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267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32,245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10,875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62,295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172,666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946,344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16,985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2,271,563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47,297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327,126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1,130,046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7,756,209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57,045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383,973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1,601,705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9,694,830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2025-12-01T10:03:36Z</dcterms:modified>
  <cp:category/>
</cp:coreProperties>
</file>