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4A. Income Inequality by Race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3"/>
        <w:gridCol w:w="1206"/>
        <w:gridCol w:w="1719"/>
        <w:gridCol w:w="1401"/>
        <w:gridCol w:w="1878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Black % Wtd.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Black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 Non-Black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233,551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0.418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62,657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12.8%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0.358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Estimates weighted using PSID family and clan weights.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2025-09-03T12:30:11Z</dcterms:modified>
  <cp:category/>
</cp:coreProperties>
</file>