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4A. Income Summary Statisics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0.358</w:t>
            </w:r>
          </w:p>
        </w:tc>
      </w:tr>
    </w:tbl>
    <w:p>
      <w:pPr>
        <w:pStyle w:val="TableCaption"/>
        <w:jc w:val="righ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4C. Wealth Summary Statistics by Race</w:t>
      </w:r>
    </w:p>
    <w:tbl xmlns:a="http://schemas.openxmlformats.org/drawingml/2006/main" xmlns:pic="http://schemas.openxmlformats.org/drawingml/2006/picture">
      <w:tblPr>
        <w:tblLayout w:type="fixed"/>
        <w:jc w:val="end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113,513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15.3%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25,043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12.7%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2025-09-03T14:09:12Z</dcterms:modified>
  <cp:category/>
</cp:coreProperties>
</file>