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1B: Income Quartiles (1979, 1999,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3,729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8,440</w:t>
            </w:r>
          </w:p>
        </w:tc>
      </w:tr>
      <w:tr>
        <w:trPr>
          <w:trHeight w:val="59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13,977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25,507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14,348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25,987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38,407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65,765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20,978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53,658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90,176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217,315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109,519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231,536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382,151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795,332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37,687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107,729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200,743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497,124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252,166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561,542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998,030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2,343,016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2025-10-29T12:56:29Z</dcterms:modified>
  <cp:category/>
</cp:coreProperties>
</file>