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4.png" ContentType="image/png"/>
  <Override PartName="/word/media/rId67.png" ContentType="image/png"/>
  <Override PartName="/word/media/rId70.png" ContentType="image/png"/>
  <Override PartName="/word/media/rId73.png" ContentType="image/png"/>
  <Override PartName="/word/media/rId90.png" ContentType="image/png"/>
  <Override PartName="/word/media/rId93.png" ContentType="image/png"/>
  <Override PartName="/word/media/rId38.png" ContentType="image/png"/>
  <Override PartName="/word/media/rId41.png" ContentType="image/png"/>
  <Override PartName="/word/media/rId44.png" ContentType="image/png"/>
  <Override PartName="/word/media/rId47.png" ContentType="image/png"/>
  <Override PartName="/word/media/rId77.png" ContentType="image/png"/>
  <Override PartName="/word/media/rId80.png" ContentType="image/png"/>
  <Override PartName="/word/media/rId83.png" ContentType="image/png"/>
  <Override PartName="/word/media/rId86.png" ContentType="image/png"/>
  <Override PartName="/word/media/rId28.png" ContentType="image/png"/>
  <Override PartName="/word/media/rId31.png" ContentType="image/png"/>
  <Override PartName="/word/media/rId34.png" ContentType="image/png"/>
  <Override PartName="/word/media/rId51.png" ContentType="image/png"/>
  <Override PartName="/word/media/rId54.png" ContentType="image/png"/>
  <Override PartName="/word/media/rId57.png" ContentType="image/png"/>
  <Override PartName="/word/media/rId60.png" ContentType="image/png"/>
  <Override PartName="/word/media/rId24.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Mackenzie</w:t>
      </w:r>
      <w:r>
        <w:t xml:space="preserve"> </w:t>
      </w:r>
      <w:r>
        <w:t xml:space="preserve">Creek</w:t>
      </w:r>
      <w:r>
        <w:t xml:space="preserve"> </w:t>
      </w:r>
      <w:r>
        <w:t xml:space="preserve">restoration</w:t>
      </w:r>
      <w:r>
        <w:t xml:space="preserve"> </w:t>
      </w:r>
      <w:r>
        <w:t xml:space="preserve">project</w:t>
      </w:r>
    </w:p>
    <w:p>
      <w:pPr>
        <w:pStyle w:val="Author"/>
      </w:pPr>
      <w:r>
        <w:t xml:space="preserve">Canadian</w:t>
      </w:r>
      <w:r>
        <w:t xml:space="preserve"> </w:t>
      </w:r>
      <w:r>
        <w:t xml:space="preserve">Conservation</w:t>
      </w:r>
      <w:r>
        <w:t xml:space="preserve"> </w:t>
      </w:r>
      <w:r>
        <w:t xml:space="preserve">Exchange</w:t>
      </w:r>
      <w:r>
        <w:t xml:space="preserve"> </w:t>
      </w:r>
      <w:r>
        <w:t xml:space="preserve">Pilot</w:t>
      </w:r>
    </w:p>
    <w:p>
      <w:pPr>
        <w:pStyle w:val="Date"/>
      </w:pPr>
      <w:r>
        <w:t xml:space="preserve">2024-04-02</w:t>
      </w:r>
    </w:p>
    <w:bookmarkStart w:id="23" w:name="instructions"/>
    <w:p>
      <w:pPr>
        <w:pStyle w:val="Heading2"/>
      </w:pPr>
      <w:r>
        <w:t xml:space="preserve">Instructions</w:t>
      </w:r>
    </w:p>
    <w:p>
      <w:pPr>
        <w:pStyle w:val="FirstParagraph"/>
      </w:pPr>
      <w:r>
        <w:t xml:space="preserve">An important part of the structured elicitation process is to give each expert the opportunity to review all the expert estimates and then revise their own estimates if desired.</w:t>
      </w:r>
    </w:p>
    <w:p>
      <w:pPr>
        <w:pStyle w:val="BodyText"/>
      </w:pPr>
      <w:r>
        <w:rPr>
          <w:bCs/>
          <w:b/>
        </w:rPr>
        <w:t xml:space="preserve">Please review the following plots summarizing the expert estimates</w:t>
      </w:r>
      <w:r>
        <w:t xml:space="preserve">. Expert names have been converted to codes to maintain confidentiality. Your individual code is: 6.</w:t>
      </w:r>
    </w:p>
    <w:p>
      <w:pPr>
        <w:pStyle w:val="BodyText"/>
      </w:pPr>
      <w:r>
        <w:t xml:space="preserve">After reviewing the plots, if you would like to revise your own estimates, you can do so in the accompanying Excel spreadsheet. Please note that revising your estimates is OPTIONAL – you do not have to change your estimates.</w:t>
      </w:r>
      <w:r>
        <w:t xml:space="preserve"> </w:t>
      </w:r>
      <w:r>
        <w:rPr>
          <w:bCs/>
          <w:b/>
        </w:rPr>
        <w:t xml:space="preserve">If you do not wish to make any changes, please email</w:t>
      </w:r>
      <w:r>
        <w:rPr>
          <w:bCs/>
          <w:b/>
        </w:rPr>
        <w:t xml:space="preserve"> </w:t>
      </w:r>
      <w:hyperlink r:id="rId20">
        <w:r>
          <w:rPr>
            <w:rStyle w:val="Hyperlink"/>
            <w:bCs/>
            <w:b/>
          </w:rPr>
          <w:t xml:space="preserve">Kristen.Lalla@ec.gc.ca</w:t>
        </w:r>
      </w:hyperlink>
      <w:r>
        <w:rPr>
          <w:bCs/>
          <w:b/>
        </w:rPr>
        <w:t xml:space="preserve"> </w:t>
      </w:r>
      <w:r>
        <w:rPr>
          <w:bCs/>
          <w:b/>
        </w:rPr>
        <w:t xml:space="preserve">to confirm.</w:t>
      </w:r>
    </w:p>
    <w:bookmarkStart w:id="21" w:name="plot-descriptions"/>
    <w:p>
      <w:pPr>
        <w:pStyle w:val="Heading3"/>
      </w:pPr>
      <w:r>
        <w:t xml:space="preserve">Plot descriptions</w:t>
      </w:r>
    </w:p>
    <w:p>
      <w:pPr>
        <w:pStyle w:val="FirstParagraph"/>
      </w:pPr>
      <w:r>
        <w:t xml:space="preserve">The box and whisker plots summarize the distribution of the lowest (L), best guess (B), and highest (H) expert estimates of the probability of persistence of species-at-risk under the Counterfactual scenario (grey bars) and with the Action (yellow bars). The thick horizontal lines indicate the median estimate, while the surrounding box shows the interquartile range. Any outliers are shown as black dots beyond the plot whiskers. Your individual estimates are shown as blue triangles.</w:t>
      </w:r>
    </w:p>
    <w:p>
      <w:pPr>
        <w:pStyle w:val="BodyText"/>
      </w:pPr>
      <w:r>
        <w:t xml:space="preserve">The point and range plots show each expert’s estimate of the probability of persistence of species-at-risk under the Counterfactual scenario and with the Action. Each point represents the estimates from one expert (points = Best Guess, vertical lines = range from Lowest to Highest estimate). Your individual estimates are plotted in blue. The horizontal lines indicate the mean of the probability of persistence estimates (solid line = Best Guess, dashed lines = Lowest and Highest estimate).</w:t>
      </w:r>
    </w:p>
    <w:bookmarkEnd w:id="21"/>
    <w:bookmarkStart w:id="22" w:name="expert-comments"/>
    <w:p>
      <w:pPr>
        <w:pStyle w:val="Heading3"/>
      </w:pPr>
      <w:r>
        <w:t xml:space="preserve">Expert comments</w:t>
      </w:r>
    </w:p>
    <w:p>
      <w:pPr>
        <w:pStyle w:val="FirstParagraph"/>
      </w:pPr>
      <w:r>
        <w:t xml:space="preserve">We have also included additional information or explanation provided by experts about their own estimates in a table following each set of plots.</w:t>
      </w:r>
    </w:p>
    <w:p>
      <w:r>
        <w:br w:type="page"/>
      </w:r>
    </w:p>
    <w:bookmarkEnd w:id="22"/>
    <w:bookmarkEnd w:id="23"/>
    <w:bookmarkStart w:id="27" w:name="probability-of-success"/>
    <w:p>
      <w:pPr>
        <w:pStyle w:val="Heading2"/>
      </w:pPr>
      <w:r>
        <w:t xml:space="preserve">Probability of success</w:t>
      </w:r>
    </w:p>
    <w:p>
      <w:pPr>
        <w:pStyle w:val="FirstParagraph"/>
      </w:pPr>
      <w:r>
        <w:t xml:space="preserve">The following plots show the initial expert estimates of the probability that the Mackenzie Creek restoration project will be successful (</w:t>
      </w:r>
      <w:r>
        <w:rPr>
          <w:iCs/>
          <w:i/>
        </w:rPr>
        <w:t xml:space="preserve">i.e.</w:t>
      </w:r>
      <w:r>
        <w:t xml:space="preserve">, that the project will successfully achieve its goals).</w:t>
      </w:r>
    </w:p>
    <w:p>
      <w:pPr>
        <w:pStyle w:val="CaptionedFigure"/>
      </w:pPr>
      <w:r>
        <w:drawing>
          <wp:inline>
            <wp:extent cx="9144000" cy="3657600"/>
            <wp:effectExtent b="0" l="0" r="0" t="0"/>
            <wp:docPr descr="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 title="" id="25" name="Picture"/>
            <a:graphic>
              <a:graphicData uri="http://schemas.openxmlformats.org/drawingml/2006/picture">
                <pic:pic>
                  <pic:nvPicPr>
                    <pic:cNvPr descr="C:/Users/aecam/OneDrive/Documents/RProjects/CEx_benefit-estimate/projects/TUC_MackenzieCr/reports/exp6_files/figure-docx/feasibility-1.png" id="26" name="Picture"/>
                    <pic:cNvPicPr>
                      <a:picLocks noChangeArrowheads="1" noChangeAspect="1"/>
                    </pic:cNvPicPr>
                  </pic:nvPicPr>
                  <pic:blipFill>
                    <a:blip r:embed="rId24"/>
                    <a:stretch>
                      <a:fillRect/>
                    </a:stretch>
                  </pic:blipFill>
                  <pic:spPr bwMode="auto">
                    <a:xfrm>
                      <a:off x="0" y="0"/>
                      <a:ext cx="9144000" cy="3657600"/>
                    </a:xfrm>
                    <a:prstGeom prst="rect">
                      <a:avLst/>
                    </a:prstGeom>
                    <a:noFill/>
                    <a:ln w="9525">
                      <a:noFill/>
                      <a:headEnd/>
                      <a:tailEnd/>
                    </a:ln>
                  </pic:spPr>
                </pic:pic>
              </a:graphicData>
            </a:graphic>
          </wp:inline>
        </w:drawing>
      </w:r>
    </w:p>
    <w:p>
      <w:pPr>
        <w:pStyle w:val="ImageCaption"/>
      </w:pPr>
      <w:r>
        <w:t xml:space="preserve">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description of the project outlined a very feasible reclaim stream crossings. I think the actions taken will help with sedimentation.</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implementation of permanent crossing infrastructure should improve overall habitat quality in those areas. One concern is that OHV users may not use the infrastructure and still cross the stream at undesignated areas.</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"intended outcomes" are fairly easily achieved, assuming illegal OHV activity can be curtailed. And also assuming additional ladscape alterations (forestry, road building) do not add to the problems. However, the "intended outcomes" are further assumed to benefit Bull Trout. That might not be as plausible. Several other factors affect Bull Trout persistence, especially illegal harvest and harm to the other parts of the Mackenzie Creek fishes' range. It is also important to note that no other fish species forms a population in Mackenzie Creek. It is a Bull Trout monoculture.</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baseline goals seem atainable but the human element is complicated. Excluding humans and having 20 years of political support is critical but diffcult to assure.</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Assumed that the OHV exclusion fully worked in the highest plausible probability and that ALL restoration activities fully changed the function and grew/stayed in place as intended and rapid recovery then took place in the soil &amp; plant community.  In the lowest success, assumed that there were some small incursions of OHVs but that mostly they were still all excluded successfully, but that the restoration itself didn't 'take' as well--might get washed out by floods, or drought conditions result in poor and slow growth of woody plants to colonize and successfully grow along banks and trails and that decompaction wasn't deep enough so soil's water holding capacity and ability to regrow plants was reduced from ideal.  The best success assumed that all OHV exclusion was 100% successful and that the restoration actions to decompact, reduce sediment and plant new woody plants were quite successful but not all grew (which is realistic) and also that delays in regrowth to fill in the spaces mean that the 'best' restoration isn't possible if it all doesn't magically grow &amp; sprout to max possible in year 1 (which it inevitably won't).</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offroad vehicle activity is the most important or only manmade disturbance, then I think that directing such vehicles away from the creek and revegetating disturbed areas will probably make the project successful. I'm just wondering how cooperative the vehicle riders will be.</w:t>
            </w:r>
          </w:p>
        </w:tc>
      </w:tr>
      <w:tr>
        <w:trPr>
          <w:trHeight w:val="360"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assuming  100% success depends on achievement of beneficial changes to all components described as the project's intended outcome.  Factors that can influence potential for success in such projects include: the time and resources invested in routine monitoring and maintenance of habitat features and revegetgation areas; timing and duration of monitoring and maintenance during not only an initial period of establishment post-construction but following periods of observations of increased stream discharge, increased watershed disturbance, or increased human use of riparian areas, trails, waterbodies; skill, experience with modifying physical instream structures of those undertaking the project; surrounding area land mangement controls on access and upper watershed conditions.  I have previous personal work experience with constructing and monitoring instream and riparian restoration projects addressing salmonid habitat enhancement and revegetation programs  (10 years) - this informs my estimates of probability of success.</w:t>
            </w:r>
          </w:p>
        </w:tc>
      </w:tr>
    </w:tbl>
    <w:p>
      <w:r>
        <w:pict>
          <v:rect style="width:0;height:1.5pt" o:hralign="center" o:hrstd="t" o:hr="t"/>
        </w:pict>
      </w:r>
    </w:p>
    <w:bookmarkEnd w:id="27"/>
    <w:bookmarkStart w:id="97" w:name="probability-of-persistence"/>
    <w:p>
      <w:pPr>
        <w:pStyle w:val="Heading2"/>
      </w:pPr>
      <w:r>
        <w:t xml:space="preserve">Probability of persistence</w:t>
      </w:r>
    </w:p>
    <w:p>
      <w:pPr>
        <w:pStyle w:val="FirstParagraph"/>
      </w:pPr>
      <w:r>
        <w:t xml:space="preserve">The following pages show plots of the initial expert estimates of the probability of persistence over 20 years under the Counterfactual scenario (</w:t>
      </w:r>
      <w:r>
        <w:rPr>
          <w:iCs/>
          <w:i/>
        </w:rPr>
        <w:t xml:space="preserve">i.e.</w:t>
      </w:r>
      <w:r>
        <w:t xml:space="preserve">, if the project did not take place) and with the Action (</w:t>
      </w:r>
      <w:r>
        <w:rPr>
          <w:iCs/>
          <w:i/>
        </w:rPr>
        <w:t xml:space="preserve">i.e.</w:t>
      </w:r>
      <w:r>
        <w:t xml:space="preserve">, if the project is successfully implemented).</w:t>
      </w:r>
    </w:p>
    <w:bookmarkStart w:id="37" w:name="species-at-risk"/>
    <w:p>
      <w:pPr>
        <w:pStyle w:val="Heading3"/>
      </w:pPr>
      <w:r>
        <w:t xml:space="preserve">Species-at-risk</w:t>
      </w:r>
    </w:p>
    <w:p>
      <w:pPr>
        <w:pStyle w:val="CaptionedFigure"/>
      </w:pPr>
      <w:r>
        <w:drawing>
          <wp:inline>
            <wp:extent cx="9144000" cy="5828249"/>
            <wp:effectExtent b="0" l="0" r="0" t="0"/>
            <wp:docPr descr="Figure 2. Boxplots summarizing the distribution of the lowest (Low), best guess (Best), and highest (High) expert estimates of the probability of persistence of species-at-risk under the Counterfactual scenario and with the Action. Your individual estimates are shown as blue triangles." title="" id="29" name="Picture"/>
            <a:graphic>
              <a:graphicData uri="http://schemas.openxmlformats.org/drawingml/2006/picture">
                <pic:pic>
                  <pic:nvPicPr>
                    <pic:cNvPr descr="C:/Users/aecam/OneDrive/Documents/RProjects/CEx_benefit-estimate/projects/TUC_MackenzieCr/reports/exp6_files/figure-docx/SARbox-1.png" id="30" name="Picture"/>
                    <pic:cNvPicPr>
                      <a:picLocks noChangeArrowheads="1" noChangeAspect="1"/>
                    </pic:cNvPicPr>
                  </pic:nvPicPr>
                  <pic:blipFill>
                    <a:blip r:embed="rId2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2. Boxplots summarizing the distribution of the lowest (Low), best guess (Best), and highest (High) expert estimates of the probability of persistence of species-at-risk under the Counterfactual scenario and with the Action. Your individual estimates are shown as blue triangles.</w:t>
      </w:r>
    </w:p>
    <w:p>
      <w:pPr>
        <w:pStyle w:val="BodyText"/>
      </w:pPr>
      <w:r>
        <w:drawing>
          <wp:inline>
            <wp:extent cx="9144000" cy="5943600"/>
            <wp:effectExtent b="0" l="0" r="0" t="0"/>
            <wp:docPr descr="" title="" id="32" name="Picture"/>
            <a:graphic>
              <a:graphicData uri="http://schemas.openxmlformats.org/drawingml/2006/picture">
                <pic:pic>
                  <pic:nvPicPr>
                    <pic:cNvPr descr="C:/Users/aecam/OneDrive/Documents/RProjects/CEx_benefit-estimate/projects/TUC_MackenzieCr/reports/exp6_files/figure-docx/SARptrange1-1.png" id="33" name="Picture"/>
                    <pic:cNvPicPr>
                      <a:picLocks noChangeArrowheads="1" noChangeAspect="1"/>
                    </pic:cNvPicPr>
                  </pic:nvPicPr>
                  <pic:blipFill>
                    <a:blip r:embed="rId31"/>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35" name="Picture"/>
            <a:graphic>
              <a:graphicData uri="http://schemas.openxmlformats.org/drawingml/2006/picture">
                <pic:pic>
                  <pic:nvPicPr>
                    <pic:cNvPr descr="C:/Users/aecam/OneDrive/Documents/RProjects/CEx_benefit-estimate/projects/TUC_MackenzieCr/reports/exp6_files/figure-docx/SARptrange2-1.png" id="36" name="Picture"/>
                    <pic:cNvPicPr>
                      <a:picLocks noChangeArrowheads="1" noChangeAspect="1"/>
                    </pic:cNvPicPr>
                  </pic:nvPicPr>
                  <pic:blipFill>
                    <a:blip r:embed="rId34"/>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Species-at-risk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sediment damage has been ongoing for decades, and the population remains relatively abundant. This suggests the damage is more of a "potential loss in the future" than a current serious loss. It is a issue of probabilities in the future; will a tipping point of too much sediment be reached with, or without the restoration? This project reduces the threat of sediment causing a population loss, but does not ensure the persistence of the Bull Trout. It is a wise and necessary action, AS A PROBABILITY to improve persistence of Bull Trout.</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Mackenzie Creek forms the main part of the breeding range of the population. Sedimentation, rutting and other disturbance will be reduced with implementation of the project and will have a positive effect on the species. Issues with upstream sedimentation (outside the project area) and poaching and other stressors during non-breeding areas may still impact viability of this population.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Rainbow Trout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is no Athabasca Rainbow Trout population in Mackenzie Creek. They live in nearby creeks, but not in Mackenzie.</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lowest probability WITH the action is because it might be too late, the negative impacts might be signfiicant enough already that we have passed some threshold that the restoration will not address (since it won't actually be all fixed on day 1, yr 1, it will take years for the changes to be at their maximum, full benefit as the site heals and recovers, which means in the meantime, the restored area isn't actually healthy and isn't contributing the postive things (eg. shade, shelter, filtration, etc) it should, even if it is stopping contributing negatively (eg. sedimentation is stopped)&gt;</w:t>
            </w:r>
          </w:p>
        </w:tc>
      </w:tr>
      <w:tr>
        <w:trPr>
          <w:trHeight w:val="360" w:hRule="auto"/>
        </w:trPr>
        body 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Athabasca River Rainbow Trout occur in the creek year-round. Sedimentation, rutting and disturbance will be reduced with implementation of the project and will have a positive effect on the species.</w:t>
            </w:r>
          </w:p>
        </w:tc>
      </w:tr>
      <w:tr>
        <w:trPr>
          <w:trHeight w:val="360" w:hRule="auto"/>
        </w:trPr>
        body 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improve habitat quality of the surrounding stream shoreline.  If Western Toad are occupying this stream, there could be some improvements.</w:t>
            </w:r>
          </w:p>
        </w:tc>
      </w:tr>
      <w:tr>
        <w:trPr>
          <w:trHeight w:val="360" w:hRule="auto"/>
        </w:trPr>
        body 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would expect this project to have little impact on this species. I have a concern that active management may cause unforeseen impacts such as introducing new pathogens or reducing heterogeneity</w:t>
            </w:r>
          </w:p>
        </w:tc>
      </w:tr>
      <w:tr>
        <w:trPr>
          <w:trHeight w:val="360" w:hRule="auto"/>
        </w:trPr>
        body 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 may be able to utilize some habitats where OHV use is currently limited and may persist in the project area in the counterfactual scenario. Sedimentation, rutting and disturbance will be reduced with implementation of the project and will have a positive effect on the species.</w:t>
            </w:r>
          </w:p>
        </w:tc>
      </w:tr>
      <w:tr>
        <w:trPr>
          <w:trHeight w:val="360" w:hRule="auto"/>
        </w:trPr>
        body 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Potential for anticipated reduction in road/OHV trail mortality with project access changes; whether benefit is realized depends on whether SAR use can be confirmed in the project area. Detail provided on project area wetland ecotype is not sufficient for a detailed review to indentify potential pond/openwater habitat types that would support breeding Western Toad and from there, which terrestrial riparian habitat areas used by Western Toad may be improved by the project.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https://www.canada.ca/en/environment-climate-change/services/species-risk-public-registry/management-plans/western-toad-2020.html#toc9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collected during pitfall trapping at six monitoring sites in Alberta from 1997 to 2008 indicated that Western Toads experienced wide fluctuations in relative abundance and adult abundance trends varied by site: two increasing, one decreasing, and three stable (Eaton and Hiltz 2012). Other reports (cited by COSEWIC (2012), that is, Eaves 2004; Schank 2008) have indicated that Western Toad populations are either stable or increasing in parts of Alberta. It should be noted that declines or disappearances could have gone unnoticed in parts of the province with limited survey efforts (Government of Alberta, Sustainable Resource Development 2010). "</w:t>
            </w:r>
          </w:p>
        </w:tc>
      </w:tr>
      <w:tr>
        <w:trPr>
          <w:trHeight w:val="360" w:hRule="auto"/>
        </w:trPr>
        body 19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Swallows are likely uncommon in the study area due to a lack of nesting sites. This species is highly adaptable and more common in disturbed landscapes and may use the creek corridor for foraging if there are breeding sites nearby or during migration. Project implementation may not have much impact on this species. The presence of new bridges for OHV traffic with project implementation may act as nesting sites for Barn Swallows.</w:t>
            </w:r>
          </w:p>
        </w:tc>
      </w:tr>
      <w:tr>
        <w:trPr>
          <w:trHeight w:val="360" w:hRule="auto"/>
        </w:trPr>
        body 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Mud-nesting species that nests on vertical surfaces including manmade structures. May benefit from  reduced noise levels associated with relocating offroad vehicle activity away from the creek. If bridges are present at trail crossings, removing bridges as part of trail crossing elimination may remove Barn Swallow nesting substrates.</w:t>
            </w:r>
          </w:p>
        </w:tc>
      </w:tr>
      <w:tr>
        <w:trPr>
          <w:trHeight w:val="360" w:hRule="auto"/>
        </w:trPr>
        body 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 in Cadomin, unknown avail of antrhopogenic structures for nesting in project area</w:t>
            </w:r>
          </w:p>
        </w:tc>
      </w:tr>
      <w:tr>
        <w:trPr>
          <w:trHeight w:val="360" w:hRule="auto"/>
        </w:trPr>
        body 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Flycatchers typically occupy burned or edge habitats so it's possible this species occurs along the creek. Restoration would potentially reduce noise disturbance and help restore riparian functioning and increase foraging opportunities for the species.</w:t>
            </w:r>
          </w:p>
        </w:tc>
      </w:tr>
      <w:tr>
        <w:trPr>
          <w:trHeight w:val="360" w:hRule="auto"/>
        </w:trPr>
        body 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OSFL, habitat suitability may be low - may need detail of specific site characteristics like the presence of snags at clearing edges</w:t>
            </w:r>
          </w:p>
        </w:tc>
      </w:tr>
      <w:tr>
        <w:trPr>
          <w:trHeight w:val="360" w:hRule="auto"/>
        </w:trPr>
        body 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Common Nighthawk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Likely that CONI mostly use the creek and riparian areas for foraging during the breeding season but less so for breeding or other activities, which may occur in open areas on the forest floor.</w:t>
            </w:r>
          </w:p>
        </w:tc>
      </w:tr>
      <w:tr>
        <w:trPr>
          <w:trHeight w:val="360" w:hRule="auto"/>
        </w:trPr>
        body 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CONI, suggest possiblity for use in nesting, if trail or road openings provide disturbed areas of ground/clearings</w:t>
            </w:r>
          </w:p>
        </w:tc>
      </w:tr>
      <w:tr>
        <w:trPr>
          <w:trHeight w:val="360" w:hRule="auto"/>
        </w:trPr>
        body 37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Short-eared Owl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breeds and forages in open habitat and is therefore unlikely to be using the creek corridor currently and project implementation is unlikely to have much impact on the species other than reduced noise disturbance.</w:t>
            </w:r>
          </w:p>
        </w:tc>
      </w:tr>
      <w:tr>
        <w:trPr>
          <w:trHeight w:val="360" w:hRule="auto"/>
        </w:trPr>
        body 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in region, at some distance from project site; while project is within the species breeding range, typical breeding habitat is described on open landscapes at least 50-100 ha so habitat suitability in the project area likely low.</w:t>
            </w:r>
          </w:p>
        </w:tc>
      </w:tr>
      <w:tr>
        <w:trPr>
          <w:trHeight w:val="360" w:hRule="auto"/>
        </w:trPr>
        body 43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Harris's Sparrow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would only occur in the project area during migration and in low numbers since the core of its migration corridor is further east. This species typically utilizes shrubby or open habitats over its full annual cycle. While implementation of this project may slightly increase persistence of this species in the study area, it will likely not have a large impact.</w:t>
            </w:r>
          </w:p>
        </w:tc>
      </w:tr>
      <w:tr>
        <w:trPr>
          <w:trHeight w:val="360" w:hRule="auto"/>
        </w:trPr>
        body 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Unlikely to be nesting in the study area as this is a tundra-breeding species. Only likely to be seen in area during migration. It is unlikely to be present long enough in area to be significantly disturbed by offroad vehicle activity or benefit from the relocation of this activity.</w:t>
            </w:r>
          </w:p>
        </w:tc>
      </w:tr>
      <w:tr>
        <w:trPr>
          <w:trHeight w:val="360" w:hRule="auto"/>
        </w:trPr>
        body 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presume for migratory movement since biophysical attributes of breeding habitat</w:t>
            </w:r>
          </w:p>
        </w:tc>
      </w:tr>
      <w:tr>
        <w:trPr>
          <w:trHeight w:val="360" w:hRule="auto"/>
        </w:trPr>
        body 49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bare, eroding banks are beneficial, reducing flattened, compacted OHV crossing areas will have some small or modest impact.  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Swallows are likely found in the study area in low density because they require steep banks for nesting. Likely that BANS would mostly use the creek for foraging during the breeding season and possibly for roosting in riparian vegetation but less so for breeding or other activities. The species may benefit from riparian area restoration through increased foraging opportunities.</w:t>
            </w:r>
          </w:p>
        </w:tc>
      </w:tr>
      <w:tr>
        <w:trPr>
          <w:trHeight w:val="360" w:hRule="auto"/>
        </w:trPr>
        body 53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Burrow-nesting species that nests in river banks. May benefit from  reduced noise levels associated with relocating offroad vehicle activity away from the creek. Reducing runoff at former trail crossings probably won't affect a significant amount of nesting habitat unless these trail crossings are the only available exposed banks for this species.</w:t>
            </w:r>
          </w:p>
        </w:tc>
      </w:tr>
      <w:tr>
        <w:trPr>
          <w:trHeight w:val="360" w:hRule="auto"/>
        </w:trPr>
        body 54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missing detail on whether streambank conditions/road cutbanks may provide banks of suffient height for use for nests/colonies</w:t>
            </w:r>
          </w:p>
        </w:tc>
      </w:tr>
      <w:tr>
        <w:trPr>
          <w:trHeight w:val="360" w:hRule="auto"/>
        </w:trPr>
        body 55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58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 may occur in the study area only in low abundance or may not occur at all since this species is typically associated with treed wetlands during the breeding season. It may occur in the study area in low densities during migration.</w:t>
            </w:r>
          </w:p>
        </w:tc>
      </w:tr>
      <w:tr>
        <w:trPr>
          <w:trHeight w:val="360" w:hRule="auto"/>
        </w:trPr>
        body 59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60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but missing detail on wetland (marsh,swamp, open water) to evaluate whether biophysical attributes would be present in project area</w:t>
            </w:r>
          </w:p>
        </w:tc>
      </w:tr>
      <w:tr>
        <w:trPr>
          <w:trHeight w:val="360" w:hRule="auto"/>
        </w:trPr>
        body 61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64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 likely use the creek and adjacent riparian areas for foraging during the breeding season and forests within the project area for breeding and roosting. The species may benefit from riparian area restoration through increased foraging opportunities and higher forage quality, and reduced disturbance.</w:t>
            </w:r>
          </w:p>
        </w:tc>
      </w:tr>
      <w:tr>
        <w:trPr>
          <w:trHeight w:val="360" w:hRule="auto"/>
        </w:trPr>
        body 65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66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67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 likely use the creek and adjacent riparian areas for foraging during the breeding season and forests within the project area for breeding and roosting. The species may benefit from riparian area restoration through increased foraging opportunities and reduced disturbance.</w:t>
            </w:r>
          </w:p>
        </w:tc>
      </w:tr>
      <w:tr>
        <w:trPr>
          <w:trHeight w:val="360" w:hRule="auto"/>
        </w:trPr>
        body 71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72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73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Wolverine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75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is sensitive to disturbance and the area has a large human footprint. The restoration project is unlikely to impact the wolverine greatly</w:t>
            </w:r>
          </w:p>
        </w:tc>
      </w:tr>
      <w:tr>
        <w:trPr>
          <w:trHeight w:val="360" w:hRule="auto"/>
        </w:trPr>
        body 77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wolverines, especially if trails near the creek are revegetated to discourage ATV use. Given the home range size of wolverines, there probably wouldn't be a large change in wolverine numbers, but relocating the trails might increase the probability of wolverines using the creek. https://canadiangeographic.ca/articles/why-wont-wolverines-cross-the-road/.</w:t>
            </w:r>
          </w:p>
        </w:tc>
      </w:tr>
      <w:tr>
        <w:trPr>
          <w:trHeight w:val="360" w:hRule="auto"/>
        </w:trPr>
        body 78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and movement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and specific movement patterns through the project area. Whether any species benefit is realized depends on specific SAR use in the project area - I don't have this detail available.</w:t>
            </w:r>
          </w:p>
        </w:tc>
      </w:tr>
      <w:tr>
        <w:trPr>
          <w:trHeight w:val="360" w:hRule="auto"/>
        </w:trPr>
        body 79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bears will likely use the project area regardless of disturbance since their home ranges are very large however project implementation will likely have a positive impact on this species in the project area. Increased disturbance outside of the project area due to the OHV trail being moved and increasing in linear distance may reduce the persistence of the species in the broader area - note that I did not consider this in my assessment for the species.</w:t>
            </w:r>
          </w:p>
        </w:tc>
      </w:tr>
      <w:tr>
        <w:trPr>
          <w:trHeight w:val="360" w:hRule="auto"/>
        </w:trPr>
        body 83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grizzly bears as would larger salmonid populations and better salmonid-spawning habitat after relocating trails away from  the creek. Given the home range size of grizzlies, there probably wouldn't be a large change in grizzly numbers, but relocating the trails might increase the probability of grizzlies using the creek.</w:t>
            </w:r>
          </w:p>
        </w:tc>
      </w:tr>
      <w:tr>
        <w:trPr>
          <w:trHeight w:val="360" w:hRule="auto"/>
        </w:trPr>
        body 84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effects on movement and specific movement patterns through the project area. Whether any species benefit is realized depends on specific SAR use in the project area - I don't have this detail available.</w:t>
            </w:r>
          </w:p>
        </w:tc>
      </w:tr>
      <w:tr>
        <w:trPr>
          <w:trHeight w:val="360" w:hRule="auto"/>
        </w:trPr>
        body 85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Transverse Lady Beetle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89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like there is insufficient data to make Canadian population projections showing the probability of persistence. The COSEWIC Status Assessment Report presents the consensus of expert opinion from the COSEWIC Arthropod Species Subcommittee, that within Canada the relative abundance of the Transverse Lady Beetle has been significantly reduced compared to historical levels and extent. The Transverse Lady Beetle has continued to decline or is managing to persist in low numbers across the majority of its range (including AB), while the species appears common and somewhat isolated from the impact of non-native species in BC, YT, NT and likely NU. (COSEWIC 2017)</w:t>
            </w:r>
          </w:p>
        </w:tc>
      </w:tr>
      <w:tr>
        <w:trPr>
          <w:trHeight w:val="360" w:hRule="auto"/>
        </w:trPr>
        body 90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Ashton (Gypsy)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95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Suckley's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body104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habitat generalist, found in a wide variety of open habitats, including montane/ lower elev meadows within open coniferous, deciduous, and mixed-wood forests and woodlands; riparian areas; roadsides (COSEWIC 2014; Williams et al. 2014; BC CDC 2021); habitat may be provided by the project area but unknown if the SAR would be found in project area. Maybe some very marginal benefit with project location in foothills so at distance from areas where insecticide use, commercial non-native bee rearing would be presumed to be a greater stressor, but would want to have documentation of SAR invertebrates (bees, lady beetles) at site.</w:t>
            </w:r>
          </w:p>
        </w:tc>
      </w:tr>
      <w:tr>
        <w:trPr>
          <w:trHeight w:val="360" w:hRule="auto"/>
        </w:trPr>
        body106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Yellow-banded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Porsild's Bryum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Reading of the COSEWIC status report on Porsild's Bryum indicates that drought is a major threat. I think the actions taken will help maintain the hydrology necessary for Porsild's Bryum persistence. There are not too many subpopulations of Porsild's Bryum within the scope of assessment though so the impact of these actions will still be somewhat modest for this species.</w:t>
            </w:r>
          </w:p>
        </w:tc>
      </w:tr>
      <w:tr>
        <w:trPr>
          <w:trHeight w:val="360" w:hRule="auto"/>
        </w:trPr>
        body113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known locations named in the Recovery Strategy appear to be upstream of the area of the project. The following combination of biophysical habitat attributes is required to support a colony of Porsild’s Bryum: Calcareous cliffs or rock outcrops; Continuous or intermittent seepage; Shaded rock face; shade maintained by size and aspect of cliff face, or a continuous tree cover;  A microenvironment characterised by lower temperatures and higher relative humidity than adjacent habitat where the species is absent (Recovery Strategy for the Porsild’s Bryum 2017).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Activities likely to result in destruction of critical habitat include alteration to hydrology or water quality/chemistry owing to human landscape use, rock and soil disturbance, deposition of road dust on moss or adjacent vegetation. Effects of these activities can include reduction in relative humidity, reduction in water flow (drought), or increases in site temperature (loss of adjacent canopy, change in shading) and these can alter biophyscial attributes supporting species persistence.</w:t>
            </w:r>
          </w:p>
        </w:tc>
      </w:tr>
      <w:tr>
        <w:trPr>
          <w:trHeight w:val="360" w:hRule="auto"/>
        </w:trPr>
        body117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Evening Grosbeak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added. Species is a resident in the area - possibly using the forest for nesting and foraging and the riparian area for foraging. Riparian restoration would reduce noise disturbance in the project area and possibly increase foraging opportunities.</w:t>
            </w:r>
          </w:p>
        </w:tc>
      </w:tr>
      <w:tr>
        <w:trPr>
          <w:trHeight w:val="360" w:hRule="auto"/>
        </w:trPr>
        body118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Presence of this irruptive species might vary from year to year, depending on food available within forests around Mackenzie Creek. So the treatment might not greatly affect its presence or abundance in the area. But it's a tree-nesting species and a ground forager (https://www.allaboutbirds.org/guide/Evening_Grosbeak/overview) that would probably benefit from reduced noise levels (decreased offroad vehicle activity).</w:t>
            </w:r>
          </w:p>
        </w:tc>
      </w:tr>
    </w:tbl>
    <w:bookmarkEnd w:id="37"/>
    <w:bookmarkStart w:id="50" w:name="X185d8fee98d2b100018a87b17ce91504b1436e8"/>
    <w:p>
      <w:pPr>
        <w:pStyle w:val="Heading3"/>
      </w:pPr>
      <w:r>
        <w:t xml:space="preserve">Freshwater representative biodiversity (functional groups)</w:t>
      </w:r>
    </w:p>
    <w:p>
      <w:pPr>
        <w:pStyle w:val="CaptionedFigure"/>
      </w:pPr>
      <w:r>
        <w:drawing>
          <wp:inline>
            <wp:extent cx="9144000" cy="5828249"/>
            <wp:effectExtent b="0" l="0" r="0" t="0"/>
            <wp:docPr descr="Figure 4. Boxplots summarizing the distribution of the lowest (Low), best guess (Best), and highest (High) expert estimates of the probability of persistence of representative biodiversity (i.e., functional groups) in the freshwater ecotype, under the Counterfactual scenario and with the Action. Your individual estimates are shown as blue triangles." title="" id="39" name="Picture"/>
            <a:graphic>
              <a:graphicData uri="http://schemas.openxmlformats.org/drawingml/2006/picture">
                <pic:pic>
                  <pic:nvPicPr>
                    <pic:cNvPr descr="C:/Users/aecam/OneDrive/Documents/RProjects/CEx_benefit-estimate/projects/TUC_MackenzieCr/reports/exp6_files/figure-docx/Freshbox-1.png" id="40" name="Picture"/>
                    <pic:cNvPicPr>
                      <a:picLocks noChangeArrowheads="1" noChangeAspect="1"/>
                    </pic:cNvPicPr>
                  </pic:nvPicPr>
                  <pic:blipFill>
                    <a:blip r:embed="rId3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4. Boxplots summarizing the distribution of the lowest (Low), best guess (Best), and highest (High) expert estimates of the probability of persistence of representative biodiversity (</w:t>
      </w:r>
      <w:r>
        <w:rPr>
          <w:iCs/>
          <w:i/>
        </w:rPr>
        <w:t xml:space="preserve">i.e.</w:t>
      </w:r>
      <w:r>
        <w:t xml:space="preserve">, functional groups) in the freshwater ecotype, under the Counterfactual scenario and with the Action. Your individual estimates are shown as blue triangles.</w:t>
      </w:r>
    </w:p>
    <w:p>
      <w:pPr>
        <w:pStyle w:val="BodyText"/>
      </w:pPr>
      <w:r>
        <w:drawing>
          <wp:inline>
            <wp:extent cx="9144000" cy="5943600"/>
            <wp:effectExtent b="0" l="0" r="0" t="0"/>
            <wp:docPr descr="" title="" id="42" name="Picture"/>
            <a:graphic>
              <a:graphicData uri="http://schemas.openxmlformats.org/drawingml/2006/picture">
                <pic:pic>
                  <pic:nvPicPr>
                    <pic:cNvPr descr="C:/Users/aecam/OneDrive/Documents/RProjects/CEx_benefit-estimate/projects/TUC_MackenzieCr/reports/exp6_files/figure-docx/Freshptrange1-1.png" id="43" name="Picture"/>
                    <pic:cNvPicPr>
                      <a:picLocks noChangeArrowheads="1" noChangeAspect="1"/>
                    </pic:cNvPicPr>
                  </pic:nvPicPr>
                  <pic:blipFill>
                    <a:blip r:embed="rId41"/>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45" name="Picture"/>
            <a:graphic>
              <a:graphicData uri="http://schemas.openxmlformats.org/drawingml/2006/picture">
                <pic:pic>
                  <pic:nvPicPr>
                    <pic:cNvPr descr="C:/Users/aecam/OneDrive/Documents/RProjects/CEx_benefit-estimate/projects/TUC_MackenzieCr/reports/exp6_files/figure-docx/Freshptrange2-1.png" id="46" name="Picture"/>
                    <pic:cNvPicPr>
                      <a:picLocks noChangeArrowheads="1" noChangeAspect="1"/>
                    </pic:cNvPicPr>
                  </pic:nvPicPr>
                  <pic:blipFill>
                    <a:blip r:embed="rId44"/>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5. Individual expert estimates of the probability of persistence of representative biodiversity (i.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48" name="Picture"/>
            <a:graphic>
              <a:graphicData uri="http://schemas.openxmlformats.org/drawingml/2006/picture">
                <pic:pic>
                  <pic:nvPicPr>
                    <pic:cNvPr descr="C:/Users/aecam/OneDrive/Documents/RProjects/CEx_benefit-estimate/projects/TUC_MackenzieCr/reports/exp6_files/figure-docx/Freshptrange3-1.png" id="49" name="Picture"/>
                    <pic:cNvPicPr>
                      <a:picLocks noChangeArrowheads="1" noChangeAspect="1"/>
                    </pic:cNvPicPr>
                  </pic:nvPicPr>
                  <pic:blipFill>
                    <a:blip r:embed="rId47"/>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5. Individual expert estimates of the probability of persistence of representative biodiversity (</w:t>
      </w:r>
      <w:r>
        <w:rPr>
          <w:iCs/>
          <w:i/>
        </w:rPr>
        <w:t xml:space="preserve">i.e.</w:t>
      </w:r>
      <w:r>
        <w:t xml:space="preserv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Freshwater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Because of my lack of knowledge of the system as it petains to fish biodiversity, I am only consdiering bull trout and rainbow trout, here.  I recognize that there likely are small minnow species in the system, but am not consdering those as predators. Because i think bull trout are the primary species of concern, my scores are identifcal to that of the SAR persistence tab.</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 are the only large fish predator in the system</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Based on the presentation, this seems to be the group most likely to benefit. Still they have persisted this long so I think that they will likely continue. Active management likely improves the overall outlook but as these systems are more complicated than expected, failure or reduction in habitat quality is always a possibility (Such as loss of heterogeneity). I feel as this active management is limited and mostly just excluding people I think it has a higher probability of success than more involved activities.  If refering to pike, I think they are likely fine.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fish are more tolerant of warmer water than native trout, but still need quality, and in particular, spawning in flooded, clean veg at times, so that influenced my answers; assumed that new impacts in the overall watershed (eg. development, clear cut logging) do not add new problems with hydrology and sedimentation/ nutrient accumulation or flow that alters the channel.</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are only reports of occassional captures of other species in this system. It is populated by a monoculture of Bull Trout.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of the small fish in this system are fairly resiliant in my opionin and have persisted thus far. I would expect them to to be fine. Still as fish such as chub are pebble nesters there may be some benifit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similar to pike comment, more tolerant than trout and can live in lower quality water (re nutrients &amp; oxygen)</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lowered disturbance.</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reduced disturbance and sedimentation.</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will likely increase the persistence of these species in the study area.</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are mobile and move up and down stream, this increases their ability to adjust to habitat changes even if the site doesn't improve as much as it could, but they will rely upon fish still being present--if the site continues to decline, the fish presence will be reduced and influence ability to use the area.</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Noise and creek disturbance (i.e. sedimentation) from OHVs lowers the persistence of these species in the project area therefore project implementation would increase the persistence of this functional group.</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Mergansers and other aquatic carnivores might benefit from larger fish populations if water conditions are improved, along with elimination of offroad vehicle noise.</w:t>
            </w:r>
          </w:p>
        </w:tc>
      </w:tr>
      <w:tr>
        <w:trPr>
          <w:trHeight w:val="360" w:hRule="auto"/>
        </w:trPr>
        body31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functional group is sensitive to constant disturbance caused by OHV vehicles and vegetation disturbance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benefit this functional group particularly reduction in OHV disturbance but they can likely persist regardless of project implementation. Note that it's not clear what species are being included in this functional group compared to the wetland functional group.</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Dippers might benefit from improved invertebrate populations or fish eggs if water is clearer from less siltation, when offroad vehicle activity is relocated away from the creek.</w:t>
            </w:r>
          </w:p>
        </w:tc>
      </w:tr>
      <w:tr>
        <w:trPr>
          <w:trHeight w:val="360" w:hRule="auto"/>
        </w:trPr>
        body38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 They like open often compacted areas with low veg (grass, annuals) so might actually decline in use if the adjacent land is more dense veg and they are fairly tolerant of human activities so likely removing OHV noise/use will have less impact on these spp than other waterfowl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likelihood that herbivorous/granivorous species will use Mackenzie Creek to a great extent in the counterfactual situation and with the action since most of these species utilize slow moving or lentic systems for breeding and during migration.</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body42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Project implementation will likely increase the probability of persistence of these species.</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removal of human activity will benefit them as well as regrowth of the riparian and littoral veg with restoration success, however given their size and mobility, they will likely be present in the area regardless, just less abundant or spend less time, if the site is more degraded</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use of the creek and associated riparian vegetation. Site reclamation and reduced disturbance will minimize disturbance and increase the potential food availability (riparian vegetation) for these species.</w:t>
            </w:r>
          </w:p>
        </w:tc>
      </w:tr>
      <w:tr>
        <w:trPr>
          <w:trHeight w:val="360" w:hRule="auto"/>
        </w:trPr>
        body49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body50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that water chemistry and other characteristics are much more relevant than OHV activity/restoration</w:t>
            </w:r>
          </w:p>
        </w:tc>
      </w:tr>
      <w:tr>
        <w:trPr>
          <w:trHeight w:val="360" w:hRule="auto"/>
        </w:trPr>
        body53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body54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will expand (may actually be planted) with restoration--seeded, staked, or just remove compaction and active mechanical damage from OHV trails</w:t>
            </w:r>
          </w:p>
        </w:tc>
      </w:tr>
      <w:tr>
        <w:trPr>
          <w:trHeight w:val="360" w:hRule="auto"/>
        </w:trPr>
        body56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50"/>
    <w:bookmarkStart w:id="63" w:name="Xeb84871e1ddf96b1023714d3b8d09760fa592bd"/>
    <w:p>
      <w:pPr>
        <w:pStyle w:val="Heading3"/>
      </w:pPr>
      <w:r>
        <w:t xml:space="preserve">Wetland representative biodiversity (functional groups)</w:t>
      </w:r>
    </w:p>
    <w:p>
      <w:pPr>
        <w:pStyle w:val="CaptionedFigure"/>
      </w:pPr>
      <w:r>
        <w:drawing>
          <wp:inline>
            <wp:extent cx="9144000" cy="5828249"/>
            <wp:effectExtent b="0" l="0" r="0" t="0"/>
            <wp:docPr descr="Figure 6. Boxplots summarizing the distribution of the lowest (Low), best guess (Best), and highest (High) expert estimates of the probability of persistence of representative biodiversity (i.e., functional groups) in the wetland ecotype, under the Counterfactual scenario and with the Action. Your individual estimates are shown as blue triangles." title="" id="52" name="Picture"/>
            <a:graphic>
              <a:graphicData uri="http://schemas.openxmlformats.org/drawingml/2006/picture">
                <pic:pic>
                  <pic:nvPicPr>
                    <pic:cNvPr descr="C:/Users/aecam/OneDrive/Documents/RProjects/CEx_benefit-estimate/projects/TUC_MackenzieCr/reports/exp6_files/figure-docx/Wetlandbox-1.png" id="53" name="Picture"/>
                    <pic:cNvPicPr>
                      <a:picLocks noChangeArrowheads="1" noChangeAspect="1"/>
                    </pic:cNvPicPr>
                  </pic:nvPicPr>
                  <pic:blipFill>
                    <a:blip r:embed="rId51"/>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6. Boxplots summarizing the distribution of the lowest (Low), best guess (Best), and highest (High) expert estimates of the probability of persistence of representative biodiversity (</w:t>
      </w:r>
      <w:r>
        <w:rPr>
          <w:iCs/>
          <w:i/>
        </w:rPr>
        <w:t xml:space="preserve">i.e.</w:t>
      </w:r>
      <w:r>
        <w:t xml:space="preserve">, functional groups) in the wetland ecotype, under the Counterfactual scenario and with the Action. Your individual estimates are shown as blue triangles.</w:t>
      </w:r>
    </w:p>
    <w:p>
      <w:pPr>
        <w:pStyle w:val="BodyText"/>
      </w:pPr>
      <w:r>
        <w:drawing>
          <wp:inline>
            <wp:extent cx="9144000" cy="5943600"/>
            <wp:effectExtent b="0" l="0" r="0" t="0"/>
            <wp:docPr descr="" title="" id="55" name="Picture"/>
            <a:graphic>
              <a:graphicData uri="http://schemas.openxmlformats.org/drawingml/2006/picture">
                <pic:pic>
                  <pic:nvPicPr>
                    <pic:cNvPr descr="C:/Users/aecam/OneDrive/Documents/RProjects/CEx_benefit-estimate/projects/TUC_MackenzieCr/reports/exp6_files/figure-docx/Wetlandptrange1-1.png" id="56" name="Picture"/>
                    <pic:cNvPicPr>
                      <a:picLocks noChangeArrowheads="1" noChangeAspect="1"/>
                    </pic:cNvPicPr>
                  </pic:nvPicPr>
                  <pic:blipFill>
                    <a:blip r:embed="rId54"/>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58" name="Picture"/>
            <a:graphic>
              <a:graphicData uri="http://schemas.openxmlformats.org/drawingml/2006/picture">
                <pic:pic>
                  <pic:nvPicPr>
                    <pic:cNvPr descr="C:/Users/aecam/OneDrive/Documents/RProjects/CEx_benefit-estimate/projects/TUC_MackenzieCr/reports/exp6_files/figure-docx/Wetlandptrange2-1.png" id="59" name="Picture"/>
                    <pic:cNvPicPr>
                      <a:picLocks noChangeArrowheads="1" noChangeAspect="1"/>
                    </pic:cNvPicPr>
                  </pic:nvPicPr>
                  <pic:blipFill>
                    <a:blip r:embed="rId57"/>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7. Individual expert estimates of the probability of persistence of representative biodiversity (i.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61" name="Picture"/>
            <a:graphic>
              <a:graphicData uri="http://schemas.openxmlformats.org/drawingml/2006/picture">
                <pic:pic>
                  <pic:nvPicPr>
                    <pic:cNvPr descr="C:/Users/aecam/OneDrive/Documents/RProjects/CEx_benefit-estimate/projects/TUC_MackenzieCr/reports/exp6_files/figure-docx/Wetlandptrange3-1.png" id="62" name="Picture"/>
                    <pic:cNvPicPr>
                      <a:picLocks noChangeArrowheads="1" noChangeAspect="1"/>
                    </pic:cNvPicPr>
                  </pic:nvPicPr>
                  <pic:blipFill>
                    <a:blip r:embed="rId60"/>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7. Individual expert estimates of the probability of persistence of representative biodiversity (</w:t>
      </w:r>
      <w:r>
        <w:rPr>
          <w:iCs/>
          <w:i/>
        </w:rPr>
        <w:t xml:space="preserve">i.e.</w:t>
      </w:r>
      <w:r>
        <w:t xml:space="preserv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Wetland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Bull Trout live in the mainstem and ephemeral side-channels. Theses side-channels MIGHT be considered wetlands, in which case they have the same effect as the freshwater functional group.</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same as above</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will likely increase persistence of these species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Require the wetland for eggs &amp; tadpoles IF this is the right kind of wetland; since very little of project is wetland (NOT counting riparian), then I've assumed it is the 'right' kind of wetland that a wood frog uses (right permanency, normally fishless, etc).  That said, since very little of the project is affecting the wetland, they can /would likely persist because of the overall landscape suitability to come in from nearby areas regardless of the project</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 and (luckily) since the OHV traffic and trail are generally NOT in the wetland basin, it is more about the riparian &amp; terrestrial impaacts.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depends on impacts to small fish/amphibians how impacted they will be; they can fly in from / move to various spots and have very specific/few rookeries, so I mostly considered their foraging for this rating</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use of the OHV trail in the project area due to disturbance and reduced food availability. Project implementation will likely increase the probability of persistence of these species. These species likely occur in low abundance in the study area.</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Herons and other aquatic carnivores might benefit from larger fish populations if water conditions are improved, along with elimination of offroad vehicle noise.</w:t>
            </w:r>
          </w:p>
        </w:tc>
      </w:tr>
      <w:tr>
        <w:trPr>
          <w:trHeight w:val="360" w:hRule="auto"/>
        </w:trPr>
        body25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noise and vegetation disturbance caused by OHV vehicles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as will reducing human noise/disturbance from human activities since they prefer some solitude</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constant disturbance caused by OHV vehicles and vegetation disturbance. These species will benefit from 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Invertivores and insectivores might benefit from improved invertebrate populations or fish eggs if water is clearer from less siltation, when offroad vehicle activity is relocated away from the creek.</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these species are somewhat more tolerant to human activity so have left % higher WITHOUT action happening than some other birds.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traffic and noise disturbance with project implementation will increase the persistence of these species in the study area. Note that very few bird species are true/obligate granivores during the breeding season including the species provided as examples.</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but will likely persist in the counterfactual scenario. Project implementation will likely increase the probability of persistence of these species.</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some mobility, their persistence is mostly about woody and non-woody plants, which I assumed were somewhat but not severly reduced in the WITHOUT action</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Diverse functional group that likely persists with disturbance; however, reduction in OHV traffic in the study area will likely result in a high probability of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body46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body47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 freshwater rating</w:t>
            </w:r>
          </w:p>
        </w:tc>
      </w:tr>
      <w:tr>
        <w:trPr>
          <w:trHeight w:val="360" w:hRule="auto"/>
        </w:trPr>
        body49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63"/>
    <w:bookmarkStart w:id="76" w:name="X707a6c3c0a01ec9438f9ecfd2a41f03ef761c54"/>
    <w:p>
      <w:pPr>
        <w:pStyle w:val="Heading3"/>
      </w:pPr>
      <w:r>
        <w:t xml:space="preserve">Coniferous forest representative biodiversity (functional groups)</w:t>
      </w:r>
    </w:p>
    <w:p>
      <w:pPr>
        <w:pStyle w:val="CaptionedFigure"/>
      </w:pPr>
      <w:r>
        <w:drawing>
          <wp:inline>
            <wp:extent cx="9144000" cy="5828249"/>
            <wp:effectExtent b="0" l="0" r="0" t="0"/>
            <wp:docPr descr="Figure 8. Boxplots summarizing the distribution of the lowest (Low), best guess (Best), and highest (High) expert estimates of the probability of persistence of representative biodiversity (i.e., functional groups) in the coniferous forest ecotype, under the Counterfactual scenario and with the Action. Your individual estimates are shown as blue triangles." title="" id="65" name="Picture"/>
            <a:graphic>
              <a:graphicData uri="http://schemas.openxmlformats.org/drawingml/2006/picture">
                <pic:pic>
                  <pic:nvPicPr>
                    <pic:cNvPr descr="C:/Users/aecam/OneDrive/Documents/RProjects/CEx_benefit-estimate/projects/TUC_MackenzieCr/reports/exp6_files/figure-docx/Coniferbox-1.png" id="66" name="Picture"/>
                    <pic:cNvPicPr>
                      <a:picLocks noChangeArrowheads="1" noChangeAspect="1"/>
                    </pic:cNvPicPr>
                  </pic:nvPicPr>
                  <pic:blipFill>
                    <a:blip r:embed="rId64"/>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8. Boxplots summarizing the distribution of the lowest (Low), best guess (Best), and highest (High) expert estimates of the probability of persistence of representative biodiversity (</w:t>
      </w:r>
      <w:r>
        <w:rPr>
          <w:iCs/>
          <w:i/>
        </w:rPr>
        <w:t xml:space="preserve">i.e.</w:t>
      </w:r>
      <w:r>
        <w:t xml:space="preserve">, functional groups) in the coniferous forest ecotype, under the Counterfactual scenario and with the Action. Your individual estimates are shown as blue triangles.</w:t>
      </w:r>
    </w:p>
    <w:p>
      <w:pPr>
        <w:pStyle w:val="BodyText"/>
      </w:pPr>
      <w:r>
        <w:drawing>
          <wp:inline>
            <wp:extent cx="9144000" cy="5943600"/>
            <wp:effectExtent b="0" l="0" r="0" t="0"/>
            <wp:docPr descr="" title="" id="68" name="Picture"/>
            <a:graphic>
              <a:graphicData uri="http://schemas.openxmlformats.org/drawingml/2006/picture">
                <pic:pic>
                  <pic:nvPicPr>
                    <pic:cNvPr descr="C:/Users/aecam/OneDrive/Documents/RProjects/CEx_benefit-estimate/projects/TUC_MackenzieCr/reports/exp6_files/figure-docx/Coniferptrange1-1.png" id="69" name="Picture"/>
                    <pic:cNvPicPr>
                      <a:picLocks noChangeArrowheads="1" noChangeAspect="1"/>
                    </pic:cNvPicPr>
                  </pic:nvPicPr>
                  <pic:blipFill>
                    <a:blip r:embed="rId67"/>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71" name="Picture"/>
            <a:graphic>
              <a:graphicData uri="http://schemas.openxmlformats.org/drawingml/2006/picture">
                <pic:pic>
                  <pic:nvPicPr>
                    <pic:cNvPr descr="C:/Users/aecam/OneDrive/Documents/RProjects/CEx_benefit-estimate/projects/TUC_MackenzieCr/reports/exp6_files/figure-docx/Coniferptrange2-1.png" id="72" name="Picture"/>
                    <pic:cNvPicPr>
                      <a:picLocks noChangeArrowheads="1" noChangeAspect="1"/>
                    </pic:cNvPicPr>
                  </pic:nvPicPr>
                  <pic:blipFill>
                    <a:blip r:embed="rId70"/>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9. Individual expert estimates of the probability of persistence of representative biodiversity (i.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74" name="Picture"/>
            <a:graphic>
              <a:graphicData uri="http://schemas.openxmlformats.org/drawingml/2006/picture">
                <pic:pic>
                  <pic:nvPicPr>
                    <pic:cNvPr descr="C:/Users/aecam/OneDrive/Documents/RProjects/CEx_benefit-estimate/projects/TUC_MackenzieCr/reports/exp6_files/figure-docx/Coniferptrange3-1.png" id="75" name="Picture"/>
                    <pic:cNvPicPr>
                      <a:picLocks noChangeArrowheads="1" noChangeAspect="1"/>
                    </pic:cNvPicPr>
                  </pic:nvPicPr>
                  <pic:blipFill>
                    <a:blip r:embed="rId7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9. Individual expert estimates of the probability of persistence of representative biodiversity (</w:t>
      </w:r>
      <w:r>
        <w:rPr>
          <w:iCs/>
          <w:i/>
        </w:rPr>
        <w:t xml:space="preserve">i.e.</w:t>
      </w:r>
      <w:r>
        <w:t xml:space="preserv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Coniferous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this isn't their preferred habitat, have adjusted % downward as they will not do as well if it is unhealthy;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many reptiles, amphibians and salamanders occur in coniferous forests but they may disperse through this forest type. However, project implementation will likley have a positive effect on this species including in coniferous forest..</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adequate amount of forest, the project likely will have limited impact on these species as they can move around the restoration or non-restored area, either way</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body44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area--some of these species will be more tolerant (spruce, poplars) than others (eg. birch)</w:t>
            </w:r>
          </w:p>
        </w:tc>
      </w:tr>
      <w:tr>
        <w:trPr>
          <w:trHeight w:val="360" w:hRule="auto"/>
        </w:trPr>
        body47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the</w:t>
            </w:r>
          </w:p>
        </w:tc>
      </w:tr>
    </w:tbl>
    <w:bookmarkEnd w:id="76"/>
    <w:bookmarkStart w:id="89" w:name="Xe0686d7716bee66f54a27019379009064d1b9bf"/>
    <w:p>
      <w:pPr>
        <w:pStyle w:val="Heading3"/>
      </w:pPr>
      <w:r>
        <w:t xml:space="preserve">Mixed Forest representative biodiversity (functional groups)</w:t>
      </w:r>
    </w:p>
    <w:p>
      <w:pPr>
        <w:pStyle w:val="CaptionedFigure"/>
      </w:pPr>
      <w:r>
        <w:drawing>
          <wp:inline>
            <wp:extent cx="9144000" cy="5828249"/>
            <wp:effectExtent b="0" l="0" r="0" t="0"/>
            <wp:docPr descr="Figure 10. Boxplots summarizing the distribution of the lowest (Low), best guess (Best), and highest (High) expert estimates of the probability of persistence of representative biodiversity (i.e., functional groups) in the mixed forest ecotype, under the Counterfactual scenario and with the Action. Your individual estimates are shown as blue triangles." title="" id="78" name="Picture"/>
            <a:graphic>
              <a:graphicData uri="http://schemas.openxmlformats.org/drawingml/2006/picture">
                <pic:pic>
                  <pic:nvPicPr>
                    <pic:cNvPr descr="C:/Users/aecam/OneDrive/Documents/RProjects/CEx_benefit-estimate/projects/TUC_MackenzieCr/reports/exp6_files/figure-docx/Mixedbox-1.png" id="79" name="Picture"/>
                    <pic:cNvPicPr>
                      <a:picLocks noChangeArrowheads="1" noChangeAspect="1"/>
                    </pic:cNvPicPr>
                  </pic:nvPicPr>
                  <pic:blipFill>
                    <a:blip r:embed="rId77"/>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10. Boxplots summarizing the distribution of the lowest (Low), best guess (Best), and highest (High) expert estimates of the probability of persistence of representative biodiversity (</w:t>
      </w:r>
      <w:r>
        <w:rPr>
          <w:iCs/>
          <w:i/>
        </w:rPr>
        <w:t xml:space="preserve">i.e.</w:t>
      </w:r>
      <w:r>
        <w:t xml:space="preserve">, functional groups) in the mixed forest ecotype, under the Counterfactual scenario and with the Action. Your individual estimates are shown as blue triangles.</w:t>
      </w:r>
    </w:p>
    <w:p>
      <w:pPr>
        <w:pStyle w:val="BodyText"/>
      </w:pPr>
      <w:r>
        <w:drawing>
          <wp:inline>
            <wp:extent cx="9144000" cy="5943600"/>
            <wp:effectExtent b="0" l="0" r="0" t="0"/>
            <wp:docPr descr="" title="" id="81" name="Picture"/>
            <a:graphic>
              <a:graphicData uri="http://schemas.openxmlformats.org/drawingml/2006/picture">
                <pic:pic>
                  <pic:nvPicPr>
                    <pic:cNvPr descr="C:/Users/aecam/OneDrive/Documents/RProjects/CEx_benefit-estimate/projects/TUC_MackenzieCr/reports/exp6_files/figure-docx/Mixedptrange1-1.png" id="82" name="Picture"/>
                    <pic:cNvPicPr>
                      <a:picLocks noChangeArrowheads="1" noChangeAspect="1"/>
                    </pic:cNvPicPr>
                  </pic:nvPicPr>
                  <pic:blipFill>
                    <a:blip r:embed="rId80"/>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84" name="Picture"/>
            <a:graphic>
              <a:graphicData uri="http://schemas.openxmlformats.org/drawingml/2006/picture">
                <pic:pic>
                  <pic:nvPicPr>
                    <pic:cNvPr descr="C:/Users/aecam/OneDrive/Documents/RProjects/CEx_benefit-estimate/projects/TUC_MackenzieCr/reports/exp6_files/figure-docx/Mixedptrange2-1.png" id="85" name="Picture"/>
                    <pic:cNvPicPr>
                      <a:picLocks noChangeArrowheads="1" noChangeAspect="1"/>
                    </pic:cNvPicPr>
                  </pic:nvPicPr>
                  <pic:blipFill>
                    <a:blip r:embed="rId83"/>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11. Individual expert estimates of the probability of persistence of representative biodiversity (i.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87" name="Picture"/>
            <a:graphic>
              <a:graphicData uri="http://schemas.openxmlformats.org/drawingml/2006/picture">
                <pic:pic>
                  <pic:nvPicPr>
                    <pic:cNvPr descr="C:/Users/aecam/OneDrive/Documents/RProjects/CEx_benefit-estimate/projects/TUC_MackenzieCr/reports/exp6_files/figure-docx/Mixedptrange3-1.png" id="88" name="Picture"/>
                    <pic:cNvPicPr>
                      <a:picLocks noChangeArrowheads="1" noChangeAspect="1"/>
                    </pic:cNvPicPr>
                  </pic:nvPicPr>
                  <pic:blipFill>
                    <a:blip r:embed="rId86"/>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11. Individual expert estimates of the probability of persistence of representative biodiversity (</w:t>
      </w:r>
      <w:r>
        <w:rPr>
          <w:iCs/>
          <w:i/>
        </w:rPr>
        <w:t xml:space="preserve">i.e.</w:t>
      </w:r>
      <w:r>
        <w:t xml:space="preserv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Mixed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spend a lot of time in upland forest,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will benefit from 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body39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body42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body43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body44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w:t>
            </w:r>
          </w:p>
        </w:tc>
      </w:tr>
    </w:tbl>
    <w:bookmarkEnd w:id="89"/>
    <w:bookmarkStart w:id="96" w:name="ecotypes"/>
    <w:p>
      <w:pPr>
        <w:pStyle w:val="Heading3"/>
      </w:pPr>
      <w:r>
        <w:t xml:space="preserve">Ecotypes</w:t>
      </w:r>
    </w:p>
    <w:p>
      <w:pPr>
        <w:pStyle w:val="CaptionedFigure"/>
      </w:pPr>
      <w:r>
        <w:drawing>
          <wp:inline>
            <wp:extent cx="5544151" cy="6006164"/>
            <wp:effectExtent b="0" l="0" r="0" t="0"/>
            <wp:docPr descr="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 title="" id="91" name="Picture"/>
            <a:graphic>
              <a:graphicData uri="http://schemas.openxmlformats.org/drawingml/2006/picture">
                <pic:pic>
                  <pic:nvPicPr>
                    <pic:cNvPr descr="C:/Users/aecam/OneDrive/Documents/RProjects/CEx_benefit-estimate/projects/TUC_MackenzieCr/reports/exp6_files/figure-docx/Ecotypebox-1.png" id="92" name="Picture"/>
                    <pic:cNvPicPr>
                      <a:picLocks noChangeArrowheads="1" noChangeAspect="1"/>
                    </pic:cNvPicPr>
                  </pic:nvPicPr>
                  <pic:blipFill>
                    <a:blip r:embed="rId90"/>
                    <a:stretch>
                      <a:fillRect/>
                    </a:stretch>
                  </pic:blipFill>
                  <pic:spPr bwMode="auto">
                    <a:xfrm>
                      <a:off x="0" y="0"/>
                      <a:ext cx="5544151" cy="6006164"/>
                    </a:xfrm>
                    <a:prstGeom prst="rect">
                      <a:avLst/>
                    </a:prstGeom>
                    <a:noFill/>
                    <a:ln w="9525">
                      <a:noFill/>
                      <a:headEnd/>
                      <a:tailEnd/>
                    </a:ln>
                  </pic:spPr>
                </pic:pic>
              </a:graphicData>
            </a:graphic>
          </wp:inline>
        </w:drawing>
      </w:r>
    </w:p>
    <w:p>
      <w:pPr>
        <w:pStyle w:val="ImageCaption"/>
      </w:pPr>
      <w:r>
        <w:t xml:space="preserve">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w:t>
      </w:r>
    </w:p>
    <w:p>
      <w:pPr>
        <w:pStyle w:val="CaptionedFigure"/>
      </w:pPr>
      <w:r>
        <w:drawing>
          <wp:inline>
            <wp:extent cx="9144000" cy="5943600"/>
            <wp:effectExtent b="0" l="0" r="0" t="0"/>
            <wp:docPr descr="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94" name="Picture"/>
            <a:graphic>
              <a:graphicData uri="http://schemas.openxmlformats.org/drawingml/2006/picture">
                <pic:pic>
                  <pic:nvPicPr>
                    <pic:cNvPr descr="C:/Users/aecam/OneDrive/Documents/RProjects/CEx_benefit-estimate/projects/TUC_MackenzieCr/reports/exp6_files/figure-docx/Ecotypeptrange-1.png" id="95" name="Picture"/>
                    <pic:cNvPicPr>
                      <a:picLocks noChangeArrowheads="1" noChangeAspect="1"/>
                    </pic:cNvPicPr>
                  </pic:nvPicPr>
                  <pic:blipFill>
                    <a:blip r:embed="rId9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Ecotype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freshwater habitat.</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the Bull Trout are lost, the functioning of this ecotype is lost. Bulls are the only fish here.</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it is the focus of the project I think the river will benefit most. As with my previous notes I think there are many variables that are not controllable. I think this project is a positive one, and one that I am supportive of but I am cautiously optimistic.</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will continue to persist in the Mackenzie Creek drainage regardless of project implementation. However, the quality of the freshwater will improve with project implementation.</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is most likely to be negatively affected in the counterfactual scenario and benefit from the proposed action.</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ecotype - I am uncertain how changes to patterns of seasonal precipitation, snowfall accumulation, watershed storage over the next 20 years might result in changes to upper headwater systems and whether any of these would result in measurable change to the mapped area of freshwater ecotype present in the project area.</w:t>
            </w:r>
          </w:p>
        </w:tc>
      </w:tr>
      <w:tr>
        <w:trPr>
          <w:trHeight w:val="360" w:hRule="auto"/>
        </w:trPr>
        body 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wetland habitat.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Wetlands should benefit from reduced turbidity. </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distribution of wetlands in the project area is mostly along the creek as riparian vegetation. Wetlands will likely continue to persist regardless of project implementation; however, will likely become degraded without mitigation. Wetlands should continue to persist in good health with project implementation.</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might also be negatively affected in the counterfactual scenario and benefit from the proposed action.</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 ecotype - I am uncertain how changes to patterns of seasonal precipitation, snowfall accumulation, watershed storage over the next 20 years might result in changes to upper headwater systems and whether any of these would result in measurable change to the mapped area of wetland (riparian) ecotype present in the project area.</w:t>
            </w:r>
          </w:p>
        </w:tc>
      </w:tr>
      <w:tr>
        <w:trPr>
          <w:trHeight w:val="360" w:hRule="auto"/>
        </w:trPr>
        body15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Impacts of OHV use are likely mainly on existing trails but the counterfactual scenario will continue to degrade existing coniferous forests. Project implementation will result in peristence of coniferous forest in the project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 - I am uncertain how changes to patterns of seasonal precipitation, snowfall accumulation, fire disturbance may result in measurable effects to mapped area of coniferous forest ecotype.</w:t>
            </w:r>
          </w:p>
        </w:tc>
      </w:tr>
      <w:tr>
        <w:trPr>
          <w:trHeight w:val="360" w:hRule="auto"/>
        </w:trPr>
        body21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body22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Limited distribution of mixed forests in the project area. Unmitigated use of the existing trails and the creek bed by OHV traffic will degrade existing forest. Project implementation should ensure persistence of any existing mixed forest.</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 - I am uncertain how changes to patterns of seasonal precipitation, snowfall accumulation, fire disturbance may result in measurable effects to mapped area of mixed forest ecotype.</w:t>
            </w:r>
          </w:p>
        </w:tc>
      </w:tr>
    </w:tbl>
    <w:bookmarkEnd w:id="96"/>
    <w:bookmarkEnd w:id="97"/>
    <w:sectPr w:rsidR="00CF3A03" w:rsidSect="00DB7049">
      <w:footerReference r:id="rId9" w:type="default"/>
      <w:pgSz w:h="12240" w:orient="landscape" w:w="15840"/>
      <w:pgMar w:bottom="720" w:footer="397"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71908858"/>
      <w:docPartObj>
        <w:docPartGallery w:val="Page Numbers (Bottom of Page)"/>
        <w:docPartUnique/>
      </w:docPartObj>
    </w:sdtPr>
    <w:sdtContent>
      <w:p w14:paraId="67F1D32C" w14:textId="3F414C47" w:rsidR="00DB7049" w:rsidRPr="00DB7049" w:rsidRDefault="00DB7049">
        <w:pPr>
          <w:pStyle w:val="Footer"/>
          <w:jc w:val="right"/>
          <w:rPr>
            <w:sz w:val="20"/>
            <w:szCs w:val="20"/>
          </w:rPr>
        </w:pPr>
        <w:r w:rsidRPr="00DB7049">
          <w:rPr>
            <w:sz w:val="20"/>
            <w:szCs w:val="20"/>
          </w:rPr>
          <w:t xml:space="preserve">Page | </w:t>
        </w:r>
        <w:r w:rsidRPr="00DB7049">
          <w:rPr>
            <w:sz w:val="20"/>
            <w:szCs w:val="20"/>
          </w:rPr>
          <w:fldChar w:fldCharType="begin"/>
        </w:r>
        <w:r w:rsidRPr="00DB7049">
          <w:rPr>
            <w:sz w:val="20"/>
            <w:szCs w:val="20"/>
          </w:rPr>
          <w:instrText xml:space="preserve"> PAGE   \* MERGEFORMAT </w:instrText>
        </w:r>
        <w:r w:rsidRPr="00DB7049">
          <w:rPr>
            <w:sz w:val="20"/>
            <w:szCs w:val="20"/>
          </w:rPr>
          <w:fldChar w:fldCharType="separate"/>
        </w:r>
        <w:r w:rsidRPr="00DB7049">
          <w:rPr>
            <w:noProof/>
            <w:sz w:val="20"/>
            <w:szCs w:val="20"/>
          </w:rPr>
          <w:t>2</w:t>
        </w:r>
        <w:r w:rsidRPr="00DB7049">
          <w:rPr>
            <w:noProof/>
            <w:sz w:val="20"/>
            <w:szCs w:val="20"/>
          </w:rPr>
          <w:fldChar w:fldCharType="end"/>
        </w:r>
        <w:r w:rsidRPr="00DB7049">
          <w:rPr>
            <w:sz w:val="20"/>
            <w:szCs w:val="20"/>
          </w:rPr>
          <w:t xml:space="preserve"> </w:t>
        </w:r>
      </w:p>
    </w:sdtContent>
  </w:sdt>
  <w:p w14:paraId="28C7C9A4" w14:textId="77777777" w:rsidR="00DB7049" w:rsidRDefault="00DB704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312C28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17008782" w:numId="1">
    <w:abstractNumId w:val="0"/>
  </w:num>
  <w:num w16cid:durableId="2112316725"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329EA"/>
  </w:style>
  <w:style w:styleId="Heading1" w:type="paragraph">
    <w:name w:val="heading 1"/>
    <w:basedOn w:val="Normal"/>
    <w:next w:val="BodyText"/>
    <w:uiPriority w:val="9"/>
    <w:qFormat/>
    <w:pPr>
      <w:keepNext/>
      <w:keepLines/>
      <w:spacing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42E07"/>
    <w:pPr>
      <w:keepNext/>
      <w:keepLines/>
      <w:spacing w:after="240"/>
      <w:jc w:val="center"/>
    </w:pPr>
    <w:rPr>
      <w:rFonts w:asciiTheme="majorHAnsi" w:cstheme="majorBidi" w:eastAsiaTheme="majorEastAsia" w:hAnsiTheme="majorHAnsi"/>
      <w:b/>
      <w:bCs/>
      <w:color w:themeColor="accent1" w:themeShade="B5" w:val="345A8A"/>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A606A3"/>
    <w:pPr>
      <w:keepNext/>
      <w:keepLines/>
      <w:spacing w:before="240"/>
      <w:jc w:val="center"/>
    </w:pPr>
    <w:rPr>
      <w:sz w:val="28"/>
      <w:szCs w:val="28"/>
    </w:rPr>
  </w:style>
  <w:style w:styleId="Date" w:type="paragraph">
    <w:name w:val="Date"/>
    <w:next w:val="BodyText"/>
    <w:qFormat/>
    <w:rsid w:val="00A606A3"/>
    <w:pPr>
      <w:keepNext/>
      <w:keepLines/>
      <w:spacing w:before="240"/>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5D064C"/>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iPriority w:val="99"/>
    <w:unhideWhenUsed/>
    <w:rsid w:val="005D064C"/>
    <w:pPr>
      <w:tabs>
        <w:tab w:pos="4680" w:val="center"/>
        <w:tab w:pos="9360" w:val="right"/>
      </w:tabs>
    </w:pPr>
  </w:style>
  <w:style w:customStyle="1" w:styleId="HeaderChar" w:type="character">
    <w:name w:val="Header Char"/>
    <w:basedOn w:val="DefaultParagraphFont"/>
    <w:link w:val="Header"/>
    <w:uiPriority w:val="99"/>
    <w:rsid w:val="005D064C"/>
  </w:style>
  <w:style w:styleId="Footer" w:type="paragraph">
    <w:name w:val="footer"/>
    <w:basedOn w:val="Normal"/>
    <w:link w:val="FooterChar"/>
    <w:uiPriority w:val="99"/>
    <w:unhideWhenUsed/>
    <w:rsid w:val="005D064C"/>
    <w:pPr>
      <w:tabs>
        <w:tab w:pos="4680" w:val="center"/>
        <w:tab w:pos="9360" w:val="right"/>
      </w:tabs>
    </w:pPr>
  </w:style>
  <w:style w:customStyle="1" w:styleId="FooterChar" w:type="character">
    <w:name w:val="Footer Char"/>
    <w:basedOn w:val="DefaultParagraphFont"/>
    <w:link w:val="Footer"/>
    <w:uiPriority w:val="99"/>
    <w:rsid w:val="005D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4" Target="media/rId24.png" /><Relationship Type="http://schemas.openxmlformats.org/officeDocument/2006/relationships/hyperlink" Id="rId20" Target="mailto:Kristen.Lalla@ec.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Kristen.Lalla@ec.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Mackenzie Creek restoration project</dc:title>
  <dc:creator>Canadian Conservation Exchange Pilot</dc:creator>
  <cp:keywords/>
  <dcterms:created xsi:type="dcterms:W3CDTF">2024-04-03T00:23:48Z</dcterms:created>
  <dcterms:modified xsi:type="dcterms:W3CDTF">2024-04-03T00:23:48Z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2024-04-02</vt:lpwstr>
  </property>
  <property fmtid="{D5CDD505-2E9C-101B-9397-08002B2CF9AE}" pid="3" name="output">
    <vt:lpwstr/>
  </property>
  <property fmtid="{D5CDD505-2E9C-101B-9397-08002B2CF9AE}" pid="4" name="params">
    <vt:lpwstr/>
  </property>
</Properties>
</file>