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3168693C"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xml:space="preserve">. Habitat loss through direct conversion into road or the alteration of abiotic conditions of the landscape adjacent to a roadway can negatively impact </w:t>
      </w:r>
      <w:r w:rsidR="00E73778">
        <w:rPr>
          <w:rFonts w:ascii="Times New Roman" w:hAnsi="Times New Roman" w:cs="Times New Roman"/>
        </w:rPr>
        <w:t xml:space="preserve">habitat </w:t>
      </w:r>
      <w:r w:rsidR="00824FBF">
        <w:rPr>
          <w:rFonts w:ascii="Times New Roman" w:hAnsi="Times New Roman" w:cs="Times New Roman"/>
        </w:rPr>
        <w:t>use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r w:rsidR="002C4239">
        <w:rPr>
          <w:rFonts w:ascii="Times New Roman" w:hAnsi="Times New Roman" w:cs="Times New Roman"/>
        </w:rPr>
        <w:fldChar w:fldCharType="begin" w:fldLock="1"/>
      </w:r>
      <w:r w:rsidR="002C4239">
        <w:rPr>
          <w:rFonts w:ascii="Times New Roman" w:hAnsi="Times New Roman" w:cs="Times New Roman"/>
        </w:rPr>
        <w:instrText>ADDIN CSL_CITATION {"citationItems":[{"id":"ITEM-1","itemData":{"DOI":"10.1016/j.jtrangeo.2006.11.006","ISBN":"0966-6923","ISSN":"09666923","PMID":"1000275502","abstract":"Transportation infrastructure affects the structure of ecosystems, the dynamics of ecosystem function, and has direct effects on ecosystem components, including their species composition. Clearly, the construction of transport lines results in the direct destruction and removal of existing ecosystems, and the reconfiguration of local landforms. However, transportation systems, and more specifically, roads, have a wide variety of primary, or direct, ecological effects as well as secondary, or indirect, ecological effects on the landscapes that they penetrate. The effects of roads can be measured in both abiotic and biotic components of terrestrial and aquatic ecosystems. The nature of road systems as network structures renders vast areas of the landscape as road-affected, with small patches of isolated habitat remaining beyond the ecological influence of roads. The increasing attention of scientists to the unintended ecological effects of roads has resulted in the emergence of the science of \"Road Ecology,\" marked with the publication of a multi-authored volume, Road Ecology: Science and Solutions, in 2003. ?? 2006 Elsevier Ltd. All rights reserved.","author":[{"dropping-particle":"","family":"Coffin","given":"Alisa W.","non-dropping-particle":"","parse-names":false,"suffix":""}],"container-title":"Journal of Transport Geography","id":"ITEM-1","issue":"5","issued":{"date-parts":[["2007","9"]]},"page":"396-406","title":"From roadkill to road ecology: A review of the ecological effects of roads","type":"article-journal","volume":"15"},"uris":["http://www.mendeley.com/documents/?uuid=b760597b-034a-4cf0-8242-5d78a9155d37"]},{"id":"ITEM-2","itemData":{"DOI":"10.1071/WR09171","ISBN":"1035-3712","ISSN":"10353712","abstract":"Roads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funded.","author":[{"dropping-particle":"","family":"Taylor","given":"Brendan D.","non-dropping-particle":"","parse-names":false,"suffix":""},{"dropping-particle":"","family":"Goldingay","given":"Ross L.","non-dropping-particle":"","parse-names":false,"suffix":""}],"container-title":"Wildlife Research","id":"ITEM-2","issue":"4","issued":{"date-parts":[["2010"]]},"note":"Review of road impacts and mitigation efforts\n\n-Most studies focus on NAm. Eur, Australia\n- Mammals (53%), mainly ungulates\n- Birds 10%, reptile 8%, amphibians 9%\n- Multispecies 20%\n\nCitations of note\n\n&amp;quot;Although road-kill rates are used to suggest black-spots or\nto correlate with road attributes, some caution is needed in interpreting their significance. High road mortality may simply indicate high population density that may be able to withstand high road mortality. Such species may not benefit significantly from mitigation measures. Alternatively, road sections with low road mortality may be associated with low population density, and low population viability. Mitigation measures that reduce mortality and improve connectivity may substantially benefit population viability at such locations&amp;quot;","page":"320-331","title":"Roads and wildlife: Impacts, mitigation and implications for wildlife management in Australia","type":"article-journal","volume":"37"},"uris":["http://www.mendeley.com/documents/?uuid=2fa8fe79-da2c-44f4-992d-c5de564a8ce8"]},{"id":"ITEM-3","itemData":{"DOI":"10.1016/j.ecolmodel.2004.12.015","ISBN":"0304-3800","ISSN":"03043800","PMID":"650","abstract":"Roads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Modelling","id":"ITEM-3","issue":"2-4","issued":{"date-parts":[["2005"]]},"page":"329-348","title":"Predicting when animal populations are at risk from roads: An interactive model of road avoidance behavior","type":"article-journal","volume":"185"},"uris":["http://www.mendeley.com/documents/?uuid=885c750c-0062-4402-a8df-d4091f1fbb2e"]}],"mendeley":{"formattedCitation":"(Jaeger et al. 2005, Coffin 2007, Taylor and Goldingay 2010)","plainTextFormattedCitation":"(Jaeger et al. 2005, Coffin 2007, Taylor and Goldingay 2010)","previouslyFormattedCitation":"(Jaeger et al. 2005, Coffin 2007, Taylor and Goldingay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(Jaeger et al. 2005, Coffin 2007, Taylor and Goldingay 2010)</w:t>
      </w:r>
      <w:r w:rsidR="002C4239">
        <w:rPr>
          <w:rFonts w:ascii="Times New Roman" w:hAnsi="Times New Roman" w:cs="Times New Roman"/>
        </w:rPr>
        <w:fldChar w:fldCharType="end"/>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n</w:t>
      </w:r>
      <w:r w:rsidR="002C4239">
        <w:rPr>
          <w:rFonts w:ascii="Times New Roman" w:hAnsi="Times New Roman" w:cs="Times New Roman"/>
        </w:rPr>
        <w:t xml:space="preserve"> </w:t>
      </w:r>
      <w:r w:rsidR="002C4239">
        <w:rPr>
          <w:rFonts w:ascii="Times New Roman" w:hAnsi="Times New Roman" w:cs="Times New Roman"/>
        </w:rPr>
        <w:fldChar w:fldCharType="begin" w:fldLock="1"/>
      </w:r>
      <w:r w:rsidR="00A7612D">
        <w:rPr>
          <w:rFonts w:ascii="Times New Roman" w:hAnsi="Times New Roman" w:cs="Times New Roman"/>
        </w:rPr>
        <w:instrText>ADDIN CSL_CITATION {"citationItems":[{"id":"ITEM-1","itemData":{"author":[{"dropping-particle":"","family":"Lande","given":"Russell","non-dropping-particle":"","parse-names":false,"suffix":""}],"container-title":"Science","id":"ITEM-1","issue":"4872","issued":{"date-parts":[["1988"]]},"note":"Most theories of extinction deal with statistical properties of large assemblages of species, ignoring details of the species' ecology and population structure (6) and, therefore, these theories cannot pre- dict the extinction of particular species\n\nPopulation Genetics\nInbreeding depression - Sudden drops in population numbers can by repeated sister-brother pairing, result in increased homozygosity of recessive deleterious alleles that would be kept rare by selection in larger populations\n\nGenetic variation - in small populations, random drift can reduce variation, eventually leading to homozygosity\nThe effective size of a population, Ne, is the number of individuals in an ideal population that would give the same rate of random genetic drift as in the actual population. \nThe loss of hetergeneity in any one generation is a small fraction relative to the effectie population size. This lead to the formation of the 500 rule, for minimum breeding popualtion size.\n\nThe management goal of preserving maximum genetic variability within populations is based on the assumption that the rate of evolution in a changing environment is limited by the amount of genetic variation\n\nDemography\nAllee effect - t. In many species, individuals in populations declining\nto low numbers experience diminished viability and reproduction for nongenetic reasons, and there may be a threshold density or number of individuals from below which the population cannot recover\n\nStochastic demography - \n&amp;quot;Demographic stochasticity&amp;quot; arises because, at any time, individuals of a given age or developmental stage have probabilities (or rates) of survival and reproduction, called vital rates. these apply indepen- dently to each individual produces sam- pling variances of the vital rates inversely proportional to population size.\n\n&amp;quot;environmental stochasticity&amp;quot; is represented by temporal changes in the vital rates that affect all individuals of a given age or stage similarly, sampling variances of the vital rates are then nearly independent of population size\n\nRdge Effects - two types\n- deterioration of habitat quality near an ecological boundary\n- dispersal of individuals across an ecological boundary into unsuitable regions where they may perish or fail to reproduce\n\nLocal extiction and colonization -","page":"1455-1460","title":"Genetics and biological demography in conservation","type":"article-journal","volume":"241"},"uris":["http://www.mendeley.com/documents/?uuid=cc436dee-9f5b-405d-a3b0-85e53b931324"]},{"id":"ITEM-2","itemData":{"DOI":"10.1046/j.1523-1739.1996.10061500.x","ISSN":"0888-8892","abstract":"Genetic diversity is one of three levels of biological diversity requiring conservation. Genetic theory predicts that levels of genetic variation should increase with effective population size. Sould (19 76) compiled the first convincing evidence that levels of genetic variation in wildlife were related to population size, but this issue remains controversial. The hypothesis that genetic variation is related to population size leads to the following predictions: (1) genetic variation within species should be related to population size; (2) genetic variation within species should be related to island size; (3) genetic variation should be related to population size within taxonomic groups; (4) widespread species should have more genetic variation than restricted spe-cies; (5) genetic variation in animals should be negatively correlated with body size; (6) genetic variation should be negatively correlated with rate of chromosome evolution; (7) genetic variation across species should be related to population size; (8) vertebrates should have less genetic variation than invertebrates or plants; (9) island populations should have less genetic variation than mainland populations; and (10) en-dangered species should have less genetic variation than nonendangered species. Empirical observations sup-port all these hypotheses. There can be no doubt that genetic variation is related to population size, as Sould proposed. Small population size reduces the evolutionary potential of wildlife species. La Relaci6n Entre la Variacion Gen~tica y el Tamafio Poblacional en Vida Silvestre Restmaen: La diversidad gendtica es uno de los tres niveles de diversidad biol6gica que requieren ser conser-vados. La teoria gendtica predice que los niveles de variaci6n gendtica se incrementan con el tamar~o de la poblaci6n efectiva. Soul# (1976) reuni6 la primera evldencia convincente de que los niveles de variaci6n gendtica en la fauna silvestre se relacionaban con el tama~o de sus poblaciones. Sin embargo, este tema sigue siendo controversial. La hip6tesls de que la variaci6n gen~tica se relaciona con el tama~o poblacional con-duce alas siguientes predicciones (1) la variaci6n gendtica intraespecifica debe relacionarse con el tama~o de la poblaci6n, (2) la variaci6n gen~tica intraespecifica debe relacionarse con el tama~o de la isle, (3) la variaci6n gen~tica debe relacionarse con el tama~o poblacional dentro de grupos taxon6micos, (4) especies ampliamente distribuldas deben tener may…","author":[{"dropping-particle":"","family":"Frankham","given":"Richard","non-dropping-particle":"","parse-names":false,"suffix":""}],"container-title":"Conservation Biology","id":"ITEM-2","issue":"6","issued":{"date-parts":[["1996"]]},"page":"1500-1508","title":"Relationship of Genetic Variation to Population Size in Wildlife","type":"article-journal","volume":"10"},"uris":["http://www.mendeley.com/documents/?uuid=1bc3aa2c-0cc5-489c-860c-fa249eca89a7"]},{"id":"ITEM-3","itemData":{"DOI":"10.1111/j.1461-0248.2005.00804.x","ISBN":"1461-023X","ISSN":"1461023X","abstract":"The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populations.","author":[{"dropping-particle":"","family":"Epps","given":"Clinton W.","non-dropping-particle":"","parse-names":false,"suffix":""},{"dropping-particle":"","family":"Palsboll","given":"Per J.","non-dropping-particle":"","parse-names":false,"suffix":""},{"dropping-particle":"","family":"Wehausen","given":"John D.","non-dropping-particle":"","parse-names":false,"suffix":""},{"dropping-particle":"","family":"Roderick","given":"George K.","non-dropping-particle":"","parse-names":false,"suffix":""},{"dropping-particle":"","family":"Ramey","given":"Rob R.","non-dropping-particle":"","parse-names":false,"suffix":""},{"dropping-particle":"","family":"McCullough","given":"Dale R.","non-dropping-particle":"","parse-names":false,"suffix":""}],"container-title":"Ecology Letters","id":"ITEM-3","issue":"10","issued":{"date-parts":[["2005"]]},"page":"1029-1038","title":"Highways block gene flow and cause a rapid decline in genetic diversity of desert bighorn sheep","type":"article-journal","volume":"8"},"uris":["http://www.mendeley.com/documents/?uuid=cab2f8c9-7b28-4534-a82c-d0aa605c76e0"]},{"id":"ITEM-4","itemData":{"DOI":"10.1016/j.baae.2010.06.006","ISBN":"1439-1791","ISSN":"14391791","abstract":"Roads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author":[{"dropping-particle":"","family":"Holderegger","given":"Rolf","non-dropping-particle":"","parse-names":false,"suffix":""},{"dropping-particle":"","family":"Giulio","given":"Manuela","non-dropping-particle":"Di","parse-names":false,"suffix":""}],"container-title":"Basic and Applied Ecology","id":"ITEM-4","issue":"6","issued":{"date-parts":[["2010"]]},"note":"Review of genetic isolation by roads","page":"522-531","title":"The genetic effects of roads: A review of empirical evidence","type":"article-journal","volume":"11"},"uris":["http://www.mendeley.com/documents/?uuid=955c64b8-a3f2-45a1-a8a8-3e0d38d28d02"]}],"mendeley":{"formattedCitation":"(Lande 1988, Frankham 1996, Epps et al. 2005, Holderegger and Di Giulio 2010)","plainTextFormattedCitation":"(Lande 1988, Frankham 1996, Epps et al. 2005, Holderegger and Di Giulio 2010)","previouslyFormattedCitation":"(Lande 1988, Frankham 1996, Epps et al. 2005, Holderegger and Di Giulio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(Lande 1988, Frankham 1996, Epps et al. 2005, Holderegger and Di Giulio 2010)</w:t>
      </w:r>
      <w:r w:rsidR="002C4239">
        <w:rPr>
          <w:rFonts w:ascii="Times New Roman" w:hAnsi="Times New Roman" w:cs="Times New Roman"/>
        </w:rPr>
        <w:fldChar w:fldCharType="end"/>
      </w:r>
      <w:r w:rsidR="001078BF" w:rsidRPr="003D02F0">
        <w:rPr>
          <w:rFonts w:ascii="Times New Roman" w:hAnsi="Times New Roman" w:cs="Times New Roman"/>
        </w:rPr>
        <w:t xml:space="preserve">. </w:t>
      </w:r>
    </w:p>
    <w:p w14:paraId="71474213" w14:textId="42C07F19"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undercrossings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w:t>
      </w:r>
      <w:r w:rsidR="00F80ECB">
        <w:rPr>
          <w:rFonts w:ascii="Times New Roman" w:hAnsi="Times New Roman" w:cs="Times New Roman"/>
        </w:rPr>
        <w:t xml:space="preserve">and </w:t>
      </w:r>
      <w:r w:rsidRPr="00C53D96">
        <w:rPr>
          <w:rFonts w:ascii="Times New Roman" w:hAnsi="Times New Roman" w:cs="Times New Roman"/>
        </w:rPr>
        <w:t>traffic volume) can affect their permeability to different species</w:t>
      </w:r>
      <w:r w:rsidR="00C36789">
        <w:rPr>
          <w:rFonts w:ascii="Times New Roman" w:hAnsi="Times New Roman" w:cs="Times New Roman"/>
        </w:rPr>
        <w:t xml:space="preserve">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Planning","type":"article-journal"},"uris":["http://www.mendeley.com/documents/?uuid=3b2a033b-c191-42bd-97d2-477215006a27"]},{"id":"ITEM-2","itemData":{"DOI":"10.1111/j.1523-1739.2005.00238.x","ISSN":"0888-8892","author":[{"dropping-particle":"","family":"Marsh","given":"David M.","non-dropping-particle":"","parse-names":false,"suffix":""},{"dropping-particle":"","family":"Milam","given":"Graham S.","non-dropping-particle":"","parse-names":false,"suffix":""},{"dropping-particle":"","family":"Gorham","given":"Nicholas P.","non-dropping-particle":"","parse-names":false,"suffix":""},{"dropping-particle":"","family":"Beckman","given":"Noelle G.","non-dropping-particle":"","parse-names":false,"suffix":""}],"container-title":"Conservation Biology","id":"ITEM-2","issue":"6","issued":{"date-parts":[["2005","12"]]},"page":"2004-2008","title":"Forest roads as partial barriers to terrestrial salamander movement","type":"article-journal","volume":"19"},"uris":["http://www.mendeley.com/documents/?uuid=afb867e3-6dea-492a-84f2-21df632b1b7a"]}],"mendeley":{"formattedCitation":"(Marsh et al. 2005, Charry and Jones 2009)","plainTextFormattedCitation":"(Marsh et al. 2005, Charry and Jones 2009)","previouslyFormattedCitation":"(Marsh et al. 2005, 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(Marsh et al. 2005, Charry and Jones 2009)</w:t>
      </w:r>
      <w:r w:rsidR="00A7612D">
        <w:rPr>
          <w:rFonts w:ascii="Times New Roman" w:hAnsi="Times New Roman" w:cs="Times New Roman"/>
        </w:rPr>
        <w:fldChar w:fldCharType="end"/>
      </w:r>
      <w:commentRangeStart w:id="0"/>
      <w:r w:rsidRPr="00C53D96">
        <w:rPr>
          <w:rFonts w:ascii="Times New Roman" w:hAnsi="Times New Roman" w:cs="Times New Roman"/>
        </w:rPr>
        <w:t>.</w:t>
      </w:r>
      <w:commentRangeEnd w:id="0"/>
      <w:r w:rsidR="00C36789">
        <w:rPr>
          <w:rStyle w:val="CommentReference"/>
        </w:rPr>
        <w:commentReference w:id="0"/>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Modelling","id":"ITEM-1","issue":"2-4","issued":{"date-parts":[["2005"]]},"page":"329-348","title":"Predicting when animal populations are at risk from roads: An interactive model of road avoidance behavior","type":"article-journal","volume":"185"},"uris":["http://www.mendeley.com/documents/?uuid=885c750c-0062-4402-a8df-d4091f1fbb2e"]}],"mendeley":{"formattedCitation":"(Jaeger et al. 2005)","plainTextFormattedCitation":"(Jaeger et al. 2005)","previouslyFormattedCitation":"(Jaeger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(Jaeger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In highways through the Canadian Rocky Mountains, including the Trans-Canada Highway, sections of low to moderate traffic were more permeable to carnivore passage than sections of high traffic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{"citationItems":[{"id":"ITEM-1","itemData":{"DOI":"10.1111/j.0008-3658.2005.00099.x","ISBN":"0008-3658","ISSN":"00083658","abstract":"We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mitigation.","author":[{"dropping-particle":"","family":"Alexander","given":"Shelley M.","non-dropping-particle":"","parse-names":false,"suffix":""},{"dropping-particle":"","family":"Waters","given":"Nigel M.","non-dropping-particle":"","parse-names":false,"suffix":""},{"dropping-particle":"","family":"Paquet","given":"Paul C.","non-dropping-particle":"","parse-names":false,"suffix":""}],"container-title":"Canadian Geographer","id":"ITEM-1","issue":"4","issued":{"date-parts":[["2005"]]},"page":"321-331","title":"Traffic volume and highway permeability for a mammalian community in the Canadian Rocky Mountains","type":"article-journal","volume":"49"},"uris":["http://www.mendeley.com/documents/?uuid=7812c220-71de-47bf-9515-bf24431b8f79"]}],"mendeley":{"formattedCitation":"(Alexander et al. 2005)","plainTextFormattedCitation":"(Alexander et al. 2005)","previouslyFormattedCitation":"(Alexander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(Alexander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Annual average daily traffic volumes (AADT) as low as 10,000 can create nearly complete barriers to wildlife movements </w:t>
      </w:r>
      <w:r w:rsidR="00A7612D">
        <w:rPr>
          <w:rFonts w:ascii="Times New Roman" w:hAnsi="Times New Roman" w:cs="Times New Roman"/>
        </w:rPr>
        <w:fldChar w:fldCharType="begin" w:fldLock="1"/>
      </w:r>
      <w:r w:rsidR="00E6651E">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Planning","type":"article-journal"},"uris":["http://www.mendeley.com/documents/?uuid=3b2a033b-c191-42bd-97d2-477215006a27"]}],"mendeley":{"formattedCitation":"(Charry and Jones 2009)","plainTextFormattedCitation":"(Charry and Jones 2009)","previouslyFormattedCitation":"(Charry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(Charry and Jones 2009)</w:t>
      </w:r>
      <w:r w:rsidR="00A7612D">
        <w:rPr>
          <w:rFonts w:ascii="Times New Roman" w:hAnsi="Times New Roman" w:cs="Times New Roman"/>
        </w:rPr>
        <w:fldChar w:fldCharType="end"/>
      </w:r>
      <w:r w:rsidR="00614044" w:rsidRPr="00614044">
        <w:rPr>
          <w:rFonts w:ascii="Times New Roman" w:hAnsi="Times New Roman" w:cs="Times New Roman"/>
        </w:rPr>
        <w:t>.</w:t>
      </w:r>
    </w:p>
    <w:p w14:paraId="41AB6181" w14:textId="47C5442F" w:rsidR="005C0CF8" w:rsidRDefault="00C53D96" w:rsidP="001F3C25">
      <w:pPr>
        <w:spacing w:line="480" w:lineRule="auto"/>
        <w:rPr>
          <w:rFonts w:ascii="Times New Roman" w:hAnsi="Times New Roman" w:cs="Times New Roman"/>
        </w:rPr>
      </w:pPr>
      <w:r w:rsidRPr="00C53D96">
        <w:rPr>
          <w:rFonts w:ascii="Times New Roman" w:hAnsi="Times New Roman" w:cs="Times New Roman"/>
        </w:rPr>
        <w:lastRenderedPageBreak/>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xml:space="preserve">. Some taxa, such as reptiles, amphibians, and mid- to large sized mammals, are particularly impacted by roads </w:t>
      </w:r>
      <w:r w:rsidR="00E6651E">
        <w:rPr>
          <w:rFonts w:ascii="Times New Roman" w:hAnsi="Times New Roman" w:cs="Times New Roman"/>
        </w:rPr>
        <w:fldChar w:fldCharType="begin" w:fldLock="1"/>
      </w:r>
      <w:r w:rsidR="00E6651E">
        <w:rPr>
          <w:rFonts w:ascii="Times New Roman" w:hAnsi="Times New Roman" w:cs="Times New Roman"/>
        </w:rPr>
        <w:instrText>ADDIN CSL_CITATION {"citationItems":[{"id":"ITEM-1","itemData":{"DOI":"10.1016/j.biocon.2010.02.009","ISSN":"00063207","abstract":"Biodiversity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 2010 Elsevier Ltd.","author":[{"dropping-particle":"","family":"Benítez-López","given":"Ana","non-dropping-particle":"","parse-names":false,"suffix":""},{"dropping-particle":"","family":"Alkemade","given":"Rob","non-dropping-particle":"","parse-names":false,"suffix":""},{"dropping-particle":"","family":"Verweij","given":"Pita A.","non-dropping-particle":"","parse-names":false,"suffix":""}],"container-title":"Biological Conservation","id":"ITEM-1","issue":"6","issued":{"date-parts":[["2010"]]},"page":"1307-1316","publisher":"Elsevier Ltd","title":"The impacts of roads and other infrastructure on mammal and bird populations: A meta-analysis","type":"article-journal","volume":"143"},"uris":["http://www.mendeley.com/documents/?uuid=56d99b3b-eb4a-4ac7-bde9-7a7e7c89c2bb"]},{"id":"ITEM-2","itemData":{"DOI":"10.5751/ES-02815-140121","ISSN":"17083087","abstract":"We attempted a complete review of the empirical literature on effects of roads and traffic on animal abundance and distribution. We found 79 studies, with results for 131 species and 30 species groups. Overall, the number of documented negative effects of roads on animal abundance outnumbered the number of positive effects by a factor of 5; 114 responses were negative, 22 were positive, and 56 showed no effect. Amphibians and reptiles tended to show negative effects. Birds showed mainly negative or no effects, with a few positive effects for some small birds and for vultures. Small mammals generally showed either positive effects or no effect, mid-sized mammals showed either negative effects or no effect, and large mammals showed predominantly negative effects. We synthesized this information, along with information on species attributes, to develop a set of predictions of the conditions that lead to negative or positive effects or no effect of roads on animal abundance. Four species types are predicted to respond negatively to roads: (i) species that are attracted to roads and are unable to avoid individual cars; (ii) species with large movement ranges, low reproductive rates, and low natural densities; and (iii and iv) small animals whose populations are not limited by road-affected predators and either (a) avoid habitat near roads due to traffic disturbance or (b) show no avoidance of roads or traffic disturbance and are unable to avoid oncoming cars. Two species types are predicted to respond positively to roads: (i) species that are attracted to roads for an important resource (e.g., food) and are able to avoid oncoming cars, and (ii) species that do not avoid traffic disturbance but do avoid roads, and whose main predators show negative population-level responses to roads. Other conditions lead to weak or non-existent effects of roads and traffic on animal abundance. We identify areas where further research is needed, but we also argue that the evidence for population-level effects of roads and traffic is already strong enough to merit routine consideration of mitigation of these effects in all road construction and maintenance projects. © 2009 by the author(s).","author":[{"dropping-particle":"","family":"Fahrig","given":"Lenore","non-dropping-particle":"","parse-names":false,"suffix":""},{"dropping-particle":"","family":"Rytwinski","given":"Trina","non-dropping-particle":"","parse-names":false,"suffix":""}],"container-title":"Ecology and Society","id":"ITEM-2","issue":"1","issued":{"date-parts":[["2009"]]},"title":"Effects of roads on animal abundance: An empirical review and synthesis","type":"article-journal","volume":"14"},"uris":["http://www.mendeley.com/documents/?uuid=4b2309fa-94a2-4410-98cd-4889c559c59e"]}],"mendeley":{"formattedCitation":"(Fahrig and Rytwinski 2009, Benítez-López et al. 2010)","plainTextFormattedCitation":"(Fahrig and Rytwinski 2009, Benítez-López et al. 2010)","previouslyFormattedCitation":"(Fahrig and Rytwinski 2009, Benítez-López et al. 2010)"},"properties":{"noteIndex":0},"schema":"https://github.com/citation-style-language/schema/raw/master/csl-citation.json"}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(Fahrig and Rytwinski 2009, Benítez-López et al. 2010)</w:t>
      </w:r>
      <w:r w:rsidR="00E6651E">
        <w:rPr>
          <w:rFonts w:ascii="Times New Roman" w:hAnsi="Times New Roman" w:cs="Times New Roman"/>
        </w:rPr>
        <w:fldChar w:fldCharType="end"/>
      </w:r>
      <w:r w:rsidRPr="00C53D96">
        <w:rPr>
          <w:rFonts w:ascii="Times New Roman" w:hAnsi="Times New Roman" w:cs="Times New Roman"/>
        </w:rPr>
        <w:t>.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 xml:space="preserve">Trans-Canada Highway acts as a barrier for grizzly bear (Ursus arctos) but not for black bear (Ursus americanus)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often</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E6651E">
        <w:rPr>
          <w:rFonts w:ascii="Times New Roman" w:hAnsi="Times New Roman" w:cs="Times New Roman"/>
        </w:rPr>
        <w:instrText>ADDIN CSL_CITATION {"citationItems":[{"id":"ITEM-1","itemData":{"DOI":"10.1098/rspb.2013.1705","ISSN":"1471-2954","PMID":"24552834","abstract":"Roads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Biological sciences / The Royal Society","id":"ITEM-1","issue":"1780","issued":{"date-parts":[["2014"]]},"page":"20131705","title":"Genetic connectivity for two bear species at wildlife crossing structures in Banff National Park.","type":"article-journal","volume":"281"},"uris":["http://www.mendeley.com/documents/?uuid=5e7f4602-c341-48eb-88f2-feb21dea6c32"]}],"mendeley":{"formattedCitation":"(Sawaya et al. 2014)","plainTextFormattedCitation":"(Sawaya et al. 2014)","previouslyFormattedCitation":"(Sawaya et al. 2014)"},"properties":{"noteIndex":0},"schema":"https://github.com/citation-style-language/schema/raw/master/csl-citation.json"}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(Sawaya et al. 2014)</w:t>
      </w:r>
      <w:r w:rsidR="00E6651E">
        <w:rPr>
          <w:rFonts w:ascii="Times New Roman" w:hAnsi="Times New Roman" w:cs="Times New Roman"/>
        </w:rPr>
        <w:fldChar w:fldCharType="end"/>
      </w:r>
      <w:r w:rsidR="001E0FA4" w:rsidRPr="001E0FA4">
        <w:rPr>
          <w:rFonts w:ascii="Times New Roman" w:hAnsi="Times New Roman" w:cs="Times New Roman"/>
        </w:rPr>
        <w:t xml:space="preserve">.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153B78">
        <w:rPr>
          <w:rFonts w:ascii="Times New Roman" w:hAnsi="Times New Roman" w:cs="Times New Roman"/>
        </w:rPr>
        <w:instrText>ADDIN CSL_CITATION {"citationItems":[{"id":"ITEM-1","itemData":{"author":[{"dropping-particle":"","family":"Andrews","given":"Kimberly M","non-dropping-particle":"","parse-names":false,"suffix":""},{"dropping-particle":"","family":"Gibbons","given":"J Whitfield","non-dropping-particle":"","parse-names":false,"suffix":""}],"id":"ITEM-1","issue":"4","issued":{"date-parts":[["2016"]]},"page":"772-782","title":"How Do Highways Influence Snake Movement ? Behavioral Responses to Roads and Vehicles Published by : American Society of Ichthyologists and Herpetologists ( ASIH ) Stable URL : http://www.jstor.org/stable/4098651 REFERENCES Linked references are available","type":"article-journal","volume":"2005"},"uris":["http://www.mendeley.com/documents/?uuid=b463907b-e5f7-49cc-8f99-303022fc4fcf"]}],"mendeley":{"formattedCitation":"(Andrews and Gibbons 2016)","plainTextFormattedCitation":"(Andrews and Gibbons 2016)","previouslyFormattedCitation":"(Andrews and Gibbons 2016)"},"properties":{"noteIndex":0},"schema":"https://github.com/citation-style-language/schema/raw/master/csl-citation.json"}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(Andrews and Gibbons 2016)</w:t>
      </w:r>
      <w:r w:rsidR="00E6651E">
        <w:rPr>
          <w:rFonts w:ascii="Times New Roman" w:hAnsi="Times New Roman" w:cs="Times New Roman"/>
        </w:rPr>
        <w:fldChar w:fldCharType="end"/>
      </w:r>
      <w:r w:rsidR="001E0FA4" w:rsidRPr="001E0FA4">
        <w:rPr>
          <w:rFonts w:ascii="Times New Roman" w:hAnsi="Times New Roman" w:cs="Times New Roman"/>
        </w:rPr>
        <w:t>.</w:t>
      </w:r>
    </w:p>
    <w:p w14:paraId="51ADFBF8" w14:textId="6F6B9680"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00986BFF">
        <w:rPr>
          <w:rFonts w:ascii="Times New Roman" w:hAnsi="Times New Roman" w:cs="Times New Roman"/>
        </w:rPr>
        <w:t xml:space="preserve"> </w:t>
      </w:r>
      <w:r w:rsidR="00153B78">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carnivores","type":"article-journal","volume":"15"},"uris":["http://www.mendeley.com/documents/?uuid=18e5f6dd-9b52-41ea-92a8-7371c67f8223"]},{"id":"ITEM-2","itemData":{"author":[{"dropping-particle":"","family":"Riley","given":"Seth P. D.","non-dropping-particle":"","parse-names":false,"suffix":""},{"dropping-particle":"","family":"Brown","given":"Justin L.","non-dropping-particle":"","parse-names":false,"suffix":""},{"dropping-particle":"","family":"Sikich","given":"Jeff A.","non-dropping-particle":"","parse-names":false,"suffix":""},{"dropping-particle":"","family":"Schoonmaker","given":"Catherine M.","non-dropping-particle":"","parse-names":false,"suffix":""},{"dropping-particle":"","family":"Boydston","given":"Erin E.","non-dropping-particle":"","parse-names":false,"suffix":""}],"chapter-number":"15","container-title":"Urban Wildlife Conservation: Theory and Practice","id":"ITEM-2","issued":{"date-parts":[["2014"]]},"page":"323-360","publisher":"Springer Science+Business Media","title":"Wildlife Friendly Roads: The Impacts of Roads on Wildlife in Urban Areas and Potential Remedies","type":"chapter"},"uris":["http://www.mendeley.com/documents/?uuid=aad12617-35d5-4c44-a30a-d57ba58d4143"]},{"id":"ITEM-3","itemData":{"DOI":"10.1371/journal.pone.0012767","ISSN":"1932-6203","author":[{"dropping-particle":"","family":"Delaney","given":"Kathleen Semple","non-dropping-particle":"","parse-names":false,"suffix":""},{"dropping-particle":"","family":"Riley","given":"Seth P. D.","non-dropping-particle":"","parse-names":false,"suffix":""},{"dropping-particle":"","family":"Fisher","given":"Robert N.","non-dropping-particle":"","parse-names":false,"suffix":""}],"container-title":"PLoS ONE","id":"ITEM-3","issue":"9","issued":{"date-parts":[["2010"]]},"page":"e12767","title":"A Rapid, Strong, and Convergent Genetic Response to Urban Habitat Fragmentation in Four Divergent and Widespread Vertebrates","type":"article-journal","volume":"5"},"uris":["http://www.mendeley.com/documents/?uuid=b1e5ce6c-bb03-4b34-acee-0cd705b4d59d"]}],"mendeley":{"formattedCitation":"(Riley et al. 2006, Delaney et al. 2010, Riley et al. 2014a)","plainTextFormattedCitation":"(Riley et al. 2006, Delaney et al. 2010, Riley et al. 2014a)","previouslyFormattedCitation":"(Riley et al. 2006, Delaney et al. 2010, Riley et al. 2014a)"},"properties":{"noteIndex":0},"schema":"https://github.com/citation-style-language/schema/raw/master/csl-citation.json"}</w:instrText>
      </w:r>
      <w:r w:rsidR="00153B78">
        <w:rPr>
          <w:rFonts w:ascii="Times New Roman" w:hAnsi="Times New Roman" w:cs="Times New Roman"/>
        </w:rPr>
        <w:fldChar w:fldCharType="separate"/>
      </w:r>
      <w:r w:rsidR="00381787" w:rsidRPr="00381787">
        <w:rPr>
          <w:rFonts w:ascii="Times New Roman" w:hAnsi="Times New Roman" w:cs="Times New Roman"/>
          <w:noProof/>
        </w:rPr>
        <w:t>(Riley et al. 2006, Delaney et al. 2010, Riley et al. 2014a)</w:t>
      </w:r>
      <w:r w:rsidR="00153B78">
        <w:rPr>
          <w:rFonts w:ascii="Times New Roman" w:hAnsi="Times New Roman" w:cs="Times New Roman"/>
        </w:rPr>
        <w:fldChar w:fldCharType="end"/>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47B30C7C"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(Canis latrans) and deer (Odocoileus spp) may be less affected by roads than habitat specialists, such as gray foxes (Urocyon cinereoargenteus), which in California tend to be tied to large patches of mid-elevation scrub-lands</w:t>
      </w:r>
      <w:r w:rsidR="00153B78">
        <w:rPr>
          <w:rFonts w:ascii="Times New Roman" w:hAnsi="Times New Roman" w:cs="Times New Roman"/>
        </w:rPr>
        <w:t xml:space="preserve"> </w:t>
      </w:r>
      <w:r w:rsidR="00153B78">
        <w:rPr>
          <w:rFonts w:ascii="Times New Roman" w:hAnsi="Times New Roman" w:cs="Times New Roman"/>
        </w:rPr>
        <w:fldChar w:fldCharType="begin" w:fldLock="1"/>
      </w:r>
      <w:r w:rsidR="000B6F05">
        <w:rPr>
          <w:rFonts w:ascii="Times New Roman" w:hAnsi="Times New Roman" w:cs="Times New Roman"/>
        </w:rPr>
        <w:instrText>ADDIN CSL_CITATION {"citationItems":[{"id":"ITEM-1","itemData":{"DOI":"10.1111/j.1365-294X.2005.02473.x","ISBN":"09621083","ISSN":"09621083","PMID":"15773950","abstract":"A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bioregion.","author":[{"dropping-particle":"","family":"Sacks","given":"Benjamin N.","non-dropping-particle":"","parse-names":false,"suffix":""},{"dropping-particle":"","family":"Mitchell","given":"Brian R.","non-dropping-particle":"","parse-names":false,"suffix":""},{"dropping-particle":"","family":"Williams","given":"Christen L.","non-dropping-particle":"","parse-names":false,"suffix":""},{"dropping-particle":"","family":"Ernest","given":"Holly B.","non-dropping-particle":"","parse-names":false,"suffix":""}],"container-title":"Molecular Ecology","id":"ITEM-1","issue":"4","issued":{"date-parts":[["2005"]]},"page":"1241-1249","title":"Coyote movements and social structure along a cryptic population genetic subdivision","type":"article-journal","volume":"14"},"uris":["http://www.mendeley.com/documents/?uuid=0331b72a-3fc6-40d1-b4b3-2a0b04e31efc"]},{"id":"ITEM-2","itemData":{"DOI":"10.1093/molbev/msn082","ISBN":"0737-4038","ISSN":"07374038","PMID":"18391065","abstract":"The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Evolution","id":"ITEM-2","issue":"7","issued":{"date-parts":[["2008"]]},"page":"1384-1394","title":"Coyotes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ecoregion","type":"article-journal","volume":"25"},"uris":["http://www.mendeley.com/documents/?uuid=49b882ac-8ba3-4a04-91f7-586c8ec03fc0"]},{"id":"ITEM-3","itemData":{"DOI":"10.1093/jmammal/gyv056","ISBN":"00222372 (ISSN)","ISSN":"1545-1542","abstract":"Mammalian carnivores are affected by various anthropogenic disturbances near urban environments. Urban expansion and increased anthropogenic activity near and in preserved habitats may cause shifts in the current spatial distributions of those species. To predict the effects of future land-use changes on mammalian carnivores, we modeled their current occurrence across former Fort Ord Army Base as a function of urban proximity and road/trail density. We collected detection/nondetection data for domestic dogs, coyotes (Canis latrans), gray foxes (Urocyon cinereoargenteus), raccoons (Procyon lotor), striped skunks (Mephitis mephitis), and bobcats (Lynx rufus) using scent stations. We analyzed our data with likelihood-based occupancy modeling and used evidence ratios based on Akaike information criterion weights to infer the effect of each variable on occurrence and detection probabilities for each species. We used the estimated weighted model coefficients of the predictive variables to create current and future species distribution maps given proposed landscape changes in the study area. Domestic dogs were more likely to use areas closer to the urban edge, while gray foxes showed a preference toward inland areas. Detection probability was highest in areas closer to the urban edge for striped skunks and in areas with high road/trail densities for raccoons. Our results suggest that the distribution of domestic dogs will most likely expand with future development, while those of gray foxes will contract. We predict that future land-use changes outside of preserved areas will have an adverse effect on gray foxes within the protected areas.","author":[{"dropping-particle":"","family":"Kowalski","given":"B.","non-dropping-particle":"","parse-names":false,"suffix":""},{"dropping-particle":"","family":"Watson","given":"F.","non-dropping-particle":"","parse-names":false,"suffix":""},{"dropping-particle":"","family":"Garza","given":"C.","non-dropping-particle":"","parse-names":false,"suffix":""},{"dropping-particle":"","family":"Delgado","given":"B.","non-dropping-particle":"","parse-names":false,"suffix":""}],"container-title":"Journal of Mammalogy","id":"ITEM-3","issue":"3","issued":{"date-parts":[["2015"]]},"page":"511-521","title":"Effects of landscape covariates on the distribution and detection probabilities of mammalian carnivores","type":"article-journal","volume":"96"},"uris":["http://www.mendeley.com/documents/?uuid=b2858542-408c-4c9c-b8af-fd08100356ac"]},{"id":"ITEM-4","itemData":{"DOI":"10.1007/s004420000448","ISSN":"00298549","abstract":"We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C.","non-dropping-particle":"","parse-names":false,"suffix":""}],"container-title":"Oecologia","id":"ITEM-4","issue":"2","issued":{"date-parts":[["2000"]]},"page":"258-270","title":"Competition and intraguild predation among three sympatric carnivores","type":"article-journal","volume":"125"},"uris":["http://www.mendeley.com/documents/?uuid=5d3c1d18-acf2-4a2d-bfd2-19a3be07837f"]},{"id":"ITEM-5","itemData":{"DOI":"10.1017/S0952836905006850","ISSN":"09528369","abstract":"From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Zoology","id":"ITEM-5","issue":"3","issued":{"date-parts":[["2005"]]},"page":"249-254","title":"Survival and cause-specific mortality of gray foxes (Urocyon cinereoargenteus) in southern California","type":"article-journal","volume":"266"},"uris":["http://www.mendeley.com/documents/?uuid=83f56201-d294-4f3f-be0a-b5193af24b6a"]}],"mendeley":{"formattedCitation":"(Fedriani et al. 2000, Farias et al. 2005, Sacks et al. 2005, 2008, Kowalski et al. 2015)","plainTextFormattedCitation":"(Fedriani et al. 2000, Farias et al. 2005, Sacks et al. 2005, 2008, Kowalski et al. 2015)","previouslyFormattedCitation":"(Fedriani et al. 2000, Farias et al. 2005, Sacks et al. 2005, 2008, Kowalski et al. 2015)"},"properties":{"noteIndex":0},"schema":"https://github.com/citation-style-language/schema/raw/master/csl-citation.json"}</w:instrText>
      </w:r>
      <w:r w:rsidR="00153B78">
        <w:rPr>
          <w:rFonts w:ascii="Times New Roman" w:hAnsi="Times New Roman" w:cs="Times New Roman"/>
        </w:rPr>
        <w:fldChar w:fldCharType="separate"/>
      </w:r>
      <w:r w:rsidR="000B6F05" w:rsidRPr="000B6F05">
        <w:rPr>
          <w:rFonts w:ascii="Times New Roman" w:hAnsi="Times New Roman" w:cs="Times New Roman"/>
          <w:noProof/>
        </w:rPr>
        <w:t>(Fedriani et al. 2000, Farias et al. 2005, Sacks et al. 2005, 2008, Kowalski et al. 2015)</w:t>
      </w:r>
      <w:r w:rsidR="00153B78">
        <w:rPr>
          <w:rFonts w:ascii="Times New Roman" w:hAnsi="Times New Roman" w:cs="Times New Roman"/>
        </w:rPr>
        <w:fldChar w:fldCharType="end"/>
      </w:r>
      <w:r w:rsidRPr="00B31776">
        <w:rPr>
          <w:rFonts w:ascii="Times New Roman" w:hAnsi="Times New Roman" w:cs="Times New Roman"/>
        </w:rPr>
        <w:t>.</w:t>
      </w:r>
      <w:r w:rsidR="00DD3EEE">
        <w:rPr>
          <w:rFonts w:ascii="Times New Roman" w:hAnsi="Times New Roman" w:cs="Times New Roman"/>
        </w:rPr>
        <w:t xml:space="preserve"> We examined the genetic diversity present in populations of coyote and gray fox alongside major highways in the East Bay and Sacramento regions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w:t>
      </w:r>
      <w:r w:rsidR="00DD3EEE" w:rsidRPr="00DD3EEE">
        <w:rPr>
          <w:rFonts w:ascii="Times New Roman" w:hAnsi="Times New Roman" w:cs="Times New Roman"/>
        </w:rPr>
        <w:lastRenderedPageBreak/>
        <w:t>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With dramatic increases in human populations projected in the next few decades for these study regions, determining whether highways are currently disrupting genetic connectivity will become increasingly important</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0DF9C82D"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0B6F05">
        <w:rPr>
          <w:rFonts w:ascii="Times New Roman" w:hAnsi="Times New Roman" w:cs="Times New Roman"/>
        </w:rPr>
        <w:fldChar w:fldCharType="begin" w:fldLock="1"/>
      </w:r>
      <w:r w:rsidR="001D152D">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0B6F05">
        <w:rPr>
          <w:rFonts w:ascii="Times New Roman" w:hAnsi="Times New Roman" w:cs="Times New Roman"/>
        </w:rPr>
        <w:fldChar w:fldCharType="separate"/>
      </w:r>
      <w:r w:rsidR="000B6F05" w:rsidRPr="000B6F05">
        <w:rPr>
          <w:rFonts w:ascii="Times New Roman" w:hAnsi="Times New Roman" w:cs="Times New Roman"/>
          <w:noProof/>
        </w:rPr>
        <w:t>(Caltrans 2015)</w:t>
      </w:r>
      <w:r w:rsidR="000B6F05">
        <w:rPr>
          <w:rFonts w:ascii="Times New Roman" w:hAnsi="Times New Roman" w:cs="Times New Roman"/>
        </w:rPr>
        <w:fldChar w:fldCharType="end"/>
      </w:r>
      <w:r w:rsidR="00AB434E" w:rsidRPr="00A30917">
        <w:rPr>
          <w:rFonts w:ascii="Times New Roman" w:hAnsi="Times New Roman" w:cs="Times New Roman"/>
        </w:rPr>
        <w:t>.</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6F8EB0E3"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foxes 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xml:space="preserve">, traveled by 2000-40,000 vehicles daily </w:t>
      </w:r>
      <w:r w:rsidR="001D152D">
        <w:rPr>
          <w:rFonts w:ascii="Times New Roman" w:hAnsi="Times New Roman" w:cs="Times New Roman"/>
        </w:rPr>
        <w:fldChar w:fldCharType="begin" w:fldLock="1"/>
      </w:r>
      <w:r w:rsidR="008A6B11">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1D152D">
        <w:rPr>
          <w:rFonts w:ascii="Times New Roman" w:hAnsi="Times New Roman" w:cs="Times New Roman"/>
        </w:rPr>
        <w:fldChar w:fldCharType="separate"/>
      </w:r>
      <w:r w:rsidR="001D152D" w:rsidRPr="001D152D">
        <w:rPr>
          <w:rFonts w:ascii="Times New Roman" w:hAnsi="Times New Roman" w:cs="Times New Roman"/>
          <w:noProof/>
        </w:rPr>
        <w:t>(Caltrans 2015)</w:t>
      </w:r>
      <w:r w:rsidR="001D152D">
        <w:rPr>
          <w:rFonts w:ascii="Times New Roman" w:hAnsi="Times New Roman" w:cs="Times New Roman"/>
        </w:rPr>
        <w:fldChar w:fldCharType="end"/>
      </w:r>
      <w:r w:rsidR="00A96F0C" w:rsidRPr="00A30917">
        <w:rPr>
          <w:rFonts w:ascii="Times New Roman" w:hAnsi="Times New Roman" w:cs="Times New Roman"/>
        </w:rPr>
        <w:t>.</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 xml:space="preserve">comprised of a mixture of urban, suburban, suburban-rural, and rural land. Urban centers are concentrated around the cities of Auburn, Grass Valley and Nevada City. The density of human habitation decreases with distance from the city centers. Rural land use ranges from agriculture </w:t>
      </w:r>
      <w:r w:rsidR="00A96F0C" w:rsidRPr="00A30917">
        <w:rPr>
          <w:rFonts w:ascii="Times New Roman" w:hAnsi="Times New Roman" w:cs="Times New Roman"/>
        </w:rPr>
        <w:lastRenderedPageBreak/>
        <w:t>(vineyards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7E4CB63B"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w:t>
      </w:r>
      <w:r w:rsidR="008A6B11">
        <w:rPr>
          <w:rFonts w:ascii="Times New Roman" w:hAnsi="Times New Roman" w:cs="Times New Roman"/>
        </w:rPr>
        <w:t xml:space="preserve">gray fox and </w:t>
      </w:r>
      <w:r w:rsidRPr="00A30917">
        <w:rPr>
          <w:rFonts w:ascii="Times New Roman" w:hAnsi="Times New Roman" w:cs="Times New Roman"/>
        </w:rPr>
        <w:t xml:space="preserve">coyotes have been shown to inhabit urban and suburban habitats and therefore development alone is not likely to act as a barrier to dispersal </w:t>
      </w:r>
      <w:r w:rsidR="001D152D">
        <w:rPr>
          <w:rFonts w:ascii="Times New Roman" w:hAnsi="Times New Roman" w:cs="Times New Roman"/>
        </w:rPr>
        <w:t xml:space="preserve"> </w:t>
      </w:r>
      <w:r w:rsidR="008A6B11">
        <w:rPr>
          <w:rFonts w:ascii="Times New Roman" w:hAnsi="Times New Roman" w:cs="Times New Roman"/>
        </w:rPr>
        <w:fldChar w:fldCharType="begin" w:fldLock="1"/>
      </w:r>
      <w:r w:rsidR="00EC7EF5">
        <w:rPr>
          <w:rFonts w:ascii="Times New Roman" w:hAnsi="Times New Roman" w:cs="Times New Roman"/>
        </w:rPr>
        <w:instrText>ADDIN CSL_CITATION {"citationItems":[{"id":"ITEM-1","itemData":{"DOI":"10.2307/3803038","ISBN":"0022-541X","ISSN":"0022-541X","PMID":"171743200027","abstract":"Coyotes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scales.","author":[{"dropping-particle":"","family":"Grinder","given":"M. I.","non-dropping-particle":"","parse-names":false,"suffix":""},{"dropping-particle":"","family":"Krausman","given":"P. R.","non-dropping-particle":"","parse-names":false,"suffix":""}],"container-title":"Journal of Wildlife Management","id":"ITEM-1","issue":"4","issued":{"date-parts":[["2001"]]},"page":"887-898","title":"Home range, habitat use, and nocturnal activity of coyotes in an urban environment","type":"article-journal","volume":"65"},"uris":["http://www.mendeley.com/documents/?uuid=c6de0428-d766-4cb9-9bb5-7efa183c5312"]},{"id":"ITEM-2","itemData":{"author":[{"dropping-particle":"","family":"Crooks","given":"Kevin R","non-dropping-particle":"","parse-names":false,"suffix":""}],"container-title":"Conservation Biology","id":"ITEM-2","issue":"2","issued":{"date-parts":[["2002"]]},"page":"488-502","title":"Relative Sensitivities of Mammalian Carnivores to Habitat Fragmentation","type":"article-journal","volume":"16"},"uris":["http://www.mendeley.com/documents/?uuid=17a066e2-e3b5-48f7-aee1-011e9012c250"]},{"id":"ITEM-3","itemData":{"author":[{"dropping-particle":"","family":"Atkinson","given":"K. T.","non-dropping-particle":"","parse-names":false,"suffix":""},{"dropping-particle":"","family":"Shackleton","given":"D. M.","non-dropping-particle":"","parse-names":false,"suffix":""}],"container-title":"The Canadian Field-Naturalist","id":"ITEM-3","issue":"1","issued":{"date-parts":[["1991"]]},"page":"49-54","title":"Traffic Volumne and highway permeability for a mammaliam community in the Canadian Rocky Mountians","type":"article-journal","volume":"105"},"uris":["http://www.mendeley.com/documents/?uuid=353e2fe7-54bf-49f4-bcc7-83aafe0ab4b2"]},{"id":"ITEM-4","itemData":{"author":[{"dropping-particle":"","family":"Grubbs","given":"Shannon E","non-dropping-particle":"","parse-names":false,"suffix":""},{"dropping-particle":"","family":"Krausman","given":"Paul R","non-dropping-particle":"","parse-names":false,"suffix":""}],"container-title":"The Southwestern Naturalists","id":"ITEM-4","issue":"1","issued":{"date-parts":[["2009"]]},"page":"1-12","title":"Use of Urban Landscape by Coyotes","type":"article-journal","volume":"54"},"uris":["http://www.mendeley.com/documents/?uuid=30b1bd4d-be20-4a1b-91ac-cb9728ec9223"]},{"id":"ITEM-5","itemData":{"DOI":"10.2193/0022-541x(2006)70[1425:seobag]2.0.co;2","ISSN":"0022-541X","abstract":"JSTOR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 D.","non-dropping-particle":"","parse-names":false,"suffix":""}],"container-title":"Journal of Wildlife Management","id":"ITEM-5","issue":"5","issued":{"date-parts":[["2006"]]},"page":"1425-1435","title":"Spatial Ecology of Bobcats and Gray Foxes in Urban and Rural Zones of a National Park","type":"article-journal","volume":"70"},"uris":["http://www.mendeley.com/documents/?uuid=3aea0264-3885-4dd0-b611-b8dce539983c"]},{"id":"ITEM-6","itemData":{"author":[{"dropping-particle":"","family":"Harrison","given":"Robert L.","non-dropping-particle":"","parse-names":false,"suffix":""}],"container-title":"Journal of Wildlife Management","id":"ITEM-6","issue":"1","issued":{"date-parts":[["1997"]]},"page":"112-122","title":"A Comparison of Gray Fox Ecology between Residential and Undeveloped Rural Landscapes","type":"article-journal","volume":"61"},"uris":["http://www.mendeley.com/documents/?uuid=b10680e9-fc64-40b6-8f48-6d8e977bf22b"]},{"id":"ITEM-7","itemData":{"abstract":"George H. Rountree III The shift of human population from rural to urban areas has lead to the rapid loss of rural and undeveloped land to urban development. Little is known about the effect these changes have had on wildlife. Eight foxes, 4 red foxes, and 4 gray foxes were tracked in an urban setting by radio telemetry. Home ranges were evaluated and a significant difference was found between gray foxes and red foxes in Newport News Park, Virginia. Female gray fox home ranges averaged 3.28 km 2 and the male gray fox had a home range of 6.54 km 2 . Female red fox home ranges averaged 2.12 km 2 and male red fox home ranges averaged 3.04 km 2 . The male gray fox had the largest home range, 6.54 km 2 and a male red fox had the smallest, 1.47 km 2 . Analysis of habitat usage indicated that gray foxes preferentially utilized open fields and mixed forest more than expected, and pine and hardwood forests less than expected. In contrast, red fox utilized fields and pine forests more than hardwood and mixed forests. Sound management of red foxes and gray foxes in urban settings must include an understanding of their home range and habitat needs in urban habitats.","author":[{"dropping-particle":"","family":"Rountree","given":"George H. III","non-dropping-particle":"","parse-names":false,"suffix":""}],"container-title":"Proceedings 4th International Urban Wildlife Symposium","id":"ITEM-7","issued":{"date-parts":[["2004"]]},"page":"238-244","title":"Comparative study of the home range and habitat usage of red foxes and gray foxes in an urban setting: a preliminary report","type":"paper-conference"},"uris":["http://www.mendeley.com/documents/?uuid=7b1ead95-827d-4854-a69c-083aa2f361de"]}],"mendeley":{"formattedCitation":"(Atkinson and Shackleton 1991, Harrison 1997, Grinder and Krausman 2001, Crooks 2002, Rountree 2004, RILEY 2006, Grubbs and Krausman 2009)","plainTextFormattedCitation":"(Atkinson and Shackleton 1991, Harrison 1997, Grinder and Krausman 2001, Crooks 2002, Rountree 2004, RILEY 2006, Grubbs and Krausman 2009)","previouslyFormattedCitation":"(Atkinson and Shackleton 1991, Harrison 1997, Grinder and Krausman 2001, Crooks 2002, Rountree 2004, RILEY 2006, Grubbs and Krausman 2009)"},"properties":{"noteIndex":0},"schema":"https://github.com/citation-style-language/schema/raw/master/csl-citation.json"}</w:instrText>
      </w:r>
      <w:r w:rsidR="008A6B11">
        <w:rPr>
          <w:rFonts w:ascii="Times New Roman" w:hAnsi="Times New Roman" w:cs="Times New Roman"/>
        </w:rPr>
        <w:fldChar w:fldCharType="separate"/>
      </w:r>
      <w:r w:rsidR="00B7331B" w:rsidRPr="00B7331B">
        <w:rPr>
          <w:rFonts w:ascii="Times New Roman" w:hAnsi="Times New Roman" w:cs="Times New Roman"/>
          <w:noProof/>
        </w:rPr>
        <w:t>(Atkinson and Shackleton 1991, Harrison 1997, Grinder and Krausman 2001, Crooks 2002, Rountree 2004, RILEY 2006, Grubbs and Krausman 2009)</w:t>
      </w:r>
      <w:r w:rsidR="008A6B11">
        <w:rPr>
          <w:rFonts w:ascii="Times New Roman" w:hAnsi="Times New Roman" w:cs="Times New Roman"/>
        </w:rPr>
        <w:fldChar w:fldCharType="end"/>
      </w:r>
      <w:r w:rsidRPr="00A30917">
        <w:rPr>
          <w:rFonts w:ascii="Times New Roman" w:hAnsi="Times New Roman" w:cs="Times New Roman"/>
        </w:rPr>
        <w:t>.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We collected mesopredator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02122C80" w:rsidR="00835A95" w:rsidRDefault="00835A95" w:rsidP="00835A95">
      <w:pPr>
        <w:spacing w:line="480" w:lineRule="auto"/>
        <w:rPr>
          <w:rFonts w:ascii="Times New Roman" w:hAnsi="Times New Roman" w:cs="Times New Roman"/>
        </w:rPr>
      </w:pPr>
      <w:r w:rsidRPr="00835A95">
        <w:rPr>
          <w:rFonts w:ascii="Times New Roman" w:hAnsi="Times New Roman" w:cs="Times New Roman"/>
        </w:rPr>
        <w:lastRenderedPageBreak/>
        <w:t xml:space="preserve">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commentRangeStart w:id="1"/>
      <w:r w:rsidRPr="00835A95">
        <w:rPr>
          <w:rFonts w:ascii="Times New Roman" w:hAnsi="Times New Roman" w:cs="Times New Roman"/>
        </w:rPr>
        <w:t>(Quinn &amp; Sacks 2014)</w:t>
      </w:r>
      <w:commentRangeEnd w:id="1"/>
      <w:r w:rsidR="00A5741D">
        <w:rPr>
          <w:rStyle w:val="CommentReference"/>
        </w:rPr>
        <w:commentReference w:id="1"/>
      </w:r>
      <w:r w:rsidRPr="00835A95">
        <w:rPr>
          <w:rFonts w:ascii="Times New Roman" w:hAnsi="Times New Roman" w:cs="Times New Roman"/>
        </w:rPr>
        <w:t xml:space="preserve">. Those samples identified as originating from gray fox were genotyped using 13 microsatellite loci optimized for use with gray fox fecal DNA: AHT142, AHTh171, CPH18, CPH8, FH2004, FH2010, FH2088, INU055, REN105L03, REN162C04, REN54P11, RF2001Fam, and RFCPH2 </w:t>
      </w:r>
      <w:r w:rsidR="00A060A4">
        <w:rPr>
          <w:rFonts w:ascii="Times New Roman" w:hAnsi="Times New Roman" w:cs="Times New Roman"/>
        </w:rPr>
        <w:t xml:space="preserve"> </w:t>
      </w:r>
      <w:r w:rsidR="00A060A4">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{"citationItems":[{"id":"ITEM-1","itemData":{"DOI":"10.1111/j.1755-0998.2009.02827.x","ISSN":"1755098X","abstract":"This article documents the addition of 411 microsatellite marker loci and 15 pairs of Single Nucleotide Polymorphism (SNP) sequencing primers to the Molecular Ecology Resources Database. Loci were developed for the following species: Acanthopagrus schlegeli, Anopheles lesteri, Aspergillus clavatus, Aspergillus flavus, Aspergillus fumigatus, Aspergillus oryzae, Aspergillus terreus, Branchiostoma japonicum, Branchiostoma belcheri, Colias behrii, Coryphopterus personatus, Cynogolssus semilaevis, Cynoglossus semilaevis, Dendrobium officinale, Dendrobium officinale, Dysoxylum malabaricum, Metrioptera roeselii, Myrmeciza exsul, Ochotona thibetana, Neosartorya fischeri, Nothofagus pumilio, Onychodactylus fischeri, Phoenicopterus roseus, Salvia officinalis L., Scylla paramamosain, Silene latifo, Sula sula, and Vulpes vulpes. These loci were cross-tested on the following species: Aspergillus giganteus, Colias pelidne, Colias interior, Colias meadii, Colias eurytheme, Coryphopterus lipernes, Coryphopterus glaucofrenum, Coryphopterus eidolon, Gnatholepis thompsoni, Elacatinus evelynae, Dendrobium loddigesii Dendrobium devonianum, Dysoxylum binectariferum, Nothofagus antarctica, Nothofagus dombeyii, Nothofagus nervosa, Nothofagus obliqua, Sula nebouxii, and Sula variegata. This article also documents the addition of 39 sequencing primer pairs and 15 allele specific primers or probes for Paralithodes camtschaticus. © 2010 Blackwell Publishing Ltd.","author":[{"dropping-particle":"","family":"Moore","given":"Marcelle","non-dropping-particle":"","parse-names":false,"suffix":""},{"dropping-particle":"","family":"Brown","given":"Sarah K.","non-dropping-particle":"","parse-names":false,"suffix":""},{"dropping-particle":"","family":"Sacks","given":"Benjamin N.","non-dropping-particle":"","parse-names":false,"suffix":""}],"container-title":"Molecular Ecology Resources","id":"ITEM-1","issue":"2","issued":{"date-parts":[["2010"]]},"page":"404-408","title":"Thirty-one short red fox (Vulpes vulpes) microsatellite markers","type":"article-journal","volume":"10"},"uris":["http://www.mendeley.com/documents/?uuid=2c7bdaf9-5404-492b-a89b-51b05c688d2d"]}],"mendeley":{"formattedCitation":"(Moore et al. 2010)","plainTextFormattedCitation":"(Moore et al. 2010)","previouslyFormattedCitation":"(Moore et al. 2010)"},"properties":{"noteIndex":0},"schema":"https://github.com/citation-style-language/schema/raw/master/csl-citation.json"}</w:instrText>
      </w:r>
      <w:r w:rsidR="00A060A4">
        <w:rPr>
          <w:rFonts w:ascii="Times New Roman" w:hAnsi="Times New Roman" w:cs="Times New Roman"/>
        </w:rPr>
        <w:fldChar w:fldCharType="separate"/>
      </w:r>
      <w:r w:rsidR="00A060A4" w:rsidRPr="00A060A4">
        <w:rPr>
          <w:rFonts w:ascii="Times New Roman" w:hAnsi="Times New Roman" w:cs="Times New Roman"/>
          <w:noProof/>
        </w:rPr>
        <w:t>(Moore et al. 2010)</w:t>
      </w:r>
      <w:r w:rsidR="00A060A4">
        <w:rPr>
          <w:rFonts w:ascii="Times New Roman" w:hAnsi="Times New Roman" w:cs="Times New Roman"/>
        </w:rPr>
        <w:fldChar w:fldCharType="end"/>
      </w:r>
      <w:r w:rsidRPr="00835A95">
        <w:rPr>
          <w:rFonts w:ascii="Times New Roman" w:hAnsi="Times New Roman" w:cs="Times New Roman"/>
        </w:rPr>
        <w:t>.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STRand software </w:t>
      </w:r>
      <w:r w:rsidR="008C0942">
        <w:rPr>
          <w:rFonts w:ascii="Times New Roman" w:hAnsi="Times New Roman" w:cs="Times New Roman"/>
        </w:rPr>
        <w:t xml:space="preserve"> </w:t>
      </w:r>
      <w:r w:rsidR="00467AF7">
        <w:rPr>
          <w:rFonts w:ascii="Times New Roman" w:hAnsi="Times New Roman" w:cs="Times New Roman"/>
        </w:rPr>
        <w:fldChar w:fldCharType="begin" w:fldLock="1"/>
      </w:r>
      <w:r w:rsidR="00467AF7">
        <w:rPr>
          <w:rFonts w:ascii="Times New Roman" w:hAnsi="Times New Roman" w:cs="Times New Roman"/>
        </w:rPr>
        <w:instrText>ADDIN CSL_CITATION {"citationItems":[{"id":"ITEM-1","itemData":{"abstract":"This manuscript outlines our protocol for using a freely downloadable fragment analysis software package (STRand) togeth- er with a 96+4 RapidLoad membrane comb to increase throughput of samples for frag- ment analysis on ABI sequencers without costly upgrades from the manufacturer. We outline how using these products allows one to score 90 lanes of sample per gel on an ABI PRISM® 377XL (64-lane sequencer), saving both time and money in the process- ing of samples. This protocol is a major modification to those suggested by the man- ufacturer. This protocol gives more consis- tent results that are easier to score than standard protocols, and it reduces reagent costs. Interest in fragment analysis (primar- ily microsatellites and AFLPs) is steadily increasing among both population ecolo- gists and geneticists, and methods that si- multaneously increase sample throughput while reducing costs associated with these analyses by over 50% per gel should prove useful to anyone using an ABI, MJ Base- station™, or LI-COR® automated se- quencer for fragment analysis","author":[{"dropping-particle":"","family":"Toonen","given":"Robert J.","non-dropping-particle":"","parse-names":false,"suffix":""},{"dropping-particle":"","family":"Hughes","given":"Shayne","non-dropping-particle":"","parse-names":false,"suffix":""}],"id":"ITEM-1","issued":{"date-parts":[["2001"]]},"page":"1320-1324","title":"Increased Throughput for Fragment Analysis on an ABI PRISM® 377 Automated Sequencer Using a Membrane Comb and STRand Software","type":"article-journal","volume":"31"},"uris":["http://www.mendeley.com/documents/?uuid=47be311c-eb15-436b-9883-e73335059580"]}],"mendeley":{"formattedCitation":"(Toonen and Hughes 2001)","plainTextFormattedCitation":"(Toonen and Hughes 2001)","previouslyFormattedCitation":"(Toonen and Hughes 2001)"},"properties":{"noteIndex":0},"schema":"https://github.com/citation-style-language/schema/raw/master/csl-citation.json"}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(Toonen and Hughes 2001)</w:t>
      </w:r>
      <w:r w:rsidR="00467AF7">
        <w:rPr>
          <w:rFonts w:ascii="Times New Roman" w:hAnsi="Times New Roman" w:cs="Times New Roman"/>
        </w:rPr>
        <w:fldChar w:fldCharType="end"/>
      </w:r>
      <w:r w:rsidRPr="00835A95">
        <w:rPr>
          <w:rFonts w:ascii="Times New Roman" w:hAnsi="Times New Roman" w:cs="Times New Roman"/>
        </w:rPr>
        <w:t xml:space="preserve">. Negative controls were included with each PCR to detect contamination. Samples were genotyped three times at each locus to detect and correct for allelic dropout and other genotyping errors commonly encountered when working with degraded samples </w:t>
      </w:r>
      <w:r w:rsidR="00467AF7">
        <w:rPr>
          <w:rFonts w:ascii="Times New Roman" w:hAnsi="Times New Roman" w:cs="Times New Roman"/>
        </w:rPr>
        <w:t xml:space="preserve"> </w:t>
      </w:r>
      <w:r w:rsidR="00467AF7">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{"citationItems":[{"id":"ITEM-1","itemData":{"DOI":"10.2193/0022-541x(2005)69[1419:ngstfw]2.0.co;2","ISSN":"0022-541X","abstract":"Abstract Noninvasive genetic sampling provides great potential for research and management applications in wildlife biology. Researchers can obtain DNA from a variety of sources including hair, feces, urine, feathers, shed skin, saliva, and egg shells without handling or observing animals. These samples can then be used to identify the presence of rare or elusive species, count and identify individuals, determine gender, and identify diet items, or samples can be used to evaluate genetic diversity, population structure, and mating system. We review the recent advancements and techniques used for identifying species, individuals, and gender. We also address the potential pitfalls of noninvasive genetic sampling and provide recommendations for laboratory- and field-based methods to improve the reliability and accuracy of data collected from noninvasive genetic samples.","author":[{"dropping-particle":"","family":"WAITS","given":"LISETTE P.","non-dropping-particle":"","parse-names":false,"suffix":""},{"dropping-particle":"","family":"PAETKAU","given":"DAVID","non-dropping-particle":"","parse-names":false,"suffix":""}],"container-title":"Journal of Wildlife Management","id":"ITEM-1","issue":"4","issued":{"date-parts":[["2005"]]},"page":"1419-1433","title":"Noninvasive Genetic Sampling Tools for Wildlife Biologists: a Review of Applications and Recommendations for Accurate Data Collection","type":"article-journal","volume":"69"},"uris":["http://www.mendeley.com/documents/?uuid=757f9492-b701-44ad-a651-34eeb69eb9be"]}],"mendeley":{"formattedCitation":"(WAITS and PAETKAU 2005)","plainTextFormattedCitation":"(WAITS and PAETKAU 2005)","previouslyFormattedCitation":"(WAITS and PAETKAU 2005)"},"properties":{"noteIndex":0},"schema":"https://github.com/citation-style-language/schema/raw/master/csl-citation.json"}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(WAITS and PAETKAU 2005)</w:t>
      </w:r>
      <w:r w:rsidR="00467AF7">
        <w:rPr>
          <w:rFonts w:ascii="Times New Roman" w:hAnsi="Times New Roman" w:cs="Times New Roman"/>
        </w:rPr>
        <w:fldChar w:fldCharType="end"/>
      </w:r>
      <w:r w:rsidRPr="00835A95">
        <w:rPr>
          <w:rFonts w:ascii="Times New Roman" w:hAnsi="Times New Roman" w:cs="Times New Roman"/>
        </w:rPr>
        <w:t xml:space="preserve">. Only samples with &gt;85% complete genotypes were used for genetic analysis. The R package Allelematch </w:t>
      </w:r>
      <w:r w:rsidR="00467AF7">
        <w:rPr>
          <w:rFonts w:ascii="Times New Roman" w:hAnsi="Times New Roman" w:cs="Times New Roman"/>
        </w:rPr>
        <w:t xml:space="preserve"> </w:t>
      </w:r>
      <w:r w:rsidR="00467AF7">
        <w:rPr>
          <w:rFonts w:ascii="Times New Roman" w:hAnsi="Times New Roman" w:cs="Times New Roman"/>
        </w:rPr>
        <w:fldChar w:fldCharType="begin" w:fldLock="1"/>
      </w:r>
      <w:r w:rsidR="007B7AD0">
        <w:rPr>
          <w:rFonts w:ascii="Times New Roman" w:hAnsi="Times New Roman" w:cs="Times New Roman"/>
        </w:rPr>
        <w:instrText>ADDIN CSL_CITATION {"citationItems":[{"id":"ITEM-1","itemData":{"DOI":"10.1111/j.1755-0998.2012.03137.x","ISBN":"1755-0998","ISSN":"1755098X","PMID":"22463778","abstract":"We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author":[{"dropping-particle":"","family":"Galpern","given":"Paul","non-dropping-particle":"","parse-names":false,"suffix":""},{"dropping-particle":"","family":"Manseau","given":"Micheline","non-dropping-particle":"","parse-names":false,"suffix":""},{"dropping-particle":"","family":"Hettinga","given":"Peter","non-dropping-particle":"","parse-names":false,"suffix":""},{"dropping-particle":"","family":"Smith","given":"Karen","non-dropping-particle":"","parse-names":false,"suffix":""},{"dropping-particle":"","family":"Wilson","given":"Paul","non-dropping-particle":"","parse-names":false,"suffix":""}],"container-title":"Molecular Ecology Resources","id":"ITEM-1","issue":"4","issued":{"date-parts":[["2012"]]},"page":"771-778","title":"Allelematch: An R package for identifying unique multilocus genotypes where genotyping error and missing data may be present","type":"article-journal","volume":"12"},"uris":["http://www.mendeley.com/documents/?uuid=5dd3e198-19b1-4acb-b708-f53140d93fcf"]}],"mendeley":{"formattedCitation":"(Galpern et al. 2012)","plainTextFormattedCitation":"(Galpern et al. 2012)","previouslyFormattedCitation":"(Galpern et al. 2012)"},"properties":{"noteIndex":0},"schema":"https://github.com/citation-style-language/schema/raw/master/csl-citation.json"}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(Galpern et al. 2012)</w:t>
      </w:r>
      <w:r w:rsidR="00467AF7">
        <w:rPr>
          <w:rFonts w:ascii="Times New Roman" w:hAnsi="Times New Roman" w:cs="Times New Roman"/>
        </w:rPr>
        <w:fldChar w:fldCharType="end"/>
      </w:r>
      <w:r w:rsidRPr="00835A95">
        <w:rPr>
          <w:rFonts w:ascii="Times New Roman" w:hAnsi="Times New Roman" w:cs="Times New Roman"/>
        </w:rPr>
        <w:t xml:space="preserve">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116340AF"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7B7AD0">
        <w:rPr>
          <w:rFonts w:ascii="Times New Roman" w:hAnsi="Times New Roman" w:cs="Times New Roman"/>
        </w:rPr>
        <w:instrText>ADDIN CSL_CITATION {"citationItems":[{"id":"ITEM-1","itemData":{"DOI":"10.1111/j.1471-8286.2005.01155.x","ISSN":"1471-8278","author":[{"dropping-particle":"","family":"Peakall","given":"Rod","non-dropping-particle":"","parse-names":false,"suffix":""},{"dropping-particle":"","family":"Smouse","given":"Peter E.","non-dropping-particle":"","parse-names":false,"suffix":""}],"container-title":"Molecular Ecology Notes","id":"ITEM-1","issue":"1","issued":{"date-parts":[["2006"]]},"page":"288-295","title":"GenAlEx 6: Genetic analysis in Excel. Population genetic software for teaching and research","type":"article-journal","volume":"6"},"uris":["http://www.mendeley.com/documents/?uuid=3f28a581-be27-4881-b7f9-81bfe510729e"]},{"id":"ITEM-2","itemData":{"DOI":"10.1093/bioinformatics/bts460","ISSN":"1367-4803","author":[{"dropping-particle":"","family":"Peakall","given":"R.","non-dropping-particle":"","parse-names":false,"suffix":""},{"dropping-particle":"","family":"Smouse","given":"P. E.","non-dropping-particle":"","parse-names":false,"suffix":""}],"container-title":"Bioinformatics","id":"ITEM-2","issue":"19","issued":{"date-parts":[["2012"]]},"page":"2537-2539","title":"GenAlEx 6.5: genetic analysis in Excel. Population genetic software for teaching and research-an update","type":"article-journal","volume":"28"},"uris":["http://www.mendeley.com/documents/?uuid=441c0112-c249-4147-ba95-36f3257e7989"]}],"mendeley":{"formattedCitation":"(Peakall and Smouse 2006, 2012)","plainTextFormattedCitation":"(Peakall and Smouse 2006, 2012)","previouslyFormattedCitation":"(Peakall and Smouse 2006, 2012)"},"properties":{"noteIndex":0},"schema":"https://github.com/citation-style-language/schema/raw/master/csl-citation.json"}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(Peakall and Smouse 2006, 2012)</w:t>
      </w:r>
      <w:r w:rsidR="007B7AD0">
        <w:rPr>
          <w:rFonts w:ascii="Times New Roman" w:hAnsi="Times New Roman" w:cs="Times New Roman"/>
        </w:rPr>
        <w:fldChar w:fldCharType="end"/>
      </w:r>
      <w:r w:rsidRPr="00250F74">
        <w:rPr>
          <w:rFonts w:ascii="Times New Roman" w:hAnsi="Times New Roman" w:cs="Times New Roman"/>
        </w:rPr>
        <w:t xml:space="preserve"> using sequential </w:t>
      </w:r>
      <w:r>
        <w:rPr>
          <w:rFonts w:ascii="Times New Roman" w:hAnsi="Times New Roman" w:cs="Times New Roman"/>
        </w:rPr>
        <w:t>Holms-</w:t>
      </w:r>
      <w:r w:rsidRPr="00250F74">
        <w:rPr>
          <w:rFonts w:ascii="Times New Roman" w:hAnsi="Times New Roman" w:cs="Times New Roman"/>
        </w:rPr>
        <w:t xml:space="preserve">Bonferroni corrections to account for multiple comparisons </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1F2829">
        <w:rPr>
          <w:rFonts w:ascii="Times New Roman" w:hAnsi="Times New Roman" w:cs="Times New Roman"/>
        </w:rPr>
        <w:instrText>ADDIN CSL_CITATION {"citationItems":[{"id":"ITEM-1","itemData":{"author":[{"dropping-particle":"","family":"Rice","given":"William R","non-dropping-particle":"","parse-names":false,"suffix":""}],"container-title":"Evolution","id":"ITEM-1","issue":"1","issued":{"date-parts":[["1989"]]},"page":"223-225","title":"Analyzing Tables of Statistical Tests","type":"article-journal","volume":"43"},"uris":["http://www.mendeley.com/documents/?uuid=737fc7a9-cbfb-4867-8fbc-435078e05e31"]}],"mendeley":{"formattedCitation":"(Rice 1989)","plainTextFormattedCitation":"(Rice 1989)","previouslyFormattedCitation":"(Rice 1989)"},"properties":{"noteIndex":0},"schema":"https://github.com/citation-style-language/schema/raw/master/csl-citation.json"}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(Rice 1989)</w:t>
      </w:r>
      <w:r w:rsidR="007B7AD0">
        <w:rPr>
          <w:rFonts w:ascii="Times New Roman" w:hAnsi="Times New Roman" w:cs="Times New Roman"/>
        </w:rPr>
        <w:fldChar w:fldCharType="end"/>
      </w:r>
      <w:r w:rsidRPr="00250F74">
        <w:rPr>
          <w:rFonts w:ascii="Times New Roman" w:hAnsi="Times New Roman" w:cs="Times New Roman"/>
        </w:rPr>
        <w:t>.</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sampling locations for samples collected for these and later analyses. </w:t>
      </w:r>
      <w:r w:rsidR="00DD7067" w:rsidRPr="00DD7067">
        <w:rPr>
          <w:rFonts w:ascii="Times New Roman" w:hAnsi="Times New Roman" w:cs="Times New Roman"/>
        </w:rPr>
        <w:t xml:space="preserve">We then examined genetic diversity within and among coyote populations in our study areas by calculating </w:t>
      </w:r>
      <w:r w:rsidR="00DD7067" w:rsidRPr="00DD7067">
        <w:rPr>
          <w:rFonts w:ascii="Times New Roman" w:hAnsi="Times New Roman" w:cs="Times New Roman"/>
        </w:rPr>
        <w:lastRenderedPageBreak/>
        <w:t>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4B4B74">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GenAlEx to identify close relatives (first and second order) in our dataset.</w:t>
      </w:r>
    </w:p>
    <w:p w14:paraId="3018F465" w14:textId="01B8358A"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 xml:space="preserve">We used STRUCTURE version 2.3.4 </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{"citationItems":[{"id":"ITEM-1","itemData":{"DOI":"10.1111/j.1471-8286.2007.01758.x","ISBN":"0016-6731","ISSN":"0016-6731","PMID":"10835412","author":[{"dropping-particle":"","family":"Pritchard","given":"Jonathan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d":{"date-parts":[["2000"]]},"page":"945-959","title":"Inference of Population Structure Using Multilocus Genotype Data","type":"article-journal","volume":"155"},"uris":["http://www.mendeley.com/documents/?uuid=e04c9844-6558-42c5-95da-7ab37c6b9e8a"]}],"mendeley":{"formattedCitation":"(Pritchard et al. 2000)","plainTextFormattedCitation":"(Pritchard et al. 2000)","previouslyFormattedCitation":"(Pritchard et al. 2000)"},"properties":{"noteIndex":0},"schema":"https://github.com/citation-style-language/schema/raw/master/csl-citation.json"}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(Pritchard et al. 2000)</w:t>
      </w:r>
      <w:r w:rsidR="001F2829">
        <w:rPr>
          <w:rFonts w:ascii="Times New Roman" w:hAnsi="Times New Roman" w:cs="Times New Roman"/>
        </w:rPr>
        <w:fldChar w:fldCharType="end"/>
      </w:r>
      <w:r w:rsidRPr="005178A3">
        <w:rPr>
          <w:rFonts w:ascii="Times New Roman" w:hAnsi="Times New Roman" w:cs="Times New Roman"/>
        </w:rPr>
        <w:t xml:space="preserve">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{"citationItems":[{"id":"ITEM-1","itemData":{"DOI":"10.1111/j.1755-0998.2009.02591.x","ISBN":"1755-0998 (Electronic) 1755-098X (Linking)","ISSN":"1755098X","PMID":"21564903","abstract":"Genetic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information","type":"article-journal","volume":"9"},"uris":["http://www.mendeley.com/documents/?uuid=75256f17-c1a0-450b-8e0f-8de786012d1f"]}],"mendeley":{"formattedCitation":"(Hubisz et al. 2009)","manualFormatting":"Hubisz et al. (2009)","plainTextFormattedCitation":"(Hubisz et al. 2009)","previouslyFormattedCitation":"(Hubisz et al. 2009)"},"properties":{"noteIndex":0},"schema":"https://github.com/citation-style-language/schema/raw/master/csl-citation.json"}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 xml:space="preserve">Hubisz et al. </w:t>
      </w:r>
      <w:r w:rsidR="001F2829">
        <w:rPr>
          <w:rFonts w:ascii="Times New Roman" w:hAnsi="Times New Roman" w:cs="Times New Roman"/>
          <w:noProof/>
        </w:rPr>
        <w:t>(</w:t>
      </w:r>
      <w:r w:rsidR="001F2829" w:rsidRPr="001F2829">
        <w:rPr>
          <w:rFonts w:ascii="Times New Roman" w:hAnsi="Times New Roman" w:cs="Times New Roman"/>
          <w:noProof/>
        </w:rPr>
        <w:t>2009)</w:t>
      </w:r>
      <w:r w:rsidR="001F2829">
        <w:rPr>
          <w:rFonts w:ascii="Times New Roman" w:hAnsi="Times New Roman" w:cs="Times New Roman"/>
        </w:rPr>
        <w:fldChar w:fldCharType="end"/>
      </w:r>
      <w:r w:rsidRPr="005178A3">
        <w:rPr>
          <w:rFonts w:ascii="Times New Roman" w:hAnsi="Times New Roman" w:cs="Times New Roman"/>
        </w:rPr>
        <w:t xml:space="preserve"> LOCPRIOR model that improves STRUCTURE’s ability to detect weak population structure by using geographic sampling location as a prior. We used the population admixture model with correlated allele frequencies. Each run consisted of 100,000 Markov chain Monte Carlo iterations following a burn-in period of 10,000 iterations. We tested the likelihood of K=1 through K=4 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Pr(X|K) and calculating ∆K (Evanno et al. 2005) in STRUCTURE HARVESTER (Earl and vonHoldt 2011).  The program </w:t>
      </w:r>
      <w:r w:rsidR="001F2829" w:rsidRPr="00924CEB">
        <w:rPr>
          <w:rFonts w:ascii="Times New Roman" w:eastAsia="Times New Roman" w:hAnsi="Times New Roman" w:cs="Times New Roman"/>
          <w:bCs/>
          <w:sz w:val="24"/>
          <w:szCs w:val="24"/>
        </w:rPr>
        <w:t xml:space="preserve">CLUMPAK </w:t>
      </w:r>
      <w:r w:rsidR="001F2829" w:rsidRPr="00924CEB">
        <w:rPr>
          <w:rFonts w:ascii="Times New Roman" w:eastAsia="Times New Roman" w:hAnsi="Times New Roman" w:cs="Times New Roman"/>
          <w:bCs/>
          <w:sz w:val="24"/>
          <w:szCs w:val="24"/>
        </w:rPr>
        <w:fldChar w:fldCharType="begin" w:fldLock="1"/>
      </w:r>
      <w:r w:rsidR="001F2829" w:rsidRPr="00924CEB">
        <w:rPr>
          <w:rFonts w:ascii="Times New Roman" w:eastAsia="Times New Roman" w:hAnsi="Times New Roman" w:cs="Times New Roman"/>
          <w:bCs/>
          <w:sz w:val="24"/>
          <w:szCs w:val="24"/>
        </w:rPr>
        <w:instrText>ADDIN CSL_CITATION {"citationItems":[{"id":"ITEM-1","itemData":{"DOI":"10.1111/1755-0998.12387","ISBN":"1755-0998","ISSN":"17550998","PMID":"25684545","abstract":"The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Resources","id":"ITEM-1","issue":"5","issued":{"date-parts":[["2015"]]},"page":"1179-1191","title":"Clumpak: A program for identifying clustering modes and packaging population structure inferences across K","type":"article-journal","volume":"15"},"uris":["http://www.mendeley.com/documents/?uuid=580598f2-6a36-4c6b-a5c7-213d66a3897b"]}],"mendeley":{"formattedCitation":"(Kopelman et al. 2015)","plainTextFormattedCitation":"(Kopelman et al. 2015)","previouslyFormattedCitation":"(Kopelman et al. 2015)"},"properties":{"noteIndex":0},"schema":"https://github.com/citation-style-language/schema/raw/master/csl-citation.json"}</w:instrText>
      </w:r>
      <w:r w:rsidR="001F2829" w:rsidRPr="00924CEB">
        <w:rPr>
          <w:rFonts w:ascii="Times New Roman" w:eastAsia="Times New Roman" w:hAnsi="Times New Roman" w:cs="Times New Roman"/>
          <w:bCs/>
          <w:sz w:val="24"/>
          <w:szCs w:val="24"/>
        </w:rPr>
        <w:fldChar w:fldCharType="separate"/>
      </w:r>
      <w:r w:rsidR="001F2829" w:rsidRPr="00924CEB">
        <w:rPr>
          <w:rFonts w:ascii="Times New Roman" w:eastAsia="Times New Roman" w:hAnsi="Times New Roman" w:cs="Times New Roman"/>
          <w:bCs/>
          <w:noProof/>
          <w:sz w:val="24"/>
          <w:szCs w:val="24"/>
        </w:rPr>
        <w:t>(Kopelman et al. 2015)</w:t>
      </w:r>
      <w:r w:rsidR="001F2829" w:rsidRPr="00924CEB">
        <w:rPr>
          <w:rFonts w:ascii="Times New Roman" w:eastAsia="Times New Roman" w:hAnsi="Times New Roman" w:cs="Times New Roman"/>
          <w:bCs/>
          <w:sz w:val="24"/>
          <w:szCs w:val="24"/>
        </w:rPr>
        <w:fldChar w:fldCharType="end"/>
      </w:r>
      <w:r w:rsidRPr="005178A3">
        <w:rPr>
          <w:rFonts w:ascii="Times New Roman" w:hAnsi="Times New Roman" w:cs="Times New Roman"/>
        </w:rPr>
        <w:t xml:space="preserve"> was used to compile individual assignments across replicates and we used custom R code implemented in the ggplot2 package to create bar plots to visualize results</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0647C1">
        <w:rPr>
          <w:rFonts w:ascii="Times New Roman" w:hAnsi="Times New Roman" w:cs="Times New Roman"/>
        </w:rPr>
        <w:instrText>ADDIN CSL_CITATION {"citationItems":[{"id":"ITEM-1","itemData":{"ISBN":"9780387981406","abstract":"Second edition. This new edition to the classic book by ggplot2 creator Hadley Wickham highlights compatibility with knitr and RStudio. ggplot2 is a data visualization package for R that helps users create data graphics, including those that are multi-layered, with ease. With ggplot2, it's easy to: ℓ́Ø produce handsome, publication-quality plots with automatic legends created from the plot specification ℓ́Ø superimpose multiple layers (points, lines, maps, tiles, box plots) from different data sources with automatically adjusted common scales ℓ́Ø add customizable smoothers that use powerful modeling capabilities of R, such as loess, linear models, generalized additive models, and robust regression ℓ́Ø save any ggplot2 plot (or part thereof) for later modification or reuse ℓ́Ø create custom themes that capture in-house or journal style requirements and that can easily be applied to multiple plots ℓ́Ø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ℓ́Ø Brings the book up-to-date with ggplot2 1.0, including major updates to the theme system ℓ́Ø New scales, stats and geoms added throughout ℓ́Ø Additional practice exercises ℓ́Ø A revised introduction that focuses on ggplot() instead of qplot() ℓ́Ø Updated chapters on data and modeling using tidyr, dplyr and broom. Introduction -- Getting Started with ggplot2 -- Toolbox -- Mastering the Grammar -- Building a Plot Layer by Layer -- Scales, Axes and Legends -- Positioning -- Themes -- Data Analysis -- Data Transformation -- Modelling for Visualisation -- Programming with ggplot2 -- Index -- R Code Index. .","author":[{"dropping-particle":"","family":"Wickham","given":"Hadley","non-dropping-particle":"","parse-names":false,"suffix":""}],"id":"ITEM-1","issued":{"date-parts":[["2016"]]},"page":"98140","title":"ggplot2: Elegant Graphics for Data Analysis. Springer-Verlag New York. ISBN 978-3-319-24277-4, https://ggplot2.tidyverse.org.","type":"article-journal"},"uris":["http://www.mendeley.com/documents/?uuid=8aba6f34-e45b-468a-82ba-e6619bd24a9b"]}],"mendeley":{"formattedCitation":"(Wickham 2016)","plainTextFormattedCitation":"(Wickham 2016)","previouslyFormattedCitation":"(Wickham 2016)"},"properties":{"noteIndex":0},"schema":"https://github.com/citation-style-language/schema/raw/master/csl-citation.json"}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(Wickham 2016)</w:t>
      </w:r>
      <w:r w:rsidR="001F2829">
        <w:rPr>
          <w:rFonts w:ascii="Times New Roman" w:hAnsi="Times New Roman" w:cs="Times New Roman"/>
        </w:rPr>
        <w:fldChar w:fldCharType="end"/>
      </w:r>
      <w:r w:rsidRPr="005178A3">
        <w:rPr>
          <w:rFonts w:ascii="Times New Roman" w:hAnsi="Times New Roman" w:cs="Times New Roman"/>
        </w:rPr>
        <w:t>.</w:t>
      </w:r>
    </w:p>
    <w:p w14:paraId="46A698D0" w14:textId="63BB86CA"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GenAlEx.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 permutations. We calculated Nei’s genetic distance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0b4f6610-74e1-414c-ba14-d9ebe7addd81"]},{"id":"ITEM-2","itemData":{"author":[{"dropping-particle":"","family":"Distance","given":"Genetic","non-dropping-particle":"","parse-names":false,"suffix":""},{"dropping-particle":"","family":"Author","given":"Populations","non-dropping-particle":"","parse-names":false,"suffix":""},{"dropping-particle":"","family":"Source","given":"Masatoshi Nei","non-dropping-particle":"","parse-names":false,"suffix":""},{"dropping-particle":"","family":"Press","given":"Chicago","non-dropping-particle":"","parse-names":false,"suffix":""},{"dropping-particle":"","family":"Society","given":"American","non-dropping-particle":"","parse-names":false,"suffix":""},{"dropping-particle":"","family":"Url","given":"Naturalists Stable","non-dropping-particle":"","parse-names":false,"suffix":""}],"id":"ITEM-2","issue":"949","issued":{"date-parts":[["2016"]]},"page":"283-292","title":"Genetic Distance between Populations Author ( s ): Masatoshi Nei Source : The American Naturalist , Vol . 106 , No . 949 ( May - Jun ., 1972 ), pp . 283-292 Published by : University of Chicago Press for American Society of Naturalists Stable URL : http:/","type":"article-journal","volume":"106"},"uris":["http://www.mendeley.com/documents/?uuid=3d5e5f74-38d5-47fa-ba7c-9593aab7dad7"]}],"mendeley":{"formattedCitation":"(Nei 1978, Distance et al. 2016)","plainTextFormattedCitation":"(Nei 1978, Distance et al. 2016)","previouslyFormattedCitation":"(Nei 1978, Distance et al. 2016)"},"properties":{"noteIndex":0},"schema":"https://github.com/citation-style-language/schema/raw/master/csl-citation.json"}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(Nei 1978, Distance et al. 2016)</w:t>
      </w:r>
      <w:r w:rsidR="000647C1">
        <w:rPr>
          <w:rFonts w:ascii="Times New Roman" w:hAnsi="Times New Roman" w:cs="Times New Roman"/>
        </w:rPr>
        <w:fldChar w:fldCharType="end"/>
      </w:r>
      <w:r w:rsidRPr="005178A3">
        <w:rPr>
          <w:rFonts w:ascii="Times New Roman" w:hAnsi="Times New Roman" w:cs="Times New Roman"/>
        </w:rPr>
        <w:t xml:space="preserve"> among sampling locations in GenAlEx. Nei’s genetic distance matrix was paired with a geographic distance matrix to test for isolation by distance (IBD), which occurs when </w:t>
      </w:r>
      <w:r w:rsidRPr="005178A3">
        <w:rPr>
          <w:rFonts w:ascii="Times New Roman" w:hAnsi="Times New Roman" w:cs="Times New Roman"/>
        </w:rPr>
        <w:lastRenderedPageBreak/>
        <w:t>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r w:rsidR="000647C1">
        <w:rPr>
          <w:rFonts w:ascii="Times New Roman" w:hAnsi="Times New Roman" w:cs="Times New Roman"/>
        </w:rPr>
        <w:t>VEGAN</w:t>
      </w:r>
      <w:r w:rsidR="000647C1" w:rsidRPr="005178A3">
        <w:rPr>
          <w:rFonts w:ascii="Times New Roman" w:hAnsi="Times New Roman" w:cs="Times New Roman"/>
        </w:rPr>
        <w:t xml:space="preserve"> </w:t>
      </w:r>
      <w:r w:rsidR="000647C1">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{"citationItems":[{"id":"ITEM-1","itemData":{"DOI":"10.1111/j.1654-1103.2003.tb02228.x","ISBN":"1515294404","ISSN":"11009233","abstract":"VEGAN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Science","id":"ITEM-1","issue":"6","issued":{"date-parts":[["2003"]]},"page":"927-930","title":"VEGAN, a package of R functions for community ecology","type":"article-journal","volume":"14"},"uris":["http://www.mendeley.com/documents/?uuid=17b6e183-0aa9-4130-83c0-cc37aa05cf98"]}],"mendeley":{"formattedCitation":"(Dixon 2003)","plainTextFormattedCitation":"(Dixon 2003)","previouslyFormattedCitation":"(Dixon 2003)"},"properties":{"noteIndex":0},"schema":"https://github.com/citation-style-language/schema/raw/master/csl-citation.json"}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(Dixon 2003)</w:t>
      </w:r>
      <w:r w:rsidR="000647C1">
        <w:rPr>
          <w:rFonts w:ascii="Times New Roman" w:hAnsi="Times New Roman" w:cs="Times New Roman"/>
        </w:rPr>
        <w:fldChar w:fldCharType="end"/>
      </w:r>
      <w:r w:rsidRPr="005178A3">
        <w:rPr>
          <w:rFonts w:ascii="Times New Roman" w:hAnsi="Times New Roman" w:cs="Times New Roman"/>
        </w:rPr>
        <w:t>.</w:t>
      </w:r>
      <w:r>
        <w:rPr>
          <w:rFonts w:ascii="Times New Roman" w:hAnsi="Times New Roman" w:cs="Times New Roman"/>
        </w:rPr>
        <w:t xml:space="preserve"> </w:t>
      </w:r>
    </w:p>
    <w:p w14:paraId="4E85074C" w14:textId="6F5A4787"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647C1">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{"citationItems":[{"id":"ITEM-1","itemData":{"DOI":"10.1554/05-321.1","ISSN":"0014-3820","PMID":"17017056","abstract":"Despite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change.","author":[{"dropping-particle":"","family":"McRae","given":"Brad H.","non-dropping-particle":"","parse-names":false,"suffix":""}],"container-title":"Evolution","id":"ITEM-1","issue":"8","issued":{"date-parts":[["2006"]]},"page":"1551","title":"Isolation By Resistance","type":"article-journal","volume":"60"},"uris":["http://www.mendeley.com/documents/?uuid=57ebae1b-8b20-4f57-81f1-2e20bd6dd108"]}],"mendeley":{"formattedCitation":"(McRae 2006)","plainTextFormattedCitation":"(McRae 2006)","previouslyFormattedCitation":"(McRae 2006)"},"properties":{"noteIndex":0},"schema":"https://github.com/citation-style-language/schema/raw/master/csl-citation.json"}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(McRae 2006)</w:t>
      </w:r>
      <w:r w:rsidR="000647C1">
        <w:rPr>
          <w:rFonts w:ascii="Times New Roman" w:hAnsi="Times New Roman" w:cs="Times New Roman"/>
        </w:rPr>
        <w:fldChar w:fldCharType="end"/>
      </w:r>
      <w:r w:rsidR="000B2FF0" w:rsidRPr="000B2FF0">
        <w:rPr>
          <w:rFonts w:ascii="Times New Roman" w:hAnsi="Times New Roman" w:cs="Times New Roman"/>
        </w:rPr>
        <w:t xml:space="preserve">.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2"/>
      <w:r w:rsidR="00915515" w:rsidRPr="00A95417">
        <w:rPr>
          <w:rFonts w:ascii="Times New Roman" w:hAnsi="Times New Roman" w:cs="Times New Roman"/>
          <w:highlight w:val="yellow"/>
        </w:rPr>
        <w:t>Caltrans gis</w:t>
      </w:r>
      <w:r w:rsidR="00915515">
        <w:rPr>
          <w:rFonts w:ascii="Times New Roman" w:hAnsi="Times New Roman" w:cs="Times New Roman"/>
        </w:rPr>
        <w:t xml:space="preserve"> source</w:t>
      </w:r>
      <w:commentRangeEnd w:id="2"/>
      <w:r w:rsidR="009205B2">
        <w:rPr>
          <w:rStyle w:val="CommentReference"/>
        </w:rPr>
        <w:commentReference w:id="2"/>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in order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maximum-likelihood population effects (MLPE) parameterization</w:t>
      </w:r>
      <w:r w:rsidR="00AF3EF9">
        <w:rPr>
          <w:rFonts w:ascii="Times New Roman" w:hAnsi="Times New Roman" w:cs="Times New Roman"/>
        </w:rPr>
        <w:t xml:space="preserve"> in the R package ResistanceGA</w:t>
      </w:r>
      <w:r w:rsidR="000B2FF0" w:rsidRPr="000B2FF0">
        <w:rPr>
          <w:rFonts w:ascii="Times New Roman" w:hAnsi="Times New Roman" w:cs="Times New Roman"/>
        </w:rPr>
        <w:t xml:space="preserve"> to account for the nonindependence of values within pairwise distance matrices </w:t>
      </w:r>
      <w:r w:rsidR="000647C1">
        <w:rPr>
          <w:rFonts w:ascii="Times New Roman" w:hAnsi="Times New Roman" w:cs="Times New Roman"/>
        </w:rPr>
        <w:t xml:space="preserve"> </w:t>
      </w:r>
      <w:r w:rsidR="000647C1">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{"citationItems":[{"id":"ITEM-1","itemData":{"DOI":"10.1198/108571102320","ISSN":"10857117","abstract":"There is growing interest in assessing relationships between two or more distance matrices, where distances are based on genetic, geographical, and/or environmental measures of dissimilarity for all pairwise combinations of n populations. Methods are developed and assessed for estimating confidence limits for the regression relationship between dependent matrix Y and matrix X and for estimating the value of x given critical y. Methods include a regression mixed model that incorporates an additional population effects variance and a jackknife-by-population regression method that omits the (n - 1) distance observations for each population in turn. The approaches are illustrated using data to quantify rates of gene flow with distance between wild plant populations of sea beet and are assessed using simulations. © 2002 American Statistical Association and the International Biometric Society.","author":[{"dropping-particle":"","family":"Clarke","given":"Ralph T.","non-dropping-particle":"","parse-names":false,"suffix":""},{"dropping-particle":"","family":"Rothery","given":"Peter","non-dropping-particle":"","parse-names":false,"suffix":""},{"dropping-particle":"","family":"Raybould","given":"Alan F.","non-dropping-particle":"","parse-names":false,"suffix":""}],"container-title":"Journal of Agricultural, Biological, and Environmental Statistics","id":"ITEM-1","issue":"3","issued":{"date-parts":[["2002"]]},"page":"361-372","title":"Confidence limits for regression relationships between distance matrices: Estimating gene flow with distance","type":"article-journal","volume":"7"},"uris":["http://www.mendeley.com/documents/?uuid=916a3430-e977-4c56-9345-84c1bf1d8451"]},{"id":"ITEM-2","itemData":{"DOI":"10.1111/j.1365-294X.2012.05687.x","ISSN":"09621083","PMID":"22738667","abstract":"Landscape genetics aims to assess the effect of the landscape on intraspecific genetic structure. To quantify interdeme landscape structure, landscape genetics primarily uses landscape resistance surfaces (RSs) and least-cost paths or straight-line transects. However, both approaches have drawbacks. Parameterization of RSs is a subjective process, and least-cost paths represent a single migration route. A transect-based approach might oversimplify migration patterns by assuming rectilinear migration. To overcome these limitations, we combined these two methods in a new landscape genetic approach: least-cost transect analysis (LCTA). Habitat-matrix RSs were used to create least-cost paths, which were subsequently buffered to form transects in which the abundance of several landscape elements was quantified. To maintain objectivity, this analysis was repeated so that each landscape element was in turn regarded as migration habitat. The relationship between explanatory variables and genetic distances was then assessed following a mixed modelling approach to account for the nonindependence of values in distance matrices. Subsequently, the best fitting model was selected using the statistic. We applied LCTA and the mixed modelling approach to an empirical genetic dataset on the endangered damselfly, Coenagrion mercuriale. We compared the results to those obtained from traditional least-cost, effective and resistance distance analysis. We showed that LCTA is an objective approach that identifies both the most probable migration habitat and landscape elements that either inhibit or facilitate gene flow. Although we believe the statistical approach to be an improvement for the analysis of distance matrices in landscape genetics, more stringent testing is needed. © 2012 Blackwell Publishing Ltd.","author":[{"dropping-particle":"","family":"Strien","given":"Maarten J.","non-dropping-particle":"Van","parse-names":false,"suffix":""},{"dropping-particle":"","family":"Keller","given":"Daniela","non-dropping-particle":"","parse-names":false,"suffix":""},{"dropping-particle":"","family":"Holderegger","given":"Rolf","non-dropping-particle":"","parse-names":false,"suffix":""}],"container-title":"Molecular Ecology","id":"ITEM-2","issue":"16","issued":{"date-parts":[["2012"]]},"page":"4010-4023","title":"A new analytical approach to landscape genetic modelling: Least-cost transect analysis and linear mixed models","type":"article-journal","volume":"21"},"uris":["http://www.mendeley.com/documents/?uuid=3ae412b8-cabd-4112-b58d-499585dfd714"]},{"id":"ITEM-3","itemData":{"DOI":"10.1111/2041-210X.12984","ISSN":"2041210X","abstract":"Understanding how landscape features affect functional connectivity among populations is a cornerstone of spatial ecology and landscape genetic analyses. However, parameterization of resistance surfaces that best describe connectivity is a challenging and often subjective process. ResistanceGA is an R package that utilizes a genetic algorithm to optimize resistance surfaces based on pairwise genetic data and effective distances calculated using CIRCUITSCAPE, least cost paths or random-walk commute times. Functions in this package allow for the optimization of categorical and continuous resistance surfaces, and simultaneous optimization of multiple resistance surfaces. ResistanceGA provides a coherent framework to optimize resistance surfaces without a priori assumptions, conduct model selection, and make inference about the contribution of each surface to total resistance. ResistanceGA fills a void in the landscape genetic toolbox, allowing for unbiased optimization of resistance surfaces and for the simultaneous optimization of multiple resistance surfaces to create novel composite resistance surfaces, but could have broader applicability to other fields of spatial ecological research.","author":[{"dropping-particle":"","family":"Peterman","given":"William E.","non-dropping-particle":"","parse-names":false,"suffix":""}],"container-title":"Methods in Ecology and Evolution","id":"ITEM-3","issue":"6","issued":{"date-parts":[["2018"]]},"page":"1638-1647","title":"ResistanceGA: An R package for the optimization of resistance surfaces using genetic algorithms","type":"article-journal","volume":"9"},"uris":["http://www.mendeley.com/documents/?uuid=35f242ef-e3a9-454b-b8ba-760d7b52be80"]},{"id":"ITEM-4","itemData":{"DOI":"10.1111/mec.12747","ISSN":"1365294X","PMID":"24712403","abstract":"Landscape genetics has seen tremendous advances since its introduction, but parameterization and optimization of resistance surfaces still poses significant challenges. Despite increased availability and resolution of spatial data, few studies have integrated empirical data to directly represent ecological processes as genetic resistance surfaces. In our study, we determine the landscape and ecological factors affecting gene flow in the western slimy salamander (Plethodon albagula). We used field data to derive resistance surfaces representing salamander abundance and rate of water loss through combinations of canopy cover, topographic wetness, topographic position, solar exposure and distance from ravine. These ecologically explicit composite surfaces directly represent an ecological process or physiological limitation of our organism. Using generalized linear mixed-effects models, we optimized resistance surfaces using a nonlinear optimization algorithm to minimize model AIC. We found clear support for the resistance surface representing the rate of water loss experienced by adult salamanders in the summer. Resistance was lowest at intermediate levels of water loss and higher when the rate of water loss was predicted to be low or high. This pattern may arise from the compensatory movement behaviour of salamanders through suboptimal habitat, but also reflects the physiological limitations of salamanders and their sensitivity to extreme environmental conditions. Our study demonstrates that composite representations of ecologically explicit processes can provide novel insight and can better explain genetic differentiation than ecologically implicit landscape resistance surfaces. Additionally, our study underscores the fact that spatial estimates of habitat suitability or abundance may not serve as adequate proxies for describing gene flow, as predicted abundance was a poor predictor of genetic differentiation. © 2014 John Wiley &amp; Sons Ltd.","author":[{"dropping-particle":"","family":"Peterman","given":"William E.","non-dropping-particle":"","parse-names":false,"suffix":""},{"dropping-particle":"","family":"Connette","given":"Grant M.","non-dropping-particle":"","parse-names":false,"suffix":""},{"dropping-particle":"","family":"Semlitsch","given":"Raymond D.","non-dropping-particle":"","parse-names":false,"suffix":""},{"dropping-particle":"","family":"Eggert","given":"Lori S.","non-dropping-particle":"","parse-names":false,"suffix":""}],"container-title":"Molecular Ecology","id":"ITEM-4","issue":"10","issued":{"date-parts":[["2014"]]},"page":"2402-2413","title":"Ecological resistance surfaces predict fine-scale genetic differentiation in a terrestrial woodland salamander","type":"article-journal","volume":"23"},"uris":["http://www.mendeley.com/documents/?uuid=90f70fa3-acc8-47a9-87af-6380982dd8a2"]}],"mendeley":{"formattedCitation":"(Clarke et al. 2002, Van Strien et al. 2012, Peterman et al. 2014, Peterman 2018)","plainTextFormattedCitation":"(Clarke et al. 2002, Van Strien et al. 2012, Peterman et al. 2014, Peterman 2018)","previouslyFormattedCitation":"(Clarke et al. 2002, Van Strien et al. 2012, Peterman et al. 2014, Peterman 2018)"},"properties":{"noteIndex":0},"schema":"https://github.com/citation-style-language/schema/raw/master/csl-citation.json"}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(Clarke et al. 2002, Van Strien et al. 2012, Peterman et al. 2014, Peterman 2018)</w:t>
      </w:r>
      <w:r w:rsidR="000647C1">
        <w:rPr>
          <w:rFonts w:ascii="Times New Roman" w:hAnsi="Times New Roman" w:cs="Times New Roman"/>
        </w:rPr>
        <w:fldChar w:fldCharType="end"/>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64546F3E"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mesopredator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r w:rsidR="00491375">
        <w:rPr>
          <w:rFonts w:ascii="Times New Roman" w:hAnsi="Times New Roman" w:cs="Times New Roman"/>
        </w:rPr>
        <w:lastRenderedPageBreak/>
        <w:t xml:space="preserve">102 coyote and 90 gray fox </w:t>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r w:rsidR="00491375" w:rsidRPr="00491375">
        <w:rPr>
          <w:rFonts w:ascii="Times New Roman" w:hAnsi="Times New Roman" w:cs="Times New Roman"/>
        </w:rPr>
        <w:t>,</w:t>
      </w:r>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 xml:space="preserve">East Bay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xml:space="preserve">. In gray fox, there were 37 samples on the </w:t>
      </w:r>
      <w:r w:rsidR="00505E77">
        <w:rPr>
          <w:rFonts w:ascii="Times New Roman" w:hAnsi="Times New Roman" w:cs="Times New Roman"/>
        </w:rPr>
        <w:t>e</w:t>
      </w:r>
      <w:r w:rsidR="00505E77" w:rsidRPr="00491375">
        <w:rPr>
          <w:rFonts w:ascii="Times New Roman" w:hAnsi="Times New Roman" w:cs="Times New Roman"/>
        </w:rPr>
        <w:t xml:space="preserve">ast </w:t>
      </w:r>
      <w:r w:rsidR="00491375" w:rsidRPr="00491375">
        <w:rPr>
          <w:rFonts w:ascii="Times New Roman" w:hAnsi="Times New Roman" w:cs="Times New Roman"/>
        </w:rPr>
        <w:t>side of SR 49 and</w:t>
      </w:r>
      <w:r w:rsidR="009205B2">
        <w:rPr>
          <w:rFonts w:ascii="Times New Roman" w:hAnsi="Times New Roman" w:cs="Times New Roman"/>
        </w:rPr>
        <w:t xml:space="preserve"> </w:t>
      </w:r>
      <w:r w:rsidR="00491375" w:rsidRPr="00491375">
        <w:rPr>
          <w:rFonts w:ascii="Times New Roman" w:hAnsi="Times New Roman" w:cs="Times New Roman"/>
        </w:rPr>
        <w:t xml:space="preserve">20 samples on the </w:t>
      </w:r>
      <w:r w:rsidR="00505E77">
        <w:rPr>
          <w:rFonts w:ascii="Times New Roman" w:hAnsi="Times New Roman" w:cs="Times New Roman"/>
        </w:rPr>
        <w:t>w</w:t>
      </w:r>
      <w:r w:rsidR="00505E77" w:rsidRPr="00491375">
        <w:rPr>
          <w:rFonts w:ascii="Times New Roman" w:hAnsi="Times New Roman" w:cs="Times New Roman"/>
        </w:rPr>
        <w:t xml:space="preserve">est </w:t>
      </w:r>
      <w:r w:rsidR="00491375" w:rsidRPr="00491375">
        <w:rPr>
          <w:rFonts w:ascii="Times New Roman" w:hAnsi="Times New Roman" w:cs="Times New Roman"/>
        </w:rPr>
        <w:t>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63C8501"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17DB452C"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w:t>
      </w:r>
      <w:r w:rsidR="00505E77">
        <w:rPr>
          <w:rFonts w:ascii="Times New Roman" w:hAnsi="Times New Roman" w:cs="Times New Roman"/>
        </w:rPr>
        <w:t xml:space="preserve">on both sides of SR 49 </w:t>
      </w:r>
      <w:r w:rsidRPr="00F50C30">
        <w:rPr>
          <w:rFonts w:ascii="Times New Roman" w:hAnsi="Times New Roman" w:cs="Times New Roman"/>
        </w:rPr>
        <w:t xml:space="preserve">(Table 1). </w:t>
      </w:r>
    </w:p>
    <w:p w14:paraId="2E61FEE5" w14:textId="39AF1B6B" w:rsidR="00042E8E" w:rsidRDefault="00042E8E" w:rsidP="00A968AF">
      <w:pPr>
        <w:spacing w:line="480" w:lineRule="auto"/>
        <w:rPr>
          <w:rFonts w:ascii="Times New Roman" w:hAnsi="Times New Roman" w:cs="Times New Roman"/>
        </w:rPr>
      </w:pPr>
      <w:r w:rsidRPr="00042E8E">
        <w:rPr>
          <w:rFonts w:ascii="Times New Roman" w:hAnsi="Times New Roman" w:cs="Times New Roman"/>
        </w:rPr>
        <w:lastRenderedPageBreak/>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w:t>
      </w:r>
      <w:r w:rsidR="00892D42">
        <w:rPr>
          <w:rFonts w:ascii="Times New Roman" w:hAnsi="Times New Roman" w:cs="Times New Roman"/>
        </w:rPr>
        <w:t>locations</w:t>
      </w:r>
      <w:r w:rsidR="004178EC">
        <w:rPr>
          <w:rFonts w:ascii="Times New Roman" w:hAnsi="Times New Roman" w:cs="Times New Roman"/>
        </w:rPr>
        <w:t xml:space="preserve">. Second order relationships </w:t>
      </w:r>
      <w:r w:rsidR="00505E77">
        <w:rPr>
          <w:rFonts w:ascii="Times New Roman" w:hAnsi="Times New Roman" w:cs="Times New Roman"/>
        </w:rPr>
        <w:t>(</w:t>
      </w:r>
      <w:r w:rsidR="004178EC" w:rsidRPr="00042E8E">
        <w:rPr>
          <w:rFonts w:ascii="Times New Roman" w:hAnsi="Times New Roman" w:cs="Times New Roman"/>
        </w:rPr>
        <w:t>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 xml:space="preserve">the individuals in the relationship were sampled along the same side of the </w:t>
      </w:r>
      <w:commentRangeStart w:id="3"/>
      <w:r w:rsidR="004178EC" w:rsidRPr="00042E8E">
        <w:rPr>
          <w:rFonts w:ascii="Times New Roman" w:hAnsi="Times New Roman" w:cs="Times New Roman"/>
        </w:rPr>
        <w:t>highway</w:t>
      </w:r>
      <w:commentRangeEnd w:id="3"/>
      <w:r w:rsidR="00892D42">
        <w:rPr>
          <w:rStyle w:val="CommentReference"/>
        </w:rPr>
        <w:commentReference w:id="3"/>
      </w:r>
      <w:r w:rsidR="00892D42">
        <w:rPr>
          <w:rFonts w:ascii="Times New Roman" w:hAnsi="Times New Roman" w:cs="Times New Roman"/>
        </w:rPr>
        <w:t>.</w:t>
      </w:r>
    </w:p>
    <w:p w14:paraId="58483D36" w14:textId="0DBBA367"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 xml:space="preserve">For gray fox the mean pairwise relatedness values </w:t>
      </w:r>
      <w:r w:rsidR="00505E77">
        <w:rPr>
          <w:rFonts w:ascii="Times New Roman" w:hAnsi="Times New Roman" w:cs="Times New Roman"/>
        </w:rPr>
        <w:t>was</w:t>
      </w:r>
      <w:r w:rsidR="00505E77" w:rsidRPr="004178EC">
        <w:rPr>
          <w:rFonts w:ascii="Times New Roman" w:hAnsi="Times New Roman" w:cs="Times New Roman"/>
        </w:rPr>
        <w:t xml:space="preserve"> </w:t>
      </w:r>
      <w:r w:rsidR="004178EC" w:rsidRPr="004178EC">
        <w:rPr>
          <w:rFonts w:ascii="Times New Roman" w:hAnsi="Times New Roman" w:cs="Times New Roman"/>
        </w:rPr>
        <w:t>0.11 for both sides of the highway. In the East</w:t>
      </w:r>
      <w:r w:rsidR="00AA6BEB">
        <w:rPr>
          <w:rFonts w:ascii="Times New Roman" w:hAnsi="Times New Roman" w:cs="Times New Roman"/>
        </w:rPr>
        <w:t xml:space="preserve"> SR 49</w:t>
      </w:r>
      <w:r w:rsidR="004178EC" w:rsidRPr="004178EC">
        <w:rPr>
          <w:rFonts w:ascii="Times New Roman" w:hAnsi="Times New Roman" w:cs="Times New Roman"/>
        </w:rPr>
        <w:t>, second order relationships were detected for 25 pairs, while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w:t>
      </w:r>
      <w:r w:rsidR="00505E77">
        <w:rPr>
          <w:rFonts w:ascii="Times New Roman" w:hAnsi="Times New Roman" w:cs="Times New Roman"/>
        </w:rPr>
        <w:t xml:space="preserve"> </w:t>
      </w:r>
      <w:r w:rsidR="004178EC" w:rsidRPr="004178EC">
        <w:rPr>
          <w:rFonts w:ascii="Times New Roman" w:hAnsi="Times New Roman" w:cs="Times New Roman"/>
        </w:rPr>
        <w:t xml:space="preserve">= 0.54) was sampled on opposite sides of the highway, 9km apart, while all other pairs were sampled on the same side of the </w:t>
      </w:r>
      <w:commentRangeStart w:id="4"/>
      <w:r w:rsidR="004178EC" w:rsidRPr="004178EC">
        <w:rPr>
          <w:rFonts w:ascii="Times New Roman" w:hAnsi="Times New Roman" w:cs="Times New Roman"/>
        </w:rPr>
        <w:t>highway</w:t>
      </w:r>
      <w:commentRangeEnd w:id="4"/>
      <w:r w:rsidR="00892D42">
        <w:rPr>
          <w:rStyle w:val="CommentReference"/>
        </w:rPr>
        <w:commentReference w:id="4"/>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72785D7D"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5"/>
      <w:r w:rsidRPr="001D2B56">
        <w:rPr>
          <w:rFonts w:ascii="Times New Roman" w:hAnsi="Times New Roman" w:cs="Times New Roman"/>
        </w:rPr>
        <w:t xml:space="preserve">revealed two genetic clusters </w:t>
      </w:r>
      <w:commentRangeEnd w:id="5"/>
      <w:r w:rsidR="00892D42">
        <w:rPr>
          <w:rStyle w:val="CommentReference"/>
        </w:rPr>
        <w:commentReference w:id="5"/>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Pr(X|K) = -1226.13;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a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t>
      </w:r>
      <w:r w:rsidRPr="001D2B56">
        <w:rPr>
          <w:rFonts w:ascii="Times New Roman" w:hAnsi="Times New Roman" w:cs="Times New Roman"/>
        </w:rPr>
        <w:lastRenderedPageBreak/>
        <w:t>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(Figures 3, 5)</w:t>
      </w:r>
      <w:r w:rsidR="00BD0AC0">
        <w:rPr>
          <w:rFonts w:ascii="Times New Roman" w:hAnsi="Times New Roman" w:cs="Times New Roman"/>
        </w:rPr>
        <w:t>.</w:t>
      </w:r>
    </w:p>
    <w:p w14:paraId="2FBD6A39" w14:textId="4CD5C38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w:t>
      </w:r>
      <w:r w:rsidR="001D2B56" w:rsidRPr="00C07F7F">
        <w:rPr>
          <w:rFonts w:ascii="Times New Roman" w:hAnsi="Times New Roman" w:cs="Times New Roman"/>
          <w:highlight w:val="yellow"/>
        </w:rPr>
        <w:t>(Figure 4, 6</w:t>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w:t>
      </w:r>
      <w:r w:rsidR="00505E77">
        <w:rPr>
          <w:rFonts w:ascii="Times New Roman" w:hAnsi="Times New Roman" w:cs="Times New Roman"/>
        </w:rPr>
        <w:t xml:space="preserve"> </w:t>
      </w:r>
      <w:r w:rsidR="001D2B56" w:rsidRPr="001D2B56">
        <w:rPr>
          <w:rFonts w:ascii="Times New Roman" w:hAnsi="Times New Roman" w:cs="Times New Roman"/>
        </w:rPr>
        <w:t>= 0.58-0.62).</w:t>
      </w:r>
    </w:p>
    <w:p w14:paraId="4E6EE102" w14:textId="0EA771A9"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w:t>
      </w:r>
      <w:r w:rsidR="00505E77">
        <w:rPr>
          <w:rFonts w:ascii="Times New Roman" w:hAnsi="Times New Roman" w:cs="Times New Roman"/>
        </w:rPr>
        <w:t>c</w:t>
      </w:r>
      <w:r w:rsidRPr="00BD0AC0">
        <w:rPr>
          <w:rFonts w:ascii="Times New Roman" w:hAnsi="Times New Roman" w:cs="Times New Roman"/>
        </w:rPr>
        <w:t>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r w:rsidR="0095025A">
        <w:rPr>
          <w:rFonts w:ascii="Times New Roman" w:hAnsi="Times New Roman" w:cs="Times New Roman"/>
        </w:rPr>
        <w:t>absent (F</w:t>
      </w:r>
      <w:r w:rsidR="0095025A" w:rsidRPr="0095025A">
        <w:rPr>
          <w:rFonts w:ascii="Times New Roman" w:hAnsi="Times New Roman" w:cs="Times New Roman"/>
          <w:vertAlign w:val="subscript"/>
        </w:rPr>
        <w:t>ST</w:t>
      </w:r>
      <w:r w:rsidR="0095025A">
        <w:rPr>
          <w:rFonts w:ascii="Times New Roman" w:hAnsi="Times New Roman" w:cs="Times New Roman"/>
        </w:rPr>
        <w:t xml:space="preserve"> = 0,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36656865"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03</w:t>
      </w:r>
      <w:r w:rsidR="004D12BE" w:rsidRPr="00001A5E">
        <w:rPr>
          <w:rFonts w:ascii="Times New Roman" w:hAnsi="Times New Roman" w:cs="Times New Roman"/>
        </w:rPr>
        <w:t>, p</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 xml:space="preserve">24; </w:t>
      </w:r>
      <w:r w:rsidR="00303046" w:rsidRPr="001D2B56">
        <w:rPr>
          <w:rFonts w:ascii="Times New Roman" w:hAnsi="Times New Roman" w:cs="Times New Roman"/>
        </w:rPr>
        <w:t>r</w:t>
      </w:r>
      <w:r w:rsidR="00505E77">
        <w:rPr>
          <w:rFonts w:ascii="Times New Roman" w:hAnsi="Times New Roman" w:cs="Times New Roman"/>
        </w:rPr>
        <w:t xml:space="preserve"> </w:t>
      </w:r>
      <w:r w:rsidR="00303046" w:rsidRPr="001D2B56">
        <w:rPr>
          <w:rFonts w:ascii="Times New Roman" w:hAnsi="Times New Roman" w:cs="Times New Roman"/>
        </w:rPr>
        <w:t xml:space="preserve">=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r w:rsidR="00306FB5">
        <w:rPr>
          <w:rFonts w:ascii="Times New Roman" w:hAnsi="Times New Roman" w:cs="Times New Roman"/>
        </w:rPr>
        <w:t>. In the East Bay coyotes, including resistance based on traffic rates for highway segments was the best supported model</w:t>
      </w:r>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34E035FF"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r w:rsidR="00505E77" w:rsidRPr="00313DE8">
        <w:rPr>
          <w:rFonts w:ascii="Times New Roman" w:hAnsi="Times New Roman" w:cs="Times New Roman"/>
        </w:rPr>
        <w:t>wide</w:t>
      </w:r>
      <w:r w:rsidR="00505E77">
        <w:rPr>
          <w:rFonts w:ascii="Times New Roman" w:hAnsi="Times New Roman" w:cs="Times New Roman"/>
        </w:rPr>
        <w:t>-</w:t>
      </w:r>
      <w:r w:rsidRPr="00313DE8">
        <w:rPr>
          <w:rFonts w:ascii="Times New Roman" w:hAnsi="Times New Roman" w:cs="Times New Roman"/>
        </w:rPr>
        <w:t>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lastRenderedPageBreak/>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w:t>
      </w:r>
      <w:r w:rsidR="00381787">
        <w:rPr>
          <w:rFonts w:ascii="Times New Roman" w:hAnsi="Times New Roman" w:cs="Times New Roman"/>
        </w:rPr>
        <w:t xml:space="preserve"> </w:t>
      </w:r>
      <w:r w:rsidR="00381787">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carnivores","type":"article-journal","volume":"15"},"uris":["http://www.mendeley.com/documents/?uuid=18e5f6dd-9b52-41ea-92a8-7371c67f8223"]},{"id":"ITEM-2","itemData":{"DOI":"10.1016/j.cub.2014.07.029","ISSN":"09609822","PMID":"25131676","abstract":"Large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barriers.","author":[{"dropping-particle":"","family":"Riley","given":"Seth P.D. P D","non-dropping-particle":"","parse-names":false,"suffix":""},{"dropping-particle":"","family":"Serieys","given":"Laurel E.K. E K","non-dropping-particle":"","parse-names":false,"suffix":""},{"dropping-particle":"","family":"Pollinger","given":"John P. P","non-dropping-particle":"","parse-names":false,"suffix":""},{"dropping-particle":"","family":"Sikich","given":"Jeffrey A. a","non-dropping-particle":"","parse-names":false,"suffix":""},{"dropping-particle":"","family":"Dalbeck","given":"Lisa","non-dropping-particle":"","parse-names":false,"suffix":""},{"dropping-particle":"","family":"Wayne","given":"Robert K. K","non-dropping-particle":"","parse-names":false,"suffix":""},{"dropping-particle":"","family":"Ernest","given":"Holly B. B","non-dropping-particle":"","parse-names":false,"suffix":""}],"container-title":"Current Biology","id":"ITEM-2","issue":"17","issued":{"date-parts":[["2014","9"]]},"page":"1989-1994","publisher":"Elsevier Ltd","title":"Individual Behaviors Dominate the Dynamics of an Urban Mountain Lion Population Isolated by Roads","type":"article-journal","volume":"24"},"uris":["http://www.mendeley.com/documents/?uuid=b4542781-3417-4dcc-8297-d09530480578"]},{"id":"ITEM-3","itemData":{"DOI":"10.1098/rspb.2013.1705","ISSN":"1471-2954","PMID":"24552834","abstract":"Roads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Biological sciences / The Royal Society","id":"ITEM-3","issue":"1780","issued":{"date-parts":[["2014"]]},"page":"20131705","title":"Genetic connectivity for two bear species at wildlife crossing structures in Banff National Park.","type":"article-journal","volume":"281"},"uris":["http://www.mendeley.com/documents/?uuid=5e7f4602-c341-48eb-88f2-feb21dea6c32"]}],"mendeley":{"formattedCitation":"(Riley et al. 2006, 2014b, Sawaya et al. 2014)","plainTextFormattedCitation":"(Riley et al. 2006, 2014b, Sawaya et al. 2014)","previouslyFormattedCitation":"(Riley et al. 2006, 2014b, Sawaya et al. 2014)"},"properties":{"noteIndex":0},"schema":"https://github.com/citation-style-language/schema/raw/master/csl-citation.json"}</w:instrText>
      </w:r>
      <w:r w:rsidR="00381787">
        <w:rPr>
          <w:rFonts w:ascii="Times New Roman" w:hAnsi="Times New Roman" w:cs="Times New Roman"/>
        </w:rPr>
        <w:fldChar w:fldCharType="separate"/>
      </w:r>
      <w:r w:rsidR="00381787" w:rsidRPr="00381787">
        <w:rPr>
          <w:rFonts w:ascii="Times New Roman" w:hAnsi="Times New Roman" w:cs="Times New Roman"/>
          <w:noProof/>
        </w:rPr>
        <w:t>(Riley et al. 2006, 2014b, Sawaya et al. 2014)</w:t>
      </w:r>
      <w:r w:rsidR="00381787">
        <w:rPr>
          <w:rFonts w:ascii="Times New Roman" w:hAnsi="Times New Roman" w:cs="Times New Roman"/>
        </w:rPr>
        <w:fldChar w:fldCharType="end"/>
      </w:r>
      <w:r w:rsidR="00574236" w:rsidRPr="00313DE8">
        <w:rPr>
          <w:rFonts w:ascii="Times New Roman" w:hAnsi="Times New Roman" w:cs="Times New Roman"/>
        </w:rPr>
        <w:t>.</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381787">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Modelling","id":"ITEM-1","issue":"2-4","issued":{"date-parts":[["2005"]]},"page":"329-348","title":"Predicting when animal populations are at risk from roads: An interactive model of road avoidance behavior","type":"article-journal","volume":"185"},"uris":["http://www.mendeley.com/documents/?uuid=885c750c-0062-4402-a8df-d4091f1fbb2e"]},{"id":"ITEM-2","itemData":{"author":[{"dropping-particle":"","family":"Wright","given":"Linda","non-dropping-particle":"","parse-names":false,"suffix":""},{"dropping-particle":"","family":"Wright","given":"Wesley","non-dropping-particle":"","parse-names":false,"suffix":""}],"id":"ITEM-2","issue":"2","issued":{"date-parts":[["2017"]]},"page":"421-427","title":"Effects of Interstate 95 on Breeding Birds in Northern Maine Author ( s ): Craig R . Ferris Source : The Journal of Wildlife Management , Vol . 43 , No . 2 ( Apr ., 1979 ), pp . 421-427 Published by : Wiley on behalf of the Wildlife Society Stable URL : h","type":"article-journal","volume":"43"},"uris":["http://www.mendeley.com/documents/?uuid=f5fb38e3-5b30-4cc1-b792-8ec1d280fa2c"]},{"id":"ITEM-3","itemData":{"DOI":"10.1016/j.biocon.2004.04.025","ISBN":"0006-3207","ISSN":"00063207","PMID":"6153","abstract":"Studies assessing the efficacy of wildlife crossing structures often lead to spurious results because of their failure to address masking effects of confounding variables. Confounding variables include variation in human activity, density of crossing structures along the highway corridor, and equality of species' perceived access to each crossing structure. We investigated these issues for wide-ranging large carnivores and their prey species in Banff National Park, Alberta, using data obtained from systematic, year-round monitoring of 13 newly constructed crossing structures for wildlife (underpasses and overpasses) for 34 months post-construction. We standardized the first confounding variable by selecting crossing structures remote from areas of human activity. The second confounding variable we standardized by developing probability models of crossing structure usage assuming habitat homogeneity. We standardized the third confounding variable by developing species-specific, performance indices of crossing structures (=observed through passage usage-expected through passage usage). We regressed the species performance indices against 13 crossing structure variables encompassing structural, landscape, and human activity. Our results suggest that in absence of high human activity structural attributes best explained the performance indices for both large predator and prey species, while landscape and human-related factors were of secondary importance. Crossing structures that were high, wide and short in length strongly influenced passage by grizzly bears Ursus arctos, wolves Canis lupus, elk Cervus elaphus, and deer Odocoileus sp. More constricted crossing structures were favoured by black bears Ursus americanus and cougars Puma concolor. Distance to cover was the most important crossing structure landscape attribute for cougars (negative correlation) and was a significant factor determining passage for grizzly bears, elk and deer (all positive correlations). Our findings underscore the importance of: (a) integrating temporal and spatial variability a priori when addressing the efficacy of crossing structures, and; (b) demonstrate that species respond differently to crossing structure features. In light of these results, we suggest that to maximize connectivity across roads for multiple large mammal species, road construction schemes should include a diversity of crossing structures of mixed size classes. Mitigation planning in a multiple-species ecosy…","author":[{"dropping-particle":"","family":"Clevenger","given":"Anthony P.","non-dropping-particle":"","parse-names":false,"suffix":""},{"dropping-particle":"","family":"Waltho","given":"Nigel","non-dropping-particle":"","parse-names":false,"suffix":""}],"container-title":"Biological Conservation","id":"ITEM-3","issue":"3","issued":{"date-parts":[["2005"]]},"note":"Questions addressed\n- How to ascertain the strengths/weakness of crossing design for multiple large mammal species\n- What are the requirements for effective crossing designed for wide-ranging large carns and their prey\n\nFindings \n13 crossing structures within Phase 3A of TCH\n- 2 creek bridge ups - (3mH x 11mW)\n- 5 elliptical metal culvert ups - (4mH x 7mW)\n- 4 concrete box ups - (2.5mH x 3mW)\n- 2 wildlife ops - (50mW)\n\nGuild-level findings\n- Carnivore\n- Structure openess= (-) B.bear, (+)G.bear, (+)C.lup, (-)C.col\n- Structure length= (+) B.Bear,(+)C.col\n- Structure width= (+)G.bear, (+) C.lup,(-)C.col\n- Structure Height= (+)G.bear, (+)C.lup, (-)C.col\n- Distance to next struct= (-)C.col\n- Distance to RR tracks= (+)B.bear,(+)C.col\n- Distance to nears drainage= (+) B.bear,\n- Distance to Cover= (+)G.bear, (-)C.col\n- Distance townsite= (+)C.lup,(-)C.col\n- Noise= (-) G.bear,\n- Human use= (+)C.lup,\n\n-Ungulates\n- Structure openess= (+)Elk, (+)Deer\n- Structure length= (-)Elk\n- Structure width= (+)Elk, (+)Deer\n- Structure Height= (+)Elk, (+)Deer\n- Distance to next struct= \n- Distance to RR tracks= \n- Distance to nears drainage= \n- Distance to Cover= (+)Elk/summer, (-)Elk/winter, (-)Deer/winter\n- Distance townsite=\n- Noise= (-)Elk, (-)Deer\n- Human use= (+)Elk , (+)Deer\n\n- Crossing structures in 3A were less heavily used by people than structures in Phase 1 &amp;amp; 2\n\n- Cover important for most species\n- Noise was important for most species\n\nCitations of note\n\nthere is limited knowledge of effective and affordable crossing structure designs for most wildlife species (Romin and Bissonette, 1996; Underhill and Angold, 2000; Transportation Research Board, 2002b).\n\nFurthermore, those studies that collected data in more robust manners generally failed to address the need for wildlife habituation to such large-scale landscape change (Opdam, 1997).\n\nHabitua- tion periods may take several years depending on the species as species experience, learn, and adjust their own behaviours to the wildlife structures (Clevenger et al., 2002a).\n\nWe quantified large mammal use of crossing structures using methods described by Bider (1968). Specifically, to record evidence of crossing structure use (¼observed data) tracking sections (2x4m) were set at both ends of each structure. Tracking material consisted of a dry, loamy mix of sand, silt and clay, 3–4 cm deep. At 3–4 day intervals each crossing structure was visited and the tracking medium classified as adequate or inadequate depending on our ability to read tracks clearly.","page":"453-464","title":"Performance indices to identify attributes of highway crossing structures facilitating movement of large mammals","type":"article-journal","volume":"121"},"uris":["http://www.mendeley.com/documents/?uuid=7169df6c-57a4-420c-834d-dce4e785ee9c"]}],"mendeley":{"formattedCitation":"(Clevenger and Waltho 2005, Jaeger et al. 2005, Wright and Wright 2017)","plainTextFormattedCitation":"(Clevenger and Waltho 2005, Jaeger et al. 2005, Wright and Wright 2017)","previouslyFormattedCitation":"(Clevenger and Waltho 2005, Jaeger et al. 2005, Wright and Wright 2017)"},"properties":{"noteIndex":0},"schema":"https://github.com/citation-style-language/schema/raw/master/csl-citation.json"}</w:instrText>
      </w:r>
      <w:r w:rsidR="00381787">
        <w:rPr>
          <w:rFonts w:ascii="Times New Roman" w:hAnsi="Times New Roman" w:cs="Times New Roman"/>
        </w:rPr>
        <w:fldChar w:fldCharType="separate"/>
      </w:r>
      <w:r w:rsidR="00BA2616" w:rsidRPr="00BA2616">
        <w:rPr>
          <w:rFonts w:ascii="Times New Roman" w:hAnsi="Times New Roman" w:cs="Times New Roman"/>
          <w:noProof/>
        </w:rPr>
        <w:t>(Clevenger and Waltho 2005, Jaeger et al. 2005, Wright and Wright 2017)</w:t>
      </w:r>
      <w:r w:rsidR="00381787">
        <w:rPr>
          <w:rFonts w:ascii="Times New Roman" w:hAnsi="Times New Roman" w:cs="Times New Roman"/>
        </w:rPr>
        <w:fldChar w:fldCharType="end"/>
      </w:r>
      <w:r w:rsidR="008C6B70">
        <w:rPr>
          <w:rFonts w:ascii="Times New Roman" w:hAnsi="Times New Roman" w:cs="Times New Roman"/>
        </w:rPr>
        <w:t>.</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w:t>
      </w:r>
      <w:commentRangeStart w:id="6"/>
      <w:r w:rsidRPr="00313DE8">
        <w:rPr>
          <w:rFonts w:ascii="Times New Roman" w:hAnsi="Times New Roman" w:cs="Times New Roman"/>
        </w:rPr>
        <w:t>model species</w:t>
      </w:r>
      <w:commentRangeEnd w:id="6"/>
      <w:r w:rsidR="00505E77">
        <w:rPr>
          <w:rStyle w:val="CommentReference"/>
        </w:rPr>
        <w:commentReference w:id="6"/>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46609B0A"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Evolution","id":"ITEM-1","issue":"7","issued":{"date-parts":[["2008"]]},"page":"1384-1394","title":"Coyotes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ecoregion","type":"article-journal","volume":"25"},"uris":["http://www.mendeley.com/documents/?uuid=49b882ac-8ba3-4a04-91f7-586c8ec03fc0"]},{"id":"ITEM-2","itemData":{"DOI":"10.2193/2008-336","ISSN":"0022-541X","abstract":"In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&gt; 4 X 10(5) km(2).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&gt;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United States. (JOURNAL OF WILDLIFE MANAGEMENT 73(8): 1292-1299; 2009)","author":[{"dropping-particle":"","family":"Deyoung","given":"Randy W.","non-dropping-particle":"","parse-names":false,"suffix":""},{"dropping-particle":"","family":"Zamorano","given":"Angeline","non-dropping-particle":"","parse-names":false,"suffix":""},{"dropping-particle":"","family":"Mesenbrink","given":"Brian T.","non-dropping-particle":"","parse-names":false,"suffix":""},{"dropping-particle":"","family":"Campbell","given":"Tyler A.","non-dropping-particle":"","parse-names":false,"suffix":""},{"dropping-particle":"","family":"Leland","given":"Bruce R.","non-dropping-particle":"","parse-names":false,"suffix":""},{"dropping-particle":"","family":"Moore","given":"Guy M.","non-dropping-particle":"","parse-names":false,"suffix":""},{"dropping-particle":"","family":"Honeycutt","given":"Rodney L.","non-dropping-particle":"","parse-names":false,"suffix":""},{"dropping-particle":"","family":"Root","given":"J. Jeffrey","non-dropping-particle":"","parse-names":false,"suffix":""}],"container-title":"Journal of Wildlife Management","id":"ITEM-2","issue":"8","issued":{"date-parts":[["2009"]]},"page":"1292-1299","title":"Landscape-Genetic Analysis of Population Structure in the Texas Gray Fox Oral Rabies Vaccination Zone","type":"article-journal","volume":"73"},"uris":["http://www.mendeley.com/documents/?uuid=ab11062b-ce21-4f3e-9a2e-556d29b6dc03"]}],"mendeley":{"formattedCitation":"(Sacks et al. 2008, Deyoung et al. 2009)","manualFormatting":"(Sacks et al. 2008, Deyoung et al. 2009 Coen et al. 2015)","plainTextFormattedCitation":"(Sacks et al. 2008, Deyoung et al. 2009)","previouslyFormattedCitation":"(Sacks et al. 2008, Deyoung et al. 2009)"},"properties":{"noteIndex":0},"schema":"https://github.com/citation-style-language/schema/raw/master/csl-citation.json"}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 xml:space="preserve">(Sacks et al. 2008, Deyoung et al. 2009 </w:t>
      </w:r>
      <w:commentRangeStart w:id="7"/>
      <w:r w:rsidR="00BA2616" w:rsidRPr="00FB7D19">
        <w:rPr>
          <w:rFonts w:ascii="Times New Roman" w:hAnsi="Times New Roman" w:cs="Times New Roman"/>
          <w:noProof/>
        </w:rPr>
        <w:t>Coen et al. 2015</w:t>
      </w:r>
      <w:commentRangeEnd w:id="7"/>
      <w:r w:rsidR="00BA2616">
        <w:rPr>
          <w:rStyle w:val="CommentReference"/>
          <w:noProof/>
        </w:rPr>
        <w:commentReference w:id="7"/>
      </w:r>
      <w:r w:rsidR="00BA2616" w:rsidRPr="00BA2616">
        <w:rPr>
          <w:rFonts w:ascii="Times New Roman" w:hAnsi="Times New Roman" w:cs="Times New Roman"/>
          <w:noProof/>
        </w:rPr>
        <w:t>)</w:t>
      </w:r>
      <w:r w:rsidR="00BA2616">
        <w:rPr>
          <w:rFonts w:ascii="Times New Roman" w:hAnsi="Times New Roman" w:cs="Times New Roman"/>
        </w:rPr>
        <w:fldChar w:fldCharType="end"/>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328AD1F"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86BB050"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study area (</w:t>
      </w:r>
      <w:commentRangeStart w:id="8"/>
      <w:r w:rsidRPr="003F4373">
        <w:rPr>
          <w:rFonts w:ascii="Times New Roman" w:hAnsi="Times New Roman" w:cs="Times New Roman"/>
        </w:rPr>
        <w:t>F. Shilling</w:t>
      </w:r>
      <w:commentRangeEnd w:id="8"/>
      <w:r w:rsidR="00E6452C">
        <w:rPr>
          <w:rStyle w:val="CommentReference"/>
        </w:rPr>
        <w:commentReference w:id="8"/>
      </w:r>
      <w:r w:rsidRPr="003F4373">
        <w:rPr>
          <w:rFonts w:ascii="Times New Roman" w:hAnsi="Times New Roman" w:cs="Times New Roman"/>
        </w:rPr>
        <w:t>, unpublished data). However, it is possible that coyotes using higher elevation crossing structures (northeast of our study area), as discovered using camera traps</w:t>
      </w:r>
      <w:r w:rsidR="00E6452C">
        <w:rPr>
          <w:rFonts w:ascii="Times New Roman" w:hAnsi="Times New Roman" w:cs="Times New Roman"/>
        </w:rPr>
        <w:t xml:space="preserve"> </w:t>
      </w:r>
      <w:r w:rsidR="00E6452C" w:rsidRPr="003F4373">
        <w:rPr>
          <w:rFonts w:ascii="Times New Roman" w:hAnsi="Times New Roman" w:cs="Times New Roman"/>
        </w:rPr>
        <w:t xml:space="preserve">(F. Shilling, </w:t>
      </w:r>
      <w:r w:rsidR="00E6452C" w:rsidRPr="003F4373">
        <w:rPr>
          <w:rFonts w:ascii="Times New Roman" w:hAnsi="Times New Roman" w:cs="Times New Roman"/>
        </w:rPr>
        <w:lastRenderedPageBreak/>
        <w:t>unpublished data)</w:t>
      </w:r>
      <w:r w:rsidRPr="003F4373">
        <w:rPr>
          <w:rFonts w:ascii="Times New Roman" w:hAnsi="Times New Roman" w:cs="Times New Roman"/>
        </w:rPr>
        <w:t xml:space="preserve">,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03624850"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coyote gene flow, we would expect to see three distinct populations,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7DCD9189"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{"citationItems":[{"id":"ITEM-1","itemData":{"DOI":"10.1007/s11252-017-0676-z","ISSN":"15731642","abstract":"Increasing urbanization across the southeastern United States presents unique challenges for wildlife; however certain species have learned to adapt and thrive in these environments. Coyotes (Canis latrans), bobcats (Lynx rufus), red foxes (Vulpes vulpes) and gray foxes (Urocyon cinereoargenteus) are four common medium-sized carnivores that have become closely associated with urban areas. The goal for this study was to determine how urban landscape features influence density and occurrence of these species in a small urban area and to evaluate if any effects were similar to those observed in larger urban areas. We conducted two eight-week camera surveys in the city of Nacogdoches, Texas (pop. 32,699) and immediate surrounding areas in summer and fall 2013. We evaluated single-season spatially explicit capture-recapture and occupancy models to estimate density, and occurrence, respectively, based on anthropogenic and natural features around each camera site. Coyotes (fall: 1.38 coyotes/km2) and bobcats (fall: 0.64 coyotes/km2) were associated with areas of green space, but their response to large and small green spaces changed seasonally. Conversely, red foxes (fall: 2.53 red foxes/km2) were more likely to occur near developed areas and were less detectable in areas with greater probability of coyote presence in fall only. In summer, gray foxes (fall: 0.05 gray foxes/km2) were more likely to occur in areas with lower building density and closer to buildings. This study indicates coyotes, foxes and bobcats respond to small-scale urbanization in a similar manner as large-scale urbanization.","author":[{"dropping-particle":"V.","family":"Lombardi","given":"Jason","non-dropping-particle":"","parse-names":false,"suffix":""},{"dropping-particle":"","family":"Comer","given":"Christopher E.","non-dropping-particle":"","parse-names":false,"suffix":""},{"dropping-particle":"","family":"Scognamillo","given":"Daniel G.","non-dropping-particle":"","parse-names":false,"suffix":""},{"dropping-particle":"","family":"Conway","given":"Warren C.","non-dropping-particle":"","parse-names":false,"suffix":""}],"container-title":"Urban Ecosystems","id":"ITEM-1","issue":"6","issued":{"date-parts":[["2017"]]},"page":"1239-1248","publisher":"Urban Ecosystems","title":"Coyote, fox, and bobcat response to anthropogenic and natural landscape features in a small urban area","type":"article-journal","volume":"20"},"uris":["http://www.mendeley.com/documents/?uuid=8d4fc4e3-55bb-4a23-9a45-49be4991390f"]}],"mendeley":{"formattedCitation":"(Lombardi et al. 2017)","plainTextFormattedCitation":"(Lombardi et al. 2017)","previouslyFormattedCitation":"(Lombardi et al. 2017)"},"properties":{"noteIndex":0},"schema":"https://github.com/citation-style-language/schema/raw/master/csl-citation.json"}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(Lombardi et al. 2017)</w:t>
      </w:r>
      <w:r w:rsidR="00BA2616">
        <w:rPr>
          <w:rFonts w:ascii="Times New Roman" w:hAnsi="Times New Roman" w:cs="Times New Roman"/>
        </w:rPr>
        <w:fldChar w:fldCharType="end"/>
      </w:r>
      <w:r w:rsidR="006B2C55">
        <w:rPr>
          <w:rFonts w:ascii="Times New Roman" w:hAnsi="Times New Roman" w:cs="Times New Roman"/>
        </w:rPr>
        <w:t>.</w:t>
      </w:r>
    </w:p>
    <w:p w14:paraId="48150180" w14:textId="654F9A48"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282BF9A9" w:rsidR="00CB6029" w:rsidRDefault="005B2012" w:rsidP="0009600C">
      <w:pPr>
        <w:spacing w:line="480" w:lineRule="auto"/>
        <w:rPr>
          <w:rFonts w:ascii="Times New Roman" w:hAnsi="Times New Roman" w:cs="Times New Roman"/>
        </w:rPr>
      </w:pPr>
      <w:r w:rsidRPr="005B2012">
        <w:rPr>
          <w:rFonts w:ascii="Times New Roman" w:hAnsi="Times New Roman" w:cs="Times New Roman"/>
        </w:rPr>
        <w:lastRenderedPageBreak/>
        <w:t>These results contrast with a study conducted in Southern California which found that the Ventura freeway was a significant barrier to gene flow in coyote</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There is more available habitat for coyotes and gray fox </w:t>
      </w:r>
      <w:r w:rsidR="0009600C">
        <w:rPr>
          <w:rFonts w:ascii="Times New Roman" w:hAnsi="Times New Roman" w:cs="Times New Roman"/>
        </w:rPr>
        <w:t>in both study areas</w:t>
      </w:r>
      <w:r w:rsidR="00E6452C">
        <w:rPr>
          <w:rFonts w:ascii="Times New Roman" w:hAnsi="Times New Roman" w:cs="Times New Roman"/>
        </w:rPr>
        <w:t xml:space="preserve"> in comparison to the regions examined around Southern California</w:t>
      </w:r>
      <w:r w:rsidR="0009600C">
        <w:rPr>
          <w:rFonts w:ascii="Times New Roman" w:hAnsi="Times New Roman" w:cs="Times New Roman"/>
        </w:rPr>
        <w:t xml:space="preserve">. Sacramento hosts a chain of parks connected by a riparian corridor that further connects to several U.S. National Forests north of the urban centers.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regions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2F1164A7"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9"/>
      <w:r w:rsidRPr="005B2012">
        <w:rPr>
          <w:rFonts w:ascii="Times New Roman" w:hAnsi="Times New Roman" w:cs="Times New Roman"/>
        </w:rPr>
        <w:t>2016</w:t>
      </w:r>
      <w:commentRangeEnd w:id="9"/>
      <w:r w:rsidR="008562D7">
        <w:rPr>
          <w:rStyle w:val="CommentReference"/>
        </w:rPr>
        <w:commentReference w:id="9"/>
      </w:r>
      <w:r w:rsidRPr="005B2012">
        <w:rPr>
          <w:rFonts w:ascii="Times New Roman" w:hAnsi="Times New Roman" w:cs="Times New Roman"/>
        </w:rPr>
        <w:t xml:space="preserve">). Contrary to our expectations, we found that gray fox were distributed throughout the entire study area, even in urban areas such as Auburn. Grays foxes tend to be most abundant in places where potential predators (coyotes, bobcats) are less abundant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C.","non-dropping-particle":"","parse-names":false,"suffix":""}],"container-title":"Oecologia","id":"ITEM-1","issue":"2","issued":{"date-parts":[["2000"]]},"page":"258-270","title":"Competition and intraguild predation among three sympatric carnivores","type":"article-journal","volume":"125"},"uris":["http://www.mendeley.com/documents/?uuid=5d3c1d18-acf2-4a2d-bfd2-19a3be07837f"]},{"id":"ITEM-2","itemData":{"DOI":"10.1017/S0952836905006850","ISSN":"09528369","abstract":"From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Zoology","id":"ITEM-2","issue":"3","issued":{"date-parts":[["2005"]]},"page":"249-254","title":"Survival and cause-specific mortality of gray foxes (Urocyon cinereoargenteus) in southern California","type":"article-journal","volume":"266"},"uris":["http://www.mendeley.com/documents/?uuid=83f56201-d294-4f3f-be0a-b5193af24b6a"]},{"id":"ITEM-3","itemData":{"DOI":"10.1674/0003-0031-163.2.413","ISBN":"0003003116","ISSN":"00030031","abstract":"Gray fox ecology is poorly understood within the longleaf pine ecosystem, despite the importance of these landscapes to conservation and biological diversity. During 20022006, we radio-monitored 42 gray foxes and estimated space use, habitat selection and survival within a managed longleaf pine forest. Sizes of home ranges and core areas were greater in winter than during other seasons, but were similar between males and females. Industrial agriculture field and residential areas were important to foxes when selecting home ranges, but hardwood forest stands were selected when establishing core areas and were consistently used more than other habitats. Despite being captured within the longleaf pine community, most foxes either consistently were found outside of this system in other habitats, or used habitats along the periphery of the longleaf pine system. Mean annual survival was 0.61, and human-induced factors (vehicle collisions and trapping) accounted for most (63) fox mortalities. Longleaf pine forests did not appear to be important to gray foxes in this study, which is significant because natural ecosystems are often important for predator species. We provide evidence that sources of gray fox mortality are influenced by habitat selection patterns. © 2010, American Midland Naturalist.","author":[{"dropping-particle":"","family":"Temple","given":"Danielle L.","non-dropping-particle":"","parse-names":false,"suffix":""},{"dropping-particle":"","family":"Chamberlain","given":"Michael J.","non-dropping-particle":"","parse-names":false,"suffix":""},{"dropping-particle":"","family":"Conner","given":"L. Mike","non-dropping-particle":"","parse-names":false,"suffix":""}],"container-title":"American Midland Naturalist","id":"ITEM-3","issue":"2","issued":{"date-parts":[["2010"]]},"page":"413-422","title":"Spatial ecology, survival and cause-specific mortality of gray foxes (urocyon cinereoargenteus) in a longleaf pine ecosystem","type":"article-journal","volume":"163"},"uris":["http://www.mendeley.com/documents/?uuid=5c9d3afb-e1f6-477c-ae2a-184b133021d4"]}],"mendeley":{"formattedCitation":"(Fedriani et al. 2000, Farias et al. 2005, Temple et al. 2010)","plainTextFormattedCitation":"(Fedriani et al. 2000, Farias et al. 2005, Temple et al. 2010)","previouslyFormattedCitation":"(Fedriani et al. 2000, Farias et al. 2005, Temple et al. 2010)"},"properties":{"noteIndex":0},"schema":"https://github.com/citation-style-language/schema/raw/master/csl-citation.json"}</w:instrText>
      </w:r>
      <w:r w:rsidR="00BA2616">
        <w:rPr>
          <w:rFonts w:ascii="Times New Roman" w:hAnsi="Times New Roman" w:cs="Times New Roman"/>
        </w:rPr>
        <w:fldChar w:fldCharType="separate"/>
      </w:r>
      <w:r w:rsidR="00F6375A" w:rsidRPr="00F6375A">
        <w:rPr>
          <w:rFonts w:ascii="Times New Roman" w:hAnsi="Times New Roman" w:cs="Times New Roman"/>
          <w:noProof/>
        </w:rPr>
        <w:t>(Fedriani et al. 2000, Farias et al. 2005, Temple et al. 2010)</w:t>
      </w:r>
      <w:r w:rsidR="00BA2616">
        <w:rPr>
          <w:rFonts w:ascii="Times New Roman" w:hAnsi="Times New Roman" w:cs="Times New Roman"/>
        </w:rPr>
        <w:fldChar w:fldCharType="end"/>
      </w:r>
      <w:r w:rsidRPr="005B2012">
        <w:rPr>
          <w:rFonts w:ascii="Times New Roman" w:hAnsi="Times New Roman" w:cs="Times New Roman"/>
        </w:rPr>
        <w:t xml:space="preserve">.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r w:rsidR="00BA2616">
        <w:rPr>
          <w:rFonts w:ascii="Times New Roman" w:hAnsi="Times New Roman" w:cs="Times New Roman"/>
        </w:rPr>
        <w:t xml:space="preserve"> </w:t>
      </w:r>
      <w:r w:rsidR="00F363B1">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 D.","non-dropping-particle":"","parse-names":false,"suffix":""}],"container-title":"Journal of Wildlife Management","id":"ITEM-1","issue":"5","issued":{"date-parts":[["2006"]]},"page":"1425-1435","title":"Spatial Ecology of Bobcats and Gray Foxes in Urban and Rural Zones of a National Park","type":"article-journal","volume":"70"},"uris":["http://www.mendeley.com/documents/?uuid=3aea0264-3885-4dd0-b611-b8dce539983c"]},{"id":"ITEM-2","itemData":{"DOI":"10.1038/23028","ISSN":"00280836","abstract":"Mammalian carnivores are particularly vulnerable to extinction in fragmented landscapes, and their disappearance may lead to increased numbers of smaller carnivores that are principle predators of birds and other small vertebrates. Such 'mesopredator release' has been implicated in the decline and extinction of prey species. Because experimental manipulation of carnivores is logistically, financially and ethically problematic, however, few studies have evaluated how trophic cascades generated by the decline of dominant predators combine with other fragmentation effects to influence species diversity in terrestrial systems. Although the mesopredator release hypothesis has received only limited critical evaluation and remains controversial, it has become the basis for conservation programmes justifying the protection of carnivores. Here we describe a study that exploits spatial and temporal variation in the distribution and abundance of an apex predator, the coyote, in a landscape fragmented by development. It appears that the decline and disappearance of the coyote, in conjunction with the effects of habitat fragmentation, affect the distribution and abundance of smaller carnivores and the persistence of their avian prey.","author":[{"dropping-particle":"","family":"Crooks","given":"Kevin R.","non-dropping-particle":"","parse-names":false,"suffix":""},{"dropping-particle":"","family":"Soulé","given":"Michael E.","non-dropping-particle":"","parse-names":false,"suffix":""}],"container-title":"Nature","id":"ITEM-2","issue":"6744","issued":{"date-parts":[["1999"]]},"page":"563-566","title":"Mesopredator release and avifaunal extinctions in a fragmented system","type":"article-journal","volume":"400"},"uris":["http://www.mendeley.com/documents/?uuid=f9b4037b-3ee9-46c9-88ca-729e3aa116d1"]}],"mendeley":{"formattedCitation":"(Crooks and Soulé 1999, RILEY 2006)","plainTextFormattedCitation":"(Crooks and Soulé 1999, RILEY 2006)","previouslyFormattedCitation":"(Crooks and Soulé 1999, RILEY 2006)"},"properties":{"noteIndex":0},"schema":"https://github.com/citation-style-language/schema/raw/master/csl-citation.json"}</w:instrText>
      </w:r>
      <w:r w:rsidR="00F363B1">
        <w:rPr>
          <w:rFonts w:ascii="Times New Roman" w:hAnsi="Times New Roman" w:cs="Times New Roman"/>
        </w:rPr>
        <w:fldChar w:fldCharType="separate"/>
      </w:r>
      <w:r w:rsidR="00F6375A" w:rsidRPr="00F6375A">
        <w:rPr>
          <w:rFonts w:ascii="Times New Roman" w:hAnsi="Times New Roman" w:cs="Times New Roman"/>
          <w:noProof/>
        </w:rPr>
        <w:t>(Crooks and Soulé 1999, RILEY 2006)</w:t>
      </w:r>
      <w:r w:rsidR="00F363B1">
        <w:rPr>
          <w:rFonts w:ascii="Times New Roman" w:hAnsi="Times New Roman" w:cs="Times New Roman"/>
        </w:rPr>
        <w:fldChar w:fldCharType="end"/>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 xml:space="preserve">the proportion of private lands (lower detection probability) and human wildlife conflict </w:t>
      </w:r>
      <w:r w:rsidR="00F6375A">
        <w:rPr>
          <w:rFonts w:ascii="Times New Roman" w:hAnsi="Times New Roman" w:cs="Times New Roman"/>
        </w:rPr>
        <w:t xml:space="preserve">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{"citationItems":[{"id":"ITEM-1","itemData":{"DOI":"10.1016/j.landurbplan.2016.05.022","ISSN":"01692046","abstract":"The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ecosystems.","author":[{"dropping-particle":"","family":"Poessel","given":"Sharon A.","non-dropping-particle":"","parse-names":false,"suffix":""},{"dropping-particle":"","family":"Gese","given":"Eric M.","non-dropping-particle":"","parse-names":false,"suffix":""},{"dropping-particle":"","family":"Young","given":"Julie K.","non-dropping-particle":"","parse-names":false,"suffix":""}],"container-title":"Landscape and Urban Planning","id":"ITEM-1","issued":{"date-parts":[["2017"]]},"page":"259-269","publisher":"Elsevier B.V.","title":"Environmental factors influencing the occurrence of coyotes and conflicts in urban areas","type":"article-journal","volume":"157"},"uris":["http://www.mendeley.com/documents/?uuid=aea21ac7-186b-4cc1-a574-3c448b43a471"]}],"mendeley":{"formattedCitation":"(Poessel et al. 2017)","plainTextFormattedCitation":"(Poessel et al. 2017)","previouslyFormattedCitation":"(Poessel et al. 2017)"},"properties":{"noteIndex":0},"schema":"https://github.com/citation-style-language/schema/raw/master/csl-citation.json"}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(Poessel et al. 2017)</w:t>
      </w:r>
      <w:r w:rsidR="00F6375A">
        <w:rPr>
          <w:rFonts w:ascii="Times New Roman" w:hAnsi="Times New Roman" w:cs="Times New Roman"/>
        </w:rPr>
        <w:fldChar w:fldCharType="end"/>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4D18A18D"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Construction of Interstate 5 through California, a 2,222 km stretch of highway running the length of the state, was completed in 25 years</w:t>
      </w:r>
      <w:r w:rsidRPr="005B2012">
        <w:rPr>
          <w:rFonts w:ascii="Times New Roman" w:hAnsi="Times New Roman" w:cs="Times New Roman"/>
        </w:rPr>
        <w:t xml:space="preserve">. </w:t>
      </w:r>
      <w:r w:rsidR="00E6452C">
        <w:rPr>
          <w:rFonts w:ascii="Times New Roman" w:hAnsi="Times New Roman" w:cs="Times New Roman"/>
        </w:rPr>
        <w:t>H</w:t>
      </w:r>
      <w:r w:rsidRPr="005B2012">
        <w:rPr>
          <w:rFonts w:ascii="Times New Roman" w:hAnsi="Times New Roman" w:cs="Times New Roman"/>
        </w:rPr>
        <w:t xml:space="preserve">ow these changes impact the health and stability of populations is of increasing importance, </w:t>
      </w:r>
      <w:r w:rsidRPr="005B2012">
        <w:rPr>
          <w:rFonts w:ascii="Times New Roman" w:hAnsi="Times New Roman" w:cs="Times New Roman"/>
        </w:rPr>
        <w:lastRenderedPageBreak/>
        <w:t xml:space="preserve">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w:t>
      </w:r>
      <w:r w:rsidR="00F6375A">
        <w:rPr>
          <w:rFonts w:ascii="Times New Roman" w:hAnsi="Times New Roman" w:cs="Times New Roman"/>
        </w:rPr>
        <w:t xml:space="preserve">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Ecology","id":"ITEM-1","issue":"24","issued":{"date-parts":[["2015"]]},"page":"6021-6040","title":"Landscape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w:t>
      </w:r>
    </w:p>
    <w:p w14:paraId="547CD6CF" w14:textId="566CE009"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w:t>
      </w:r>
      <w:r w:rsidR="00F6375A">
        <w:rPr>
          <w:rFonts w:ascii="Times New Roman" w:hAnsi="Times New Roman" w:cs="Times New Roman"/>
        </w:rPr>
        <w:t xml:space="preserve"> </w:t>
      </w:r>
      <w:r w:rsidR="00F6375A">
        <w:rPr>
          <w:rFonts w:ascii="Times New Roman" w:hAnsi="Times New Roman" w:cs="Times New Roman"/>
        </w:rPr>
        <w:fldChar w:fldCharType="begin" w:fldLock="1"/>
      </w:r>
      <w:r w:rsidR="00E04ED8">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Ecology","id":"ITEM-1","issue":"24","issued":{"date-parts":[["2015"]]},"page":"6021-6040","title":"Landscape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For small populations, those with short generation time, or those that have low initial genetic variation, time lags will be short and signals of disrupted gene flow will manifest quickly.  For species like gray fox and coyotes, which have large populations, high genetic variability, are capable of </w:t>
      </w:r>
      <w:r w:rsidR="00E6452C" w:rsidRPr="005B2012">
        <w:rPr>
          <w:rFonts w:ascii="Times New Roman" w:hAnsi="Times New Roman" w:cs="Times New Roman"/>
        </w:rPr>
        <w:t>long</w:t>
      </w:r>
      <w:r w:rsidR="00E6452C">
        <w:rPr>
          <w:rFonts w:ascii="Times New Roman" w:hAnsi="Times New Roman" w:cs="Times New Roman"/>
        </w:rPr>
        <w:t>-</w:t>
      </w:r>
      <w:r w:rsidRPr="005B2012">
        <w:rPr>
          <w:rFonts w:ascii="Times New Roman" w:hAnsi="Times New Roman" w:cs="Times New Roman"/>
        </w:rPr>
        <w:t>range dispersal, and have relatively long generation times, detection of a disruption in genetic connectivity may take many generations to manifest.</w:t>
      </w:r>
    </w:p>
    <w:p w14:paraId="53E1E498" w14:textId="70B31487" w:rsidR="00CB6029" w:rsidRDefault="005B2012" w:rsidP="001F3C25">
      <w:pPr>
        <w:spacing w:line="480" w:lineRule="auto"/>
        <w:rPr>
          <w:ins w:id="10" w:author="amandacoenfry@gmail.com" w:date="2021-01-18T20:26:00Z"/>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 xml:space="preserve">The intensity of use for these highways is more recent than their appearance on the landscape. Interstate 80, for example, was designated for construction in 1956, and was widened to its current six to eight lane width in Sacramento in 1973 and again in 2011 to accommodate increased traffic densities generated by growing populations in Sacramento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{"citationItems":[{"id":"ITEM-1","itemData":{"URL":"https://cahighways.org/itypes.html","author":[{"dropping-particle":"","family":"Faigin","given":"Daniel P","non-dropping-particle":"","parse-names":false,"suffix":""}],"id":"ITEM-1","issued":{"date-parts":[["2020"]]},"title":"Interstate Highway Types and the History of California's Interstates. Available from: https://cahighways.org/itypes.html","type":"webpage"},"uris":["http://www.mendeley.com/documents/?uuid=b29ac0e5-3822-4010-985f-b502d673d75d"]}],"mendeley":{"formattedCitation":"(Faigin 2020)","plainTextFormattedCitation":"(Faigin 2020)"},"properties":{"noteIndex":0},"schema":"https://github.com/citation-style-language/schema/raw/master/csl-citation.json"}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(Faigin 2020)</w:t>
      </w:r>
      <w:r w:rsidR="00E04ED8">
        <w:rPr>
          <w:rFonts w:ascii="Times New Roman" w:hAnsi="Times New Roman" w:cs="Times New Roman"/>
        </w:rPr>
        <w:fldChar w:fldCharType="end"/>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 xml:space="preserve">experienced tremendous growth over the previous two decades, between 7-11% for various cities within Placer County’s foothill region </w:t>
      </w:r>
      <w:r w:rsidR="00E04ED8">
        <w:rPr>
          <w:rFonts w:ascii="Times New Roman" w:hAnsi="Times New Roman" w:cs="Times New Roman"/>
        </w:rPr>
        <w:t xml:space="preserve">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{"citationItems":[{"id":"ITEM-1","itemData":{"author":[{"dropping-particle":"","family":"Center for Strategic Econimic Research","given":"","non-dropping-particle":"","parse-names":false,"suffix":""}],"id":"ITEM-1","issued":{"date-parts":[["2014"]]},"title":"Placer County Economic and Demographic Profile 2013","type":"report"},"uris":["http://www.mendeley.com/documents/?uuid=0315f9b3-135d-483b-b00d-0dac333de632"]}],"mendeley":{"formattedCitation":"(Center for Strategic Econimic Research 2014)","plainTextFormattedCitation":"(Center for Strategic Econimic Research 2014)","previouslyFormattedCitation":"(Center for Strategic Econimic Research 2014)"},"properties":{"noteIndex":0},"schema":"https://github.com/citation-style-language/schema/raw/master/csl-citation.json"}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(Center for Strategic Econimic Research 2014)</w:t>
      </w:r>
      <w:r w:rsidR="00E04ED8">
        <w:rPr>
          <w:rFonts w:ascii="Times New Roman" w:hAnsi="Times New Roman" w:cs="Times New Roman"/>
        </w:rPr>
        <w:fldChar w:fldCharType="end"/>
      </w:r>
      <w:r w:rsidRPr="005B2012">
        <w:rPr>
          <w:rFonts w:ascii="Times New Roman" w:hAnsi="Times New Roman" w:cs="Times New Roman"/>
        </w:rPr>
        <w:t>.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w:t>
      </w:r>
      <w:r w:rsidRPr="005B2012">
        <w:rPr>
          <w:rFonts w:ascii="Times New Roman" w:hAnsi="Times New Roman" w:cs="Times New Roman"/>
        </w:rPr>
        <w:lastRenderedPageBreak/>
        <w:t xml:space="preserve">projected to see an additional growth of 17.3%, which will result in a corresponding increase in traffic 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coyotes, this pattern may not persist with projected increased vehicle use.</w:t>
      </w:r>
    </w:p>
    <w:p w14:paraId="212767DF" w14:textId="7FC88DFB" w:rsidR="00E04ED8" w:rsidRDefault="00E04ED8" w:rsidP="001F3C25">
      <w:pPr>
        <w:spacing w:line="480" w:lineRule="auto"/>
        <w:rPr>
          <w:ins w:id="11" w:author="amandacoenfry@gmail.com" w:date="2021-01-18T20:26:00Z"/>
          <w:rFonts w:ascii="Times New Roman" w:hAnsi="Times New Roman" w:cs="Times New Roman"/>
        </w:rPr>
      </w:pPr>
    </w:p>
    <w:p w14:paraId="4BFBCA52" w14:textId="158D9A9C" w:rsidR="00E04ED8" w:rsidRDefault="00E04ED8" w:rsidP="001F3C25">
      <w:pPr>
        <w:spacing w:line="480" w:lineRule="auto"/>
        <w:rPr>
          <w:ins w:id="12" w:author="amandacoenfry@gmail.com" w:date="2021-01-18T20:26:00Z"/>
          <w:rFonts w:ascii="Times New Roman" w:hAnsi="Times New Roman" w:cs="Times New Roman"/>
        </w:rPr>
      </w:pPr>
    </w:p>
    <w:p w14:paraId="74711EF2" w14:textId="32BD26AC" w:rsidR="00E04ED8" w:rsidRDefault="00E04ED8" w:rsidP="001F3C25">
      <w:pPr>
        <w:spacing w:line="480" w:lineRule="auto"/>
        <w:rPr>
          <w:ins w:id="13" w:author="amandacoenfry@gmail.com" w:date="2021-01-18T20:26:00Z"/>
          <w:rFonts w:ascii="Times New Roman" w:hAnsi="Times New Roman" w:cs="Times New Roman"/>
        </w:rPr>
      </w:pPr>
    </w:p>
    <w:p w14:paraId="1D815899" w14:textId="06309D55" w:rsidR="00E04ED8" w:rsidRDefault="00E04ED8" w:rsidP="001F3C25">
      <w:pPr>
        <w:spacing w:line="480" w:lineRule="auto"/>
        <w:rPr>
          <w:ins w:id="14" w:author="amandacoenfry@gmail.com" w:date="2021-01-18T20:26:00Z"/>
          <w:rFonts w:ascii="Times New Roman" w:hAnsi="Times New Roman" w:cs="Times New Roman"/>
        </w:rPr>
      </w:pPr>
    </w:p>
    <w:p w14:paraId="12107EC1" w14:textId="1DDB606C" w:rsidR="00E04ED8" w:rsidRDefault="00E04ED8" w:rsidP="001F3C25">
      <w:pPr>
        <w:spacing w:line="480" w:lineRule="auto"/>
        <w:rPr>
          <w:ins w:id="15" w:author="amandacoenfry@gmail.com" w:date="2021-01-18T20:26:00Z"/>
          <w:rFonts w:ascii="Times New Roman" w:hAnsi="Times New Roman" w:cs="Times New Roman"/>
        </w:rPr>
      </w:pPr>
    </w:p>
    <w:p w14:paraId="040ECC74" w14:textId="46C640FA" w:rsidR="00E04ED8" w:rsidRDefault="00E04ED8" w:rsidP="001F3C25">
      <w:pPr>
        <w:spacing w:line="480" w:lineRule="auto"/>
        <w:rPr>
          <w:ins w:id="16" w:author="amandacoenfry@gmail.com" w:date="2021-01-18T20:26:00Z"/>
          <w:rFonts w:ascii="Times New Roman" w:hAnsi="Times New Roman" w:cs="Times New Roman"/>
        </w:rPr>
      </w:pPr>
    </w:p>
    <w:p w14:paraId="3EB7918F" w14:textId="2357F384" w:rsidR="00E04ED8" w:rsidRDefault="00E04ED8" w:rsidP="001F3C25">
      <w:pPr>
        <w:spacing w:line="480" w:lineRule="auto"/>
        <w:rPr>
          <w:ins w:id="17" w:author="amandacoenfry@gmail.com" w:date="2021-01-18T20:26:00Z"/>
          <w:rFonts w:ascii="Times New Roman" w:hAnsi="Times New Roman" w:cs="Times New Roman"/>
        </w:rPr>
      </w:pPr>
    </w:p>
    <w:p w14:paraId="0025DD42" w14:textId="47A5D955" w:rsidR="00E04ED8" w:rsidRDefault="00E04ED8" w:rsidP="001F3C25">
      <w:pPr>
        <w:spacing w:line="480" w:lineRule="auto"/>
        <w:rPr>
          <w:ins w:id="18" w:author="amandacoenfry@gmail.com" w:date="2021-01-18T20:26:00Z"/>
          <w:rFonts w:ascii="Times New Roman" w:hAnsi="Times New Roman" w:cs="Times New Roman"/>
        </w:rPr>
      </w:pPr>
    </w:p>
    <w:p w14:paraId="408F801A" w14:textId="5C322EB9" w:rsidR="00E04ED8" w:rsidRDefault="00E04ED8" w:rsidP="001F3C25">
      <w:pPr>
        <w:spacing w:line="480" w:lineRule="auto"/>
        <w:rPr>
          <w:ins w:id="19" w:author="amandacoenfry@gmail.com" w:date="2021-01-18T20:26:00Z"/>
          <w:rFonts w:ascii="Times New Roman" w:hAnsi="Times New Roman" w:cs="Times New Roman"/>
        </w:rPr>
      </w:pPr>
    </w:p>
    <w:p w14:paraId="0C3761C7" w14:textId="43AEB85B" w:rsidR="00E04ED8" w:rsidRDefault="00E04ED8">
      <w:pPr>
        <w:rPr>
          <w:ins w:id="20" w:author="amandacoenfry@gmail.com" w:date="2021-01-18T20:26:00Z"/>
          <w:rFonts w:ascii="Times New Roman" w:hAnsi="Times New Roman" w:cs="Times New Roman"/>
        </w:rPr>
      </w:pPr>
      <w:ins w:id="21" w:author="amandacoenfry@gmail.com" w:date="2021-01-18T20:26:00Z">
        <w:r>
          <w:rPr>
            <w:rFonts w:ascii="Times New Roman" w:hAnsi="Times New Roman" w:cs="Times New Roman"/>
          </w:rPr>
          <w:br w:type="page"/>
        </w:r>
      </w:ins>
    </w:p>
    <w:p w14:paraId="0B52314B" w14:textId="77777777" w:rsidR="00C07F7F" w:rsidRDefault="00C07F7F" w:rsidP="00C07F7F">
      <w:pPr>
        <w:spacing w:line="480" w:lineRule="auto"/>
        <w:rPr>
          <w:rFonts w:ascii="Times New Roman" w:hAnsi="Times New Roman" w:cs="Times New Roman"/>
        </w:rPr>
      </w:pPr>
      <w:r>
        <w:rPr>
          <w:rFonts w:ascii="Times New Roman" w:hAnsi="Times New Roman" w:cs="Times New Roman"/>
        </w:rPr>
        <w:lastRenderedPageBreak/>
        <w:t xml:space="preserve">Table 1 – Genetic </w:t>
      </w:r>
      <w:r w:rsidRPr="004B4B74">
        <w:rPr>
          <w:rFonts w:ascii="Times New Roman" w:hAnsi="Times New Roman" w:cs="Times New Roman"/>
        </w:rPr>
        <w:t>diversity summary statistics for coyotes and gray fox</w:t>
      </w:r>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Change w:id="22">
          <w:tblGrid>
            <w:gridCol w:w="965"/>
            <w:gridCol w:w="2270"/>
            <w:gridCol w:w="895"/>
            <w:gridCol w:w="895"/>
            <w:gridCol w:w="895"/>
            <w:gridCol w:w="895"/>
            <w:gridCol w:w="895"/>
            <w:gridCol w:w="895"/>
            <w:gridCol w:w="895"/>
          </w:tblGrid>
        </w:tblGridChange>
      </w:tblGrid>
      <w:tr w:rsidR="00C07F7F" w:rsidRPr="0081787B" w14:paraId="7E038932" w14:textId="77777777" w:rsidTr="002C4239">
        <w:trPr>
          <w:trHeight w:val="464"/>
        </w:trPr>
        <w:tc>
          <w:tcPr>
            <w:tcW w:w="965" w:type="dxa"/>
            <w:tcBorders>
              <w:left w:val="nil"/>
              <w:bottom w:val="single" w:sz="4" w:space="0" w:color="auto"/>
              <w:right w:val="nil"/>
            </w:tcBorders>
          </w:tcPr>
          <w:p w14:paraId="6B39B387"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C4239">
        <w:trPr>
          <w:trHeight w:val="360"/>
        </w:trPr>
        <w:tc>
          <w:tcPr>
            <w:tcW w:w="965" w:type="dxa"/>
            <w:tcBorders>
              <w:top w:val="single" w:sz="4" w:space="0" w:color="auto"/>
              <w:left w:val="nil"/>
              <w:bottom w:val="nil"/>
              <w:right w:val="nil"/>
            </w:tcBorders>
          </w:tcPr>
          <w:p w14:paraId="68B33979"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4A94B2BF"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1076A228"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C4239">
        <w:trPr>
          <w:trHeight w:val="360"/>
        </w:trPr>
        <w:tc>
          <w:tcPr>
            <w:tcW w:w="965" w:type="dxa"/>
            <w:tcBorders>
              <w:top w:val="nil"/>
              <w:left w:val="nil"/>
              <w:bottom w:val="nil"/>
              <w:right w:val="nil"/>
            </w:tcBorders>
          </w:tcPr>
          <w:p w14:paraId="164E0E0F"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C4239">
        <w:trPr>
          <w:trHeight w:val="360"/>
        </w:trPr>
        <w:tc>
          <w:tcPr>
            <w:tcW w:w="965" w:type="dxa"/>
            <w:tcBorders>
              <w:top w:val="nil"/>
              <w:left w:val="nil"/>
              <w:bottom w:val="nil"/>
              <w:right w:val="nil"/>
            </w:tcBorders>
          </w:tcPr>
          <w:p w14:paraId="69FBCD6A"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C4239">
        <w:trPr>
          <w:trHeight w:val="360"/>
        </w:trPr>
        <w:tc>
          <w:tcPr>
            <w:tcW w:w="965" w:type="dxa"/>
            <w:tcBorders>
              <w:top w:val="nil"/>
              <w:left w:val="nil"/>
              <w:bottom w:val="nil"/>
              <w:right w:val="nil"/>
            </w:tcBorders>
          </w:tcPr>
          <w:p w14:paraId="1E6AA40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C4239">
        <w:trPr>
          <w:trHeight w:val="360"/>
        </w:trPr>
        <w:tc>
          <w:tcPr>
            <w:tcW w:w="965" w:type="dxa"/>
            <w:tcBorders>
              <w:top w:val="nil"/>
              <w:left w:val="nil"/>
              <w:bottom w:val="nil"/>
              <w:right w:val="nil"/>
            </w:tcBorders>
          </w:tcPr>
          <w:p w14:paraId="4C11C537"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C4239">
        <w:trPr>
          <w:trHeight w:val="360"/>
        </w:trPr>
        <w:tc>
          <w:tcPr>
            <w:tcW w:w="965" w:type="dxa"/>
            <w:tcBorders>
              <w:top w:val="nil"/>
              <w:left w:val="nil"/>
              <w:bottom w:val="nil"/>
              <w:right w:val="nil"/>
            </w:tcBorders>
          </w:tcPr>
          <w:p w14:paraId="2FB2F23B"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C4239">
        <w:trPr>
          <w:trHeight w:val="360"/>
        </w:trPr>
        <w:tc>
          <w:tcPr>
            <w:tcW w:w="965" w:type="dxa"/>
            <w:tcBorders>
              <w:top w:val="nil"/>
              <w:left w:val="nil"/>
              <w:bottom w:val="nil"/>
              <w:right w:val="nil"/>
            </w:tcBorders>
          </w:tcPr>
          <w:p w14:paraId="3042258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C4239">
        <w:trPr>
          <w:trHeight w:val="360"/>
        </w:trPr>
        <w:tc>
          <w:tcPr>
            <w:tcW w:w="965" w:type="dxa"/>
            <w:tcBorders>
              <w:top w:val="nil"/>
              <w:left w:val="nil"/>
              <w:bottom w:val="nil"/>
              <w:right w:val="nil"/>
            </w:tcBorders>
          </w:tcPr>
          <w:p w14:paraId="739CECA8"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C4239">
        <w:trPr>
          <w:trHeight w:val="360"/>
        </w:trPr>
        <w:tc>
          <w:tcPr>
            <w:tcW w:w="965" w:type="dxa"/>
            <w:tcBorders>
              <w:top w:val="nil"/>
              <w:left w:val="nil"/>
              <w:bottom w:val="nil"/>
              <w:right w:val="nil"/>
            </w:tcBorders>
          </w:tcPr>
          <w:p w14:paraId="35BFFC2D"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C4239">
        <w:trPr>
          <w:trHeight w:val="360"/>
        </w:trPr>
        <w:tc>
          <w:tcPr>
            <w:tcW w:w="965" w:type="dxa"/>
            <w:tcBorders>
              <w:top w:val="nil"/>
              <w:left w:val="nil"/>
              <w:bottom w:val="nil"/>
              <w:right w:val="nil"/>
            </w:tcBorders>
          </w:tcPr>
          <w:p w14:paraId="678A9396"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C4239">
        <w:trPr>
          <w:trHeight w:val="360"/>
        </w:trPr>
        <w:tc>
          <w:tcPr>
            <w:tcW w:w="965" w:type="dxa"/>
            <w:tcBorders>
              <w:top w:val="nil"/>
              <w:left w:val="nil"/>
              <w:bottom w:val="nil"/>
              <w:right w:val="nil"/>
            </w:tcBorders>
          </w:tcPr>
          <w:p w14:paraId="37B41760"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C4239">
        <w:trPr>
          <w:trHeight w:val="360"/>
        </w:trPr>
        <w:tc>
          <w:tcPr>
            <w:tcW w:w="965" w:type="dxa"/>
            <w:tcBorders>
              <w:top w:val="nil"/>
              <w:left w:val="nil"/>
              <w:bottom w:val="nil"/>
              <w:right w:val="nil"/>
            </w:tcBorders>
          </w:tcPr>
          <w:p w14:paraId="1570DD74"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C4239">
        <w:trPr>
          <w:trHeight w:val="360"/>
        </w:trPr>
        <w:tc>
          <w:tcPr>
            <w:tcW w:w="965" w:type="dxa"/>
            <w:tcBorders>
              <w:top w:val="nil"/>
              <w:left w:val="nil"/>
              <w:bottom w:val="single" w:sz="4" w:space="0" w:color="auto"/>
              <w:right w:val="nil"/>
            </w:tcBorders>
          </w:tcPr>
          <w:p w14:paraId="31B6C7C4" w14:textId="77777777" w:rsidR="00C07F7F" w:rsidRPr="0081787B" w:rsidRDefault="00C07F7F" w:rsidP="002C4239">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C4239">
        <w:trPr>
          <w:trHeight w:val="492"/>
        </w:trPr>
        <w:tc>
          <w:tcPr>
            <w:tcW w:w="9500" w:type="dxa"/>
            <w:gridSpan w:val="9"/>
            <w:tcBorders>
              <w:left w:val="nil"/>
              <w:bottom w:val="nil"/>
              <w:right w:val="nil"/>
            </w:tcBorders>
          </w:tcPr>
          <w:p w14:paraId="4DDD9DCB" w14:textId="77777777" w:rsidR="00C07F7F" w:rsidRDefault="00C07F7F" w:rsidP="002C4239">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23"/>
      <w:r>
        <w:rPr>
          <w:rFonts w:ascii="Times New Roman" w:hAnsi="Times New Roman" w:cs="Times New Roman"/>
        </w:rPr>
        <w:lastRenderedPageBreak/>
        <w:t xml:space="preserve">Table 2 </w:t>
      </w:r>
      <w:commentRangeEnd w:id="23"/>
      <w:r w:rsidR="004843A9">
        <w:rPr>
          <w:rStyle w:val="CommentReference"/>
        </w:rPr>
        <w:commentReference w:id="23"/>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East Bay</w:t>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0.131</w:t>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Sierra Nevada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2C4239">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2C4239">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C4239">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2C4239">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rFonts w:ascii="Times New Roman" w:hAnsi="Times New Roman" w:cs="Times New Roman"/>
        </w:rPr>
      </w:pPr>
    </w:p>
    <w:p w14:paraId="3D5C8120" w14:textId="4A360EFC"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r w:rsidRPr="00AE72A5">
        <w:rPr>
          <w:rFonts w:ascii="Times New Roman" w:hAnsi="Times New Roman" w:cs="Times New Roman"/>
        </w:rPr>
        <w:t xml:space="preserve">AIC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r w:rsidR="006618E2" w:rsidRPr="006618E2">
        <w:rPr>
          <w:rFonts w:ascii="Symbol" w:hAnsi="Symbol" w:cs="Times New Roman"/>
        </w:rPr>
        <w:t>D</w:t>
      </w:r>
      <w:r w:rsidR="006618E2" w:rsidRPr="00AE72A5">
        <w:rPr>
          <w:rFonts w:ascii="Times New Roman" w:hAnsi="Times New Roman" w:cs="Times New Roman"/>
        </w:rPr>
        <w:t>AIC is the difference in AIC between the best model and each competing model</w:t>
      </w:r>
      <w:r w:rsidR="00306FB5">
        <w:rPr>
          <w:rFonts w:ascii="Times New Roman" w:hAnsi="Times New Roman" w:cs="Times New Roman"/>
        </w:rPr>
        <w:t>. The best supported model for each region and species is bolded. For all but the East Bay, the highways have no affect. In the East Bay, traffic rates influence patterns of genetic distance.</w:t>
      </w:r>
    </w:p>
    <w:tbl>
      <w:tblPr>
        <w:tblStyle w:val="TableGrid"/>
        <w:tblW w:w="9355" w:type="dxa"/>
        <w:tblCellMar>
          <w:left w:w="115" w:type="dxa"/>
          <w:right w:w="43" w:type="dxa"/>
        </w:tblCellMar>
        <w:tblLook w:val="04A0" w:firstRow="1" w:lastRow="0" w:firstColumn="1" w:lastColumn="0" w:noHBand="0" w:noVBand="1"/>
      </w:tblPr>
      <w:tblGrid>
        <w:gridCol w:w="1345"/>
        <w:gridCol w:w="6012"/>
        <w:gridCol w:w="999"/>
        <w:gridCol w:w="999"/>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4F1EE034" w:rsidR="006618E2" w:rsidRDefault="006618E2" w:rsidP="00C07F7F">
      <w:pPr>
        <w:spacing w:line="480" w:lineRule="auto"/>
        <w:rPr>
          <w:rFonts w:ascii="Times New Roman" w:hAnsi="Times New Roman" w:cs="Times New Roman"/>
        </w:rPr>
      </w:pPr>
    </w:p>
    <w:p w14:paraId="6E8C0314" w14:textId="0C5F0E74" w:rsidR="003216BC" w:rsidRDefault="003216BC" w:rsidP="00C07F7F">
      <w:pPr>
        <w:spacing w:line="480" w:lineRule="auto"/>
        <w:rPr>
          <w:rFonts w:ascii="Times New Roman" w:hAnsi="Times New Roman" w:cs="Times New Roman"/>
        </w:rPr>
      </w:pPr>
    </w:p>
    <w:p w14:paraId="35BA391B" w14:textId="442D86CB" w:rsidR="003216BC" w:rsidRDefault="003216BC" w:rsidP="00C07F7F">
      <w:pPr>
        <w:spacing w:line="480" w:lineRule="auto"/>
        <w:rPr>
          <w:rFonts w:ascii="Times New Roman" w:hAnsi="Times New Roman" w:cs="Times New Roman"/>
        </w:rPr>
      </w:pPr>
    </w:p>
    <w:p w14:paraId="2198E640" w14:textId="01C5EA30" w:rsidR="003216BC" w:rsidRDefault="003216BC" w:rsidP="00C07F7F">
      <w:pPr>
        <w:spacing w:line="480" w:lineRule="auto"/>
        <w:rPr>
          <w:rFonts w:ascii="Times New Roman" w:hAnsi="Times New Roman" w:cs="Times New Roman"/>
        </w:rPr>
      </w:pPr>
    </w:p>
    <w:p w14:paraId="20B5EB1D" w14:textId="7E096970" w:rsidR="003216BC" w:rsidRDefault="003216BC" w:rsidP="00C07F7F">
      <w:pPr>
        <w:spacing w:line="480" w:lineRule="auto"/>
        <w:rPr>
          <w:rFonts w:ascii="Times New Roman" w:hAnsi="Times New Roman" w:cs="Times New Roman"/>
        </w:rPr>
      </w:pPr>
    </w:p>
    <w:p w14:paraId="4A1EDD7B" w14:textId="1D2391D3" w:rsidR="003216BC" w:rsidRDefault="003216BC" w:rsidP="00C07F7F">
      <w:pPr>
        <w:spacing w:line="480" w:lineRule="auto"/>
        <w:rPr>
          <w:rFonts w:ascii="Times New Roman" w:hAnsi="Times New Roman" w:cs="Times New Roman"/>
        </w:rPr>
      </w:pPr>
    </w:p>
    <w:p w14:paraId="789E12D5" w14:textId="634564A5" w:rsidR="003216BC" w:rsidRDefault="003216BC" w:rsidP="00C07F7F">
      <w:pPr>
        <w:spacing w:line="480" w:lineRule="auto"/>
        <w:rPr>
          <w:rFonts w:ascii="Times New Roman" w:hAnsi="Times New Roman" w:cs="Times New Roman"/>
        </w:rPr>
      </w:pPr>
    </w:p>
    <w:p w14:paraId="7833041A" w14:textId="58314471" w:rsidR="003216BC" w:rsidRDefault="003216BC" w:rsidP="00C07F7F">
      <w:pPr>
        <w:spacing w:line="480" w:lineRule="auto"/>
        <w:rPr>
          <w:rFonts w:ascii="Times New Roman" w:hAnsi="Times New Roman" w:cs="Times New Roman"/>
        </w:rPr>
      </w:pPr>
    </w:p>
    <w:p w14:paraId="751B8B93" w14:textId="3E7C2D7A" w:rsidR="003216BC" w:rsidRDefault="003216BC" w:rsidP="00C07F7F">
      <w:pPr>
        <w:spacing w:line="480" w:lineRule="auto"/>
        <w:rPr>
          <w:rFonts w:ascii="Times New Roman" w:hAnsi="Times New Roman" w:cs="Times New Roman"/>
        </w:rPr>
      </w:pPr>
      <w:r>
        <w:rPr>
          <w:rFonts w:asciiTheme="majorHAnsi" w:hAnsiTheme="majorHAnsi"/>
          <w:noProof/>
        </w:rPr>
        <w:lastRenderedPageBreak/>
        <w:drawing>
          <wp:anchor distT="0" distB="0" distL="114300" distR="114300" simplePos="0" relativeHeight="251658240" behindDoc="1" locked="0" layoutInCell="1" allowOverlap="1" wp14:anchorId="479BD55E" wp14:editId="5B1F0F7A">
            <wp:simplePos x="0" y="0"/>
            <wp:positionH relativeFrom="column">
              <wp:posOffset>0</wp:posOffset>
            </wp:positionH>
            <wp:positionV relativeFrom="paragraph">
              <wp:posOffset>1209675</wp:posOffset>
            </wp:positionV>
            <wp:extent cx="310515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rotWithShape="1">
                    <a:blip r:embed="rId10">
                      <a:extLst>
                        <a:ext uri="{28A0092B-C50C-407E-A947-70E740481C1C}">
                          <a14:useLocalDpi xmlns:a14="http://schemas.microsoft.com/office/drawing/2010/main" val="0"/>
                        </a:ext>
                      </a:extLst>
                    </a:blip>
                    <a:srcRect l="3315" t="4972" r="6629"/>
                    <a:stretch/>
                  </pic:blipFill>
                  <pic:spPr bwMode="auto">
                    <a:xfrm>
                      <a:off x="0" y="0"/>
                      <a:ext cx="31051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rPr>
        <w:drawing>
          <wp:anchor distT="0" distB="0" distL="114300" distR="114300" simplePos="0" relativeHeight="251659264" behindDoc="0" locked="0" layoutInCell="1" allowOverlap="1" wp14:anchorId="3361DE27" wp14:editId="0F2009A7">
            <wp:simplePos x="0" y="0"/>
            <wp:positionH relativeFrom="column">
              <wp:posOffset>2962275</wp:posOffset>
            </wp:positionH>
            <wp:positionV relativeFrom="paragraph">
              <wp:posOffset>1266825</wp:posOffset>
            </wp:positionV>
            <wp:extent cx="3019425" cy="33737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373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Figure 1</w:t>
      </w:r>
      <w:commentRangeStart w:id="24"/>
      <w:commentRangeEnd w:id="24"/>
      <w:r>
        <w:rPr>
          <w:rStyle w:val="CommentReference"/>
        </w:rPr>
        <w:commentReference w:id="24"/>
      </w:r>
      <w:r>
        <w:rPr>
          <w:rFonts w:ascii="Times New Roman" w:hAnsi="Times New Roman" w:cs="Times New Roman"/>
        </w:rPr>
        <w:t xml:space="preserve"> - </w:t>
      </w:r>
      <w:r w:rsidRPr="003216BC">
        <w:rPr>
          <w:rFonts w:ascii="Times New Roman" w:hAnsi="Times New Roman" w:cs="Times New Roman"/>
        </w:rPr>
        <w:t>Map of study area and coyote sampling locations (in green). A) Bay Area sampling locations along I-580 and I-680. I-580 runs West-East, I-680 runs North-South. B) Sierra Nevada Foothill sampling locations along SR 50 and I-80. SR 50 runs West-East and I-80 runs Southwest-Northeast.</w:t>
      </w:r>
      <w:r>
        <w:rPr>
          <w:rFonts w:ascii="Times New Roman" w:hAnsi="Times New Roman" w:cs="Times New Roman"/>
        </w:rPr>
        <w:t xml:space="preserve"> </w:t>
      </w:r>
      <w:r w:rsidRPr="003216BC">
        <w:rPr>
          <w:rFonts w:ascii="Times New Roman" w:hAnsi="Times New Roman" w:cs="Times New Roman"/>
        </w:rPr>
        <w:t>Map of study area and Annual Average Daily Traffic (AADT) volumes along State Route 49.</w:t>
      </w:r>
    </w:p>
    <w:p w14:paraId="658A37CD" w14:textId="5FCB37E0" w:rsidR="006618E2" w:rsidRDefault="006618E2" w:rsidP="00C07F7F">
      <w:pPr>
        <w:spacing w:line="480" w:lineRule="auto"/>
        <w:rPr>
          <w:rFonts w:ascii="Times New Roman" w:hAnsi="Times New Roman" w:cs="Times New Roman"/>
        </w:rPr>
      </w:pPr>
    </w:p>
    <w:p w14:paraId="4056F51D" w14:textId="4E104726" w:rsidR="006618E2" w:rsidRDefault="006618E2" w:rsidP="00C07F7F">
      <w:pPr>
        <w:spacing w:line="480" w:lineRule="auto"/>
        <w:rPr>
          <w:rFonts w:ascii="Times New Roman" w:hAnsi="Times New Roman" w:cs="Times New Roman"/>
        </w:rPr>
      </w:pPr>
    </w:p>
    <w:p w14:paraId="7D2AB25C" w14:textId="7463175E" w:rsidR="006618E2" w:rsidRDefault="006618E2" w:rsidP="00C07F7F">
      <w:pPr>
        <w:spacing w:line="480" w:lineRule="auto"/>
        <w:rPr>
          <w:rFonts w:ascii="Times New Roman" w:hAnsi="Times New Roman" w:cs="Times New Roman"/>
        </w:rPr>
      </w:pPr>
    </w:p>
    <w:p w14:paraId="08AB272F" w14:textId="5CA9DEBF" w:rsidR="006618E2" w:rsidRDefault="006618E2" w:rsidP="00C07F7F">
      <w:pPr>
        <w:spacing w:line="480" w:lineRule="auto"/>
        <w:rPr>
          <w:rFonts w:ascii="Times New Roman" w:hAnsi="Times New Roman" w:cs="Times New Roman"/>
        </w:rPr>
      </w:pPr>
    </w:p>
    <w:p w14:paraId="203ED3F6" w14:textId="12F019D3" w:rsidR="006618E2" w:rsidRDefault="006618E2" w:rsidP="00C07F7F">
      <w:pPr>
        <w:spacing w:line="480" w:lineRule="auto"/>
        <w:rPr>
          <w:rFonts w:ascii="Times New Roman" w:hAnsi="Times New Roman" w:cs="Times New Roman"/>
        </w:rPr>
      </w:pPr>
    </w:p>
    <w:p w14:paraId="7960F75A" w14:textId="18101299" w:rsidR="006618E2" w:rsidRDefault="006618E2" w:rsidP="00C07F7F">
      <w:pPr>
        <w:spacing w:line="480" w:lineRule="auto"/>
        <w:rPr>
          <w:rFonts w:ascii="Times New Roman" w:hAnsi="Times New Roman" w:cs="Times New Roman"/>
        </w:rPr>
      </w:pPr>
    </w:p>
    <w:p w14:paraId="0C2101FF" w14:textId="07C3F12B" w:rsidR="006618E2" w:rsidRDefault="006618E2" w:rsidP="00C07F7F">
      <w:pPr>
        <w:spacing w:line="480" w:lineRule="auto"/>
        <w:rPr>
          <w:rFonts w:ascii="Times New Roman" w:hAnsi="Times New Roman" w:cs="Times New Roman"/>
        </w:rPr>
      </w:pPr>
    </w:p>
    <w:p w14:paraId="4BA126E9" w14:textId="0328A5C2"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4574643F" w14:textId="77777777"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54A7B7CA" w14:textId="7F1A4E11" w:rsidR="003216BC" w:rsidRDefault="003216BC" w:rsidP="003216BC">
      <w:pPr>
        <w:widowControl w:val="0"/>
        <w:autoSpaceDE w:val="0"/>
        <w:autoSpaceDN w:val="0"/>
        <w:adjustRightInd w:val="0"/>
        <w:spacing w:line="240" w:lineRule="auto"/>
        <w:rPr>
          <w:rFonts w:ascii="Times New Roman" w:hAnsi="Times New Roman" w:cs="Times New Roman"/>
        </w:rPr>
      </w:pPr>
      <w:commentRangeStart w:id="25"/>
      <w:r>
        <w:rPr>
          <w:noProof/>
        </w:rPr>
        <w:lastRenderedPageBreak/>
        <w:drawing>
          <wp:anchor distT="0" distB="0" distL="114300" distR="114300" simplePos="0" relativeHeight="251660288" behindDoc="0" locked="0" layoutInCell="1" allowOverlap="1" wp14:anchorId="03A80CFE" wp14:editId="27CC34BA">
            <wp:simplePos x="0" y="0"/>
            <wp:positionH relativeFrom="column">
              <wp:posOffset>0</wp:posOffset>
            </wp:positionH>
            <wp:positionV relativeFrom="paragraph">
              <wp:posOffset>714375</wp:posOffset>
            </wp:positionV>
            <wp:extent cx="3933825" cy="220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2">
                      <a:extLst>
                        <a:ext uri="{28A0092B-C50C-407E-A947-70E740481C1C}">
                          <a14:useLocalDpi xmlns:a14="http://schemas.microsoft.com/office/drawing/2010/main" val="0"/>
                        </a:ext>
                      </a:extLst>
                    </a:blip>
                    <a:srcRect l="6521" t="9548"/>
                    <a:stretch/>
                  </pic:blipFill>
                  <pic:spPr bwMode="auto">
                    <a:xfrm>
                      <a:off x="0" y="0"/>
                      <a:ext cx="3933825" cy="22099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3216BC">
        <w:rPr>
          <w:rFonts w:ascii="Times New Roman" w:hAnsi="Times New Roman" w:cs="Times New Roman"/>
        </w:rPr>
        <w:t xml:space="preserve">Figure 2. </w:t>
      </w:r>
      <w:commentRangeEnd w:id="25"/>
      <w:r>
        <w:rPr>
          <w:rStyle w:val="CommentReference"/>
        </w:rPr>
        <w:commentReference w:id="25"/>
      </w:r>
      <w:r w:rsidRPr="003216BC">
        <w:rPr>
          <w:rFonts w:ascii="Times New Roman" w:hAnsi="Times New Roman" w:cs="Times New Roman"/>
        </w:rPr>
        <w:t>Bar plot depicting individual assignments for coyotes sampled in the Bay Area. Each color corresponds to a genetic cluster identified by STRUCTURE, each bar corresponds to an individual sample, and the proportion of color in each bar depicts an individual’s proportional ancestry in each genetic cluster.</w:t>
      </w:r>
    </w:p>
    <w:p w14:paraId="1361909A" w14:textId="4997A14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6A7B0E" w14:textId="222A8794"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18FEA44A"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9AC01D"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21D8D491"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66FB9037" w14:textId="7695B6EE" w:rsidR="003216BC" w:rsidRDefault="003216BC" w:rsidP="003216BC">
      <w:pPr>
        <w:widowControl w:val="0"/>
        <w:autoSpaceDE w:val="0"/>
        <w:autoSpaceDN w:val="0"/>
        <w:adjustRightInd w:val="0"/>
        <w:spacing w:line="240" w:lineRule="auto"/>
        <w:rPr>
          <w:rFonts w:ascii="Times New Roman" w:hAnsi="Times New Roman" w:cs="Times New Roman"/>
        </w:rPr>
      </w:pPr>
    </w:p>
    <w:p w14:paraId="1DB6B40B"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143E987E"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2C357D74"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5D48FD09" w14:textId="5AB5E5A8" w:rsidR="003216BC" w:rsidRDefault="003216BC" w:rsidP="003216BC">
      <w:pPr>
        <w:widowControl w:val="0"/>
        <w:autoSpaceDE w:val="0"/>
        <w:autoSpaceDN w:val="0"/>
        <w:adjustRightInd w:val="0"/>
        <w:spacing w:line="240" w:lineRule="auto"/>
        <w:rPr>
          <w:rFonts w:ascii="Times New Roman" w:hAnsi="Times New Roman" w:cs="Times New Roman"/>
        </w:rPr>
      </w:pPr>
      <w:r w:rsidRPr="003216BC">
        <w:rPr>
          <w:rFonts w:ascii="Times New Roman" w:hAnsi="Times New Roman" w:cs="Times New Roman"/>
        </w:rPr>
        <w:t>Figure 3. Bar plots depicting individual assignments for coyotes sampled in the study region. Each color corresponds to a genetic cluster identified by STRUCTURE, each bar corresponds to an individual sample, and the proportion of color in each bar depicts an individual’s proportional ancestry in each genetic cluster.</w:t>
      </w:r>
    </w:p>
    <w:p w14:paraId="481E8D98" w14:textId="0DC92BEE"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hAnsiTheme="majorHAnsi"/>
          <w:noProof/>
        </w:rPr>
        <w:drawing>
          <wp:anchor distT="0" distB="0" distL="114300" distR="114300" simplePos="0" relativeHeight="251661312" behindDoc="0" locked="0" layoutInCell="1" allowOverlap="1" wp14:anchorId="606E342A" wp14:editId="7E34EFB4">
            <wp:simplePos x="0" y="0"/>
            <wp:positionH relativeFrom="column">
              <wp:posOffset>2895600</wp:posOffset>
            </wp:positionH>
            <wp:positionV relativeFrom="paragraph">
              <wp:posOffset>742315</wp:posOffset>
            </wp:positionV>
            <wp:extent cx="2743200" cy="28917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13">
                      <a:extLst>
                        <a:ext uri="{28A0092B-C50C-407E-A947-70E740481C1C}">
                          <a14:useLocalDpi xmlns:a14="http://schemas.microsoft.com/office/drawing/2010/main" val="0"/>
                        </a:ext>
                      </a:extLst>
                    </a:blip>
                    <a:srcRect l="5128"/>
                    <a:stretch/>
                  </pic:blipFill>
                  <pic:spPr bwMode="auto">
                    <a:xfrm>
                      <a:off x="0" y="0"/>
                      <a:ext cx="2743200" cy="2891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3216BC">
        <w:rPr>
          <w:rFonts w:ascii="Times New Roman" w:hAnsi="Times New Roman" w:cs="Times New Roman"/>
        </w:rPr>
        <w:t>Figure 4. Bar plots depicting individual assignments for gray fox sampled in the study region. Each color corresponds to a genetic cluster identified by STRUCTURE, each bar corresponds to an individual sample, and the proportion of color in each bar depicts an individual’s proportional ancestry in each genetic cluster.</w:t>
      </w:r>
    </w:p>
    <w:p w14:paraId="59618B74" w14:textId="0103E732"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eastAsia="MS Gothic" w:hAnsiTheme="majorHAnsi"/>
          <w:b/>
          <w:bCs/>
          <w:noProof/>
          <w:color w:val="002855"/>
        </w:rPr>
        <w:drawing>
          <wp:anchor distT="0" distB="0" distL="114300" distR="114300" simplePos="0" relativeHeight="251662336" behindDoc="0" locked="0" layoutInCell="1" allowOverlap="1" wp14:anchorId="0C6BCB4A" wp14:editId="7DA3819C">
            <wp:simplePos x="0" y="0"/>
            <wp:positionH relativeFrom="column">
              <wp:posOffset>0</wp:posOffset>
            </wp:positionH>
            <wp:positionV relativeFrom="paragraph">
              <wp:posOffset>-1905</wp:posOffset>
            </wp:positionV>
            <wp:extent cx="282257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14">
                      <a:extLst>
                        <a:ext uri="{28A0092B-C50C-407E-A947-70E740481C1C}">
                          <a14:useLocalDpi xmlns:a14="http://schemas.microsoft.com/office/drawing/2010/main" val="0"/>
                        </a:ext>
                      </a:extLst>
                    </a:blip>
                    <a:srcRect l="4701"/>
                    <a:stretch/>
                  </pic:blipFill>
                  <pic:spPr bwMode="auto">
                    <a:xfrm>
                      <a:off x="0" y="0"/>
                      <a:ext cx="2822575" cy="27432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7083FD17" w14:textId="516709E7" w:rsidR="003216BC" w:rsidRDefault="003216BC" w:rsidP="003216BC">
      <w:pPr>
        <w:widowControl w:val="0"/>
        <w:autoSpaceDE w:val="0"/>
        <w:autoSpaceDN w:val="0"/>
        <w:adjustRightInd w:val="0"/>
        <w:spacing w:line="480" w:lineRule="auto"/>
        <w:rPr>
          <w:rFonts w:ascii="Times New Roman" w:hAnsi="Times New Roman" w:cs="Times New Roman"/>
        </w:rPr>
      </w:pPr>
    </w:p>
    <w:p w14:paraId="6A1115B2" w14:textId="5F5D79BC" w:rsidR="003216BC" w:rsidRDefault="003216BC" w:rsidP="003216BC">
      <w:pPr>
        <w:widowControl w:val="0"/>
        <w:autoSpaceDE w:val="0"/>
        <w:autoSpaceDN w:val="0"/>
        <w:adjustRightInd w:val="0"/>
        <w:spacing w:line="480" w:lineRule="auto"/>
        <w:rPr>
          <w:rFonts w:ascii="Times New Roman" w:hAnsi="Times New Roman" w:cs="Times New Roman"/>
        </w:rPr>
      </w:pPr>
    </w:p>
    <w:p w14:paraId="693B4424" w14:textId="29F35236" w:rsidR="003216BC" w:rsidRDefault="00E73778" w:rsidP="003216BC">
      <w:pPr>
        <w:widowControl w:val="0"/>
        <w:autoSpaceDE w:val="0"/>
        <w:autoSpaceDN w:val="0"/>
        <w:adjustRightInd w:val="0"/>
        <w:spacing w:line="480" w:lineRule="auto"/>
        <w:rPr>
          <w:rFonts w:ascii="Times New Roman" w:hAnsi="Times New Roman" w:cs="Times New Roman"/>
        </w:rPr>
      </w:pPr>
      <w:r w:rsidRPr="00E73778">
        <w:rPr>
          <w:rFonts w:ascii="Times New Roman" w:hAnsi="Times New Roman" w:cs="Times New Roman"/>
        </w:rPr>
        <w:lastRenderedPageBreak/>
        <w:t>Figure 5. Map of sample collection locations of genotyped coyotes. Colors indicate the genetic cluster they assigned to during STRUCTURE analysis.</w:t>
      </w:r>
    </w:p>
    <w:p w14:paraId="298A3E41" w14:textId="313799A5"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eastAsia="Times New Roman" w:hAnsiTheme="majorHAnsi"/>
          <w:noProof/>
        </w:rPr>
        <w:drawing>
          <wp:anchor distT="0" distB="0" distL="114300" distR="114300" simplePos="0" relativeHeight="251664384" behindDoc="0" locked="0" layoutInCell="1" allowOverlap="1" wp14:anchorId="172BADBD" wp14:editId="39FCD9A6">
            <wp:simplePos x="0" y="0"/>
            <wp:positionH relativeFrom="column">
              <wp:posOffset>3181350</wp:posOffset>
            </wp:positionH>
            <wp:positionV relativeFrom="paragraph">
              <wp:posOffset>684530</wp:posOffset>
            </wp:positionV>
            <wp:extent cx="3219450" cy="32194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15">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anchor distT="0" distB="0" distL="114300" distR="114300" simplePos="0" relativeHeight="251663360" behindDoc="0" locked="0" layoutInCell="1" allowOverlap="1" wp14:anchorId="601094A0" wp14:editId="3D0E2FAD">
            <wp:simplePos x="0" y="0"/>
            <wp:positionH relativeFrom="column">
              <wp:posOffset>0</wp:posOffset>
            </wp:positionH>
            <wp:positionV relativeFrom="paragraph">
              <wp:posOffset>741680</wp:posOffset>
            </wp:positionV>
            <wp:extent cx="3162300" cy="3162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16">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r w:rsidRPr="00E73778">
        <w:rPr>
          <w:rFonts w:ascii="Times New Roman" w:hAnsi="Times New Roman" w:cs="Times New Roman"/>
        </w:rPr>
        <w:t>Figure 6. Map of sample collection locations of genotyped gray foxes. Colors indicate the genetic cluster to which they assigned during STRUCTURE analysis.</w:t>
      </w:r>
    </w:p>
    <w:p w14:paraId="4461C04A" w14:textId="14B7D605" w:rsidR="003216BC" w:rsidRDefault="003216BC" w:rsidP="003216BC">
      <w:pPr>
        <w:widowControl w:val="0"/>
        <w:autoSpaceDE w:val="0"/>
        <w:autoSpaceDN w:val="0"/>
        <w:adjustRightInd w:val="0"/>
        <w:spacing w:line="480" w:lineRule="auto"/>
        <w:rPr>
          <w:rFonts w:ascii="Times New Roman" w:hAnsi="Times New Roman" w:cs="Times New Roman"/>
        </w:rPr>
      </w:pPr>
    </w:p>
    <w:p w14:paraId="1E58FF98"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062731DF"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272CE1BD"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557B8D43" w14:textId="3231894E" w:rsidR="003216BC" w:rsidRDefault="003216BC" w:rsidP="003216BC">
      <w:pPr>
        <w:widowControl w:val="0"/>
        <w:autoSpaceDE w:val="0"/>
        <w:autoSpaceDN w:val="0"/>
        <w:adjustRightInd w:val="0"/>
        <w:spacing w:line="480" w:lineRule="auto"/>
        <w:rPr>
          <w:rFonts w:ascii="Times New Roman" w:hAnsi="Times New Roman" w:cs="Times New Roman"/>
        </w:rPr>
      </w:pPr>
    </w:p>
    <w:p w14:paraId="316D5505" w14:textId="4A6378EF" w:rsidR="003216BC" w:rsidRDefault="003216BC" w:rsidP="003216BC">
      <w:pPr>
        <w:widowControl w:val="0"/>
        <w:autoSpaceDE w:val="0"/>
        <w:autoSpaceDN w:val="0"/>
        <w:adjustRightInd w:val="0"/>
        <w:spacing w:line="480" w:lineRule="auto"/>
        <w:rPr>
          <w:rFonts w:ascii="Times New Roman" w:hAnsi="Times New Roman" w:cs="Times New Roman"/>
        </w:rPr>
      </w:pPr>
    </w:p>
    <w:p w14:paraId="652333AD" w14:textId="12825F4C" w:rsidR="003216BC" w:rsidRDefault="003216BC" w:rsidP="003216BC">
      <w:pPr>
        <w:widowControl w:val="0"/>
        <w:autoSpaceDE w:val="0"/>
        <w:autoSpaceDN w:val="0"/>
        <w:adjustRightInd w:val="0"/>
        <w:spacing w:line="480" w:lineRule="auto"/>
        <w:rPr>
          <w:rFonts w:ascii="Times New Roman" w:hAnsi="Times New Roman" w:cs="Times New Roman"/>
        </w:rPr>
      </w:pPr>
    </w:p>
    <w:p w14:paraId="2E8EAC38" w14:textId="3271B05E" w:rsidR="003216BC" w:rsidRDefault="003216BC" w:rsidP="003216BC">
      <w:pPr>
        <w:widowControl w:val="0"/>
        <w:autoSpaceDE w:val="0"/>
        <w:autoSpaceDN w:val="0"/>
        <w:adjustRightInd w:val="0"/>
        <w:spacing w:line="480" w:lineRule="auto"/>
        <w:rPr>
          <w:rFonts w:ascii="Times New Roman" w:hAnsi="Times New Roman" w:cs="Times New Roman"/>
        </w:rPr>
      </w:pPr>
    </w:p>
    <w:p w14:paraId="4E87DFB0" w14:textId="401950C1" w:rsidR="003216BC" w:rsidRDefault="003216BC" w:rsidP="003216BC">
      <w:pPr>
        <w:widowControl w:val="0"/>
        <w:autoSpaceDE w:val="0"/>
        <w:autoSpaceDN w:val="0"/>
        <w:adjustRightInd w:val="0"/>
        <w:spacing w:line="480" w:lineRule="auto"/>
        <w:rPr>
          <w:rFonts w:ascii="Times New Roman" w:hAnsi="Times New Roman" w:cs="Times New Roman"/>
        </w:rPr>
      </w:pPr>
    </w:p>
    <w:p w14:paraId="248A8BF5" w14:textId="76D173D8" w:rsidR="003216BC" w:rsidRDefault="00E73778" w:rsidP="003216BC">
      <w:pPr>
        <w:widowControl w:val="0"/>
        <w:autoSpaceDE w:val="0"/>
        <w:autoSpaceDN w:val="0"/>
        <w:adjustRightInd w:val="0"/>
        <w:spacing w:line="480" w:lineRule="auto"/>
        <w:rPr>
          <w:rFonts w:ascii="Times New Roman" w:hAnsi="Times New Roman" w:cs="Times New Roman"/>
        </w:rPr>
      </w:pPr>
      <w:commentRangeStart w:id="26"/>
      <w:r w:rsidRPr="00E73778">
        <w:rPr>
          <w:rFonts w:ascii="Times New Roman" w:hAnsi="Times New Roman" w:cs="Times New Roman"/>
        </w:rPr>
        <w:lastRenderedPageBreak/>
        <w:t xml:space="preserve">Figure 2. Map </w:t>
      </w:r>
      <w:commentRangeEnd w:id="26"/>
      <w:r>
        <w:rPr>
          <w:rStyle w:val="CommentReference"/>
        </w:rPr>
        <w:commentReference w:id="26"/>
      </w:r>
      <w:r w:rsidRPr="00E73778">
        <w:rPr>
          <w:rFonts w:ascii="Times New Roman" w:hAnsi="Times New Roman" w:cs="Times New Roman"/>
        </w:rPr>
        <w:t>of sample locations for related pairs. All samples from related pairs originated from the same side of the highway with the exception of one gray fox pair (pink circle), which was sampled across SR 49 approximately 9 km apart.</w:t>
      </w:r>
    </w:p>
    <w:p w14:paraId="5C5626DE" w14:textId="3119C53F"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hAnsiTheme="majorHAnsi"/>
          <w:noProof/>
        </w:rPr>
        <w:drawing>
          <wp:inline distT="0" distB="0" distL="0" distR="0" wp14:anchorId="44B0C9F8" wp14:editId="7E78251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3FD99C7" w14:textId="330112AD" w:rsidR="003216BC" w:rsidRDefault="003216BC" w:rsidP="003216BC">
      <w:pPr>
        <w:widowControl w:val="0"/>
        <w:autoSpaceDE w:val="0"/>
        <w:autoSpaceDN w:val="0"/>
        <w:adjustRightInd w:val="0"/>
        <w:spacing w:line="480" w:lineRule="auto"/>
        <w:rPr>
          <w:rFonts w:ascii="Times New Roman" w:hAnsi="Times New Roman" w:cs="Times New Roman"/>
        </w:rPr>
      </w:pPr>
    </w:p>
    <w:p w14:paraId="4B365735" w14:textId="7EBC565B" w:rsidR="003216BC" w:rsidRDefault="003216BC" w:rsidP="003216BC">
      <w:pPr>
        <w:widowControl w:val="0"/>
        <w:autoSpaceDE w:val="0"/>
        <w:autoSpaceDN w:val="0"/>
        <w:adjustRightInd w:val="0"/>
        <w:spacing w:line="480" w:lineRule="auto"/>
        <w:rPr>
          <w:rFonts w:ascii="Times New Roman" w:hAnsi="Times New Roman" w:cs="Times New Roman"/>
        </w:rPr>
      </w:pPr>
    </w:p>
    <w:p w14:paraId="1A49D38D" w14:textId="1D4590AE" w:rsidR="003216BC" w:rsidRDefault="003216BC" w:rsidP="003216BC">
      <w:pPr>
        <w:widowControl w:val="0"/>
        <w:autoSpaceDE w:val="0"/>
        <w:autoSpaceDN w:val="0"/>
        <w:adjustRightInd w:val="0"/>
        <w:spacing w:line="480" w:lineRule="auto"/>
        <w:rPr>
          <w:rFonts w:ascii="Times New Roman" w:hAnsi="Times New Roman" w:cs="Times New Roman"/>
        </w:rPr>
      </w:pPr>
    </w:p>
    <w:p w14:paraId="10CC2F7E" w14:textId="0446A4CE" w:rsidR="003216BC" w:rsidRDefault="003216BC" w:rsidP="003216BC">
      <w:pPr>
        <w:widowControl w:val="0"/>
        <w:autoSpaceDE w:val="0"/>
        <w:autoSpaceDN w:val="0"/>
        <w:adjustRightInd w:val="0"/>
        <w:spacing w:line="480" w:lineRule="auto"/>
        <w:rPr>
          <w:rFonts w:ascii="Times New Roman" w:hAnsi="Times New Roman" w:cs="Times New Roman"/>
        </w:rPr>
      </w:pPr>
    </w:p>
    <w:p w14:paraId="252D36DF" w14:textId="529EE027" w:rsidR="003216BC" w:rsidRDefault="003216BC" w:rsidP="003216BC">
      <w:pPr>
        <w:widowControl w:val="0"/>
        <w:autoSpaceDE w:val="0"/>
        <w:autoSpaceDN w:val="0"/>
        <w:adjustRightInd w:val="0"/>
        <w:spacing w:line="480" w:lineRule="auto"/>
        <w:rPr>
          <w:rFonts w:ascii="Times New Roman" w:hAnsi="Times New Roman" w:cs="Times New Roman"/>
        </w:rPr>
      </w:pPr>
    </w:p>
    <w:p w14:paraId="340A1B86" w14:textId="02CEB7FA" w:rsidR="003216BC" w:rsidRDefault="003216BC" w:rsidP="003216BC">
      <w:pPr>
        <w:widowControl w:val="0"/>
        <w:autoSpaceDE w:val="0"/>
        <w:autoSpaceDN w:val="0"/>
        <w:adjustRightInd w:val="0"/>
        <w:spacing w:line="480" w:lineRule="auto"/>
        <w:rPr>
          <w:rFonts w:ascii="Times New Roman" w:hAnsi="Times New Roman" w:cs="Times New Roman"/>
        </w:rPr>
      </w:pPr>
    </w:p>
    <w:p w14:paraId="4F74B28F" w14:textId="4AF2EF64" w:rsidR="003216BC" w:rsidRDefault="003216BC" w:rsidP="003216BC">
      <w:pPr>
        <w:widowControl w:val="0"/>
        <w:autoSpaceDE w:val="0"/>
        <w:autoSpaceDN w:val="0"/>
        <w:adjustRightInd w:val="0"/>
        <w:spacing w:line="480" w:lineRule="auto"/>
        <w:rPr>
          <w:rFonts w:ascii="Times New Roman" w:hAnsi="Times New Roman" w:cs="Times New Roman"/>
        </w:rPr>
      </w:pPr>
    </w:p>
    <w:p w14:paraId="64D6BF32" w14:textId="1D71C246" w:rsidR="003216BC" w:rsidRDefault="003216BC" w:rsidP="003216BC">
      <w:pPr>
        <w:widowControl w:val="0"/>
        <w:autoSpaceDE w:val="0"/>
        <w:autoSpaceDN w:val="0"/>
        <w:adjustRightInd w:val="0"/>
        <w:spacing w:line="480" w:lineRule="auto"/>
        <w:rPr>
          <w:rFonts w:ascii="Times New Roman" w:hAnsi="Times New Roman" w:cs="Times New Roman"/>
        </w:rPr>
      </w:pPr>
    </w:p>
    <w:p w14:paraId="3036BA7E" w14:textId="3E9D3D0E" w:rsidR="003216BC" w:rsidRDefault="003216BC" w:rsidP="003216BC">
      <w:pPr>
        <w:widowControl w:val="0"/>
        <w:autoSpaceDE w:val="0"/>
        <w:autoSpaceDN w:val="0"/>
        <w:adjustRightInd w:val="0"/>
        <w:spacing w:line="480" w:lineRule="auto"/>
        <w:rPr>
          <w:rFonts w:ascii="Times New Roman" w:hAnsi="Times New Roman" w:cs="Times New Roman"/>
        </w:rPr>
      </w:pPr>
    </w:p>
    <w:p w14:paraId="313C0E4A" w14:textId="67FCFC4E" w:rsidR="003216BC" w:rsidRDefault="003216BC" w:rsidP="003216BC">
      <w:pPr>
        <w:widowControl w:val="0"/>
        <w:autoSpaceDE w:val="0"/>
        <w:autoSpaceDN w:val="0"/>
        <w:adjustRightInd w:val="0"/>
        <w:spacing w:line="480" w:lineRule="auto"/>
        <w:rPr>
          <w:rFonts w:ascii="Times New Roman" w:hAnsi="Times New Roman" w:cs="Times New Roman"/>
        </w:rPr>
      </w:pPr>
    </w:p>
    <w:p w14:paraId="6F682ADA" w14:textId="0A40EA54" w:rsidR="003216BC" w:rsidRDefault="003216BC" w:rsidP="003216BC">
      <w:pPr>
        <w:widowControl w:val="0"/>
        <w:autoSpaceDE w:val="0"/>
        <w:autoSpaceDN w:val="0"/>
        <w:adjustRightInd w:val="0"/>
        <w:spacing w:line="480" w:lineRule="auto"/>
        <w:rPr>
          <w:rFonts w:ascii="Times New Roman" w:hAnsi="Times New Roman" w:cs="Times New Roman"/>
        </w:rPr>
      </w:pPr>
    </w:p>
    <w:p w14:paraId="776A592D" w14:textId="45EC0A2F" w:rsidR="003216BC" w:rsidRDefault="003216BC" w:rsidP="003216BC">
      <w:pPr>
        <w:widowControl w:val="0"/>
        <w:autoSpaceDE w:val="0"/>
        <w:autoSpaceDN w:val="0"/>
        <w:adjustRightInd w:val="0"/>
        <w:spacing w:line="480" w:lineRule="auto"/>
        <w:rPr>
          <w:rFonts w:ascii="Times New Roman" w:hAnsi="Times New Roman" w:cs="Times New Roman"/>
        </w:rPr>
      </w:pPr>
    </w:p>
    <w:p w14:paraId="0B4F8A37" w14:textId="05760AFE" w:rsidR="003216BC" w:rsidRDefault="003216BC" w:rsidP="003216BC">
      <w:pPr>
        <w:widowControl w:val="0"/>
        <w:autoSpaceDE w:val="0"/>
        <w:autoSpaceDN w:val="0"/>
        <w:adjustRightInd w:val="0"/>
        <w:spacing w:line="480" w:lineRule="auto"/>
        <w:rPr>
          <w:rFonts w:ascii="Times New Roman" w:hAnsi="Times New Roman" w:cs="Times New Roman"/>
        </w:rPr>
      </w:pPr>
    </w:p>
    <w:p w14:paraId="1C906FCB"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4BAF3398" w14:textId="77777777" w:rsidR="003216BC" w:rsidRDefault="003216BC">
      <w:pPr>
        <w:rPr>
          <w:rFonts w:ascii="Times New Roman" w:hAnsi="Times New Roman" w:cs="Times New Roman"/>
        </w:rPr>
      </w:pPr>
      <w:r>
        <w:rPr>
          <w:rFonts w:ascii="Times New Roman" w:hAnsi="Times New Roman" w:cs="Times New Roman"/>
        </w:rPr>
        <w:br w:type="page"/>
      </w:r>
    </w:p>
    <w:p w14:paraId="0518FBFE" w14:textId="5156519D" w:rsidR="00E04ED8" w:rsidRPr="00E04ED8" w:rsidRDefault="004B4B74" w:rsidP="00E04ED8">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04ED8" w:rsidRPr="00E04ED8">
        <w:rPr>
          <w:rFonts w:ascii="Times New Roman" w:hAnsi="Times New Roman" w:cs="Times New Roman"/>
          <w:noProof/>
          <w:szCs w:val="24"/>
        </w:rPr>
        <w:t>Alexander, S. M., N. M. Waters, and P. C. Paquet. 2005. Traffic volume and highway permeability for a mammalian community in the Canadian Rocky Mountains. Canadian Geographer 49:321–331.</w:t>
      </w:r>
    </w:p>
    <w:p w14:paraId="2A87ED5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Andrews, K. M., and J. W. Gibbons. 2016. How Do Highways Influence Snake Movement ? Behavioral Responses to Roads and Vehicles Published by : American Society of Ichthyologists and Herpetologists ( ASIH ) Stable URL : http://www.jstor.org/stable/4098651 REFERENCES Linked references are available 2005:772–782.</w:t>
      </w:r>
    </w:p>
    <w:p w14:paraId="3BA98ABC"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Atkinson, K. T., and D. M. Shackleton. 1991. Traffic Volumne and highway permeability for a mammaliam community in the Canadian Rocky Mountians. The Canadian Field-Naturalist 105:49–54.</w:t>
      </w:r>
    </w:p>
    <w:p w14:paraId="723C1D7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Benítez-López, A., R. Alkemade, and P. A. Verweij. 2010. The impacts of roads and other infrastructure on mammal and bird populations: A meta-analysis. Biological Conservation 143:1307–1316.</w:t>
      </w:r>
    </w:p>
    <w:p w14:paraId="07446AC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Caltrans. 2015. 2015 Traffic Volumes on California State Highways.</w:t>
      </w:r>
    </w:p>
    <w:p w14:paraId="66C02AE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Center for Strategic Econimic Research. 2014. Placer County Economic and Demographic Profile 2013.</w:t>
      </w:r>
    </w:p>
    <w:p w14:paraId="7539DF7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Charry, B., and J. Jones. 2009. Traffic Volume as a Primary Road Characteristic Impacting Wildlife: A Tool for Land Use and Transportation Planning. Proceedings of the 2009 International Conference on Ecology and Transportation:159–205.</w:t>
      </w:r>
    </w:p>
    <w:p w14:paraId="483FB1E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Clarke, R. T., P. Rothery, and A. F. Raybould. 2002. Confidence limits for regression relationships between distance matrices: Estimating gene flow with distance. Journal of Agricultural, Biological, and Environmental Statistics 7:361–372.</w:t>
      </w:r>
    </w:p>
    <w:p w14:paraId="4E97B4C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Clevenger, A. P., and N. Waltho. 2005. Performance indices to identify attributes of highway crossing structures facilitating movement of large mammals. Biological Conservation 121:453–464.</w:t>
      </w:r>
    </w:p>
    <w:p w14:paraId="2CFEAD9A"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Coffin, A. W. 2007. From roadkill to road ecology: A review of the ecological effects of roads. Journal of Transport Geography 15:396–406.</w:t>
      </w:r>
    </w:p>
    <w:p w14:paraId="4156C41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lastRenderedPageBreak/>
        <w:t>Crooks, K. R. 2002. Relative Sensitivities of Mammalian Carnivores to Habitat Fragmentation. Conservation Biology 16:488–502.</w:t>
      </w:r>
    </w:p>
    <w:p w14:paraId="38AD635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Crooks, K. R., and M. E. Soulé. 1999. Mesopredator release and avifaunal extinctions in a fragmented system. Nature 400:563–566.</w:t>
      </w:r>
    </w:p>
    <w:p w14:paraId="6EC921A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Delaney, K. S., S. P. D. Riley, and R. N. Fisher. 2010. A Rapid, Strong, and Convergent Genetic Response to Urban Habitat Fragmentation in Four Divergent and Widespread Vertebrates. PLoS ONE 5:e12767.</w:t>
      </w:r>
    </w:p>
    <w:p w14:paraId="351BDE3A"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Deyoung, R. W., A. Zamorano, B. T. Mesenbrink, T. A. Campbell, B. R. Leland, G. M. Moore, R. L. Honeycutt, and J. J. Root. 2009. Landscape-Genetic Analysis of Population Structure in the Texas Gray Fox Oral Rabies Vaccination Zone. Journal of Wildlife Management 73:1292–1299.</w:t>
      </w:r>
    </w:p>
    <w:p w14:paraId="09292E8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Distance, G., P. Author, M. N. Source, C. Press, A. Society, and N. S. Url. 2016. Genetic Distance between Populations Author ( s ): Masatoshi Nei Source : The American Naturalist , Vol . 106 , No . 949 ( May - Jun ., 1972 ), pp . 283-292 Published by : University of Chicago Press for American Society of Naturalists Stable URL : http:/ 106:283–292.</w:t>
      </w:r>
    </w:p>
    <w:p w14:paraId="0BEA3075"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Dixon, P. 2003. VEGAN, a package of R functions for community ecology. Journal of Vegetation Science 14:927–930.</w:t>
      </w:r>
    </w:p>
    <w:p w14:paraId="3251BC5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Epps, C. W., and N. Keyghobadi. 2015. Landscape genetics in a changing world: Disentangling historical and contemporary influences and inferring change. Molecular Ecology 24:6021–6040.</w:t>
      </w:r>
    </w:p>
    <w:p w14:paraId="04B231A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Epps, C. W., P. J. Palsboll, J. D. Wehausen, G. K. Roderick, R. R. Ramey, and D. R. McCullough. 2005. Highways block gene flow and cause a rapid decline in genetic diversity of desert bighorn sheep. Ecology Letters 8:1029–1038.</w:t>
      </w:r>
    </w:p>
    <w:p w14:paraId="4328101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Fahrig, L., and T. Rytwinski. 2009. Effects of roads on animal abundance: An empirical review and synthesis. Ecology and Society 14.</w:t>
      </w:r>
    </w:p>
    <w:p w14:paraId="72FEFBB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lastRenderedPageBreak/>
        <w:t>Faigin, D. P. 2020. Interstate Highway Types and the History of California’s Interstates. Available from: https://cahighways.org/itypes.html. https://cahighways.org/itypes.html.</w:t>
      </w:r>
    </w:p>
    <w:p w14:paraId="3B0B1A0F"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Farias, V., T. K. Fuller, R. K. Wayne, and R. M. Sauvajot. 2005. Survival and cause-specific mortality of gray foxes (Urocyon cinereoargenteus) in southern California. Journal of Zoology 266:249–254.</w:t>
      </w:r>
    </w:p>
    <w:p w14:paraId="33F37A0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Fedriani, J. M., T. K. Fuller, R. M. Sauvajot, and E. C. York. 2000. Competition and intraguild predation among three sympatric carnivores. Oecologia 125:258–270.</w:t>
      </w:r>
    </w:p>
    <w:p w14:paraId="1E9E454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Frankham, R. 1996. Relationship of Genetic Variation to Population Size in Wildlife. Conservation Biology 10:1500–1508.</w:t>
      </w:r>
    </w:p>
    <w:p w14:paraId="38D5692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Galpern, P., M. Manseau, P. Hettinga, K. Smith, and P. Wilson. 2012. Allelematch: An R package for identifying unique multilocus genotypes where genotyping error and missing data may be present. Molecular Ecology Resources 12:771–778.</w:t>
      </w:r>
    </w:p>
    <w:p w14:paraId="6E2EB56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Grinder, M. I., and P. R. Krausman. 2001. Home range, habitat use, and nocturnal activity of coyotes in an urban environment. Journal of Wildlife Management 65:887–898.</w:t>
      </w:r>
    </w:p>
    <w:p w14:paraId="10F24D3F"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Grubbs, S. E., and P. R. Krausman. 2009. Use of Urban Landscape by Coyotes. The Southwestern Naturalists 54:1–12.</w:t>
      </w:r>
    </w:p>
    <w:p w14:paraId="3A8A241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Harrison, R. L. 1997. A Comparison of Gray Fox Ecology between Residential and Undeveloped Rural Landscapes. Journal of Wildlife Management 61:112–122.</w:t>
      </w:r>
    </w:p>
    <w:p w14:paraId="6097FED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Holderegger, R., and M. Di Giulio. 2010. The genetic effects of roads: A review of empirical evidence. Basic and Applied Ecology 11:522–531.</w:t>
      </w:r>
    </w:p>
    <w:p w14:paraId="42177E0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Hubisz, M. J., D. Falush, M. Stephens, and J. K. Pritchard. 2009. Inferring weak population structure with the assistance of sample group information. Molecular Ecology Resources 9:1322–1332.</w:t>
      </w:r>
    </w:p>
    <w:p w14:paraId="1A4BA8A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Jaeger, J. A. G., J. Bowman, J. Brennan, L. Fahrig, D. Bert, J. Bouchard, N. Charbonneau, K. Frank, B. </w:t>
      </w:r>
      <w:r w:rsidRPr="00E04ED8">
        <w:rPr>
          <w:rFonts w:ascii="Times New Roman" w:hAnsi="Times New Roman" w:cs="Times New Roman"/>
          <w:noProof/>
          <w:szCs w:val="24"/>
        </w:rPr>
        <w:lastRenderedPageBreak/>
        <w:t>Gruber, and K. T. Von Toschanowitz. 2005. Predicting when animal populations are at risk from roads: An interactive model of road avoidance behavior. Ecological Modelling 185:329–348.</w:t>
      </w:r>
    </w:p>
    <w:p w14:paraId="639269D5"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Kalinowski, S. T. 2005. HP-RARE 1.0: a computer program for performing rarefaction on measures of allelic richness. Molecular Ecology Notes 5:187–189.</w:t>
      </w:r>
    </w:p>
    <w:p w14:paraId="02F2F5B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Kopelman, N. M., J. Mayzel, M. Jakobsson, N. A. Rosenberg, and I. Mayrose. 2015. Clumpak: A program for identifying clustering modes and packaging population structure inferences across K. Molecular Ecology Resources 15:1179–1191.</w:t>
      </w:r>
    </w:p>
    <w:p w14:paraId="3DC8043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Kowalski, B., F. Watson, C. Garza, and B. Delgado. 2015. Effects of landscape covariates on the distribution and detection probabilities of mammalian carnivores. Journal of Mammalogy 96:511–521.</w:t>
      </w:r>
    </w:p>
    <w:p w14:paraId="3D57141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Lande, R. 1988. Genetics and biological demography in conservation. Science 241:1455–1460.</w:t>
      </w:r>
    </w:p>
    <w:p w14:paraId="50AB94B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Lombardi, J. V., C. E. Comer, D. G. Scognamillo, and W. C. Conway. 2017. Coyote, fox, and bobcat response to anthropogenic and natural landscape features in a small urban area. Urban Ecosystems 20:1239–1248.</w:t>
      </w:r>
    </w:p>
    <w:p w14:paraId="61753E2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Marsh, D. M., G. S. Milam, N. P. Gorham, and N. G. Beckman. 2005. Forest roads as partial barriers to terrestrial salamander movement. Conservation Biology 19:2004–2008.</w:t>
      </w:r>
    </w:p>
    <w:p w14:paraId="69DEE3F7"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McRae, B. H. 2006. Isolation By Resistance. Evolution 60:1551.</w:t>
      </w:r>
    </w:p>
    <w:p w14:paraId="26DC6D9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Moore, M., S. K. Brown, and B. N. Sacks. 2010. Thirty-one short red fox (Vulpes vulpes) microsatellite markers. Molecular Ecology Resources 10:404–408.</w:t>
      </w:r>
    </w:p>
    <w:p w14:paraId="71654B83"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Nei, M. 1978. Estimation of average heterozygosity and genetic distance from a small number of individuals. Genetics 89:583–590.</w:t>
      </w:r>
    </w:p>
    <w:p w14:paraId="560EE4F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Peakall, R., and P. E. Smouse. 2006. GenAlEx 6: Genetic analysis in Excel. Population genetic software </w:t>
      </w:r>
      <w:r w:rsidRPr="00E04ED8">
        <w:rPr>
          <w:rFonts w:ascii="Times New Roman" w:hAnsi="Times New Roman" w:cs="Times New Roman"/>
          <w:noProof/>
          <w:szCs w:val="24"/>
        </w:rPr>
        <w:lastRenderedPageBreak/>
        <w:t>for teaching and research. Molecular Ecology Notes 6:288–295.</w:t>
      </w:r>
    </w:p>
    <w:p w14:paraId="1473964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Peakall, R., and P. E. Smouse. 2012. GenAlEx 6.5: genetic analysis in Excel. Population genetic software for teaching and research-an update. Bioinformatics 28:2537–2539.</w:t>
      </w:r>
    </w:p>
    <w:p w14:paraId="3157F502"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Peterman, W. E. 2018. ResistanceGA: An R package for the optimization of resistance surfaces using genetic algorithms. Methods in Ecology and Evolution 9:1638–1647.</w:t>
      </w:r>
    </w:p>
    <w:p w14:paraId="165F2CD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Peterman, W. E., G. M. Connette, R. D. Semlitsch, and L. S. Eggert. 2014. Ecological resistance surfaces predict fine-scale genetic differentiation in a terrestrial woodland salamander. Molecular Ecology 23:2402–2413.</w:t>
      </w:r>
    </w:p>
    <w:p w14:paraId="5C46EE4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Poessel, S. A., E. M. Gese, and J. K. Young. 2017. Environmental factors influencing the occurrence of coyotes and conflicts in urban areas. Landscape and Urban Planning 157:259–269.</w:t>
      </w:r>
    </w:p>
    <w:p w14:paraId="28309F12"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Pritchard, J. K., M. Stephens, and P. Donnelly. 2000. Inference of Population Structure Using Multilocus Genotype Data. Genetics 155:945–959.</w:t>
      </w:r>
    </w:p>
    <w:p w14:paraId="6C5337A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Rice, W. R. 1989. Analyzing Tables of Statistical Tests. Evolution 43:223–225.</w:t>
      </w:r>
    </w:p>
    <w:p w14:paraId="4F89D6E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2006. Spatial Ecology of Bobcats and Gray Foxes in Urban and Rural Zones of a National Park. Journal of Wildlife Management 70:1425–1435.</w:t>
      </w:r>
    </w:p>
    <w:p w14:paraId="76065DC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J. L. Brown, J. A. Sikich, C. M. Schoonmaker, and E. E. Boydston. 2014a. Wildlife Friendly Roads: The Impacts of Roads on Wildlife in Urban Areas and Potential Remedies. Pages 323–360 Urban Wildlife Conservation: Theory and Practice. Springer Science+Business Media.</w:t>
      </w:r>
    </w:p>
    <w:p w14:paraId="6D48201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P. D., L. E. K. E. K. Serieys, J. P. P. Pollinger, J. A. a Sikich, L. Dalbeck, R. K. K. Wayne, and H. B. B. Ernest. 2014b. Individual Behaviors Dominate the Dynamics of an Urban Mountain Lion Population Isolated by Roads. Current Biology 24:1989–1994.</w:t>
      </w:r>
    </w:p>
    <w:p w14:paraId="0303DDD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Riley, S. P. D., J. P. Pollinger, R. M. Sauvajot, E. C. York, C. Bromley, T. K. Fuller, and R. K. Wayne. </w:t>
      </w:r>
      <w:r w:rsidRPr="00E04ED8">
        <w:rPr>
          <w:rFonts w:ascii="Times New Roman" w:hAnsi="Times New Roman" w:cs="Times New Roman"/>
          <w:noProof/>
          <w:szCs w:val="24"/>
        </w:rPr>
        <w:lastRenderedPageBreak/>
        <w:t>2006. A southern California freeway is a physical and social barrier to gene flow in carnivores. Molecular Ecology 15:1733–1741.</w:t>
      </w:r>
    </w:p>
    <w:p w14:paraId="466124B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Rountree, G. H. I. 2004. Comparative study of the home range and habitat usage of red foxes and gray foxes in an urban setting: a preliminary report. Pages 238–244 Proceedings 4th International Urban Wildlife Symposium.</w:t>
      </w:r>
    </w:p>
    <w:p w14:paraId="17CB5F0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Sacks, B. N., D. L. Bannasch, B. B. Chomel, and H. B. Ernest. 2008. Coyotes demonstrate how habitat specialization by individuals of a generalist species can diversify populations in a heterogeneous ecoregion. Molecular Biology and Evolution 25:1384–1394.</w:t>
      </w:r>
    </w:p>
    <w:p w14:paraId="7008428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Sacks, B. N., B. R. Mitchell, C. L. Williams, and H. B. Ernest. 2005. Coyote movements and social structure along a cryptic population genetic subdivision. Molecular Ecology 14:1241–1249.</w:t>
      </w:r>
    </w:p>
    <w:p w14:paraId="07ED832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Sawaya, M. a, S. T. Kalinowski, and A. P. Clevenger. 2014. Genetic connectivity for two bear species at wildlife crossing structures in Banff National Park. Proceedings. Biological sciences / The Royal Society 281:20131705.</w:t>
      </w:r>
    </w:p>
    <w:p w14:paraId="3DCDFD23"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Van Strien, M. J., D. Keller, and R. Holderegger. 2012. A new analytical approach to landscape genetic modelling: Least-cost transect analysis and linear mixed models. Molecular Ecology 21:4010–4023.</w:t>
      </w:r>
    </w:p>
    <w:p w14:paraId="2274EC8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Taylor, B. D., and R. L. Goldingay. 2010. Roads and wildlife: Impacts, mitigation and implications for wildlife management in Australia. Wildlife Research 37:320–331.</w:t>
      </w:r>
    </w:p>
    <w:p w14:paraId="7AA1BA9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Temple, D. L., M. J. Chamberlain, and L. M. Conner. 2010. Spatial ecology, survival and cause-specific mortality of gray foxes (urocyon cinereoargenteus) in a longleaf pine ecosystem. American Midland Naturalist 163:413–422.</w:t>
      </w:r>
    </w:p>
    <w:p w14:paraId="29806017"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Toonen, R. J., and S. Hughes. 2001. Increased Throughput for Fragment Analysis on an ABI PRISM® 377 Automated Sequencer Using a Membrane Comb and STRand Software 31:1320–1324.</w:t>
      </w:r>
    </w:p>
    <w:p w14:paraId="3CF32A6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WAITS, L. P., and D. PAETKAU. 2005. Noninvasive Genetic Sampling Tools for Wildlife Biologists: a </w:t>
      </w:r>
      <w:r w:rsidRPr="00E04ED8">
        <w:rPr>
          <w:rFonts w:ascii="Times New Roman" w:hAnsi="Times New Roman" w:cs="Times New Roman"/>
          <w:noProof/>
          <w:szCs w:val="24"/>
        </w:rPr>
        <w:lastRenderedPageBreak/>
        <w:t>Review of Applications and Recommendations for Accurate Data Collection. Journal of Wildlife Management 69:1419–1433.</w:t>
      </w:r>
    </w:p>
    <w:p w14:paraId="57AE4EF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Wickham, H. 2016. ggplot2: Elegant Graphics for Data Analysis. Springer-Verlag New York. ISBN 978-3-319-24277-4, https://ggplot2.tidyverse.org.:98140.</w:t>
      </w:r>
    </w:p>
    <w:p w14:paraId="55173CC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rPr>
      </w:pPr>
      <w:r w:rsidRPr="00E04ED8">
        <w:rPr>
          <w:rFonts w:ascii="Times New Roman" w:hAnsi="Times New Roman" w:cs="Times New Roman"/>
          <w:noProof/>
          <w:szCs w:val="24"/>
        </w:rPr>
        <w:t>Wright, L., and W. Wright. 2017. Effects of Interstate 95 on Breeding Birds in Northern Maine Author ( s ): Craig R . Ferris Source : The Journal of Wildlife Management , Vol . 43 , No . 2 ( Apr ., 1979 ), pp . 421-427 Published by : Wiley on behalf of the Wildlife Society Stable URL : h 43:421–427.</w:t>
      </w:r>
    </w:p>
    <w:p w14:paraId="11C47A67" w14:textId="6C1D7717" w:rsidR="00C07F7F" w:rsidRPr="00A30917" w:rsidRDefault="004B4B74">
      <w:pPr>
        <w:spacing w:line="480" w:lineRule="auto"/>
        <w:rPr>
          <w:rFonts w:ascii="Times New Roman" w:hAnsi="Times New Roman" w:cs="Times New Roman"/>
        </w:rPr>
      </w:pPr>
      <w:r>
        <w:rPr>
          <w:rFonts w:ascii="Times New Roman" w:hAnsi="Times New Roman" w:cs="Times New Roman"/>
        </w:rPr>
        <w:fldChar w:fldCharType="end"/>
      </w: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coenfry@gmail.com" w:date="2021-01-18T12:45:00Z" w:initials="a">
    <w:p w14:paraId="135EC0E6" w14:textId="6CBC1390" w:rsidR="00C36789" w:rsidRDefault="00C36789">
      <w:pPr>
        <w:pStyle w:val="CommentText"/>
      </w:pPr>
      <w:r>
        <w:rPr>
          <w:rStyle w:val="CommentReference"/>
        </w:rPr>
        <w:annotationRef/>
      </w:r>
      <w:r>
        <w:t>Gerlach &amp; Musolf 2000 = roads event recent have impacts on small mammals</w:t>
      </w:r>
    </w:p>
  </w:comment>
  <w:comment w:id="1" w:author="amandacoenfry@gmail.com" w:date="2021-01-18T17:50:00Z" w:initials="a">
    <w:p w14:paraId="437DFBDD" w14:textId="376FA8FB" w:rsidR="00A5741D" w:rsidRDefault="00A5741D">
      <w:pPr>
        <w:pStyle w:val="CommentText"/>
      </w:pPr>
      <w:r>
        <w:rPr>
          <w:rStyle w:val="CommentReference"/>
        </w:rPr>
        <w:annotationRef/>
      </w:r>
      <w:r>
        <w:t>Need this source from Ben/Cate</w:t>
      </w:r>
    </w:p>
  </w:comment>
  <w:comment w:id="2" w:author="Amanda Elise Coen" w:date="2021-01-16T17:02:00Z" w:initials="AEC">
    <w:p w14:paraId="75CC11B5" w14:textId="5CCB1312" w:rsidR="002C4239" w:rsidRDefault="002C4239">
      <w:pPr>
        <w:pStyle w:val="CommentText"/>
      </w:pPr>
      <w:r>
        <w:rPr>
          <w:rStyle w:val="CommentReference"/>
        </w:rPr>
        <w:annotationRef/>
      </w:r>
      <w:r>
        <w:t>Need to input AADT GIS file source from Clatrans</w:t>
      </w:r>
    </w:p>
  </w:comment>
  <w:comment w:id="3" w:author="amandacoenfry@gmail.com" w:date="2021-01-18T09:20:00Z" w:initials="a">
    <w:p w14:paraId="3BDBEE21" w14:textId="77777777" w:rsidR="002C4239" w:rsidRDefault="002C4239">
      <w:pPr>
        <w:pStyle w:val="CommentText"/>
      </w:pPr>
      <w:r>
        <w:rPr>
          <w:rStyle w:val="CommentReference"/>
        </w:rPr>
        <w:annotationRef/>
      </w:r>
      <w:r>
        <w:t>Original report contained a figure with the different related pairs highlighted Including in Figures below, please let me know if you think it is necessary to include</w:t>
      </w:r>
    </w:p>
    <w:p w14:paraId="04DE770E" w14:textId="77777777" w:rsidR="002C4239" w:rsidRDefault="002C4239">
      <w:pPr>
        <w:pStyle w:val="CommentText"/>
      </w:pPr>
    </w:p>
    <w:p w14:paraId="182829D5" w14:textId="77777777" w:rsidR="002C4239" w:rsidRDefault="002C4239" w:rsidP="00892D42">
      <w:pPr>
        <w:pStyle w:val="CommentText"/>
        <w:numPr>
          <w:ilvl w:val="0"/>
          <w:numId w:val="1"/>
        </w:numPr>
      </w:pPr>
      <w:r>
        <w:t xml:space="preserve"> Need one for East Bay region pairs</w:t>
      </w:r>
    </w:p>
    <w:p w14:paraId="5B2F968A" w14:textId="45A36FA3" w:rsidR="002C4239" w:rsidRDefault="002C4239" w:rsidP="00892D42">
      <w:pPr>
        <w:pStyle w:val="CommentText"/>
        <w:numPr>
          <w:ilvl w:val="0"/>
          <w:numId w:val="1"/>
        </w:numPr>
      </w:pPr>
      <w:r>
        <w:t xml:space="preserve"> Need to update SNF Coyote with whole data set</w:t>
      </w:r>
    </w:p>
  </w:comment>
  <w:comment w:id="4" w:author="amandacoenfry@gmail.com" w:date="2021-01-18T09:21:00Z" w:initials="a">
    <w:p w14:paraId="1BC31D19" w14:textId="38E92C4D" w:rsidR="002C4239" w:rsidRDefault="002C4239">
      <w:pPr>
        <w:pStyle w:val="CommentText"/>
      </w:pPr>
      <w:r>
        <w:rPr>
          <w:rStyle w:val="CommentReference"/>
        </w:rPr>
        <w:annotationRef/>
      </w:r>
      <w:r>
        <w:t>Same as above</w:t>
      </w:r>
    </w:p>
  </w:comment>
  <w:comment w:id="5" w:author="amandacoenfry@gmail.com" w:date="2021-01-18T09:23:00Z" w:initials="a">
    <w:p w14:paraId="1EAB2902" w14:textId="537AC47F" w:rsidR="002C4239" w:rsidRDefault="002C4239">
      <w:pPr>
        <w:pStyle w:val="CommentText"/>
      </w:pPr>
      <w:r>
        <w:rPr>
          <w:rStyle w:val="CommentReference"/>
        </w:rPr>
        <w:annotationRef/>
      </w:r>
      <w:r>
        <w:t>Including figure from report, but not sure if needed as this was false clustering. Keep or discard?</w:t>
      </w:r>
    </w:p>
  </w:comment>
  <w:comment w:id="6" w:author="amandacoenfry@gmail.com" w:date="2021-01-18T18:15:00Z" w:initials="a">
    <w:p w14:paraId="218F3AFA" w14:textId="5B78E112" w:rsidR="00505E77" w:rsidRDefault="00505E77">
      <w:pPr>
        <w:pStyle w:val="CommentText"/>
      </w:pPr>
      <w:r>
        <w:rPr>
          <w:rStyle w:val="CommentReference"/>
        </w:rPr>
        <w:annotationRef/>
      </w:r>
      <w:r>
        <w:t>Pointed out to me that I have set up the argument that generalizations can’t be made across species or highways, so the term “model species” might not be applicable. Suggestion for an alternative?</w:t>
      </w:r>
    </w:p>
  </w:comment>
  <w:comment w:id="7" w:author="Amanda Elise Coen" w:date="2021-01-16T17:23:00Z" w:initials="AEC">
    <w:p w14:paraId="649E8534" w14:textId="77777777" w:rsidR="00BA2616" w:rsidRDefault="00BA2616" w:rsidP="00BA2616">
      <w:pPr>
        <w:pStyle w:val="CommentText"/>
      </w:pPr>
      <w:r>
        <w:rPr>
          <w:rStyle w:val="CommentReference"/>
        </w:rPr>
        <w:annotationRef/>
      </w:r>
      <w:r>
        <w:t>Copied and pasted from Report 2, drop or include citation for report 2 as well?</w:t>
      </w:r>
    </w:p>
  </w:comment>
  <w:comment w:id="8" w:author="amandacoenfry@gmail.com" w:date="2021-01-18T18:18:00Z" w:initials="a">
    <w:p w14:paraId="7657A4F5" w14:textId="14DEE6CD" w:rsidR="00E6452C" w:rsidRDefault="00E6452C">
      <w:pPr>
        <w:pStyle w:val="CommentText"/>
      </w:pPr>
      <w:r>
        <w:rPr>
          <w:rStyle w:val="CommentReference"/>
        </w:rPr>
        <w:annotationRef/>
      </w:r>
      <w:r>
        <w:t>Should we run this chapter past Fraser or turn this into a personal communication statement if he is not going to be on the author list?</w:t>
      </w:r>
    </w:p>
  </w:comment>
  <w:comment w:id="9" w:author="Amanda Elise Coen" w:date="2021-01-16T17:37:00Z" w:initials="AEC">
    <w:p w14:paraId="6D2FB32F" w14:textId="69104CC2" w:rsidR="002C4239" w:rsidRDefault="002C4239">
      <w:pPr>
        <w:pStyle w:val="CommentText"/>
      </w:pPr>
      <w:r>
        <w:t>2015 or 2016?</w:t>
      </w:r>
    </w:p>
  </w:comment>
  <w:comment w:id="23" w:author="amandacoenfry@gmail.com" w:date="2021-01-18T09:37:00Z" w:initials="a">
    <w:p w14:paraId="778F1029" w14:textId="77777777" w:rsidR="002C4239" w:rsidRDefault="002C4239">
      <w:pPr>
        <w:pStyle w:val="CommentText"/>
      </w:pPr>
      <w:r>
        <w:rPr>
          <w:rStyle w:val="CommentReference"/>
        </w:rPr>
        <w:annotationRef/>
      </w:r>
      <w:r>
        <w:t>Placeholder for FST, will need:</w:t>
      </w:r>
    </w:p>
    <w:p w14:paraId="1B41AA51" w14:textId="0378C17B" w:rsidR="002C4239" w:rsidRDefault="002C4239" w:rsidP="004843A9">
      <w:pPr>
        <w:pStyle w:val="CommentText"/>
        <w:numPr>
          <w:ilvl w:val="0"/>
          <w:numId w:val="1"/>
        </w:numPr>
      </w:pPr>
      <w:r>
        <w:t xml:space="preserve"> Updated pop and study area labels</w:t>
      </w:r>
    </w:p>
    <w:p w14:paraId="42D99527" w14:textId="7891DFD2" w:rsidR="002C4239" w:rsidRDefault="002C4239" w:rsidP="004843A9">
      <w:pPr>
        <w:pStyle w:val="CommentText"/>
        <w:numPr>
          <w:ilvl w:val="0"/>
          <w:numId w:val="1"/>
        </w:numPr>
      </w:pPr>
      <w:r>
        <w:t xml:space="preserve"> Section or separate table for Gray fox</w:t>
      </w:r>
    </w:p>
  </w:comment>
  <w:comment w:id="24" w:author="amandacoenfry@gmail.com" w:date="2021-01-18T11:36:00Z" w:initials="a">
    <w:p w14:paraId="40EA648F" w14:textId="77777777" w:rsidR="002C4239" w:rsidRDefault="002C4239">
      <w:pPr>
        <w:pStyle w:val="CommentText"/>
      </w:pPr>
      <w:r>
        <w:rPr>
          <w:rStyle w:val="CommentReference"/>
        </w:rPr>
        <w:annotationRef/>
      </w:r>
      <w:r>
        <w:t>Will be working on updating these to bring the Report 1 figure more in line with the Report 2 figure (left)</w:t>
      </w:r>
    </w:p>
    <w:p w14:paraId="2DB1DE4C" w14:textId="77777777" w:rsidR="002C4239" w:rsidRDefault="002C4239">
      <w:pPr>
        <w:pStyle w:val="CommentText"/>
      </w:pPr>
    </w:p>
    <w:p w14:paraId="451CD764" w14:textId="3097C812" w:rsidR="002C4239" w:rsidRDefault="002C4239">
      <w:pPr>
        <w:pStyle w:val="CommentText"/>
      </w:pPr>
      <w:r>
        <w:t>Also will be playing with including samples on maps to see if legible (and one less figure to make)</w:t>
      </w:r>
    </w:p>
  </w:comment>
  <w:comment w:id="25" w:author="amandacoenfry@gmail.com" w:date="2021-01-18T11:44:00Z" w:initials="a">
    <w:p w14:paraId="464615D9" w14:textId="77777777" w:rsidR="002C4239" w:rsidRDefault="002C4239">
      <w:pPr>
        <w:pStyle w:val="CommentText"/>
      </w:pPr>
      <w:r>
        <w:rPr>
          <w:rStyle w:val="CommentReference"/>
        </w:rPr>
        <w:annotationRef/>
      </w:r>
      <w:r>
        <w:t>How important to show spurious clustering caused by related individuals as structure plots?</w:t>
      </w:r>
    </w:p>
    <w:p w14:paraId="4BD55E64" w14:textId="77777777" w:rsidR="002C4239" w:rsidRDefault="002C4239">
      <w:pPr>
        <w:pStyle w:val="CommentText"/>
      </w:pPr>
    </w:p>
    <w:p w14:paraId="4FDCCF4A" w14:textId="59011C29" w:rsidR="002C4239" w:rsidRDefault="002C4239">
      <w:pPr>
        <w:pStyle w:val="CommentText"/>
      </w:pPr>
      <w:r>
        <w:t>Alternative is showing map placement of related pairs and placement of cluster assignment (see below)</w:t>
      </w:r>
    </w:p>
  </w:comment>
  <w:comment w:id="26" w:author="amandacoenfry@gmail.com" w:date="2021-01-18T11:49:00Z" w:initials="a">
    <w:p w14:paraId="6234075F" w14:textId="438BA95B" w:rsidR="002C4239" w:rsidRDefault="002C4239">
      <w:pPr>
        <w:pStyle w:val="CommentText"/>
      </w:pPr>
      <w:r>
        <w:rPr>
          <w:rStyle w:val="CommentReference"/>
        </w:rPr>
        <w:annotationRef/>
      </w:r>
      <w:r>
        <w:t>Also not sure if this figure is necessary, would require a similar plot for East Bay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5EC0E6" w15:done="0"/>
  <w15:commentEx w15:paraId="437DFBDD" w15:done="0"/>
  <w15:commentEx w15:paraId="75CC11B5" w15:done="0"/>
  <w15:commentEx w15:paraId="5B2F968A" w15:done="0"/>
  <w15:commentEx w15:paraId="1BC31D19" w15:done="0"/>
  <w15:commentEx w15:paraId="1EAB2902" w15:done="0"/>
  <w15:commentEx w15:paraId="218F3AFA" w15:done="0"/>
  <w15:commentEx w15:paraId="649E8534" w15:done="0"/>
  <w15:commentEx w15:paraId="7657A4F5" w15:done="0"/>
  <w15:commentEx w15:paraId="6D2FB32F" w15:done="0"/>
  <w15:commentEx w15:paraId="42D99527" w15:done="0"/>
  <w15:commentEx w15:paraId="451CD764" w15:done="0"/>
  <w15:commentEx w15:paraId="4FDCCF4A" w15:done="0"/>
  <w15:commentEx w15:paraId="623407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0179" w16cex:dateUtc="2021-01-18T20:45:00Z"/>
  <w16cex:commentExtensible w16cex:durableId="23B048C9" w16cex:dateUtc="2021-01-19T01:50:00Z"/>
  <w16cex:commentExtensible w16cex:durableId="23AD9A9E" w16cex:dateUtc="2021-01-17T01:02:00Z"/>
  <w16cex:commentExtensible w16cex:durableId="23AFD142" w16cex:dateUtc="2021-01-18T17:20:00Z"/>
  <w16cex:commentExtensible w16cex:durableId="23AFD19A" w16cex:dateUtc="2021-01-18T17:21:00Z"/>
  <w16cex:commentExtensible w16cex:durableId="23AFD209" w16cex:dateUtc="2021-01-18T17:23:00Z"/>
  <w16cex:commentExtensible w16cex:durableId="23B04ED8" w16cex:dateUtc="2021-01-19T02:15:00Z"/>
  <w16cex:commentExtensible w16cex:durableId="23B05F2B" w16cex:dateUtc="2021-01-17T01:23:00Z"/>
  <w16cex:commentExtensible w16cex:durableId="23B04F79" w16cex:dateUtc="2021-01-19T02:18:00Z"/>
  <w16cex:commentExtensible w16cex:durableId="23ADA2E5" w16cex:dateUtc="2021-01-17T01:37:00Z"/>
  <w16cex:commentExtensible w16cex:durableId="23AFD567" w16cex:dateUtc="2021-01-18T17:37:00Z"/>
  <w16cex:commentExtensible w16cex:durableId="23AFF140" w16cex:dateUtc="2021-01-18T19:36:00Z"/>
  <w16cex:commentExtensible w16cex:durableId="23AFF304" w16cex:dateUtc="2021-01-18T19:44:00Z"/>
  <w16cex:commentExtensible w16cex:durableId="23AFF442" w16cex:dateUtc="2021-01-18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5EC0E6" w16cid:durableId="23B00179"/>
  <w16cid:commentId w16cid:paraId="437DFBDD" w16cid:durableId="23B048C9"/>
  <w16cid:commentId w16cid:paraId="75CC11B5" w16cid:durableId="23AD9A9E"/>
  <w16cid:commentId w16cid:paraId="5B2F968A" w16cid:durableId="23AFD142"/>
  <w16cid:commentId w16cid:paraId="1BC31D19" w16cid:durableId="23AFD19A"/>
  <w16cid:commentId w16cid:paraId="1EAB2902" w16cid:durableId="23AFD209"/>
  <w16cid:commentId w16cid:paraId="218F3AFA" w16cid:durableId="23B04ED8"/>
  <w16cid:commentId w16cid:paraId="649E8534" w16cid:durableId="23B05F2B"/>
  <w16cid:commentId w16cid:paraId="7657A4F5" w16cid:durableId="23B04F79"/>
  <w16cid:commentId w16cid:paraId="6D2FB32F" w16cid:durableId="23ADA2E5"/>
  <w16cid:commentId w16cid:paraId="42D99527" w16cid:durableId="23AFD567"/>
  <w16cid:commentId w16cid:paraId="451CD764" w16cid:durableId="23AFF140"/>
  <w16cid:commentId w16cid:paraId="4FDCCF4A" w16cid:durableId="23AFF304"/>
  <w16cid:commentId w16cid:paraId="6234075F" w16cid:durableId="23AFF4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coenfry@gmail.com">
    <w15:presenceInfo w15:providerId="Windows Live" w15:userId="5456399719584508"/>
  </w15:person>
  <w15:person w15:author="Amanda Elise Coen">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647C1"/>
    <w:rsid w:val="0009600C"/>
    <w:rsid w:val="000B2FF0"/>
    <w:rsid w:val="000B6F05"/>
    <w:rsid w:val="000D3D14"/>
    <w:rsid w:val="00101E80"/>
    <w:rsid w:val="001078BF"/>
    <w:rsid w:val="00114875"/>
    <w:rsid w:val="00130C43"/>
    <w:rsid w:val="001526D9"/>
    <w:rsid w:val="00153B78"/>
    <w:rsid w:val="0016461F"/>
    <w:rsid w:val="00177F05"/>
    <w:rsid w:val="00194467"/>
    <w:rsid w:val="001A17D7"/>
    <w:rsid w:val="001D152D"/>
    <w:rsid w:val="001D2764"/>
    <w:rsid w:val="001D2B56"/>
    <w:rsid w:val="001D6D1F"/>
    <w:rsid w:val="001E0FA4"/>
    <w:rsid w:val="001F2829"/>
    <w:rsid w:val="001F3C25"/>
    <w:rsid w:val="001F484C"/>
    <w:rsid w:val="00216C67"/>
    <w:rsid w:val="00250F74"/>
    <w:rsid w:val="00272894"/>
    <w:rsid w:val="002B4E2B"/>
    <w:rsid w:val="002C4239"/>
    <w:rsid w:val="00303046"/>
    <w:rsid w:val="00306FB5"/>
    <w:rsid w:val="00313DE8"/>
    <w:rsid w:val="003216BC"/>
    <w:rsid w:val="003528A8"/>
    <w:rsid w:val="00381787"/>
    <w:rsid w:val="003D02F0"/>
    <w:rsid w:val="003E068A"/>
    <w:rsid w:val="003E1F53"/>
    <w:rsid w:val="003F4373"/>
    <w:rsid w:val="004101C4"/>
    <w:rsid w:val="00413780"/>
    <w:rsid w:val="00417652"/>
    <w:rsid w:val="004178EC"/>
    <w:rsid w:val="004607FF"/>
    <w:rsid w:val="00460AB6"/>
    <w:rsid w:val="004625F6"/>
    <w:rsid w:val="00467AF7"/>
    <w:rsid w:val="004843A9"/>
    <w:rsid w:val="00491375"/>
    <w:rsid w:val="00493F27"/>
    <w:rsid w:val="004A6E9D"/>
    <w:rsid w:val="004B4B74"/>
    <w:rsid w:val="004C01AA"/>
    <w:rsid w:val="004D12BE"/>
    <w:rsid w:val="00505E77"/>
    <w:rsid w:val="00506225"/>
    <w:rsid w:val="005178A3"/>
    <w:rsid w:val="005355BB"/>
    <w:rsid w:val="00545147"/>
    <w:rsid w:val="005544BF"/>
    <w:rsid w:val="00574236"/>
    <w:rsid w:val="005B2012"/>
    <w:rsid w:val="005C0CF8"/>
    <w:rsid w:val="005E155D"/>
    <w:rsid w:val="005F3206"/>
    <w:rsid w:val="0060732D"/>
    <w:rsid w:val="00607F08"/>
    <w:rsid w:val="00614044"/>
    <w:rsid w:val="006618E2"/>
    <w:rsid w:val="00683EFF"/>
    <w:rsid w:val="00691FAD"/>
    <w:rsid w:val="006A1832"/>
    <w:rsid w:val="006A72C7"/>
    <w:rsid w:val="006B2C55"/>
    <w:rsid w:val="006C3C37"/>
    <w:rsid w:val="006D1CDA"/>
    <w:rsid w:val="006D304B"/>
    <w:rsid w:val="006D76BC"/>
    <w:rsid w:val="00703DBF"/>
    <w:rsid w:val="00707500"/>
    <w:rsid w:val="00715F16"/>
    <w:rsid w:val="00720FBF"/>
    <w:rsid w:val="0075260A"/>
    <w:rsid w:val="00784432"/>
    <w:rsid w:val="00784B4B"/>
    <w:rsid w:val="007B7AD0"/>
    <w:rsid w:val="007E193F"/>
    <w:rsid w:val="00807E35"/>
    <w:rsid w:val="0081787B"/>
    <w:rsid w:val="00824FBF"/>
    <w:rsid w:val="00835A95"/>
    <w:rsid w:val="0083747A"/>
    <w:rsid w:val="008562D7"/>
    <w:rsid w:val="008575D6"/>
    <w:rsid w:val="008710DC"/>
    <w:rsid w:val="00885629"/>
    <w:rsid w:val="00890CFE"/>
    <w:rsid w:val="00892D42"/>
    <w:rsid w:val="008A6B11"/>
    <w:rsid w:val="008C0942"/>
    <w:rsid w:val="008C6B70"/>
    <w:rsid w:val="008D54A9"/>
    <w:rsid w:val="008E78AF"/>
    <w:rsid w:val="00901F58"/>
    <w:rsid w:val="00906D77"/>
    <w:rsid w:val="00915515"/>
    <w:rsid w:val="009205B2"/>
    <w:rsid w:val="00925772"/>
    <w:rsid w:val="0095025A"/>
    <w:rsid w:val="009767E1"/>
    <w:rsid w:val="00986BFF"/>
    <w:rsid w:val="009A171A"/>
    <w:rsid w:val="009E5683"/>
    <w:rsid w:val="00A060A4"/>
    <w:rsid w:val="00A10425"/>
    <w:rsid w:val="00A17BAE"/>
    <w:rsid w:val="00A30917"/>
    <w:rsid w:val="00A5741D"/>
    <w:rsid w:val="00A62C10"/>
    <w:rsid w:val="00A6740F"/>
    <w:rsid w:val="00A722FA"/>
    <w:rsid w:val="00A7612D"/>
    <w:rsid w:val="00A95417"/>
    <w:rsid w:val="00A968AF"/>
    <w:rsid w:val="00A96F0C"/>
    <w:rsid w:val="00A97E7A"/>
    <w:rsid w:val="00AA6BEB"/>
    <w:rsid w:val="00AB434E"/>
    <w:rsid w:val="00AC421D"/>
    <w:rsid w:val="00AD3864"/>
    <w:rsid w:val="00AE72A5"/>
    <w:rsid w:val="00AF3EF9"/>
    <w:rsid w:val="00B31776"/>
    <w:rsid w:val="00B41422"/>
    <w:rsid w:val="00B429DF"/>
    <w:rsid w:val="00B45E2C"/>
    <w:rsid w:val="00B72AC6"/>
    <w:rsid w:val="00B7331B"/>
    <w:rsid w:val="00B94B0C"/>
    <w:rsid w:val="00BA2616"/>
    <w:rsid w:val="00BD0AC0"/>
    <w:rsid w:val="00BF0817"/>
    <w:rsid w:val="00BF0E04"/>
    <w:rsid w:val="00C07F7F"/>
    <w:rsid w:val="00C11E44"/>
    <w:rsid w:val="00C26EA3"/>
    <w:rsid w:val="00C36789"/>
    <w:rsid w:val="00C53D96"/>
    <w:rsid w:val="00C76284"/>
    <w:rsid w:val="00C9315C"/>
    <w:rsid w:val="00CB6029"/>
    <w:rsid w:val="00CD002A"/>
    <w:rsid w:val="00CE13E6"/>
    <w:rsid w:val="00CF0F1F"/>
    <w:rsid w:val="00CF1A59"/>
    <w:rsid w:val="00CF330F"/>
    <w:rsid w:val="00D3643D"/>
    <w:rsid w:val="00D41E18"/>
    <w:rsid w:val="00D47582"/>
    <w:rsid w:val="00D73C2D"/>
    <w:rsid w:val="00DA7540"/>
    <w:rsid w:val="00DB5ABB"/>
    <w:rsid w:val="00DD3EEE"/>
    <w:rsid w:val="00DD7067"/>
    <w:rsid w:val="00DF27EB"/>
    <w:rsid w:val="00E04ED8"/>
    <w:rsid w:val="00E1268C"/>
    <w:rsid w:val="00E15216"/>
    <w:rsid w:val="00E20DD4"/>
    <w:rsid w:val="00E6452C"/>
    <w:rsid w:val="00E6651E"/>
    <w:rsid w:val="00E73778"/>
    <w:rsid w:val="00EB076A"/>
    <w:rsid w:val="00EB0EE5"/>
    <w:rsid w:val="00EC0DCA"/>
    <w:rsid w:val="00EC7EF5"/>
    <w:rsid w:val="00EE3933"/>
    <w:rsid w:val="00EF570E"/>
    <w:rsid w:val="00F04F53"/>
    <w:rsid w:val="00F363B1"/>
    <w:rsid w:val="00F44DB7"/>
    <w:rsid w:val="00F50C30"/>
    <w:rsid w:val="00F6375A"/>
    <w:rsid w:val="00F63FD5"/>
    <w:rsid w:val="00F722DA"/>
    <w:rsid w:val="00F80ECB"/>
    <w:rsid w:val="00F92908"/>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14072</TotalTime>
  <Pages>30</Pages>
  <Words>30946</Words>
  <Characters>176393</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105</cp:revision>
  <cp:lastPrinted>2020-12-17T00:29:00Z</cp:lastPrinted>
  <dcterms:created xsi:type="dcterms:W3CDTF">2020-12-17T00:28:00Z</dcterms:created>
  <dcterms:modified xsi:type="dcterms:W3CDTF">2021-01-19T04:26:00Z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