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3ACA4" w14:textId="77777777" w:rsidR="00EE09F2" w:rsidRPr="00EE09F2" w:rsidRDefault="00EE09F2" w:rsidP="00EE09F2">
      <w:pPr>
        <w:shd w:val="clear" w:color="auto" w:fill="FFFFFF"/>
        <w:outlineLvl w:val="1"/>
        <w:rPr>
          <w:rFonts w:ascii="DIN OT" w:eastAsia="Times New Roman" w:hAnsi="DIN OT" w:cs="Times New Roman"/>
          <w:b/>
          <w:bCs/>
          <w:color w:val="333333"/>
          <w:kern w:val="0"/>
          <w:sz w:val="60"/>
          <w:szCs w:val="60"/>
          <w:lang w:eastAsia="en-GB" w:bidi="bn-IN"/>
          <w14:ligatures w14:val="none"/>
        </w:rPr>
      </w:pPr>
      <w:r w:rsidRPr="00EE09F2">
        <w:rPr>
          <w:rFonts w:ascii="DIN OT" w:eastAsia="Times New Roman" w:hAnsi="DIN OT" w:cs="Times New Roman"/>
          <w:b/>
          <w:bCs/>
          <w:color w:val="333333"/>
          <w:kern w:val="0"/>
          <w:sz w:val="60"/>
          <w:szCs w:val="60"/>
          <w:lang w:eastAsia="en-GB" w:bidi="bn-IN"/>
          <w14:ligatures w14:val="none"/>
        </w:rPr>
        <w:t>AI and Machine Learning in BMS</w:t>
      </w:r>
    </w:p>
    <w:p w14:paraId="2572E513" w14:textId="7DD55678" w:rsidR="00EE09F2" w:rsidRPr="00EE09F2" w:rsidRDefault="00EE09F2" w:rsidP="00EE09F2">
      <w:pPr>
        <w:shd w:val="clear" w:color="auto" w:fill="F9FBFF"/>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noProof/>
          <w:color w:val="306AFF"/>
          <w:kern w:val="0"/>
          <w:sz w:val="21"/>
          <w:szCs w:val="21"/>
          <w:lang w:eastAsia="en-GB" w:bidi="bn-IN"/>
          <w14:ligatures w14:val="none"/>
        </w:rPr>
        <mc:AlternateContent>
          <mc:Choice Requires="wps">
            <w:drawing>
              <wp:inline distT="0" distB="0" distL="0" distR="0" wp14:anchorId="610D8EC4" wp14:editId="2559B72F">
                <wp:extent cx="304800" cy="304800"/>
                <wp:effectExtent l="0" t="0" r="0" b="0"/>
                <wp:docPr id="950373373" name="Rectangle 4">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00AD2" id="Rectangle 4" o:spid="_x0000_s1026" href="https://twitter.com/monolithicpow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EE09F2">
        <w:rPr>
          <w:rFonts w:ascii="DIN OT" w:eastAsia="Times New Roman" w:hAnsi="DIN OT" w:cs="Times New Roman"/>
          <w:noProof/>
          <w:color w:val="306AFF"/>
          <w:kern w:val="0"/>
          <w:sz w:val="21"/>
          <w:szCs w:val="21"/>
          <w:lang w:eastAsia="en-GB" w:bidi="bn-IN"/>
          <w14:ligatures w14:val="none"/>
        </w:rPr>
        <mc:AlternateContent>
          <mc:Choice Requires="wps">
            <w:drawing>
              <wp:inline distT="0" distB="0" distL="0" distR="0" wp14:anchorId="602ADFF9" wp14:editId="60882CC3">
                <wp:extent cx="304800" cy="304800"/>
                <wp:effectExtent l="0" t="0" r="0" b="0"/>
                <wp:docPr id="1769027066" name="Rectangle 3">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95692" id="Rectangle 3" o:spid="_x0000_s1026" href="https://www.facebook.com/Monolithicpower"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EE09F2">
        <w:rPr>
          <w:rFonts w:ascii="DIN OT" w:eastAsia="Times New Roman" w:hAnsi="DIN OT" w:cs="Times New Roman"/>
          <w:noProof/>
          <w:color w:val="306AFF"/>
          <w:kern w:val="0"/>
          <w:sz w:val="21"/>
          <w:szCs w:val="21"/>
          <w:lang w:eastAsia="en-GB" w:bidi="bn-IN"/>
          <w14:ligatures w14:val="none"/>
        </w:rPr>
        <mc:AlternateContent>
          <mc:Choice Requires="wps">
            <w:drawing>
              <wp:inline distT="0" distB="0" distL="0" distR="0" wp14:anchorId="67DF4D70" wp14:editId="2622CD91">
                <wp:extent cx="304800" cy="304800"/>
                <wp:effectExtent l="0" t="0" r="0" b="0"/>
                <wp:docPr id="11395961" name="Rectangle 2">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173F1" id="Rectangle 2" o:spid="_x0000_s1026" href="https://www.linkedin.com/company/monolithic-power-systems"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" o:button="t" filled="f" stroked="f">
                <v:fill o:detectmouseclick="t"/>
                <o:lock v:ext="edit" aspectratio="t"/>
                <w10:anchorlock/>
              </v:rect>
            </w:pict>
          </mc:Fallback>
        </mc:AlternateContent>
      </w:r>
      <w:r w:rsidRPr="00EE09F2">
        <w:rPr>
          <w:rFonts w:ascii="DIN OT" w:eastAsia="Times New Roman" w:hAnsi="DIN OT" w:cs="Times New Roman"/>
          <w:color w:val="333333"/>
          <w:kern w:val="0"/>
          <w:sz w:val="21"/>
          <w:szCs w:val="21"/>
          <w:lang w:eastAsia="en-GB" w:bidi="bn-IN"/>
          <w14:ligatures w14:val="none"/>
        </w:rPr>
        <w:fldChar w:fldCharType="begin"/>
      </w:r>
      <w:r w:rsidRPr="00EE09F2">
        <w:rPr>
          <w:rFonts w:ascii="DIN OT" w:eastAsia="Times New Roman" w:hAnsi="DIN OT" w:cs="Times New Roman"/>
          <w:color w:val="333333"/>
          <w:kern w:val="0"/>
          <w:sz w:val="21"/>
          <w:szCs w:val="21"/>
          <w:lang w:eastAsia="en-GB" w:bidi="bn-IN"/>
          <w14:ligatures w14:val="none"/>
        </w:rPr>
        <w:instrText xml:space="preserve"> INCLUDEPICTURE "https://static.monolithicpower.com/version1760354856/frontend/mps/mpsdefault/en_US/Mps_MpsPageHierarchy/images/currentpage.svg" \* MERGEFORMATINET </w:instrText>
      </w:r>
      <w:r w:rsidRPr="00EE09F2">
        <w:rPr>
          <w:rFonts w:ascii="DIN OT" w:eastAsia="Times New Roman" w:hAnsi="DIN OT" w:cs="Times New Roman"/>
          <w:color w:val="333333"/>
          <w:kern w:val="0"/>
          <w:sz w:val="21"/>
          <w:szCs w:val="21"/>
          <w:lang w:eastAsia="en-GB" w:bidi="bn-IN"/>
          <w14:ligatures w14:val="none"/>
        </w:rPr>
        <w:fldChar w:fldCharType="separate"/>
      </w:r>
      <w:r w:rsidRPr="00EE09F2">
        <w:rPr>
          <w:rFonts w:ascii="DIN OT" w:eastAsia="Times New Roman" w:hAnsi="DIN OT" w:cs="Times New Roman"/>
          <w:noProof/>
          <w:color w:val="333333"/>
          <w:kern w:val="0"/>
          <w:sz w:val="21"/>
          <w:szCs w:val="21"/>
          <w:lang w:eastAsia="en-GB" w:bidi="bn-IN"/>
          <w14:ligatures w14:val="none"/>
        </w:rPr>
        <mc:AlternateContent>
          <mc:Choice Requires="wps">
            <w:drawing>
              <wp:inline distT="0" distB="0" distL="0" distR="0" wp14:anchorId="7CAAB6CC" wp14:editId="3D423A64">
                <wp:extent cx="304800" cy="304800"/>
                <wp:effectExtent l="0" t="0" r="0" b="0"/>
                <wp:docPr id="139984161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3DF77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EE09F2">
        <w:rPr>
          <w:rFonts w:ascii="DIN OT" w:eastAsia="Times New Roman" w:hAnsi="DIN OT" w:cs="Times New Roman"/>
          <w:color w:val="333333"/>
          <w:kern w:val="0"/>
          <w:sz w:val="21"/>
          <w:szCs w:val="21"/>
          <w:lang w:eastAsia="en-GB" w:bidi="bn-IN"/>
          <w14:ligatures w14:val="none"/>
        </w:rPr>
        <w:fldChar w:fldCharType="end"/>
      </w:r>
    </w:p>
    <w:p w14:paraId="43CAC70B" w14:textId="77777777" w:rsidR="00EE09F2" w:rsidRPr="00EE09F2" w:rsidRDefault="00EE09F2" w:rsidP="00EE09F2">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EE09F2">
        <w:rPr>
          <w:rFonts w:ascii="DIN OT" w:eastAsia="Times New Roman" w:hAnsi="DIN OT" w:cs="Times New Roman"/>
          <w:color w:val="333333"/>
          <w:kern w:val="0"/>
          <w:sz w:val="36"/>
          <w:szCs w:val="36"/>
          <w:lang w:eastAsia="en-GB" w:bidi="bn-IN"/>
          <w14:ligatures w14:val="none"/>
        </w:rPr>
        <w:t>Introduction to AI and Machine Learning in Battery Management</w:t>
      </w:r>
    </w:p>
    <w:p w14:paraId="5542D33A"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Electric vehicles and their supporting systems, including Battery Management Systems (BMS) have become more dependent on artificial intelligence (AI) and machine learning (ML). This paradigm change is the result of an ongoing effort to increase performance, dependability, and safety. This section provides an overview of the ways in which these potent techniques have been applied to battery management and the revolutionary potential they possess.</w:t>
      </w:r>
    </w:p>
    <w:p w14:paraId="7FAE36ED"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In the realm of battery management, Artificial Intelligence (AI) and Machine Learning (ML) have revolutionized the development of intelligent systems capable of learning from data and making informed decisions. These technologies leverage vast amounts of data, frequently collected in real-time, and employ computational algorithms to extract valuable insights. These insights serve as the foundation for predictive analytics, adaptive control mechanisms, and robust decision-making processes that significantly enhance the capabilities of Battery Management Systems (BMS).</w:t>
      </w:r>
    </w:p>
    <w:p w14:paraId="597E20A6"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Due to the complicated, nonlinear nature of battery </w:t>
      </w:r>
      <w:proofErr w:type="spellStart"/>
      <w:r w:rsidRPr="00EE09F2">
        <w:rPr>
          <w:rFonts w:ascii="DIN OT" w:eastAsia="Times New Roman" w:hAnsi="DIN OT" w:cs="Times New Roman"/>
          <w:color w:val="333333"/>
          <w:kern w:val="0"/>
          <w:sz w:val="27"/>
          <w:szCs w:val="27"/>
          <w:lang w:eastAsia="en-GB" w:bidi="bn-IN"/>
          <w14:ligatures w14:val="none"/>
        </w:rPr>
        <w:t>behavior</w:t>
      </w:r>
      <w:proofErr w:type="spellEnd"/>
      <w:r w:rsidRPr="00EE09F2">
        <w:rPr>
          <w:rFonts w:ascii="DIN OT" w:eastAsia="Times New Roman" w:hAnsi="DIN OT" w:cs="Times New Roman"/>
          <w:color w:val="333333"/>
          <w:kern w:val="0"/>
          <w:sz w:val="27"/>
          <w:szCs w:val="27"/>
          <w:lang w:eastAsia="en-GB" w:bidi="bn-IN"/>
          <w14:ligatures w14:val="none"/>
        </w:rPr>
        <w:t xml:space="preserve">, AI and ML techniques are particularly well suited to battery management. There are many impacting factors, including temperature, SOC, SOH, load dynamics, and aging effects. This makes it difficult to comprehend and estimate battery performance and longevity with any degree of accuracy. Traditional mathematical models frequently struggle to fully represent these complex connections. In order to provide a more accurate and flexible understanding of battery </w:t>
      </w:r>
      <w:proofErr w:type="spellStart"/>
      <w:r w:rsidRPr="00EE09F2">
        <w:rPr>
          <w:rFonts w:ascii="DIN OT" w:eastAsia="Times New Roman" w:hAnsi="DIN OT" w:cs="Times New Roman"/>
          <w:color w:val="333333"/>
          <w:kern w:val="0"/>
          <w:sz w:val="27"/>
          <w:szCs w:val="27"/>
          <w:lang w:eastAsia="en-GB" w:bidi="bn-IN"/>
          <w14:ligatures w14:val="none"/>
        </w:rPr>
        <w:t>behavior</w:t>
      </w:r>
      <w:proofErr w:type="spellEnd"/>
      <w:r w:rsidRPr="00EE09F2">
        <w:rPr>
          <w:rFonts w:ascii="DIN OT" w:eastAsia="Times New Roman" w:hAnsi="DIN OT" w:cs="Times New Roman"/>
          <w:color w:val="333333"/>
          <w:kern w:val="0"/>
          <w:sz w:val="27"/>
          <w:szCs w:val="27"/>
          <w:lang w:eastAsia="en-GB" w:bidi="bn-IN"/>
          <w14:ligatures w14:val="none"/>
        </w:rPr>
        <w:t>, AI and ML models are used in this situation.</w:t>
      </w:r>
    </w:p>
    <w:p w14:paraId="56B77890"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From a larger viewpoint, the incorporation of AI and ML in BMSs will significantly contribute to the advancement of EV development and uptake. These technologies can assist in overcoming some of the existing drawbacks of EVs, including range anxiety and longevity issues, by boosting battery performance, safety, and reliability. Individual users gain from this, and it also helps to further the bigger objectives of energy sustainability and emission reduction.</w:t>
      </w:r>
    </w:p>
    <w:p w14:paraId="57991A9B"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In the parts that follow, we'll look into certain facets of battery management where AI and ML have been successfully applied, such as adaptive algorithms </w:t>
      </w:r>
      <w:r w:rsidRPr="00EE09F2">
        <w:rPr>
          <w:rFonts w:ascii="DIN OT" w:eastAsia="Times New Roman" w:hAnsi="DIN OT" w:cs="Times New Roman"/>
          <w:color w:val="333333"/>
          <w:kern w:val="0"/>
          <w:sz w:val="27"/>
          <w:szCs w:val="27"/>
          <w:lang w:eastAsia="en-GB" w:bidi="bn-IN"/>
          <w14:ligatures w14:val="none"/>
        </w:rPr>
        <w:lastRenderedPageBreak/>
        <w:t>and predictive maintenance, and then talk about real-world uses and case studies that highlight their transformational potential.</w:t>
      </w:r>
    </w:p>
    <w:p w14:paraId="279E9489" w14:textId="77777777" w:rsidR="00EE09F2" w:rsidRPr="00EE09F2" w:rsidRDefault="00EE09F2" w:rsidP="00EE09F2">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EE09F2">
        <w:rPr>
          <w:rFonts w:ascii="DIN OT" w:eastAsia="Times New Roman" w:hAnsi="DIN OT" w:cs="Times New Roman"/>
          <w:color w:val="333333"/>
          <w:kern w:val="0"/>
          <w:sz w:val="36"/>
          <w:szCs w:val="36"/>
          <w:lang w:eastAsia="en-GB" w:bidi="bn-IN"/>
          <w14:ligatures w14:val="none"/>
        </w:rPr>
        <w:t>Predictive Maintenance</w:t>
      </w:r>
    </w:p>
    <w:p w14:paraId="09B518A6"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AI and Machine Learning play a pivotal role in enabling predictive maintenance within battery management systems. This involves anticipating future failures, comprehending degradation, and scheduling maintenance activities accordingly. This represents a substantial shift from traditional preventative maintenance approaches that rely on estimated battery life cycles and scheduled check-ups, which can lead to either unnecessary or insufficient maintenance.</w:t>
      </w:r>
    </w:p>
    <w:p w14:paraId="037F59B9"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Battery Health Monitoring</w:t>
      </w:r>
    </w:p>
    <w:p w14:paraId="47A1B146"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At the core of predictive maintenance is the continuous monitoring of battery health. Traditionally, battery health is evaluated using State of Health (</w:t>
      </w:r>
      <w:proofErr w:type="spellStart"/>
      <w:r w:rsidRPr="00EE09F2">
        <w:rPr>
          <w:rFonts w:ascii="DIN OT" w:eastAsia="Times New Roman" w:hAnsi="DIN OT" w:cs="Times New Roman"/>
          <w:color w:val="333333"/>
          <w:kern w:val="0"/>
          <w:sz w:val="27"/>
          <w:szCs w:val="27"/>
          <w:lang w:eastAsia="en-GB" w:bidi="bn-IN"/>
          <w14:ligatures w14:val="none"/>
        </w:rPr>
        <w:t>SoH</w:t>
      </w:r>
      <w:proofErr w:type="spellEnd"/>
      <w:r w:rsidRPr="00EE09F2">
        <w:rPr>
          <w:rFonts w:ascii="DIN OT" w:eastAsia="Times New Roman" w:hAnsi="DIN OT" w:cs="Times New Roman"/>
          <w:color w:val="333333"/>
          <w:kern w:val="0"/>
          <w:sz w:val="27"/>
          <w:szCs w:val="27"/>
          <w:lang w:eastAsia="en-GB" w:bidi="bn-IN"/>
          <w14:ligatures w14:val="none"/>
        </w:rPr>
        <w:t xml:space="preserve">) metrics, which quantify a battery's overall capacity and performance relative to its initial conditions. However, the challenge lies in the fact that </w:t>
      </w:r>
      <w:proofErr w:type="spellStart"/>
      <w:r w:rsidRPr="00EE09F2">
        <w:rPr>
          <w:rFonts w:ascii="DIN OT" w:eastAsia="Times New Roman" w:hAnsi="DIN OT" w:cs="Times New Roman"/>
          <w:color w:val="333333"/>
          <w:kern w:val="0"/>
          <w:sz w:val="27"/>
          <w:szCs w:val="27"/>
          <w:lang w:eastAsia="en-GB" w:bidi="bn-IN"/>
          <w14:ligatures w14:val="none"/>
        </w:rPr>
        <w:t>SoH</w:t>
      </w:r>
      <w:proofErr w:type="spellEnd"/>
      <w:r w:rsidRPr="00EE09F2">
        <w:rPr>
          <w:rFonts w:ascii="DIN OT" w:eastAsia="Times New Roman" w:hAnsi="DIN OT" w:cs="Times New Roman"/>
          <w:color w:val="333333"/>
          <w:kern w:val="0"/>
          <w:sz w:val="27"/>
          <w:szCs w:val="27"/>
          <w:lang w:eastAsia="en-GB" w:bidi="bn-IN"/>
          <w14:ligatures w14:val="none"/>
        </w:rPr>
        <w:t xml:space="preserve"> is influenced by a multitude of factors such as charge cycles, temperature, load patterns, and aging effects, making it a complex and nonlinear problem to address.</w:t>
      </w:r>
    </w:p>
    <w:p w14:paraId="211AA492"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This is where AI and ML come into play: By using past data from many batteries in a variety of settings to train models, they can precisely and instantly assess a battery's health while accounting for all affecting factors.</w:t>
      </w:r>
    </w:p>
    <w:p w14:paraId="16283C39"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Predicting Battery Failures and Degradation</w:t>
      </w:r>
    </w:p>
    <w:p w14:paraId="209B1F9D"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The next phase after precise real-time monitoring is to forecast upcoming failures and degradation. In order to anticipate future battery </w:t>
      </w:r>
      <w:proofErr w:type="spellStart"/>
      <w:r w:rsidRPr="00EE09F2">
        <w:rPr>
          <w:rFonts w:ascii="DIN OT" w:eastAsia="Times New Roman" w:hAnsi="DIN OT" w:cs="Times New Roman"/>
          <w:color w:val="333333"/>
          <w:kern w:val="0"/>
          <w:sz w:val="27"/>
          <w:szCs w:val="27"/>
          <w:lang w:eastAsia="en-GB" w:bidi="bn-IN"/>
          <w14:ligatures w14:val="none"/>
        </w:rPr>
        <w:t>behavior</w:t>
      </w:r>
      <w:proofErr w:type="spellEnd"/>
      <w:r w:rsidRPr="00EE09F2">
        <w:rPr>
          <w:rFonts w:ascii="DIN OT" w:eastAsia="Times New Roman" w:hAnsi="DIN OT" w:cs="Times New Roman"/>
          <w:color w:val="333333"/>
          <w:kern w:val="0"/>
          <w:sz w:val="27"/>
          <w:szCs w:val="27"/>
          <w:lang w:eastAsia="en-GB" w:bidi="bn-IN"/>
          <w14:ligatures w14:val="none"/>
        </w:rPr>
        <w:t>, AI and ML algorithms can use the derived properties from monitored data, such as voltage and temperature trends.</w:t>
      </w:r>
    </w:p>
    <w:p w14:paraId="7A1899C1"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One or more trends in the monitored data may signal the beginning of accelerated aging or an impending catastrophic collapse. Early detection of these symptoms allows for prevention or mitigation of the failure, greatly enhancing the battery's dependability and safety.</w:t>
      </w:r>
    </w:p>
    <w:p w14:paraId="1CCF8B82"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Maintenance Scheduling</w:t>
      </w:r>
    </w:p>
    <w:p w14:paraId="6127C095"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Intelligently scheduling maintenance tasks based on the aforementioned health assessments and projections is the last stage of predictive maintenance. Maintenance can be planned in accordance with actual needs </w:t>
      </w:r>
      <w:r w:rsidRPr="00EE09F2">
        <w:rPr>
          <w:rFonts w:ascii="DIN OT" w:eastAsia="Times New Roman" w:hAnsi="DIN OT" w:cs="Times New Roman"/>
          <w:color w:val="333333"/>
          <w:kern w:val="0"/>
          <w:sz w:val="27"/>
          <w:szCs w:val="27"/>
          <w:lang w:eastAsia="en-GB" w:bidi="bn-IN"/>
          <w14:ligatures w14:val="none"/>
        </w:rPr>
        <w:lastRenderedPageBreak/>
        <w:t>rather than predetermined schedules, thereby providing optimum battery performance while minimizing pointless maintenance procedures.</w:t>
      </w:r>
    </w:p>
    <w:p w14:paraId="4D140379"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For instance, a cooling system check-up can be planned sooner if it is anticipated that a battery will deteriorate more quickly owing to high-temperature usage. On the other hand, maintenance can be put off if a battery is performing at its best and shows slower-than-expected depreciation, this is known to help in conserving resources.</w:t>
      </w:r>
    </w:p>
    <w:p w14:paraId="13D60FA7" w14:textId="77777777" w:rsidR="00EE09F2" w:rsidRPr="00EE09F2" w:rsidRDefault="00EE09F2" w:rsidP="00EE09F2">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EE09F2">
        <w:rPr>
          <w:rFonts w:ascii="DIN OT" w:eastAsia="Times New Roman" w:hAnsi="DIN OT" w:cs="Times New Roman"/>
          <w:color w:val="333333"/>
          <w:kern w:val="0"/>
          <w:sz w:val="36"/>
          <w:szCs w:val="36"/>
          <w:lang w:eastAsia="en-GB" w:bidi="bn-IN"/>
          <w14:ligatures w14:val="none"/>
        </w:rPr>
        <w:t>Adaptive Algorithms</w:t>
      </w:r>
    </w:p>
    <w:p w14:paraId="16233337"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AI and ML algorithms are dynamic and adaptive, making them immensely valuable for Battery Management Systems (BMSs). The strength of these adaptive algorithms lies in their ability to self-adjust in response to changing battery usage conditions, ultimately optimizing performance and reliability as they evolve. These algorithms generally belong to two categories: self-learning BMS and adaptation to usage patterns and environmental conditions.</w:t>
      </w:r>
    </w:p>
    <w:p w14:paraId="5F708BA3"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Self-Learning BMS</w:t>
      </w:r>
    </w:p>
    <w:p w14:paraId="7BA9D111"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A self-learning Battery Management System (BMS) harnesses AI and ML techniques to continuously enhance its accuracy and predictive capabilities over time. As more data is gathered from the battery's operation, the system adjusts its parameters to improve its predictions, essentially "learning" from its historical performance.</w:t>
      </w:r>
    </w:p>
    <w:p w14:paraId="3CC665BF"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This ongoing process of learning and refinement results in a BMS that is not static but one that evolves and becomes more efficient. For example, a self-learning BMS could dynamically fine-tune its State of Charge (SOC) or State of Health (</w:t>
      </w:r>
      <w:proofErr w:type="spellStart"/>
      <w:r w:rsidRPr="00EE09F2">
        <w:rPr>
          <w:rFonts w:ascii="DIN OT" w:eastAsia="Times New Roman" w:hAnsi="DIN OT" w:cs="Times New Roman"/>
          <w:color w:val="333333"/>
          <w:kern w:val="0"/>
          <w:sz w:val="27"/>
          <w:szCs w:val="27"/>
          <w:lang w:eastAsia="en-GB" w:bidi="bn-IN"/>
          <w14:ligatures w14:val="none"/>
        </w:rPr>
        <w:t>SoH</w:t>
      </w:r>
      <w:proofErr w:type="spellEnd"/>
      <w:r w:rsidRPr="00EE09F2">
        <w:rPr>
          <w:rFonts w:ascii="DIN OT" w:eastAsia="Times New Roman" w:hAnsi="DIN OT" w:cs="Times New Roman"/>
          <w:color w:val="333333"/>
          <w:kern w:val="0"/>
          <w:sz w:val="27"/>
          <w:szCs w:val="27"/>
          <w:lang w:eastAsia="en-GB" w:bidi="bn-IN"/>
          <w14:ligatures w14:val="none"/>
        </w:rPr>
        <w:t>) estimation algorithms, enhancing their precision as it accumulates more data and insights.</w:t>
      </w:r>
    </w:p>
    <w:p w14:paraId="223A31DF"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Adaptation to Usage Patterns and Environmental Conditions</w:t>
      </w:r>
    </w:p>
    <w:p w14:paraId="2D97F78D"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Beyond self-learning, another crucial aspect of adaptive algorithms in Battery Management Systems (BMS) is their capacity to adapt to specific usage patterns and environmental conditions. Batteries don't function in isolation; they are influenced by how they are used (charge/discharge cycles, load variations, etc.) and the conditions in which they operate (temperature, humidity, etc.).</w:t>
      </w:r>
    </w:p>
    <w:p w14:paraId="3A00B743"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These external influences can exhibit patterns and correlations that AI and ML systems can recognize and use to modify their operations. For instance, the algorithms could change their parameters to maximize battery lifespan if they </w:t>
      </w:r>
      <w:r w:rsidRPr="00EE09F2">
        <w:rPr>
          <w:rFonts w:ascii="DIN OT" w:eastAsia="Times New Roman" w:hAnsi="DIN OT" w:cs="Times New Roman"/>
          <w:color w:val="333333"/>
          <w:kern w:val="0"/>
          <w:sz w:val="27"/>
          <w:szCs w:val="27"/>
          <w:lang w:eastAsia="en-GB" w:bidi="bn-IN"/>
          <w14:ligatures w14:val="none"/>
        </w:rPr>
        <w:lastRenderedPageBreak/>
        <w:t>notice a trend of daily deep discharges followed by nightly slow charging. Similar to this, they may suggest preventative maintenance procedures or control measures to lessen the negative impacts of heat on battery life if they notice a pattern of operation in hot environments.</w:t>
      </w:r>
    </w:p>
    <w:p w14:paraId="4883536A"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By embracing adaptive algorithms in BMSs, we are heading toward a future where battery management transcends mere monitoring and control and becomes about learning and adaptation. This AI and ML-powered transformation has the potential to substantially enhance the efficiency, safety, and durability of battery systems, thus making a significant impact on our energy future.</w:t>
      </w:r>
    </w:p>
    <w:p w14:paraId="7123EDAF" w14:textId="77777777" w:rsidR="00EE09F2" w:rsidRPr="00EE09F2" w:rsidRDefault="00EE09F2" w:rsidP="00EE09F2">
      <w:pPr>
        <w:shd w:val="clear" w:color="auto" w:fill="FFFFFF"/>
        <w:spacing w:before="100" w:beforeAutospacing="1" w:after="100" w:afterAutospacing="1"/>
        <w:outlineLvl w:val="1"/>
        <w:rPr>
          <w:rFonts w:ascii="DIN OT" w:eastAsia="Times New Roman" w:hAnsi="DIN OT" w:cs="Times New Roman"/>
          <w:color w:val="333333"/>
          <w:kern w:val="0"/>
          <w:sz w:val="36"/>
          <w:szCs w:val="36"/>
          <w:lang w:eastAsia="en-GB" w:bidi="bn-IN"/>
          <w14:ligatures w14:val="none"/>
        </w:rPr>
      </w:pPr>
      <w:r w:rsidRPr="00EE09F2">
        <w:rPr>
          <w:rFonts w:ascii="DIN OT" w:eastAsia="Times New Roman" w:hAnsi="DIN OT" w:cs="Times New Roman"/>
          <w:color w:val="333333"/>
          <w:kern w:val="0"/>
          <w:sz w:val="36"/>
          <w:szCs w:val="36"/>
          <w:lang w:eastAsia="en-GB" w:bidi="bn-IN"/>
          <w14:ligatures w14:val="none"/>
        </w:rPr>
        <w:t>Practical Applications and Case Studies</w:t>
      </w:r>
    </w:p>
    <w:p w14:paraId="0A624D29"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Battery Management Systems (BMSs) can use AI and ML in more practical ways than just theoretical models. A number of real-world applications and case studies shed light on how these technologies can completely alter the battery management industry.</w:t>
      </w:r>
    </w:p>
    <w:p w14:paraId="7836D7A9"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Case Study 1: Predictive Maintenance in Industrial Settings</w:t>
      </w:r>
    </w:p>
    <w:p w14:paraId="6AFC7051"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An international manufacturing company integrated AI-based predictive maintenance in its battery-powered production equipment with the goal of lowering downtime and maintenance expenses. The ML algorithms might forecast possible battery failures and deterioration by examining data from hundreds of sensors in real-time.</w:t>
      </w:r>
    </w:p>
    <w:p w14:paraId="716DD247"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With ML, the BMS could predict with accuracy when particular components would need to be maintained or replaced, enabling maintenance to be scheduled during slow or unproductive periods. The result was a considerable decrease in unscheduled downtime, which increased production and resulted in cost savings for the business.</w:t>
      </w:r>
    </w:p>
    <w:p w14:paraId="1D28DB91"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Case Study 2: Optimizing Energy Storage in Renewable Energy Systems</w:t>
      </w:r>
    </w:p>
    <w:p w14:paraId="437C0133"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The integration of an AI-powered Battery Management System (BMS) with a large-scale solar farm linked to a battery system for energy storage by a power utility company exemplifies a cutting-edge approach in the renewable energy sector. In this case, Machine Learning (ML) algorithms were trained to predict energy generation based on weather data and to anticipate energy demand using historical usage patterns.</w:t>
      </w:r>
    </w:p>
    <w:p w14:paraId="0746CBDC"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 xml:space="preserve">This intelligent BMS played a critical role in decision-making processes, determining when to store energy in the batteries and when to dispatch it. By </w:t>
      </w:r>
      <w:r w:rsidRPr="00EE09F2">
        <w:rPr>
          <w:rFonts w:ascii="DIN OT" w:eastAsia="Times New Roman" w:hAnsi="DIN OT" w:cs="Times New Roman"/>
          <w:color w:val="333333"/>
          <w:kern w:val="0"/>
          <w:sz w:val="27"/>
          <w:szCs w:val="27"/>
          <w:lang w:eastAsia="en-GB" w:bidi="bn-IN"/>
          <w14:ligatures w14:val="none"/>
        </w:rPr>
        <w:lastRenderedPageBreak/>
        <w:t>optimizing the balance between energy production and consumption, it contributed to increased efficiency and reliability in the overall system. This case study serves as a remarkable example of how AI and ML can revolutionize battery management within renewable energy systems, ultimately enhancing their performance and dependability.</w:t>
      </w:r>
    </w:p>
    <w:p w14:paraId="42077197" w14:textId="77777777" w:rsidR="00EE09F2" w:rsidRPr="00EE09F2" w:rsidRDefault="00EE09F2" w:rsidP="00EE09F2">
      <w:pPr>
        <w:shd w:val="clear" w:color="auto" w:fill="FFFFFF"/>
        <w:spacing w:beforeAutospacing="1" w:afterAutospacing="1"/>
        <w:outlineLvl w:val="2"/>
        <w:rPr>
          <w:rFonts w:ascii="DIN OT" w:eastAsia="Times New Roman" w:hAnsi="DIN OT" w:cs="Times New Roman"/>
          <w:color w:val="333333"/>
          <w:kern w:val="0"/>
          <w:sz w:val="27"/>
          <w:szCs w:val="27"/>
          <w:lang w:eastAsia="en-GB" w:bidi="bn-IN"/>
          <w14:ligatures w14:val="none"/>
        </w:rPr>
      </w:pPr>
      <w:r w:rsidRPr="00EE09F2">
        <w:rPr>
          <w:rFonts w:ascii="DIN OT" w:eastAsia="Times New Roman" w:hAnsi="DIN OT" w:cs="Times New Roman"/>
          <w:b/>
          <w:bCs/>
          <w:color w:val="333333"/>
          <w:kern w:val="0"/>
          <w:sz w:val="27"/>
          <w:szCs w:val="27"/>
          <w:lang w:eastAsia="en-GB" w:bidi="bn-IN"/>
          <w14:ligatures w14:val="none"/>
        </w:rPr>
        <w:t>Case Study 3: Advanced BMS in Electric Vehicles (EVs)</w:t>
      </w:r>
    </w:p>
    <w:p w14:paraId="329D9050"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The use of an AI-based Battery Management System (BMS) by an electric vehicle (EV) manufacturer to optimize the performance and longevity of the vehicle's battery pack represents a forward-thinking approach in the automotive industry. This system leverages AI to learn from the driver's driving habits and environmental conditions, adapting its battery management strategies accordingly.</w:t>
      </w:r>
    </w:p>
    <w:p w14:paraId="61B61A76"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For instance, if the driver frequently engages in aggressive driving, leading to rapid battery depletion, the system could provide recommendations for more energy-efficient driving practices. Conversely, if the vehicle is frequently operated in cold temperatures, the BMS could employ strategies to counteract the adverse effects of low temperatures on battery performance, such as pre-conditioning the battery before charging.</w:t>
      </w:r>
    </w:p>
    <w:p w14:paraId="2222130F" w14:textId="77777777" w:rsidR="00EE09F2" w:rsidRPr="00EE09F2" w:rsidRDefault="00EE09F2" w:rsidP="00EE09F2">
      <w:pPr>
        <w:shd w:val="clear" w:color="auto" w:fill="FFFFFF"/>
        <w:spacing w:beforeAutospacing="1" w:afterAutospacing="1"/>
        <w:rPr>
          <w:rFonts w:ascii="DIN OT" w:eastAsia="Times New Roman" w:hAnsi="DIN OT" w:cs="Times New Roman"/>
          <w:color w:val="333333"/>
          <w:kern w:val="0"/>
          <w:sz w:val="21"/>
          <w:szCs w:val="21"/>
          <w:lang w:eastAsia="en-GB" w:bidi="bn-IN"/>
          <w14:ligatures w14:val="none"/>
        </w:rPr>
      </w:pPr>
      <w:r w:rsidRPr="00EE09F2">
        <w:rPr>
          <w:rFonts w:ascii="DIN OT" w:eastAsia="Times New Roman" w:hAnsi="DIN OT" w:cs="Times New Roman"/>
          <w:color w:val="333333"/>
          <w:kern w:val="0"/>
          <w:sz w:val="27"/>
          <w:szCs w:val="27"/>
          <w:lang w:eastAsia="en-GB" w:bidi="bn-IN"/>
          <w14:ligatures w14:val="none"/>
        </w:rPr>
        <w:t>These case studies serve as tangible illustrations of how AI and ML can substantially enhance the capabilities of BMS. They emphasize the transformative potential of these technologies in battery management, heralding a future where BMSs are not merely reactive but predictive and proactive, ultimately enhancing the performance, reliability, and lifespan of batteries in electric vehicles and other applications.</w:t>
      </w:r>
    </w:p>
    <w:p w14:paraId="256B296D" w14:textId="77777777" w:rsidR="00AB6502" w:rsidRDefault="00AB6502"/>
    <w:sectPr w:rsidR="00AB6502" w:rsidSect="005D4A9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Vrinda">
    <w:panose1 w:val="020B0604020202020204"/>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IN O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F2"/>
    <w:rsid w:val="00136C08"/>
    <w:rsid w:val="00205A09"/>
    <w:rsid w:val="002168A6"/>
    <w:rsid w:val="0039744F"/>
    <w:rsid w:val="00454412"/>
    <w:rsid w:val="00535730"/>
    <w:rsid w:val="00587254"/>
    <w:rsid w:val="005D4A90"/>
    <w:rsid w:val="00680738"/>
    <w:rsid w:val="006B69EC"/>
    <w:rsid w:val="006E5610"/>
    <w:rsid w:val="007E2435"/>
    <w:rsid w:val="007F06E2"/>
    <w:rsid w:val="0093335B"/>
    <w:rsid w:val="00A835B8"/>
    <w:rsid w:val="00AB6502"/>
    <w:rsid w:val="00CD598F"/>
    <w:rsid w:val="00CD6C32"/>
    <w:rsid w:val="00E8695C"/>
    <w:rsid w:val="00EB4633"/>
    <w:rsid w:val="00ED44BA"/>
    <w:rsid w:val="00EE09F2"/>
    <w:rsid w:val="00F1574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4:docId w14:val="4EC0AF1B"/>
  <w15:chartTrackingRefBased/>
  <w15:docId w15:val="{46A822CE-3441-154B-A4A8-EC840D5BC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0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0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0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0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09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0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0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0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0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0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F2"/>
    <w:rPr>
      <w:rFonts w:eastAsiaTheme="majorEastAsia" w:cstheme="majorBidi"/>
      <w:color w:val="272727" w:themeColor="text1" w:themeTint="D8"/>
    </w:rPr>
  </w:style>
  <w:style w:type="paragraph" w:styleId="Title">
    <w:name w:val="Title"/>
    <w:basedOn w:val="Normal"/>
    <w:next w:val="Normal"/>
    <w:link w:val="TitleChar"/>
    <w:uiPriority w:val="10"/>
    <w:qFormat/>
    <w:rsid w:val="00EE09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09F2"/>
    <w:rPr>
      <w:i/>
      <w:iCs/>
      <w:color w:val="404040" w:themeColor="text1" w:themeTint="BF"/>
    </w:rPr>
  </w:style>
  <w:style w:type="paragraph" w:styleId="ListParagraph">
    <w:name w:val="List Paragraph"/>
    <w:basedOn w:val="Normal"/>
    <w:uiPriority w:val="34"/>
    <w:qFormat/>
    <w:rsid w:val="00EE09F2"/>
    <w:pPr>
      <w:ind w:left="720"/>
      <w:contextualSpacing/>
    </w:pPr>
  </w:style>
  <w:style w:type="character" w:styleId="IntenseEmphasis">
    <w:name w:val="Intense Emphasis"/>
    <w:basedOn w:val="DefaultParagraphFont"/>
    <w:uiPriority w:val="21"/>
    <w:qFormat/>
    <w:rsid w:val="00EE09F2"/>
    <w:rPr>
      <w:i/>
      <w:iCs/>
      <w:color w:val="2F5496" w:themeColor="accent1" w:themeShade="BF"/>
    </w:rPr>
  </w:style>
  <w:style w:type="paragraph" w:styleId="IntenseQuote">
    <w:name w:val="Intense Quote"/>
    <w:basedOn w:val="Normal"/>
    <w:next w:val="Normal"/>
    <w:link w:val="IntenseQuoteChar"/>
    <w:uiPriority w:val="30"/>
    <w:qFormat/>
    <w:rsid w:val="00EE0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09F2"/>
    <w:rPr>
      <w:i/>
      <w:iCs/>
      <w:color w:val="2F5496" w:themeColor="accent1" w:themeShade="BF"/>
    </w:rPr>
  </w:style>
  <w:style w:type="character" w:styleId="IntenseReference">
    <w:name w:val="Intense Reference"/>
    <w:basedOn w:val="DefaultParagraphFont"/>
    <w:uiPriority w:val="32"/>
    <w:qFormat/>
    <w:rsid w:val="00EE09F2"/>
    <w:rPr>
      <w:b/>
      <w:bCs/>
      <w:smallCaps/>
      <w:color w:val="2F5496" w:themeColor="accent1" w:themeShade="BF"/>
      <w:spacing w:val="5"/>
    </w:rPr>
  </w:style>
  <w:style w:type="paragraph" w:styleId="NormalWeb">
    <w:name w:val="Normal (Web)"/>
    <w:basedOn w:val="Normal"/>
    <w:uiPriority w:val="99"/>
    <w:semiHidden/>
    <w:unhideWhenUsed/>
    <w:rsid w:val="00EE09F2"/>
    <w:pPr>
      <w:spacing w:before="100" w:beforeAutospacing="1" w:after="100" w:afterAutospacing="1"/>
    </w:pPr>
    <w:rPr>
      <w:rFonts w:ascii="Times New Roman" w:eastAsia="Times New Roman" w:hAnsi="Times New Roman" w:cs="Times New Roman"/>
      <w:kern w:val="0"/>
      <w:lang w:eastAsia="en-GB" w:bidi="bn-IN"/>
      <w14:ligatures w14:val="none"/>
    </w:rPr>
  </w:style>
  <w:style w:type="character" w:styleId="Strong">
    <w:name w:val="Strong"/>
    <w:basedOn w:val="DefaultParagraphFont"/>
    <w:uiPriority w:val="22"/>
    <w:qFormat/>
    <w:rsid w:val="00EE09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company/monolithic-power-systems" TargetMode="External"/><Relationship Id="rId5" Type="http://schemas.openxmlformats.org/officeDocument/2006/relationships/hyperlink" Target="https://www.facebook.com/Monolithicpower" TargetMode="External"/><Relationship Id="rId4" Type="http://schemas.openxmlformats.org/officeDocument/2006/relationships/hyperlink" Target="https://twitter.com/monolithic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1616</Words>
  <Characters>9215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Santanu Chaudhury</dc:creator>
  <cp:keywords/>
  <dc:description/>
  <cp:lastModifiedBy>Santanu Chaudhury</cp:lastModifiedBy>
  <cp:revision>1</cp:revision>
  <dcterms:created xsi:type="dcterms:W3CDTF">2025-11-07T08:00:00Z</dcterms:created>
  <dcterms:modified xsi:type="dcterms:W3CDTF">2025-11-10T12:08:00Z</dcterms:modified>
</cp:coreProperties>
</file>