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B7D1" w14:textId="77777777" w:rsidR="00EE3BD0" w:rsidRDefault="00EE3B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tbl>
      <w:tblPr>
        <w:tblStyle w:val="a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5328"/>
      </w:tblGrid>
      <w:tr w:rsidR="00EE3BD0" w14:paraId="0043B7D3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2" w14:textId="0C4C7B6C" w:rsidR="00EE3BD0" w:rsidRDefault="0060534C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PLANIFICACIÓN DE CLASE</w:t>
            </w:r>
            <w:r w:rsidR="005736FF">
              <w:rPr>
                <w:color w:val="262626"/>
                <w:sz w:val="18"/>
                <w:szCs w:val="18"/>
              </w:rPr>
              <w:t xml:space="preserve"> 02 – 17 de mayo del 2023</w:t>
            </w:r>
          </w:p>
        </w:tc>
      </w:tr>
      <w:tr w:rsidR="00EE3BD0" w14:paraId="0043B7D6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4" w14:textId="5747FD6D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Nombre del diplomado:</w:t>
            </w:r>
            <w:r w:rsidR="009A4802">
              <w:rPr>
                <w:color w:val="262626"/>
                <w:sz w:val="18"/>
                <w:szCs w:val="18"/>
              </w:rPr>
              <w:t xml:space="preserve"> Diplomado en Internet de las Cosas</w:t>
            </w:r>
          </w:p>
          <w:p w14:paraId="0043B7D5" w14:textId="607E234D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Profesor</w:t>
            </w:r>
            <w:r w:rsidR="00176317">
              <w:rPr>
                <w:color w:val="262626"/>
                <w:sz w:val="18"/>
                <w:szCs w:val="18"/>
              </w:rPr>
              <w:t>: Gregorio Ariel Guerrero Moral</w:t>
            </w:r>
          </w:p>
        </w:tc>
      </w:tr>
      <w:tr w:rsidR="00EE3BD0" w14:paraId="0043B7D9" w14:textId="77777777"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7" w14:textId="77777777" w:rsidR="00EE3BD0" w:rsidRDefault="0060534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MÓDULO: 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8" w14:textId="77777777" w:rsidR="00EE3BD0" w:rsidRDefault="0060534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CONTENIDO:</w:t>
            </w:r>
          </w:p>
        </w:tc>
      </w:tr>
      <w:tr w:rsidR="00EE3BD0" w14:paraId="0043B7DF" w14:textId="77777777"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A" w14:textId="75FFC374" w:rsidR="00EE3BD0" w:rsidRDefault="006203DB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Nro. 1: Introducción a Internet de las cosas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D" w14:textId="34DD731A" w:rsidR="00EE3BD0" w:rsidRDefault="00044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2.1 Repaso general y revisión de conceptos CL01</w:t>
            </w:r>
          </w:p>
          <w:p w14:paraId="1BBCA710" w14:textId="2B91FCD1" w:rsidR="0004499E" w:rsidRDefault="00044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2.</w:t>
            </w:r>
            <w:r w:rsidR="0011315B">
              <w:rPr>
                <w:color w:val="262626"/>
                <w:sz w:val="18"/>
                <w:szCs w:val="18"/>
              </w:rPr>
              <w:t xml:space="preserve">2 </w:t>
            </w:r>
            <w:r w:rsidR="0042144F">
              <w:rPr>
                <w:color w:val="262626"/>
                <w:sz w:val="18"/>
                <w:szCs w:val="18"/>
              </w:rPr>
              <w:t xml:space="preserve">Casos de Uso: Blog de Adam </w:t>
            </w:r>
            <w:proofErr w:type="spellStart"/>
            <w:r w:rsidR="0042144F">
              <w:rPr>
                <w:color w:val="262626"/>
                <w:sz w:val="18"/>
                <w:szCs w:val="18"/>
              </w:rPr>
              <w:t>Dunkels</w:t>
            </w:r>
            <w:proofErr w:type="spellEnd"/>
            <w:r w:rsidR="0042144F">
              <w:rPr>
                <w:color w:val="262626"/>
                <w:sz w:val="18"/>
                <w:szCs w:val="18"/>
              </w:rPr>
              <w:t>, MEEP, MEP, FLORA</w:t>
            </w:r>
          </w:p>
          <w:p w14:paraId="3AD07688" w14:textId="235DFD8A" w:rsidR="0011315B" w:rsidRDefault="0011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262626"/>
                <w:sz w:val="18"/>
                <w:szCs w:val="18"/>
              </w:rPr>
              <w:t>2.3</w:t>
            </w:r>
            <w:r w:rsidR="00C01F49">
              <w:rPr>
                <w:rFonts w:ascii="Calibri" w:eastAsia="Calibri" w:hAnsi="Calibri" w:cs="Calibri"/>
                <w:color w:val="262626"/>
                <w:sz w:val="18"/>
                <w:szCs w:val="18"/>
              </w:rPr>
              <w:t xml:space="preserve"> </w:t>
            </w:r>
            <w:r w:rsidR="00C01F49">
              <w:rPr>
                <w:color w:val="262626"/>
                <w:sz w:val="18"/>
                <w:szCs w:val="18"/>
              </w:rPr>
              <w:t>Inmersión a IoT – Conceptos básicos</w:t>
            </w:r>
          </w:p>
          <w:p w14:paraId="2133E684" w14:textId="3751FDDF" w:rsidR="00CC0FC0" w:rsidRDefault="00CC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2.4 Tarea 03 – Comparar y contrastar </w:t>
            </w:r>
            <w:proofErr w:type="spellStart"/>
            <w:r>
              <w:rPr>
                <w:color w:val="262626"/>
                <w:sz w:val="18"/>
                <w:szCs w:val="18"/>
              </w:rPr>
              <w:t>uC</w:t>
            </w:r>
            <w:proofErr w:type="spellEnd"/>
            <w:r>
              <w:rPr>
                <w:color w:val="262626"/>
                <w:sz w:val="18"/>
                <w:szCs w:val="18"/>
              </w:rPr>
              <w:t>/</w:t>
            </w:r>
            <w:proofErr w:type="spellStart"/>
            <w:r>
              <w:rPr>
                <w:color w:val="262626"/>
                <w:sz w:val="18"/>
                <w:szCs w:val="18"/>
              </w:rPr>
              <w:t>uP</w:t>
            </w:r>
            <w:proofErr w:type="spellEnd"/>
            <w:r>
              <w:rPr>
                <w:color w:val="262626"/>
                <w:sz w:val="18"/>
                <w:szCs w:val="18"/>
              </w:rPr>
              <w:t>/SBC</w:t>
            </w:r>
          </w:p>
          <w:p w14:paraId="519C22EC" w14:textId="557B6CA5" w:rsidR="00E3744F" w:rsidRDefault="0062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2.</w:t>
            </w:r>
            <w:r w:rsidR="00B93D70">
              <w:rPr>
                <w:color w:val="262626"/>
                <w:sz w:val="18"/>
                <w:szCs w:val="18"/>
              </w:rPr>
              <w:t>5</w:t>
            </w:r>
            <w:r>
              <w:rPr>
                <w:color w:val="262626"/>
                <w:sz w:val="18"/>
                <w:szCs w:val="18"/>
              </w:rPr>
              <w:t xml:space="preserve"> Interactuar con el mundo </w:t>
            </w:r>
            <w:r w:rsidR="00E3744F">
              <w:rPr>
                <w:color w:val="262626"/>
                <w:sz w:val="18"/>
                <w:szCs w:val="18"/>
              </w:rPr>
              <w:t>físico Sensores y Actuadores</w:t>
            </w:r>
          </w:p>
          <w:p w14:paraId="5F82D815" w14:textId="1B5B9C33" w:rsidR="00B93D70" w:rsidRDefault="00B93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2.6 Laboratorio 02</w:t>
            </w:r>
            <w:r w:rsidR="00E57588">
              <w:rPr>
                <w:color w:val="262626"/>
                <w:sz w:val="18"/>
                <w:szCs w:val="18"/>
              </w:rPr>
              <w:t xml:space="preserve"> – Utilizando un sensor</w:t>
            </w:r>
          </w:p>
          <w:p w14:paraId="7988D5CA" w14:textId="0503E8CF" w:rsidR="00E57588" w:rsidRDefault="00E57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2.7 Laboratorio 03 – Utilizando un actuador</w:t>
            </w:r>
          </w:p>
          <w:p w14:paraId="529CCC1B" w14:textId="57182742" w:rsidR="00E3744F" w:rsidRPr="00E3744F" w:rsidRDefault="00E77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2.8 Tarea 04 – Investigación de sensores y actuadores</w:t>
            </w:r>
          </w:p>
          <w:p w14:paraId="0043B7DE" w14:textId="77777777" w:rsidR="00EE3BD0" w:rsidRDefault="00EE3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</w:p>
        </w:tc>
      </w:tr>
      <w:tr w:rsidR="00EE3BD0" w14:paraId="0043B7E1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E0" w14:textId="77777777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OBJETIVOS:</w:t>
            </w:r>
          </w:p>
        </w:tc>
      </w:tr>
      <w:tr w:rsidR="00EE3BD0" w14:paraId="0043B7EF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2CDE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Conceptuales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18252D4C" w14:textId="0569AD04" w:rsidR="00594790" w:rsidRPr="00B32CBC" w:rsidRDefault="00CB31F1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Reforzar y actualizar los </w:t>
            </w:r>
            <w:r w:rsidR="005E6F02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conocimientos previos</w:t>
            </w: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relacionados con la Clase 01.</w:t>
            </w:r>
          </w:p>
          <w:p w14:paraId="6D6CFF42" w14:textId="63502196" w:rsidR="007C4A72" w:rsidRPr="00B32CBC" w:rsidRDefault="007C4A72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Comprender y analizar </w:t>
            </w:r>
            <w:r w:rsidR="00971B41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los </w:t>
            </w:r>
            <w:r w:rsidR="005E6F02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distint</w:t>
            </w:r>
            <w:r w:rsidR="00971B41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o</w:t>
            </w:r>
            <w:r w:rsidR="005E6F02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s c</w:t>
            </w:r>
            <w:r w:rsidR="000956C0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a</w:t>
            </w:r>
            <w:r w:rsidR="005E6F02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s</w:t>
            </w:r>
            <w:r w:rsidR="000956C0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o</w:t>
            </w:r>
            <w:r w:rsidR="005E6F02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s</w:t>
            </w: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de uso de proyectos </w:t>
            </w:r>
            <w:r w:rsidR="00302333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de </w:t>
            </w:r>
            <w:proofErr w:type="gramStart"/>
            <w:r w:rsidR="00302333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IoT</w:t>
            </w:r>
            <w:proofErr w:type="gramEnd"/>
            <w:r w:rsidR="00971B41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así como su importancia en diversos campos.</w:t>
            </w:r>
          </w:p>
          <w:p w14:paraId="02D17494" w14:textId="09EB806A" w:rsidR="00594790" w:rsidRPr="00A22B55" w:rsidRDefault="00576624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Entender el funcionamiento y la utilidad de los sensores (dispositivos que capturan datos del entorno) y los actuadores (dispositivos que realizan acciones físicas en respuesta a señales) en el contexto de IoT</w:t>
            </w:r>
          </w:p>
          <w:p w14:paraId="38720AF0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Procedimentales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3162F740" w14:textId="44FA06A5" w:rsidR="00594790" w:rsidRPr="00B32CBC" w:rsidRDefault="00DD6ED7" w:rsidP="008904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Adquirir habilidades prácticas al utilizar un sensor en un entorno de laboratorio</w:t>
            </w:r>
            <w:r w:rsidR="00037044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virtual</w:t>
            </w: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, lo que implica aprender a conectarlo correctamente, interpretar los datos que proporciona y utilizarlo en la programación de un sistema.</w:t>
            </w:r>
          </w:p>
          <w:p w14:paraId="56B27209" w14:textId="63F4278C" w:rsidR="008239D9" w:rsidRPr="00B32CBC" w:rsidRDefault="008239D9" w:rsidP="008904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Adquirir habilidades prácticas al utilizar un actuador en un entorno de laboratorio</w:t>
            </w:r>
            <w:r w:rsidR="006D0DCB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virtual</w:t>
            </w: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, lo que implica aprender a controlarlo a través de la programación, comprender su funcionamiento y aplicar técnicas para lograr acciones físicas específicas.</w:t>
            </w:r>
          </w:p>
          <w:p w14:paraId="3CB40D85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Actitudinales </w:t>
            </w:r>
          </w:p>
          <w:p w14:paraId="0043B7EE" w14:textId="76E13F7C" w:rsidR="00EE3BD0" w:rsidRPr="0060534C" w:rsidRDefault="008904AF" w:rsidP="008904AF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8904AF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Desarrollar una actitud de experimentación y creatividad al utilizar sensores y actuadores en el entorno de laboratorio</w:t>
            </w:r>
            <w:r w:rsidR="00037044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vi</w:t>
            </w:r>
            <w:r w:rsidR="008568E8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r</w:t>
            </w:r>
            <w:r w:rsidR="00037044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tual</w:t>
            </w:r>
            <w:r w:rsidRPr="008904AF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, mostrando iniciativa para explorar nuevas aplicaciones y soluciones utilizando estas tecnologías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</w:tc>
      </w:tr>
      <w:tr w:rsidR="008904AF" w14:paraId="25A501D8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1832" w14:textId="6BCDD903" w:rsidR="008904AF" w:rsidRDefault="00A33FB8" w:rsidP="00A33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 SINCRONAS</w:t>
            </w:r>
          </w:p>
        </w:tc>
      </w:tr>
    </w:tbl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7058"/>
      </w:tblGrid>
      <w:tr w:rsidR="00095894" w14:paraId="389CAF19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4076" w14:textId="77777777" w:rsidR="00095894" w:rsidRPr="00247951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A99C" w14:textId="77777777" w:rsidR="00095894" w:rsidRPr="004A765C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62626"/>
                <w:sz w:val="18"/>
                <w:szCs w:val="18"/>
              </w:rPr>
            </w:pPr>
            <w:r w:rsidRPr="004A765C">
              <w:rPr>
                <w:b/>
                <w:bCs/>
                <w:color w:val="262626"/>
                <w:sz w:val="18"/>
                <w:szCs w:val="18"/>
              </w:rPr>
              <w:t>Actividad</w:t>
            </w:r>
          </w:p>
        </w:tc>
      </w:tr>
      <w:tr w:rsidR="00095894" w14:paraId="15848AFD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1B5C" w14:textId="77777777" w:rsidR="00095894" w:rsidRPr="0032583D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Inicio</w:t>
            </w:r>
          </w:p>
        </w:tc>
      </w:tr>
      <w:tr w:rsidR="00095894" w14:paraId="13E00788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DB69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38F21A45" w14:textId="6EEFB3DD" w:rsidR="00095894" w:rsidRPr="004A765C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7C5E" w14:textId="33BEA9F5" w:rsidR="00095894" w:rsidRPr="00227BD3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FB6A3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Repaso</w:t>
            </w:r>
            <w:r w:rsidR="00227BD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general de la clase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CL01 – Fijación de conceptos</w:t>
            </w:r>
            <w:r w:rsidR="007E20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(2.1)</w:t>
            </w:r>
          </w:p>
        </w:tc>
      </w:tr>
      <w:tr w:rsidR="00095894" w14:paraId="16D9E2AF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96AB" w14:textId="77777777" w:rsidR="00095894" w:rsidRPr="0032583D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Desarrollo</w:t>
            </w:r>
          </w:p>
        </w:tc>
      </w:tr>
      <w:tr w:rsidR="00095894" w14:paraId="04D33F2E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49D2" w14:textId="5C280B5A" w:rsidR="00095894" w:rsidRPr="00434F80" w:rsidRDefault="00DD67D7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60 min</w:t>
            </w:r>
          </w:p>
          <w:p w14:paraId="2A5CCBBE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D5A6AE" w14:textId="77777777" w:rsidR="00A82E33" w:rsidRDefault="00A82E33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500F251" w14:textId="5FF5CD66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 min</w:t>
            </w:r>
          </w:p>
          <w:p w14:paraId="505CF367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2D5E6BFE" w14:textId="77777777" w:rsidR="00522AAE" w:rsidRDefault="00522AAE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18F2986D" w14:textId="3992BE9F" w:rsidR="00095894" w:rsidRPr="00434F80" w:rsidRDefault="0060370D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 min</w:t>
            </w:r>
          </w:p>
          <w:p w14:paraId="7CDB743C" w14:textId="3320E975" w:rsidR="00334C17" w:rsidRPr="00434F80" w:rsidRDefault="0060370D" w:rsidP="00334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</w:t>
            </w:r>
            <w:r w:rsidR="00334C17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 min</w:t>
            </w:r>
          </w:p>
          <w:p w14:paraId="422255CD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3A4276E9" w14:textId="3F383064" w:rsidR="00095894" w:rsidRPr="00434F80" w:rsidRDefault="0060370D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</w:t>
            </w:r>
            <w:r w:rsidR="00236B4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22D88F87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69070170" w14:textId="77777777" w:rsidR="00095894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AF411D6" w14:textId="77777777" w:rsidR="00236B43" w:rsidRDefault="00236B43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CCF05E5" w14:textId="4B89A7B8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Cs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04B9" w14:textId="4AD72BE8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 xml:space="preserve">- </w:t>
            </w:r>
            <w:r w:rsidR="0042144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Casos de uso</w:t>
            </w:r>
            <w:r w:rsidR="00ED77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(2.2)</w:t>
            </w:r>
            <w:r w:rsidR="0042144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: </w:t>
            </w:r>
            <w:r w:rsidR="00522AA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Casos de uso</w:t>
            </w:r>
            <w:r w:rsidR="0042144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de Adams </w:t>
            </w:r>
            <w:proofErr w:type="spellStart"/>
            <w:r w:rsidR="0042144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Dunkels</w:t>
            </w:r>
            <w:proofErr w:type="spellEnd"/>
            <w:r w:rsidR="0042144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, </w:t>
            </w:r>
            <w:r w:rsidR="00F0062A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Monitoreo Estructural del Edificio de </w:t>
            </w:r>
            <w:r w:rsidR="00DD67D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Producción</w:t>
            </w:r>
            <w:r w:rsidR="00A82E3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(MEEP)</w:t>
            </w:r>
            <w:r w:rsidR="00DD67D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, Monitoreo Estructural de Presa</w:t>
            </w:r>
            <w:r w:rsidR="00A82E3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(MEP)</w:t>
            </w:r>
            <w:r w:rsidR="00DD67D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, Proyecto de monitoreo ambiental</w:t>
            </w:r>
            <w:r w:rsidR="00A82E3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DD67D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FLORA</w:t>
            </w:r>
            <w:r w:rsidR="00A82E3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)</w:t>
            </w:r>
          </w:p>
          <w:p w14:paraId="3F6C5FFF" w14:textId="77777777" w:rsidR="00AB3D60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FF64A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Se realizan preguntas a cada alumno para afianzar los conceptos con </w:t>
            </w:r>
            <w:r w:rsidR="00AB3D6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los casos de uso. </w:t>
            </w:r>
          </w:p>
          <w:p w14:paraId="5D1C0193" w14:textId="3B301A43" w:rsidR="00095894" w:rsidRDefault="00AB3D60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A</w:t>
            </w:r>
            <w:r w:rsidR="0009589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claración de dudas y consultas.</w:t>
            </w:r>
          </w:p>
          <w:p w14:paraId="2DE9BF47" w14:textId="3BAB8371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B5BE007" w14:textId="51C97709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2638E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(2.3) </w:t>
            </w:r>
            <w:r w:rsidR="00444C6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Presentación: </w:t>
            </w:r>
            <w:r w:rsidR="00041A64" w:rsidRPr="00041A6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Inmersión a IoT – Conceptos básicos</w:t>
            </w:r>
          </w:p>
          <w:p w14:paraId="39DFC697" w14:textId="4330B3AA" w:rsidR="00044C34" w:rsidRDefault="00044C3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(2.5) presentación: </w:t>
            </w:r>
            <w:r w:rsidRPr="00044C3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Interactuar con el mundo físico Sensores y Actuadores</w:t>
            </w:r>
          </w:p>
          <w:p w14:paraId="0EAE7990" w14:textId="77777777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567A3718" w14:textId="12D27EEE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-Dinámica de trabajo individual</w:t>
            </w:r>
            <w:r w:rsidR="00EE421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guiado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334C1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2.6 y 2.7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) Laboratorio</w:t>
            </w:r>
            <w:r w:rsidR="00B23C0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s</w:t>
            </w:r>
          </w:p>
          <w:p w14:paraId="33C91633" w14:textId="4E76FA23" w:rsidR="00334C17" w:rsidRPr="00334C17" w:rsidRDefault="00FB6A36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  <w:lang w:val="es-PY"/>
              </w:rPr>
            </w:pPr>
            <w:r>
              <w:rPr>
                <w:color w:val="262626"/>
                <w:sz w:val="18"/>
                <w:szCs w:val="18"/>
              </w:rPr>
              <w:t xml:space="preserve">- </w:t>
            </w:r>
            <w:r w:rsidR="00334C17">
              <w:rPr>
                <w:color w:val="262626"/>
                <w:sz w:val="18"/>
                <w:szCs w:val="18"/>
              </w:rPr>
              <w:t>Laboratorio 02 – Utilizando un sensor</w:t>
            </w:r>
            <w:r w:rsidR="00334C17" w:rsidRPr="00334C17">
              <w:rPr>
                <w:rFonts w:ascii="Cambria" w:eastAsia="Cambria" w:hAnsi="Cambria" w:cs="Cambria"/>
                <w:color w:val="1D1B11"/>
                <w:sz w:val="18"/>
                <w:szCs w:val="18"/>
                <w:lang w:val="es-PY"/>
              </w:rPr>
              <w:t xml:space="preserve"> </w:t>
            </w:r>
          </w:p>
          <w:p w14:paraId="5F154591" w14:textId="4566EC21" w:rsidR="00095894" w:rsidRPr="00FB6A36" w:rsidRDefault="00FB6A36" w:rsidP="00FB6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- </w:t>
            </w:r>
            <w:r w:rsidR="00334C17" w:rsidRPr="00FB6A36">
              <w:rPr>
                <w:color w:val="262626"/>
                <w:sz w:val="18"/>
                <w:szCs w:val="18"/>
              </w:rPr>
              <w:t>Laboratorio 03 – Utilizando un actuador</w:t>
            </w:r>
          </w:p>
          <w:p w14:paraId="3506BA00" w14:textId="77777777" w:rsidR="00334C17" w:rsidRDefault="00334C17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E1AB71F" w14:textId="2916D96E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-Aclaración de dudas y consultas individuales del laboratorio 0</w:t>
            </w:r>
            <w:r w:rsidR="0060370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 y laboratorio 03</w:t>
            </w:r>
          </w:p>
          <w:p w14:paraId="77C242F6" w14:textId="77777777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Grupo de trabajo en telegram para seguimiento de los laboratorios</w:t>
            </w:r>
          </w:p>
          <w:p w14:paraId="50DB36D4" w14:textId="3BAB54CE" w:rsidR="00236B43" w:rsidRPr="00236B43" w:rsidRDefault="00236B43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</w:tc>
      </w:tr>
      <w:tr w:rsidR="00095894" w14:paraId="1C88D670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B39" w14:textId="77777777" w:rsidR="00095894" w:rsidRPr="000948D9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Cierre</w:t>
            </w:r>
          </w:p>
        </w:tc>
      </w:tr>
      <w:tr w:rsidR="00095894" w14:paraId="067490DD" w14:textId="77777777" w:rsidTr="0005019C">
        <w:trPr>
          <w:trHeight w:val="5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3A2A" w14:textId="03419443" w:rsidR="00095894" w:rsidRPr="00434F80" w:rsidRDefault="00BF11CB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 </w:t>
            </w:r>
          </w:p>
          <w:p w14:paraId="6C9F2EED" w14:textId="05E19201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2E7F" w14:textId="470E1451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Explicación de la Tarea 0</w:t>
            </w:r>
            <w:r w:rsidR="009B696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y Tarea 0</w:t>
            </w:r>
            <w:r w:rsidR="00BF11C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</w:t>
            </w:r>
          </w:p>
        </w:tc>
      </w:tr>
      <w:tr w:rsidR="00095894" w14:paraId="54F8268D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FC7" w14:textId="77777777" w:rsidR="00095894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 ASINCRONAS</w:t>
            </w:r>
          </w:p>
        </w:tc>
      </w:tr>
      <w:tr w:rsidR="00095894" w:rsidRPr="00FA7D85" w14:paraId="5EE16B56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C038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0BBF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Actividad</w:t>
            </w:r>
          </w:p>
        </w:tc>
      </w:tr>
      <w:tr w:rsidR="00095894" w:rsidRPr="00FA7D85" w14:paraId="6F0A01DB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B0FD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100 min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9F39" w14:textId="2B7FE098" w:rsidR="00095894" w:rsidRPr="00AB53B2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Soporte remoto de la configuración del entorno de desarrollo propuesto del laboratorio 0</w:t>
            </w:r>
            <w:r w:rsidR="00BF11C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</w:t>
            </w:r>
            <w:r w:rsidR="00CA1D69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(2.6)</w:t>
            </w:r>
            <w:r w:rsidR="00BF11C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y Laboratorio 03</w:t>
            </w:r>
            <w:r w:rsidR="00CA1D69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(2.7)</w:t>
            </w:r>
          </w:p>
        </w:tc>
      </w:tr>
      <w:tr w:rsidR="00095894" w:rsidRPr="00E92CD7" w14:paraId="6D6B4239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1894" w14:textId="77777777" w:rsidR="00095894" w:rsidRDefault="00095894" w:rsidP="0005019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Recursos</w:t>
            </w:r>
          </w:p>
          <w:p w14:paraId="1519E6DF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Equipos audiovisuales.</w:t>
            </w:r>
          </w:p>
          <w:p w14:paraId="1DBAAB4B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Material bibliográfico.</w:t>
            </w:r>
          </w:p>
          <w:p w14:paraId="1D4A0B27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Aplicaciones para dinámicas. virtuales.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A5C5" w14:textId="77777777" w:rsidR="00095894" w:rsidRDefault="00095894" w:rsidP="0005019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Bibliografía: </w:t>
            </w:r>
          </w:p>
          <w:p w14:paraId="13D63ECD" w14:textId="77777777" w:rsidR="00095894" w:rsidRPr="00E92CD7" w:rsidRDefault="00095894" w:rsidP="0005019C">
            <w:pPr>
              <w:rPr>
                <w:color w:val="262626"/>
                <w:sz w:val="18"/>
                <w:szCs w:val="18"/>
                <w:lang w:val="es-PY"/>
              </w:rPr>
            </w:pPr>
            <w:r>
              <w:rPr>
                <w:color w:val="262626"/>
                <w:sz w:val="18"/>
                <w:szCs w:val="18"/>
              </w:rPr>
              <w:t>- Ver bibliografía del programa de estudio y referencias en las diapositivas.</w:t>
            </w:r>
          </w:p>
          <w:p w14:paraId="0D71D742" w14:textId="01581135" w:rsidR="00095894" w:rsidRDefault="005310D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  <w:t xml:space="preserve"> </w:t>
            </w:r>
            <w:hyperlink r:id="rId8" w:history="1">
              <w:r w:rsidR="00B5213A" w:rsidRPr="005B534B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s-PY"/>
                </w:rPr>
                <w:t>https://github.com/aegiloru/dIOT_2023</w:t>
              </w:r>
            </w:hyperlink>
          </w:p>
          <w:p w14:paraId="1D33F5D9" w14:textId="030A3A70" w:rsidR="00B5213A" w:rsidRPr="00E92CD7" w:rsidRDefault="00B5213A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</w:p>
        </w:tc>
      </w:tr>
    </w:tbl>
    <w:p w14:paraId="0043B835" w14:textId="77777777" w:rsidR="00EE3BD0" w:rsidRPr="00095894" w:rsidRDefault="00EE3B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0043B837" w14:textId="77777777" w:rsidR="00EE3BD0" w:rsidRPr="00095894" w:rsidRDefault="00EE3BD0">
      <w:pPr>
        <w:rPr>
          <w:rFonts w:ascii="Arial" w:eastAsia="Arial" w:hAnsi="Arial" w:cs="Arial"/>
          <w:sz w:val="22"/>
          <w:szCs w:val="22"/>
          <w:lang w:val="es-PY"/>
        </w:rPr>
      </w:pPr>
    </w:p>
    <w:sectPr w:rsidR="00EE3BD0" w:rsidRPr="00095894">
      <w:headerReference w:type="default" r:id="rId9"/>
      <w:pgSz w:w="12242" w:h="19442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C061" w14:textId="77777777" w:rsidR="00AE2445" w:rsidRDefault="00AE2445">
      <w:r>
        <w:separator/>
      </w:r>
    </w:p>
  </w:endnote>
  <w:endnote w:type="continuationSeparator" w:id="0">
    <w:p w14:paraId="0F1AA718" w14:textId="77777777" w:rsidR="00AE2445" w:rsidRDefault="00AE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286C" w14:textId="77777777" w:rsidR="00AE2445" w:rsidRDefault="00AE2445">
      <w:r>
        <w:separator/>
      </w:r>
    </w:p>
  </w:footnote>
  <w:footnote w:type="continuationSeparator" w:id="0">
    <w:p w14:paraId="5FAB45DF" w14:textId="77777777" w:rsidR="00AE2445" w:rsidRDefault="00AE2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B838" w14:textId="77777777" w:rsidR="00EE3BD0" w:rsidRDefault="00EE3B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3"/>
      <w:tblW w:w="9742" w:type="dxa"/>
      <w:tblLayout w:type="fixed"/>
      <w:tblLook w:val="0400" w:firstRow="0" w:lastRow="0" w:firstColumn="0" w:lastColumn="0" w:noHBand="0" w:noVBand="1"/>
    </w:tblPr>
    <w:tblGrid>
      <w:gridCol w:w="2135"/>
      <w:gridCol w:w="7607"/>
    </w:tblGrid>
    <w:tr w:rsidR="00EE3BD0" w14:paraId="0043B84E" w14:textId="77777777">
      <w:trPr>
        <w:cantSplit/>
        <w:trHeight w:val="1296"/>
      </w:trPr>
      <w:tc>
        <w:tcPr>
          <w:tcW w:w="2135" w:type="dxa"/>
        </w:tcPr>
        <w:p w14:paraId="0043B839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12"/>
              <w:szCs w:val="12"/>
            </w:rPr>
          </w:pPr>
        </w:p>
        <w:p w14:paraId="0043B83A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B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043B850" wp14:editId="0043B851">
                <wp:simplePos x="0" y="0"/>
                <wp:positionH relativeFrom="column">
                  <wp:posOffset>358775</wp:posOffset>
                </wp:positionH>
                <wp:positionV relativeFrom="paragraph">
                  <wp:posOffset>15240</wp:posOffset>
                </wp:positionV>
                <wp:extent cx="619125" cy="809625"/>
                <wp:effectExtent l="0" t="0" r="0" b="0"/>
                <wp:wrapSquare wrapText="bothSides" distT="0" distB="0" distL="114300" distR="114300"/>
                <wp:docPr id="2" name="image1.jpg" descr="http://www.pol.una.py/fpuna/sites/default/files/images/03,%20afich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www.pol.una.py/fpuna/sites/default/files/images/03,%20afiche.jpg"/>
                        <pic:cNvPicPr preferRelativeResize="0"/>
                      </pic:nvPicPr>
                      <pic:blipFill>
                        <a:blip r:embed="rId1"/>
                        <a:srcRect l="76732" t="35808" r="7496" b="474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809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043B83C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D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E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F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0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1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2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3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4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5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rFonts w:ascii="Arial" w:eastAsia="Arial" w:hAnsi="Arial" w:cs="Arial"/>
              <w:color w:val="000000"/>
              <w:sz w:val="12"/>
              <w:szCs w:val="12"/>
            </w:rPr>
            <w:t>Campus de la UNA</w:t>
          </w:r>
        </w:p>
        <w:p w14:paraId="0043B846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proofErr w:type="gramStart"/>
          <w:r>
            <w:rPr>
              <w:rFonts w:ascii="Arial" w:eastAsia="Arial" w:hAnsi="Arial" w:cs="Arial"/>
              <w:color w:val="000000"/>
              <w:sz w:val="12"/>
              <w:szCs w:val="12"/>
            </w:rPr>
            <w:t>SAN  LORENZO</w:t>
          </w:r>
          <w:proofErr w:type="gramEnd"/>
          <w:r>
            <w:rPr>
              <w:rFonts w:ascii="Arial" w:eastAsia="Arial" w:hAnsi="Arial" w:cs="Arial"/>
              <w:color w:val="000000"/>
              <w:sz w:val="12"/>
              <w:szCs w:val="12"/>
            </w:rPr>
            <w:t>-PARAGUAY</w:t>
          </w:r>
        </w:p>
        <w:p w14:paraId="0043B847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7607" w:type="dxa"/>
        </w:tcPr>
        <w:p w14:paraId="0043B848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0043B849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0043B84A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UNIVERSIDAD NACIONAL DE ASUNCIÓN</w:t>
          </w:r>
        </w:p>
        <w:p w14:paraId="0043B84B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FACULTAD POLITÉCNICA</w:t>
          </w:r>
        </w:p>
        <w:p w14:paraId="0043B84C" w14:textId="77777777" w:rsidR="00EE3BD0" w:rsidRDefault="0060534C">
          <w:pPr>
            <w:jc w:val="center"/>
            <w:rPr>
              <w:rFonts w:ascii="Helvetica Neue" w:eastAsia="Helvetica Neue" w:hAnsi="Helvetica Neue" w:cs="Helvetica Neue"/>
              <w:b/>
              <w:color w:val="1F1F1F"/>
              <w:sz w:val="16"/>
              <w:szCs w:val="16"/>
            </w:rPr>
          </w:pPr>
          <w:r>
            <w:rPr>
              <w:b/>
              <w:smallCaps/>
              <w:sz w:val="28"/>
              <w:szCs w:val="28"/>
            </w:rPr>
            <w:t>Departamento de Gestión de Proyectos - DAF</w:t>
          </w:r>
          <w:r>
            <w:rPr>
              <w:b/>
              <w:smallCaps/>
              <w:sz w:val="28"/>
              <w:szCs w:val="28"/>
            </w:rPr>
            <w:br/>
          </w:r>
        </w:p>
        <w:p w14:paraId="0043B84D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sz w:val="32"/>
              <w:szCs w:val="32"/>
            </w:rPr>
          </w:pPr>
        </w:p>
      </w:tc>
    </w:tr>
  </w:tbl>
  <w:p w14:paraId="0043B84F" w14:textId="77777777" w:rsidR="00EE3BD0" w:rsidRDefault="00EE3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7589"/>
    <w:multiLevelType w:val="hybridMultilevel"/>
    <w:tmpl w:val="7206E914"/>
    <w:lvl w:ilvl="0" w:tplc="D8F02AAC">
      <w:start w:val="20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431764"/>
    <w:multiLevelType w:val="hybridMultilevel"/>
    <w:tmpl w:val="E31C2486"/>
    <w:lvl w:ilvl="0" w:tplc="5A9479E0">
      <w:start w:val="20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445691">
    <w:abstractNumId w:val="1"/>
  </w:num>
  <w:num w:numId="2" w16cid:durableId="176332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D0"/>
    <w:rsid w:val="00037044"/>
    <w:rsid w:val="00041A64"/>
    <w:rsid w:val="0004499E"/>
    <w:rsid w:val="00044C34"/>
    <w:rsid w:val="000956C0"/>
    <w:rsid w:val="00095894"/>
    <w:rsid w:val="0011315B"/>
    <w:rsid w:val="00176317"/>
    <w:rsid w:val="00227BD3"/>
    <w:rsid w:val="00236B43"/>
    <w:rsid w:val="002638EC"/>
    <w:rsid w:val="002B3D66"/>
    <w:rsid w:val="00302333"/>
    <w:rsid w:val="003050B1"/>
    <w:rsid w:val="00334C17"/>
    <w:rsid w:val="00356A73"/>
    <w:rsid w:val="0042144F"/>
    <w:rsid w:val="00444C67"/>
    <w:rsid w:val="00522AAE"/>
    <w:rsid w:val="005310D4"/>
    <w:rsid w:val="005736FF"/>
    <w:rsid w:val="00576624"/>
    <w:rsid w:val="00594790"/>
    <w:rsid w:val="005E6F02"/>
    <w:rsid w:val="0060370D"/>
    <w:rsid w:val="0060534C"/>
    <w:rsid w:val="006203DB"/>
    <w:rsid w:val="0062259E"/>
    <w:rsid w:val="006D0DCB"/>
    <w:rsid w:val="007C4A72"/>
    <w:rsid w:val="007E20DB"/>
    <w:rsid w:val="008239D9"/>
    <w:rsid w:val="008568E8"/>
    <w:rsid w:val="008904AF"/>
    <w:rsid w:val="00971B41"/>
    <w:rsid w:val="009A4802"/>
    <w:rsid w:val="009B6963"/>
    <w:rsid w:val="00A22B55"/>
    <w:rsid w:val="00A33FB8"/>
    <w:rsid w:val="00A82E33"/>
    <w:rsid w:val="00AB3D60"/>
    <w:rsid w:val="00AC449B"/>
    <w:rsid w:val="00AE2445"/>
    <w:rsid w:val="00B07652"/>
    <w:rsid w:val="00B23C00"/>
    <w:rsid w:val="00B32CBC"/>
    <w:rsid w:val="00B5213A"/>
    <w:rsid w:val="00B93D70"/>
    <w:rsid w:val="00BF11CB"/>
    <w:rsid w:val="00C01F49"/>
    <w:rsid w:val="00CA1D69"/>
    <w:rsid w:val="00CB31F1"/>
    <w:rsid w:val="00CC0FC0"/>
    <w:rsid w:val="00DD67D7"/>
    <w:rsid w:val="00DD6ED7"/>
    <w:rsid w:val="00E3744F"/>
    <w:rsid w:val="00E57588"/>
    <w:rsid w:val="00E7710E"/>
    <w:rsid w:val="00ED77DB"/>
    <w:rsid w:val="00EE3BD0"/>
    <w:rsid w:val="00EE4213"/>
    <w:rsid w:val="00F0062A"/>
    <w:rsid w:val="00FB6A36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B7D1"/>
  <w15:docId w15:val="{5DD3476D-B8A6-4B58-ADA0-18133266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A7F01"/>
    <w:pPr>
      <w:ind w:left="720"/>
      <w:contextualSpacing/>
    </w:p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5213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giloru/dIOT_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8tzoj9wTapcb0hw7hB8wee3hgA==">AMUW2mX0mV8t/mXSCBXpIPsbTa506Ks5xn1MZd11X00tkwShOoM3kgDpinL53bcg1X06BZE6VDRHwDcJ70RsRgK/JBxhRQZQYKEfvIu5Mu1GZ5LRMbKtiVk=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Murto</dc:creator>
  <cp:lastModifiedBy>Gregorio Ariel Guerrero Moral</cp:lastModifiedBy>
  <cp:revision>62</cp:revision>
  <cp:lastPrinted>2023-06-05T21:44:00Z</cp:lastPrinted>
  <dcterms:created xsi:type="dcterms:W3CDTF">2022-11-25T00:05:00Z</dcterms:created>
  <dcterms:modified xsi:type="dcterms:W3CDTF">2023-06-05T21:54:00Z</dcterms:modified>
</cp:coreProperties>
</file>