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59FE" w:rsidRDefault="000F3C44">
      <w:pPr>
        <w:pStyle w:val="aa"/>
      </w:pPr>
      <w:r>
        <w:t>Aegis-40 FER — Status Summary: Done vs. Remaining</w:t>
      </w:r>
    </w:p>
    <w:p w:rsidR="002959FE" w:rsidRDefault="000F3C44">
      <w:pPr>
        <w:pStyle w:val="21"/>
      </w:pPr>
      <w:r>
        <w:t>Owner key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59FE">
        <w:trPr>
          <w:jc w:val="center"/>
        </w:trPr>
        <w:tc>
          <w:tcPr>
            <w:tcW w:w="2880" w:type="dxa"/>
          </w:tcPr>
          <w:p w:rsidR="002959FE" w:rsidRDefault="000F3C44">
            <w:r>
              <w:rPr>
                <w:b/>
                <w:sz w:val="18"/>
              </w:rPr>
              <w:t>Code</w:t>
            </w:r>
          </w:p>
        </w:tc>
        <w:tc>
          <w:tcPr>
            <w:tcW w:w="2880" w:type="dxa"/>
          </w:tcPr>
          <w:p w:rsidR="002959FE" w:rsidRDefault="000F3C44">
            <w:r>
              <w:rPr>
                <w:b/>
                <w:sz w:val="18"/>
              </w:rPr>
              <w:t>Role</w:t>
            </w:r>
          </w:p>
        </w:tc>
        <w:tc>
          <w:tcPr>
            <w:tcW w:w="2880" w:type="dxa"/>
          </w:tcPr>
          <w:p w:rsidR="002959FE" w:rsidRDefault="000F3C44">
            <w:r>
              <w:rPr>
                <w:b/>
                <w:sz w:val="18"/>
              </w:rPr>
              <w:t>Person</w:t>
            </w:r>
          </w:p>
        </w:tc>
      </w:tr>
      <w:tr w:rsidR="002959FE">
        <w:trPr>
          <w:jc w:val="center"/>
        </w:trPr>
        <w:tc>
          <w:tcPr>
            <w:tcW w:w="2880" w:type="dxa"/>
          </w:tcPr>
          <w:p w:rsidR="002959FE" w:rsidRDefault="000F3C44">
            <w:r>
              <w:rPr>
                <w:sz w:val="18"/>
              </w:rPr>
              <w:t>LEAD</w:t>
            </w:r>
          </w:p>
        </w:tc>
        <w:tc>
          <w:tcPr>
            <w:tcW w:w="2880" w:type="dxa"/>
          </w:tcPr>
          <w:p w:rsidR="002959FE" w:rsidRDefault="000F3C44">
            <w:r>
              <w:rPr>
                <w:sz w:val="18"/>
              </w:rPr>
              <w:t>Team lead / front matter / assembly</w:t>
            </w:r>
          </w:p>
        </w:tc>
        <w:tc>
          <w:tcPr>
            <w:tcW w:w="2880" w:type="dxa"/>
          </w:tcPr>
          <w:p w:rsidR="002959FE" w:rsidRDefault="000F3C44">
            <w:r>
              <w:rPr>
                <w:sz w:val="18"/>
              </w:rPr>
              <w:t>(lead)</w:t>
            </w:r>
          </w:p>
        </w:tc>
      </w:tr>
      <w:tr w:rsidR="002959FE">
        <w:trPr>
          <w:jc w:val="center"/>
        </w:trPr>
        <w:tc>
          <w:tcPr>
            <w:tcW w:w="2880" w:type="dxa"/>
          </w:tcPr>
          <w:p w:rsidR="002959FE" w:rsidRDefault="000F3C44">
            <w:r>
              <w:rPr>
                <w:sz w:val="18"/>
              </w:rPr>
              <w:t>NEU</w:t>
            </w:r>
          </w:p>
        </w:tc>
        <w:tc>
          <w:tcPr>
            <w:tcW w:w="2880" w:type="dxa"/>
          </w:tcPr>
          <w:p w:rsidR="002959FE" w:rsidRDefault="000F3C44">
            <w:r>
              <w:rPr>
                <w:sz w:val="18"/>
              </w:rPr>
              <w:t>Neutronics &amp; core</w:t>
            </w:r>
          </w:p>
        </w:tc>
        <w:tc>
          <w:tcPr>
            <w:tcW w:w="2880" w:type="dxa"/>
          </w:tcPr>
          <w:p w:rsidR="002959FE" w:rsidRDefault="000F3C44">
            <w:r>
              <w:rPr>
                <w:sz w:val="18"/>
              </w:rPr>
              <w:t xml:space="preserve">Samira, </w:t>
            </w:r>
            <w:proofErr w:type="spellStart"/>
            <w:r>
              <w:rPr>
                <w:sz w:val="18"/>
              </w:rPr>
              <w:t>Laziz</w:t>
            </w:r>
            <w:proofErr w:type="spellEnd"/>
          </w:p>
        </w:tc>
      </w:tr>
      <w:tr w:rsidR="002959FE">
        <w:trPr>
          <w:jc w:val="center"/>
        </w:trPr>
        <w:tc>
          <w:tcPr>
            <w:tcW w:w="2880" w:type="dxa"/>
          </w:tcPr>
          <w:p w:rsidR="002959FE" w:rsidRDefault="000F3C44">
            <w:r>
              <w:rPr>
                <w:sz w:val="18"/>
              </w:rPr>
              <w:t>TH</w:t>
            </w:r>
          </w:p>
        </w:tc>
        <w:tc>
          <w:tcPr>
            <w:tcW w:w="2880" w:type="dxa"/>
          </w:tcPr>
          <w:p w:rsidR="002959FE" w:rsidRDefault="000F3C44">
            <w:r>
              <w:rPr>
                <w:sz w:val="18"/>
              </w:rPr>
              <w:t>Thermal-hydraulics &amp; cycle</w:t>
            </w:r>
          </w:p>
        </w:tc>
        <w:tc>
          <w:tcPr>
            <w:tcW w:w="2880" w:type="dxa"/>
          </w:tcPr>
          <w:p w:rsidR="002959FE" w:rsidRDefault="000F3C44">
            <w:proofErr w:type="spellStart"/>
            <w:r>
              <w:rPr>
                <w:sz w:val="18"/>
              </w:rPr>
              <w:t>Adilbek</w:t>
            </w:r>
            <w:proofErr w:type="spellEnd"/>
            <w:r>
              <w:rPr>
                <w:sz w:val="18"/>
              </w:rPr>
              <w:t xml:space="preserve">, Samira </w:t>
            </w:r>
          </w:p>
        </w:tc>
      </w:tr>
      <w:tr w:rsidR="002959FE">
        <w:trPr>
          <w:jc w:val="center"/>
        </w:trPr>
        <w:tc>
          <w:tcPr>
            <w:tcW w:w="2880" w:type="dxa"/>
          </w:tcPr>
          <w:p w:rsidR="002959FE" w:rsidRDefault="000F3C44">
            <w:r>
              <w:rPr>
                <w:sz w:val="18"/>
              </w:rPr>
              <w:t>3S</w:t>
            </w:r>
          </w:p>
        </w:tc>
        <w:tc>
          <w:tcPr>
            <w:tcW w:w="2880" w:type="dxa"/>
          </w:tcPr>
          <w:p w:rsidR="002959FE" w:rsidRDefault="000F3C44">
            <w:r>
              <w:rPr>
                <w:sz w:val="18"/>
              </w:rPr>
              <w:t>Safety, safeguards, I&amp;C</w:t>
            </w:r>
          </w:p>
        </w:tc>
        <w:tc>
          <w:tcPr>
            <w:tcW w:w="2880" w:type="dxa"/>
          </w:tcPr>
          <w:p w:rsidR="002959FE" w:rsidRDefault="000F3C44">
            <w:proofErr w:type="spellStart"/>
            <w:r>
              <w:rPr>
                <w:sz w:val="18"/>
              </w:rPr>
              <w:t>Azamkhon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Shakhzod</w:t>
            </w:r>
            <w:proofErr w:type="spellEnd"/>
            <w:r>
              <w:rPr>
                <w:sz w:val="18"/>
              </w:rPr>
              <w:t xml:space="preserve"> </w:t>
            </w:r>
          </w:p>
        </w:tc>
      </w:tr>
      <w:tr w:rsidR="002959FE">
        <w:trPr>
          <w:jc w:val="center"/>
        </w:trPr>
        <w:tc>
          <w:tcPr>
            <w:tcW w:w="2880" w:type="dxa"/>
          </w:tcPr>
          <w:p w:rsidR="002959FE" w:rsidRDefault="000F3C44">
            <w:r>
              <w:rPr>
                <w:sz w:val="18"/>
              </w:rPr>
              <w:t>LAY</w:t>
            </w:r>
          </w:p>
        </w:tc>
        <w:tc>
          <w:tcPr>
            <w:tcW w:w="2880" w:type="dxa"/>
          </w:tcPr>
          <w:p w:rsidR="002959FE" w:rsidRDefault="000F3C44">
            <w:r>
              <w:rPr>
                <w:sz w:val="18"/>
              </w:rPr>
              <w:t>Layout, auxiliary, economics</w:t>
            </w:r>
          </w:p>
        </w:tc>
        <w:tc>
          <w:tcPr>
            <w:tcW w:w="2880" w:type="dxa"/>
          </w:tcPr>
          <w:p w:rsidR="002959FE" w:rsidRDefault="000F3C44">
            <w:r>
              <w:rPr>
                <w:sz w:val="18"/>
              </w:rPr>
              <w:t xml:space="preserve">S. </w:t>
            </w:r>
            <w:proofErr w:type="spellStart"/>
            <w:r>
              <w:rPr>
                <w:sz w:val="18"/>
              </w:rPr>
              <w:t>Alisher</w:t>
            </w:r>
            <w:proofErr w:type="spellEnd"/>
            <w:r>
              <w:rPr>
                <w:sz w:val="18"/>
              </w:rPr>
              <w:t xml:space="preserve"> , </w:t>
            </w:r>
            <w:proofErr w:type="spellStart"/>
            <w:r>
              <w:rPr>
                <w:sz w:val="18"/>
              </w:rPr>
              <w:t>Azamkhon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Shakhzod</w:t>
            </w:r>
            <w:proofErr w:type="spellEnd"/>
            <w:r>
              <w:rPr>
                <w:sz w:val="18"/>
              </w:rPr>
              <w:t xml:space="preserve"> </w:t>
            </w:r>
          </w:p>
        </w:tc>
      </w:tr>
    </w:tbl>
    <w:p w:rsidR="002959FE" w:rsidRDefault="002959FE"/>
    <w:p w:rsidR="002959FE" w:rsidRDefault="000F3C44">
      <w:pPr>
        <w:pStyle w:val="21"/>
      </w:pPr>
      <w:r>
        <w:t>1. Big picture</w:t>
      </w:r>
    </w:p>
    <w:p w:rsidR="002959FE" w:rsidRDefault="000F3C44">
      <w:r>
        <w:t xml:space="preserve">The </w:t>
      </w:r>
      <w:r>
        <w:rPr>
          <w:b/>
        </w:rPr>
        <w:t>Section 8 technical body is complete in draft</w:t>
      </w:r>
      <w:r>
        <w:t xml:space="preserve"> — a single consolidated master </w:t>
      </w:r>
      <w:r>
        <w:t>(</w:t>
      </w:r>
      <w:r>
        <w:rPr>
          <w:rFonts w:ascii="Consolas" w:hAnsi="Consolas"/>
          <w:sz w:val="18"/>
        </w:rPr>
        <w:t>Aegis40-FER-master.md</w:t>
      </w:r>
      <w:r>
        <w:t xml:space="preserve">, approx. </w:t>
      </w:r>
      <w:r>
        <w:t xml:space="preserve">961 paragraphs / 47 tables), with </w:t>
      </w:r>
      <w:r>
        <w:t>every heading filled and none left blank</w:t>
      </w:r>
      <w:r>
        <w:t xml:space="preserve"> (the pass/fail rule from last year's lead). The two largest items not</w:t>
      </w:r>
      <w:r>
        <w:t xml:space="preserve"> yet in the document are </w:t>
      </w:r>
      <w:r>
        <w:t xml:space="preserve">the </w:t>
      </w:r>
      <w:r>
        <w:rPr>
          <w:b/>
        </w:rPr>
        <w:t>front matter (§1–§7)</w:t>
      </w:r>
      <w:r>
        <w:t xml:space="preserve"> and the </w:t>
      </w:r>
      <w:r>
        <w:rPr>
          <w:b/>
        </w:rPr>
        <w:t>template / submission packaging</w:t>
      </w:r>
      <w:r>
        <w:t>. The single tech</w:t>
      </w:r>
      <w:r>
        <w:t xml:space="preserve">nical gate that </w:t>
      </w:r>
      <w:r>
        <w:t xml:space="preserve">still blocks final numbers is the </w:t>
      </w:r>
      <w:r>
        <w:rPr>
          <w:b/>
        </w:rPr>
        <w:t>STAT_FINAL OpenMC neutronics run</w:t>
      </w:r>
      <w:r>
        <w:t>.</w:t>
      </w:r>
    </w:p>
    <w:p w:rsidR="002959FE" w:rsidRDefault="000F3C44">
      <w:pPr>
        <w:pStyle w:val="21"/>
      </w:pPr>
      <w:r>
        <w:t>2. Done — drafted and internally consistent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959FE">
        <w:trPr>
          <w:jc w:val="center"/>
        </w:trPr>
        <w:tc>
          <w:tcPr>
            <w:tcW w:w="2160" w:type="dxa"/>
          </w:tcPr>
          <w:p w:rsidR="002959FE" w:rsidRDefault="000F3C44">
            <w:r>
              <w:rPr>
                <w:b/>
                <w:sz w:val="18"/>
              </w:rPr>
              <w:t>§</w:t>
            </w:r>
          </w:p>
        </w:tc>
        <w:tc>
          <w:tcPr>
            <w:tcW w:w="2160" w:type="dxa"/>
          </w:tcPr>
          <w:p w:rsidR="002959FE" w:rsidRDefault="000F3C44">
            <w:r>
              <w:rPr>
                <w:b/>
                <w:sz w:val="18"/>
              </w:rPr>
              <w:t>Section</w:t>
            </w:r>
          </w:p>
        </w:tc>
        <w:tc>
          <w:tcPr>
            <w:tcW w:w="2160" w:type="dxa"/>
          </w:tcPr>
          <w:p w:rsidR="002959FE" w:rsidRDefault="000F3C44">
            <w:r>
              <w:rPr>
                <w:b/>
                <w:sz w:val="18"/>
              </w:rPr>
              <w:t>Owner</w:t>
            </w:r>
          </w:p>
        </w:tc>
        <w:tc>
          <w:tcPr>
            <w:tcW w:w="2160" w:type="dxa"/>
          </w:tcPr>
          <w:p w:rsidR="002959FE" w:rsidRDefault="000F3C44">
            <w:r>
              <w:rPr>
                <w:b/>
                <w:sz w:val="18"/>
              </w:rPr>
              <w:t>What is done</w:t>
            </w:r>
          </w:p>
        </w:tc>
      </w:tr>
      <w:tr w:rsidR="002959FE">
        <w:trPr>
          <w:jc w:val="center"/>
        </w:trPr>
        <w:tc>
          <w:tcPr>
            <w:tcW w:w="2160" w:type="dxa"/>
          </w:tcPr>
          <w:p w:rsidR="002959FE" w:rsidRDefault="000F3C44">
            <w:r>
              <w:rPr>
                <w:sz w:val="18"/>
              </w:rPr>
              <w:t>8.1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General description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LEAD/NEU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 xml:space="preserve">All parameter tables, codes &amp; standards, regulatory list, </w:t>
            </w:r>
            <w:r>
              <w:rPr>
                <w:sz w:val="18"/>
              </w:rPr>
              <w:t>prep-phase docs</w:t>
            </w:r>
          </w:p>
        </w:tc>
      </w:tr>
      <w:tr w:rsidR="002959FE">
        <w:trPr>
          <w:jc w:val="center"/>
        </w:trPr>
        <w:tc>
          <w:tcPr>
            <w:tcW w:w="2160" w:type="dxa"/>
          </w:tcPr>
          <w:p w:rsidR="002959FE" w:rsidRDefault="000F3C44">
            <w:r>
              <w:rPr>
                <w:sz w:val="18"/>
              </w:rPr>
              <w:t>8.2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Core design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NEU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Materials, geometry, layout figures; neutronics V&amp;V + NuScale anchor (Tables 8.2-6/8.2-7). Numeric neutronics values pending STAT_FINAL</w:t>
            </w:r>
          </w:p>
        </w:tc>
      </w:tr>
      <w:tr w:rsidR="002959FE">
        <w:trPr>
          <w:jc w:val="center"/>
        </w:trPr>
        <w:tc>
          <w:tcPr>
            <w:tcW w:w="2160" w:type="dxa"/>
          </w:tcPr>
          <w:p w:rsidR="002959FE" w:rsidRDefault="000F3C44">
            <w:r>
              <w:rPr>
                <w:sz w:val="18"/>
              </w:rPr>
              <w:t>8.3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Fuel &amp; material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NEU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 xml:space="preserve">Linear heat rate, centerline-temperature stack-up </w:t>
            </w:r>
            <w:r>
              <w:rPr>
                <w:sz w:val="18"/>
              </w:rPr>
              <w:t>(CFD-based, 734 °C), fission-gas release, clad integrity</w:t>
            </w:r>
          </w:p>
        </w:tc>
      </w:tr>
      <w:tr w:rsidR="002959FE">
        <w:trPr>
          <w:jc w:val="center"/>
        </w:trPr>
        <w:tc>
          <w:tcPr>
            <w:tcW w:w="2160" w:type="dxa"/>
          </w:tcPr>
          <w:p w:rsidR="002959FE" w:rsidRDefault="000F3C44">
            <w:r>
              <w:rPr>
                <w:sz w:val="18"/>
              </w:rPr>
              <w:t>8.4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Cooling circuit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TH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Natural-circulation loop re-derived (H_tc 4.0 m, flow 467 kg/s, driving head 3.67 kPa, ~10 m vessel); heat removal closed by conjugate CFD (MDNBR 1.56, PCT 349 °C); ASME V&amp;V-2</w:t>
            </w:r>
            <w:r>
              <w:rPr>
                <w:sz w:val="18"/>
              </w:rPr>
              <w:t>0 verified; validated vs NuScale NPM-160</w:t>
            </w:r>
          </w:p>
        </w:tc>
      </w:tr>
      <w:tr w:rsidR="002959FE">
        <w:trPr>
          <w:jc w:val="center"/>
        </w:trPr>
        <w:tc>
          <w:tcPr>
            <w:tcW w:w="2160" w:type="dxa"/>
          </w:tcPr>
          <w:p w:rsidR="002959FE" w:rsidRDefault="000F3C44">
            <w:r>
              <w:rPr>
                <w:sz w:val="18"/>
              </w:rPr>
              <w:t>8.5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Safety criteria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3S/TH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 xml:space="preserve">Criteria framework, </w:t>
            </w:r>
            <w:r>
              <w:rPr>
                <w:sz w:val="18"/>
              </w:rPr>
              <w:lastRenderedPageBreak/>
              <w:t>demonstrated-margins table, defence-in-depth, dual heat sinks</w:t>
            </w:r>
          </w:p>
        </w:tc>
      </w:tr>
      <w:tr w:rsidR="002959FE">
        <w:trPr>
          <w:jc w:val="center"/>
        </w:trPr>
        <w:tc>
          <w:tcPr>
            <w:tcW w:w="2160" w:type="dxa"/>
          </w:tcPr>
          <w:p w:rsidR="002959FE" w:rsidRDefault="000F3C44">
            <w:r>
              <w:rPr>
                <w:sz w:val="18"/>
              </w:rPr>
              <w:lastRenderedPageBreak/>
              <w:t>8.6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Safety systems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3S/TH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 xml:space="preserve">Passive ESF, two diverse shutdown means (EBIS), event-tree results for LOHS and </w:t>
            </w:r>
            <w:r>
              <w:rPr>
                <w:sz w:val="18"/>
              </w:rPr>
              <w:t>SBO</w:t>
            </w:r>
          </w:p>
        </w:tc>
      </w:tr>
      <w:tr w:rsidR="002959FE">
        <w:trPr>
          <w:jc w:val="center"/>
        </w:trPr>
        <w:tc>
          <w:tcPr>
            <w:tcW w:w="2160" w:type="dxa"/>
          </w:tcPr>
          <w:p w:rsidR="002959FE" w:rsidRDefault="000F3C44">
            <w:r>
              <w:rPr>
                <w:sz w:val="18"/>
              </w:rPr>
              <w:t>8.7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I&amp;C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3S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Architecture, RPS/ESFAS/DAS, control room &amp; human factors, digital twin</w:t>
            </w:r>
          </w:p>
        </w:tc>
      </w:tr>
      <w:tr w:rsidR="002959FE">
        <w:trPr>
          <w:jc w:val="center"/>
        </w:trPr>
        <w:tc>
          <w:tcPr>
            <w:tcW w:w="2160" w:type="dxa"/>
          </w:tcPr>
          <w:p w:rsidR="002959FE" w:rsidRDefault="000F3C44">
            <w:r>
              <w:rPr>
                <w:sz w:val="18"/>
              </w:rPr>
              <w:t>8.8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Auxiliary systems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LAY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System table, cogeneration isolation, electrical summary</w:t>
            </w:r>
          </w:p>
        </w:tc>
      </w:tr>
      <w:tr w:rsidR="002959FE">
        <w:trPr>
          <w:jc w:val="center"/>
        </w:trPr>
        <w:tc>
          <w:tcPr>
            <w:tcW w:w="2160" w:type="dxa"/>
          </w:tcPr>
          <w:p w:rsidR="002959FE" w:rsidRDefault="000F3C44">
            <w:r>
              <w:rPr>
                <w:sz w:val="18"/>
              </w:rPr>
              <w:t>8.9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Energy conversion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TH/LAY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Rankine cycle, state points, OTSG feasibility, TCES di</w:t>
            </w:r>
            <w:r>
              <w:rPr>
                <w:sz w:val="18"/>
              </w:rPr>
              <w:t>strict heat + charging-duty justification, hydrogen</w:t>
            </w:r>
          </w:p>
        </w:tc>
      </w:tr>
      <w:tr w:rsidR="002959FE">
        <w:trPr>
          <w:jc w:val="center"/>
        </w:trPr>
        <w:tc>
          <w:tcPr>
            <w:tcW w:w="2160" w:type="dxa"/>
          </w:tcPr>
          <w:p w:rsidR="002959FE" w:rsidRDefault="000F3C44">
            <w:r>
              <w:rPr>
                <w:sz w:val="18"/>
              </w:rPr>
              <w:t>8.10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Layout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LAY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Three-island scheme, building inventory, critical piping</w:t>
            </w:r>
          </w:p>
        </w:tc>
      </w:tr>
      <w:tr w:rsidR="002959FE">
        <w:trPr>
          <w:jc w:val="center"/>
        </w:trPr>
        <w:tc>
          <w:tcPr>
            <w:tcW w:w="2160" w:type="dxa"/>
          </w:tcPr>
          <w:p w:rsidR="002959FE" w:rsidRDefault="000F3C44">
            <w:r>
              <w:rPr>
                <w:sz w:val="18"/>
              </w:rPr>
              <w:t>8.11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Waste management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LAY/NEU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Back-end plan, source term, decay heat, storage criticality (15/15 unit tests)</w:t>
            </w:r>
          </w:p>
        </w:tc>
      </w:tr>
      <w:tr w:rsidR="002959FE">
        <w:trPr>
          <w:jc w:val="center"/>
        </w:trPr>
        <w:tc>
          <w:tcPr>
            <w:tcW w:w="2160" w:type="dxa"/>
          </w:tcPr>
          <w:p w:rsidR="002959FE" w:rsidRDefault="000F3C44">
            <w:r>
              <w:rPr>
                <w:sz w:val="18"/>
              </w:rPr>
              <w:t>8.12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Economics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LAY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LCOE methodology, result, reference-reactor comparison (literature CAPEX)</w:t>
            </w:r>
          </w:p>
        </w:tc>
      </w:tr>
      <w:tr w:rsidR="002959FE">
        <w:trPr>
          <w:jc w:val="center"/>
        </w:trPr>
        <w:tc>
          <w:tcPr>
            <w:tcW w:w="2160" w:type="dxa"/>
          </w:tcPr>
          <w:p w:rsidR="002959FE" w:rsidRDefault="000F3C44">
            <w:r>
              <w:rPr>
                <w:sz w:val="18"/>
              </w:rPr>
              <w:t>8.13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Digital Appendix (V&amp;V index)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ALL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Structure complete; some confirmatory runs pending</w:t>
            </w:r>
          </w:p>
        </w:tc>
      </w:tr>
      <w:tr w:rsidR="002959FE">
        <w:trPr>
          <w:jc w:val="center"/>
        </w:trPr>
        <w:tc>
          <w:tcPr>
            <w:tcW w:w="2160" w:type="dxa"/>
          </w:tcPr>
          <w:p w:rsidR="002959FE" w:rsidRDefault="000F3C44"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Provenance table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ALL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Every headline number traced to a basis class</w:t>
            </w:r>
          </w:p>
        </w:tc>
      </w:tr>
      <w:tr w:rsidR="002959FE">
        <w:trPr>
          <w:jc w:val="center"/>
        </w:trPr>
        <w:tc>
          <w:tcPr>
            <w:tcW w:w="2160" w:type="dxa"/>
          </w:tcPr>
          <w:p w:rsidR="002959FE" w:rsidRDefault="000F3C44"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Requirements-coverage matrix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ALL</w:t>
            </w:r>
          </w:p>
        </w:tc>
        <w:tc>
          <w:tcPr>
            <w:tcW w:w="2160" w:type="dxa"/>
          </w:tcPr>
          <w:p w:rsidR="002959FE" w:rsidRDefault="000F3C44">
            <w:r>
              <w:rPr>
                <w:sz w:val="18"/>
              </w:rPr>
              <w:t>Every §8 requirement mapped, with an honest could-not-close list</w:t>
            </w:r>
          </w:p>
        </w:tc>
      </w:tr>
    </w:tbl>
    <w:p w:rsidR="002959FE" w:rsidRDefault="002959FE"/>
    <w:p w:rsidR="002959FE" w:rsidRDefault="000F3C44">
      <w:pPr>
        <w:pStyle w:val="21"/>
      </w:pPr>
      <w:r>
        <w:t>3. Remaining — what is left to do</w:t>
      </w:r>
    </w:p>
    <w:p w:rsidR="002959FE" w:rsidRDefault="000F3C44">
      <w:pPr>
        <w:pStyle w:val="31"/>
      </w:pPr>
      <w:r>
        <w:t>3.1 The one true gate — neutronics STAT_FINAL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59FE">
        <w:trPr>
          <w:jc w:val="center"/>
        </w:trPr>
        <w:tc>
          <w:tcPr>
            <w:tcW w:w="2880" w:type="dxa"/>
          </w:tcPr>
          <w:p w:rsidR="002959FE" w:rsidRDefault="000F3C44">
            <w:r>
              <w:rPr>
                <w:b/>
                <w:sz w:val="18"/>
              </w:rPr>
              <w:t>Item</w:t>
            </w:r>
          </w:p>
        </w:tc>
        <w:tc>
          <w:tcPr>
            <w:tcW w:w="2880" w:type="dxa"/>
          </w:tcPr>
          <w:p w:rsidR="002959FE" w:rsidRDefault="000F3C44">
            <w:r>
              <w:rPr>
                <w:b/>
                <w:sz w:val="18"/>
              </w:rPr>
              <w:t>Owner</w:t>
            </w:r>
          </w:p>
        </w:tc>
        <w:tc>
          <w:tcPr>
            <w:tcW w:w="2880" w:type="dxa"/>
          </w:tcPr>
          <w:p w:rsidR="002959FE" w:rsidRDefault="000F3C44">
            <w:r>
              <w:rPr>
                <w:b/>
                <w:sz w:val="18"/>
              </w:rPr>
              <w:t>Note</w:t>
            </w:r>
          </w:p>
        </w:tc>
      </w:tr>
      <w:tr w:rsidR="002959FE">
        <w:trPr>
          <w:jc w:val="center"/>
        </w:trPr>
        <w:tc>
          <w:tcPr>
            <w:tcW w:w="2880" w:type="dxa"/>
          </w:tcPr>
          <w:p w:rsidR="002959FE" w:rsidRDefault="000F3C44">
            <w:r>
              <w:rPr>
                <w:sz w:val="18"/>
              </w:rPr>
              <w:t>Run STAT_FINAL OpenMC depletion; swap all [</w:t>
            </w:r>
            <w:r>
              <w:rPr>
                <w:sz w:val="18"/>
              </w:rPr>
              <w:t xml:space="preserve">37FA-PENDING] </w:t>
            </w:r>
            <w:r>
              <w:rPr>
                <w:sz w:val="18"/>
              </w:rPr>
              <w:t>markers (</w:t>
            </w:r>
            <w:proofErr w:type="spellStart"/>
            <w:r>
              <w:rPr>
                <w:sz w:val="18"/>
              </w:rPr>
              <w:t>k_eff</w:t>
            </w:r>
            <w:proofErr w:type="spellEnd"/>
            <w:r>
              <w:rPr>
                <w:sz w:val="18"/>
              </w:rPr>
              <w:t>, burnup, cycle length, peaking, coefficients, rod worth, SDM, inventory)</w:t>
            </w:r>
          </w:p>
        </w:tc>
        <w:tc>
          <w:tcPr>
            <w:tcW w:w="2880" w:type="dxa"/>
          </w:tcPr>
          <w:p w:rsidR="002959FE" w:rsidRDefault="000F3C44">
            <w:proofErr w:type="spellStart"/>
            <w:r>
              <w:rPr>
                <w:sz w:val="18"/>
              </w:rPr>
              <w:t>Laziz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2880" w:type="dxa"/>
          </w:tcPr>
          <w:p w:rsidR="002959FE" w:rsidRDefault="000F3C44" w:rsidP="000F3C44">
            <w:r>
              <w:rPr>
                <w:sz w:val="18"/>
              </w:rPr>
              <w:t xml:space="preserve">Also triggers the MDNBR </w:t>
            </w:r>
          </w:p>
        </w:tc>
      </w:tr>
    </w:tbl>
    <w:p w:rsidR="002959FE" w:rsidRDefault="002959FE"/>
    <w:p w:rsidR="002959FE" w:rsidRDefault="000F3C44">
      <w:pPr>
        <w:pStyle w:val="31"/>
      </w:pPr>
      <w:r>
        <w:t>3.2 Open analysis items (fro</w:t>
      </w:r>
      <w:r>
        <w:t>m the could-not-close list)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59FE">
        <w:trPr>
          <w:jc w:val="center"/>
        </w:trPr>
        <w:tc>
          <w:tcPr>
            <w:tcW w:w="4320" w:type="dxa"/>
          </w:tcPr>
          <w:p w:rsidR="002959FE" w:rsidRDefault="000F3C44">
            <w:r>
              <w:rPr>
                <w:b/>
                <w:sz w:val="18"/>
              </w:rPr>
              <w:t>Item</w:t>
            </w:r>
          </w:p>
        </w:tc>
        <w:tc>
          <w:tcPr>
            <w:tcW w:w="4320" w:type="dxa"/>
          </w:tcPr>
          <w:p w:rsidR="002959FE" w:rsidRDefault="000F3C44">
            <w:r>
              <w:rPr>
                <w:b/>
                <w:sz w:val="18"/>
              </w:rPr>
              <w:t>Owner</w:t>
            </w:r>
          </w:p>
        </w:tc>
      </w:tr>
      <w:tr w:rsidR="002959FE">
        <w:trPr>
          <w:jc w:val="center"/>
        </w:trPr>
        <w:tc>
          <w:tcPr>
            <w:tcW w:w="4320" w:type="dxa"/>
          </w:tcPr>
          <w:p w:rsidR="002959FE" w:rsidRDefault="000F3C44">
            <w:r>
              <w:rPr>
                <w:sz w:val="18"/>
              </w:rPr>
              <w:t>DBA spectrum depth — MSLB/SBLOCA event trees + quantitative CDF/LRF (2 initiators analysed today; rest screened; class-target CDF/LRF stated, not computed)</w:t>
            </w:r>
          </w:p>
        </w:tc>
        <w:tc>
          <w:tcPr>
            <w:tcW w:w="4320" w:type="dxa"/>
          </w:tcPr>
          <w:p w:rsidR="002959FE" w:rsidRDefault="000F3C44">
            <w:proofErr w:type="spellStart"/>
            <w:r>
              <w:rPr>
                <w:sz w:val="18"/>
              </w:rPr>
              <w:t>Adilbek</w:t>
            </w:r>
            <w:proofErr w:type="spellEnd"/>
            <w:r>
              <w:rPr>
                <w:sz w:val="18"/>
              </w:rPr>
              <w:t xml:space="preserve"> or </w:t>
            </w:r>
            <w:proofErr w:type="spellStart"/>
            <w:r>
              <w:rPr>
                <w:sz w:val="18"/>
              </w:rPr>
              <w:t>Azamkhon</w:t>
            </w:r>
            <w:proofErr w:type="spellEnd"/>
            <w:r>
              <w:rPr>
                <w:sz w:val="18"/>
              </w:rPr>
              <w:t xml:space="preserve"> </w:t>
            </w:r>
          </w:p>
        </w:tc>
      </w:tr>
      <w:tr w:rsidR="002959FE">
        <w:trPr>
          <w:jc w:val="center"/>
        </w:trPr>
        <w:tc>
          <w:tcPr>
            <w:tcW w:w="4320" w:type="dxa"/>
          </w:tcPr>
          <w:p w:rsidR="002959FE" w:rsidRDefault="000F3C44">
            <w:r>
              <w:rPr>
                <w:sz w:val="18"/>
              </w:rPr>
              <w:lastRenderedPageBreak/>
              <w:t>Containment design pressure / P-T response — open dry</w:t>
            </w:r>
            <w:r>
              <w:rPr>
                <w:sz w:val="18"/>
              </w:rPr>
              <w:t>-vs-pool concept decision</w:t>
            </w:r>
          </w:p>
        </w:tc>
        <w:tc>
          <w:tcPr>
            <w:tcW w:w="4320" w:type="dxa"/>
          </w:tcPr>
          <w:p w:rsidR="002959FE" w:rsidRDefault="000F3C44">
            <w:proofErr w:type="spellStart"/>
            <w:r>
              <w:rPr>
                <w:sz w:val="18"/>
              </w:rPr>
              <w:t>Azamkhon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Shakhzod</w:t>
            </w:r>
            <w:proofErr w:type="spellEnd"/>
            <w:r>
              <w:rPr>
                <w:sz w:val="18"/>
              </w:rPr>
              <w:t xml:space="preserve"> </w:t>
            </w:r>
          </w:p>
        </w:tc>
      </w:tr>
      <w:tr w:rsidR="002959FE">
        <w:trPr>
          <w:jc w:val="center"/>
        </w:trPr>
        <w:tc>
          <w:tcPr>
            <w:tcW w:w="4320" w:type="dxa"/>
          </w:tcPr>
          <w:p w:rsidR="002959FE" w:rsidRDefault="000F3C44">
            <w:r>
              <w:rPr>
                <w:sz w:val="18"/>
              </w:rPr>
              <w:t>LOCA-transient PCT / clad-oxidation / ECR envelope (accident side, gated by DBA work)</w:t>
            </w:r>
          </w:p>
        </w:tc>
        <w:tc>
          <w:tcPr>
            <w:tcW w:w="4320" w:type="dxa"/>
          </w:tcPr>
          <w:p w:rsidR="002959FE" w:rsidRDefault="000F3C44">
            <w:proofErr w:type="spellStart"/>
            <w:r>
              <w:rPr>
                <w:sz w:val="18"/>
              </w:rPr>
              <w:t>Adilbek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 w:rsidRPr="000F3C44">
              <w:rPr>
                <w:sz w:val="18"/>
              </w:rPr>
              <w:t>Azamkhon</w:t>
            </w:r>
            <w:proofErr w:type="spellEnd"/>
            <w:r w:rsidRPr="000F3C44">
              <w:rPr>
                <w:sz w:val="18"/>
              </w:rPr>
              <w:t xml:space="preserve">, </w:t>
            </w:r>
            <w:proofErr w:type="spellStart"/>
            <w:r w:rsidRPr="000F3C44">
              <w:rPr>
                <w:sz w:val="18"/>
              </w:rPr>
              <w:t>Shakhzod</w:t>
            </w:r>
            <w:proofErr w:type="spellEnd"/>
          </w:p>
        </w:tc>
      </w:tr>
      <w:tr w:rsidR="002959FE">
        <w:trPr>
          <w:jc w:val="center"/>
        </w:trPr>
        <w:tc>
          <w:tcPr>
            <w:tcW w:w="4320" w:type="dxa"/>
          </w:tcPr>
          <w:p w:rsidR="002959FE" w:rsidRDefault="000F3C44">
            <w:r>
              <w:rPr>
                <w:sz w:val="18"/>
              </w:rPr>
              <w:t>Bottom-up CAPEX + cogeneration revenue credit (§8.12) — needs frozen equipment list</w:t>
            </w:r>
          </w:p>
        </w:tc>
        <w:tc>
          <w:tcPr>
            <w:tcW w:w="4320" w:type="dxa"/>
          </w:tcPr>
          <w:p w:rsidR="002959FE" w:rsidRDefault="000F3C44">
            <w:r>
              <w:rPr>
                <w:sz w:val="18"/>
              </w:rPr>
              <w:t xml:space="preserve"> </w:t>
            </w:r>
          </w:p>
        </w:tc>
      </w:tr>
      <w:tr w:rsidR="002959FE">
        <w:trPr>
          <w:jc w:val="center"/>
        </w:trPr>
        <w:tc>
          <w:tcPr>
            <w:tcW w:w="4320" w:type="dxa"/>
          </w:tcPr>
          <w:p w:rsidR="002959FE" w:rsidRDefault="000F3C44">
            <w:r>
              <w:rPr>
                <w:sz w:val="18"/>
              </w:rPr>
              <w:t>Site/interface studies — tritium permeation,</w:t>
            </w:r>
            <w:r>
              <w:rPr>
                <w:sz w:val="18"/>
              </w:rPr>
              <w:t xml:space="preserve"> Sinop coastal hazard, SKKY thermal discharge, EPZ dose</w:t>
            </w:r>
          </w:p>
        </w:tc>
        <w:tc>
          <w:tcPr>
            <w:tcW w:w="4320" w:type="dxa"/>
          </w:tcPr>
          <w:p w:rsidR="002959FE" w:rsidRDefault="000F3C44">
            <w:r>
              <w:rPr>
                <w:sz w:val="18"/>
              </w:rPr>
              <w:t xml:space="preserve"> </w:t>
            </w:r>
          </w:p>
        </w:tc>
      </w:tr>
    </w:tbl>
    <w:p w:rsidR="002959FE" w:rsidRDefault="002959FE"/>
    <w:p w:rsidR="002959FE" w:rsidRDefault="000F3C44">
      <w:pPr>
        <w:pStyle w:val="31"/>
      </w:pPr>
      <w:r>
        <w:t>3.3 Manual fixes (tool-specific, not code-fixable from the report)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59FE">
        <w:trPr>
          <w:jc w:val="center"/>
        </w:trPr>
        <w:tc>
          <w:tcPr>
            <w:tcW w:w="4320" w:type="dxa"/>
          </w:tcPr>
          <w:p w:rsidR="002959FE" w:rsidRDefault="000F3C44">
            <w:r>
              <w:rPr>
                <w:b/>
                <w:sz w:val="18"/>
              </w:rPr>
              <w:t>Item</w:t>
            </w:r>
          </w:p>
        </w:tc>
        <w:tc>
          <w:tcPr>
            <w:tcW w:w="4320" w:type="dxa"/>
          </w:tcPr>
          <w:p w:rsidR="002959FE" w:rsidRDefault="000F3C44">
            <w:r>
              <w:rPr>
                <w:b/>
                <w:sz w:val="18"/>
              </w:rPr>
              <w:t>Owner</w:t>
            </w:r>
          </w:p>
        </w:tc>
      </w:tr>
      <w:tr w:rsidR="002959FE">
        <w:trPr>
          <w:jc w:val="center"/>
        </w:trPr>
        <w:tc>
          <w:tcPr>
            <w:tcW w:w="4320" w:type="dxa"/>
          </w:tcPr>
          <w:p w:rsidR="002959FE" w:rsidRDefault="000F3C44">
            <w:r>
              <w:rPr>
                <w:sz w:val="18"/>
              </w:rPr>
              <w:t>CAD/Creo: vessel height to ~10 m / H_tc 4.0 m + STEP + general-arrangement drawing</w:t>
            </w:r>
          </w:p>
        </w:tc>
        <w:tc>
          <w:tcPr>
            <w:tcW w:w="4320" w:type="dxa"/>
          </w:tcPr>
          <w:p w:rsidR="002959FE" w:rsidRDefault="000F3C44">
            <w:r>
              <w:rPr>
                <w:sz w:val="18"/>
              </w:rPr>
              <w:t>Samira</w:t>
            </w:r>
          </w:p>
        </w:tc>
      </w:tr>
      <w:tr w:rsidR="002959FE">
        <w:trPr>
          <w:jc w:val="center"/>
        </w:trPr>
        <w:tc>
          <w:tcPr>
            <w:tcW w:w="4320" w:type="dxa"/>
          </w:tcPr>
          <w:p w:rsidR="002959FE" w:rsidRDefault="000F3C44">
            <w:r>
              <w:rPr>
                <w:sz w:val="18"/>
              </w:rPr>
              <w:t>DWSIM: secondary flowshe</w:t>
            </w:r>
            <w:r>
              <w:rPr>
                <w:sz w:val="18"/>
              </w:rPr>
              <w:t>et primary flow 483→467 + cogeneration extraction tap</w:t>
            </w:r>
          </w:p>
        </w:tc>
        <w:tc>
          <w:tcPr>
            <w:tcW w:w="4320" w:type="dxa"/>
          </w:tcPr>
          <w:p w:rsidR="002959FE" w:rsidRDefault="000F3C44">
            <w:r>
              <w:rPr>
                <w:sz w:val="18"/>
              </w:rPr>
              <w:t>Samira</w:t>
            </w:r>
          </w:p>
        </w:tc>
      </w:tr>
      <w:tr w:rsidR="002959FE">
        <w:trPr>
          <w:jc w:val="center"/>
        </w:trPr>
        <w:tc>
          <w:tcPr>
            <w:tcW w:w="4320" w:type="dxa"/>
          </w:tcPr>
          <w:p w:rsidR="002959FE" w:rsidRDefault="000F3C44">
            <w:proofErr w:type="spellStart"/>
            <w:r>
              <w:rPr>
                <w:sz w:val="18"/>
              </w:rPr>
              <w:t>NuScale</w:t>
            </w:r>
            <w:proofErr w:type="spellEnd"/>
            <w:r>
              <w:rPr>
                <w:sz w:val="18"/>
              </w:rPr>
              <w:t xml:space="preserve"> [verify] cells in Table 8.2-7 — pin 5 figures against the FSAR (HM loading, specific power, rod count, cycle length, </w:t>
            </w:r>
            <w:r>
              <w:rPr>
                <w:sz w:val="18"/>
              </w:rPr>
              <w:t>discharge burnup)</w:t>
            </w:r>
          </w:p>
        </w:tc>
        <w:tc>
          <w:tcPr>
            <w:tcW w:w="4320" w:type="dxa"/>
          </w:tcPr>
          <w:p w:rsidR="002959FE" w:rsidRDefault="000F3C44">
            <w:r>
              <w:rPr>
                <w:sz w:val="18"/>
              </w:rPr>
              <w:t xml:space="preserve">Samira </w:t>
            </w:r>
          </w:p>
        </w:tc>
      </w:tr>
      <w:tr w:rsidR="002959FE">
        <w:trPr>
          <w:jc w:val="center"/>
        </w:trPr>
        <w:tc>
          <w:tcPr>
            <w:tcW w:w="4320" w:type="dxa"/>
          </w:tcPr>
          <w:p w:rsidR="002959FE" w:rsidRDefault="000F3C44">
            <w:r>
              <w:rPr>
                <w:sz w:val="18"/>
              </w:rPr>
              <w:t>§8.10: reactor-building height vs ~10 m vessel</w:t>
            </w:r>
          </w:p>
        </w:tc>
        <w:tc>
          <w:tcPr>
            <w:tcW w:w="4320" w:type="dxa"/>
          </w:tcPr>
          <w:p w:rsidR="002959FE" w:rsidRDefault="000F3C44">
            <w:proofErr w:type="spellStart"/>
            <w:r>
              <w:rPr>
                <w:sz w:val="18"/>
              </w:rPr>
              <w:t>Shakhzod</w:t>
            </w:r>
            <w:proofErr w:type="spellEnd"/>
            <w:r>
              <w:rPr>
                <w:sz w:val="18"/>
              </w:rPr>
              <w:t xml:space="preserve"> </w:t>
            </w:r>
          </w:p>
        </w:tc>
      </w:tr>
    </w:tbl>
    <w:p w:rsidR="002959FE" w:rsidRDefault="002959FE"/>
    <w:p w:rsidR="002959FE" w:rsidRDefault="000F3C44">
      <w:pPr>
        <w:pStyle w:val="31"/>
      </w:pPr>
      <w:r>
        <w:t>3.4 Figures / "shine" pass (the single biggest scoring lever)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59FE">
        <w:trPr>
          <w:jc w:val="center"/>
        </w:trPr>
        <w:tc>
          <w:tcPr>
            <w:tcW w:w="4320" w:type="dxa"/>
          </w:tcPr>
          <w:p w:rsidR="002959FE" w:rsidRDefault="000F3C44">
            <w:r>
              <w:rPr>
                <w:b/>
                <w:sz w:val="18"/>
              </w:rPr>
              <w:t>Item</w:t>
            </w:r>
          </w:p>
        </w:tc>
        <w:tc>
          <w:tcPr>
            <w:tcW w:w="4320" w:type="dxa"/>
          </w:tcPr>
          <w:p w:rsidR="002959FE" w:rsidRDefault="000F3C44">
            <w:r>
              <w:rPr>
                <w:b/>
                <w:sz w:val="18"/>
              </w:rPr>
              <w:t>Owner</w:t>
            </w:r>
          </w:p>
        </w:tc>
      </w:tr>
      <w:tr w:rsidR="002959FE">
        <w:trPr>
          <w:jc w:val="center"/>
        </w:trPr>
        <w:tc>
          <w:tcPr>
            <w:tcW w:w="4320" w:type="dxa"/>
          </w:tcPr>
          <w:p w:rsidR="002959FE" w:rsidRDefault="000F3C44">
            <w:r>
              <w:rPr>
                <w:sz w:val="18"/>
              </w:rPr>
              <w:t>Per-system P&amp;IDs for §8.8; single-line electrical diagram for §8.8.10</w:t>
            </w:r>
          </w:p>
        </w:tc>
        <w:tc>
          <w:tcPr>
            <w:tcW w:w="4320" w:type="dxa"/>
          </w:tcPr>
          <w:p w:rsidR="002959FE" w:rsidRDefault="000F3C44">
            <w:proofErr w:type="spellStart"/>
            <w:r>
              <w:rPr>
                <w:sz w:val="18"/>
              </w:rPr>
              <w:t>Shakhzod</w:t>
            </w:r>
            <w:proofErr w:type="spellEnd"/>
            <w:r>
              <w:rPr>
                <w:sz w:val="18"/>
              </w:rPr>
              <w:t xml:space="preserve"> </w:t>
            </w:r>
          </w:p>
        </w:tc>
      </w:tr>
      <w:tr w:rsidR="002959FE">
        <w:trPr>
          <w:jc w:val="center"/>
        </w:trPr>
        <w:tc>
          <w:tcPr>
            <w:tcW w:w="4320" w:type="dxa"/>
          </w:tcPr>
          <w:p w:rsidR="002959FE" w:rsidRDefault="000F3C44">
            <w:r>
              <w:rPr>
                <w:sz w:val="18"/>
              </w:rPr>
              <w:t>2D/3D layout plans + structural</w:t>
            </w:r>
            <w:r>
              <w:rPr>
                <w:sz w:val="18"/>
              </w:rPr>
              <w:t>/weight data for §8.10.5 (CAD held locally)</w:t>
            </w:r>
          </w:p>
        </w:tc>
        <w:tc>
          <w:tcPr>
            <w:tcW w:w="4320" w:type="dxa"/>
          </w:tcPr>
          <w:p w:rsidR="002959FE" w:rsidRDefault="000F3C44">
            <w:r>
              <w:rPr>
                <w:sz w:val="18"/>
              </w:rPr>
              <w:t xml:space="preserve"> </w:t>
            </w:r>
          </w:p>
        </w:tc>
      </w:tr>
      <w:tr w:rsidR="002959FE">
        <w:trPr>
          <w:jc w:val="center"/>
        </w:trPr>
        <w:tc>
          <w:tcPr>
            <w:tcW w:w="4320" w:type="dxa"/>
          </w:tcPr>
          <w:p w:rsidR="002959FE" w:rsidRDefault="000F3C44">
            <w:r>
              <w:rPr>
                <w:sz w:val="18"/>
              </w:rPr>
              <w:t>Neutronics figures (k_eff-vs-burnup, radial/axial power maps) once STAT_FINAL lands</w:t>
            </w:r>
          </w:p>
        </w:tc>
        <w:tc>
          <w:tcPr>
            <w:tcW w:w="4320" w:type="dxa"/>
          </w:tcPr>
          <w:p w:rsidR="002959FE" w:rsidRDefault="000F3C44">
            <w:r>
              <w:rPr>
                <w:sz w:val="18"/>
              </w:rPr>
              <w:t xml:space="preserve"> </w:t>
            </w:r>
          </w:p>
        </w:tc>
      </w:tr>
    </w:tbl>
    <w:p w:rsidR="002959FE" w:rsidRDefault="002959FE"/>
    <w:p w:rsidR="002959FE" w:rsidRDefault="000F3C44">
      <w:pPr>
        <w:pStyle w:val="31"/>
      </w:pPr>
      <w:r>
        <w:t>3.5 Front matter §1–§7 — NOT STARTED (largest gap outside §8)</w:t>
      </w:r>
    </w:p>
    <w:p w:rsidR="002959FE" w:rsidRDefault="000F3C44">
      <w:r>
        <w:t>The master is §8-only. The template also requires t</w:t>
      </w:r>
      <w:r>
        <w:t xml:space="preserve">he following. Source material exists </w:t>
      </w:r>
      <w:r>
        <w:t xml:space="preserve">(CAREM / </w:t>
      </w:r>
      <w:proofErr w:type="spellStart"/>
      <w:r>
        <w:t>Santinello</w:t>
      </w:r>
      <w:proofErr w:type="spellEnd"/>
      <w:r>
        <w:t xml:space="preserve"> / NuScale PDFs, safeguards and domesticity notes) but none of it is drafted into the </w:t>
      </w:r>
      <w:r>
        <w:t>document yet.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59FE">
        <w:trPr>
          <w:jc w:val="center"/>
        </w:trPr>
        <w:tc>
          <w:tcPr>
            <w:tcW w:w="2880" w:type="dxa"/>
          </w:tcPr>
          <w:p w:rsidR="002959FE" w:rsidRDefault="000F3C44">
            <w:r>
              <w:rPr>
                <w:b/>
                <w:sz w:val="18"/>
              </w:rPr>
              <w:t>§</w:t>
            </w:r>
          </w:p>
        </w:tc>
        <w:tc>
          <w:tcPr>
            <w:tcW w:w="2880" w:type="dxa"/>
          </w:tcPr>
          <w:p w:rsidR="002959FE" w:rsidRDefault="000F3C44">
            <w:r>
              <w:rPr>
                <w:b/>
                <w:sz w:val="18"/>
              </w:rPr>
              <w:t>Section</w:t>
            </w:r>
          </w:p>
        </w:tc>
        <w:tc>
          <w:tcPr>
            <w:tcW w:w="2880" w:type="dxa"/>
          </w:tcPr>
          <w:p w:rsidR="002959FE" w:rsidRDefault="000F3C44">
            <w:r>
              <w:rPr>
                <w:b/>
                <w:sz w:val="18"/>
              </w:rPr>
              <w:t>Owner</w:t>
            </w:r>
          </w:p>
        </w:tc>
      </w:tr>
      <w:tr w:rsidR="002959FE">
        <w:trPr>
          <w:jc w:val="center"/>
        </w:trPr>
        <w:tc>
          <w:tcPr>
            <w:tcW w:w="2880" w:type="dxa"/>
          </w:tcPr>
          <w:p w:rsidR="002959FE" w:rsidRDefault="000F3C44"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:rsidR="002959FE" w:rsidRDefault="000F3C44">
            <w:r>
              <w:rPr>
                <w:sz w:val="18"/>
              </w:rPr>
              <w:t>Abstract / scope</w:t>
            </w:r>
          </w:p>
        </w:tc>
        <w:tc>
          <w:tcPr>
            <w:tcW w:w="2880" w:type="dxa"/>
          </w:tcPr>
          <w:p w:rsidR="002959FE" w:rsidRDefault="000F3C44">
            <w:r>
              <w:rPr>
                <w:sz w:val="18"/>
              </w:rPr>
              <w:t>LEAD</w:t>
            </w:r>
          </w:p>
        </w:tc>
      </w:tr>
      <w:tr w:rsidR="002959FE">
        <w:trPr>
          <w:jc w:val="center"/>
        </w:trPr>
        <w:tc>
          <w:tcPr>
            <w:tcW w:w="2880" w:type="dxa"/>
          </w:tcPr>
          <w:p w:rsidR="002959FE" w:rsidRDefault="000F3C44"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:rsidR="002959FE" w:rsidRDefault="000F3C44">
            <w:r>
              <w:rPr>
                <w:sz w:val="18"/>
              </w:rPr>
              <w:t>Team (schematic)</w:t>
            </w:r>
          </w:p>
        </w:tc>
        <w:tc>
          <w:tcPr>
            <w:tcW w:w="2880" w:type="dxa"/>
          </w:tcPr>
          <w:p w:rsidR="002959FE" w:rsidRDefault="000F3C44">
            <w:r>
              <w:rPr>
                <w:sz w:val="18"/>
              </w:rPr>
              <w:t>LEAD</w:t>
            </w:r>
          </w:p>
        </w:tc>
      </w:tr>
      <w:tr w:rsidR="002959FE">
        <w:trPr>
          <w:jc w:val="center"/>
        </w:trPr>
        <w:tc>
          <w:tcPr>
            <w:tcW w:w="2880" w:type="dxa"/>
          </w:tcPr>
          <w:p w:rsidR="002959FE" w:rsidRDefault="000F3C44"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 w:rsidR="002959FE" w:rsidRDefault="000F3C44">
            <w:r>
              <w:rPr>
                <w:sz w:val="18"/>
              </w:rPr>
              <w:t>Literature review</w:t>
            </w:r>
          </w:p>
        </w:tc>
        <w:tc>
          <w:tcPr>
            <w:tcW w:w="2880" w:type="dxa"/>
          </w:tcPr>
          <w:p w:rsidR="002959FE" w:rsidRDefault="000F3C44">
            <w:r>
              <w:rPr>
                <w:sz w:val="18"/>
              </w:rPr>
              <w:t>LEAD</w:t>
            </w:r>
          </w:p>
        </w:tc>
      </w:tr>
      <w:tr w:rsidR="002959FE">
        <w:trPr>
          <w:jc w:val="center"/>
        </w:trPr>
        <w:tc>
          <w:tcPr>
            <w:tcW w:w="2880" w:type="dxa"/>
          </w:tcPr>
          <w:p w:rsidR="002959FE" w:rsidRDefault="000F3C44">
            <w:r>
              <w:rPr>
                <w:sz w:val="18"/>
              </w:rPr>
              <w:t>4</w:t>
            </w:r>
          </w:p>
        </w:tc>
        <w:tc>
          <w:tcPr>
            <w:tcW w:w="2880" w:type="dxa"/>
          </w:tcPr>
          <w:p w:rsidR="002959FE" w:rsidRDefault="000F3C44">
            <w:r>
              <w:rPr>
                <w:sz w:val="18"/>
              </w:rPr>
              <w:t>Methodology / feasibility</w:t>
            </w:r>
          </w:p>
        </w:tc>
        <w:tc>
          <w:tcPr>
            <w:tcW w:w="2880" w:type="dxa"/>
          </w:tcPr>
          <w:p w:rsidR="002959FE" w:rsidRDefault="000F3C44">
            <w:r>
              <w:rPr>
                <w:sz w:val="18"/>
              </w:rPr>
              <w:t>LEAD</w:t>
            </w:r>
          </w:p>
        </w:tc>
      </w:tr>
      <w:tr w:rsidR="002959FE">
        <w:trPr>
          <w:jc w:val="center"/>
        </w:trPr>
        <w:tc>
          <w:tcPr>
            <w:tcW w:w="2880" w:type="dxa"/>
          </w:tcPr>
          <w:p w:rsidR="002959FE" w:rsidRDefault="000F3C44">
            <w:r>
              <w:rPr>
                <w:sz w:val="18"/>
              </w:rPr>
              <w:t>5</w:t>
            </w:r>
          </w:p>
        </w:tc>
        <w:tc>
          <w:tcPr>
            <w:tcW w:w="2880" w:type="dxa"/>
          </w:tcPr>
          <w:p w:rsidR="002959FE" w:rsidRDefault="000F3C44">
            <w:r>
              <w:rPr>
                <w:sz w:val="18"/>
              </w:rPr>
              <w:t>Originality / domesticity</w:t>
            </w:r>
          </w:p>
        </w:tc>
        <w:tc>
          <w:tcPr>
            <w:tcW w:w="2880" w:type="dxa"/>
          </w:tcPr>
          <w:p w:rsidR="002959FE" w:rsidRDefault="000F3C44">
            <w:r>
              <w:rPr>
                <w:sz w:val="18"/>
              </w:rPr>
              <w:t>3S/LEAD</w:t>
            </w:r>
          </w:p>
        </w:tc>
      </w:tr>
      <w:tr w:rsidR="002959FE">
        <w:trPr>
          <w:jc w:val="center"/>
        </w:trPr>
        <w:tc>
          <w:tcPr>
            <w:tcW w:w="2880" w:type="dxa"/>
          </w:tcPr>
          <w:p w:rsidR="002959FE" w:rsidRDefault="000F3C44">
            <w:r>
              <w:rPr>
                <w:sz w:val="18"/>
              </w:rPr>
              <w:t>6</w:t>
            </w:r>
          </w:p>
        </w:tc>
        <w:tc>
          <w:tcPr>
            <w:tcW w:w="2880" w:type="dxa"/>
          </w:tcPr>
          <w:p w:rsidR="002959FE" w:rsidRDefault="000F3C44">
            <w:r>
              <w:rPr>
                <w:sz w:val="18"/>
              </w:rPr>
              <w:t>Work plan</w:t>
            </w:r>
          </w:p>
        </w:tc>
        <w:tc>
          <w:tcPr>
            <w:tcW w:w="2880" w:type="dxa"/>
          </w:tcPr>
          <w:p w:rsidR="002959FE" w:rsidRDefault="000F3C44">
            <w:r>
              <w:rPr>
                <w:sz w:val="18"/>
              </w:rPr>
              <w:t>LEAD</w:t>
            </w:r>
          </w:p>
        </w:tc>
      </w:tr>
      <w:tr w:rsidR="002959FE">
        <w:trPr>
          <w:jc w:val="center"/>
        </w:trPr>
        <w:tc>
          <w:tcPr>
            <w:tcW w:w="2880" w:type="dxa"/>
          </w:tcPr>
          <w:p w:rsidR="002959FE" w:rsidRDefault="000F3C44">
            <w:r>
              <w:rPr>
                <w:sz w:val="18"/>
              </w:rPr>
              <w:t>7</w:t>
            </w:r>
          </w:p>
        </w:tc>
        <w:tc>
          <w:tcPr>
            <w:tcW w:w="2880" w:type="dxa"/>
          </w:tcPr>
          <w:p w:rsidR="002959FE" w:rsidRDefault="000F3C44">
            <w:r>
              <w:rPr>
                <w:sz w:val="18"/>
              </w:rPr>
              <w:t>Broader impacts</w:t>
            </w:r>
          </w:p>
        </w:tc>
        <w:tc>
          <w:tcPr>
            <w:tcW w:w="2880" w:type="dxa"/>
          </w:tcPr>
          <w:p w:rsidR="002959FE" w:rsidRDefault="000F3C44">
            <w:r>
              <w:rPr>
                <w:sz w:val="18"/>
              </w:rPr>
              <w:t>LEAD</w:t>
            </w:r>
          </w:p>
        </w:tc>
      </w:tr>
    </w:tbl>
    <w:p w:rsidR="002959FE" w:rsidRDefault="002959FE"/>
    <w:p w:rsidR="002959FE" w:rsidRDefault="000F3C44">
      <w:pPr>
        <w:pStyle w:val="31"/>
      </w:pPr>
      <w:r>
        <w:t>3.6 Digital Appendix packaging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59FE">
        <w:trPr>
          <w:jc w:val="center"/>
        </w:trPr>
        <w:tc>
          <w:tcPr>
            <w:tcW w:w="4320" w:type="dxa"/>
          </w:tcPr>
          <w:p w:rsidR="002959FE" w:rsidRDefault="000F3C44">
            <w:r>
              <w:rPr>
                <w:b/>
                <w:sz w:val="18"/>
              </w:rPr>
              <w:t>Item</w:t>
            </w:r>
          </w:p>
        </w:tc>
        <w:tc>
          <w:tcPr>
            <w:tcW w:w="4320" w:type="dxa"/>
          </w:tcPr>
          <w:p w:rsidR="002959FE" w:rsidRDefault="000F3C44">
            <w:r>
              <w:rPr>
                <w:b/>
                <w:sz w:val="18"/>
              </w:rPr>
              <w:t>Owner</w:t>
            </w:r>
          </w:p>
        </w:tc>
      </w:tr>
      <w:tr w:rsidR="002959FE">
        <w:trPr>
          <w:jc w:val="center"/>
        </w:trPr>
        <w:tc>
          <w:tcPr>
            <w:tcW w:w="4320" w:type="dxa"/>
          </w:tcPr>
          <w:p w:rsidR="002959FE" w:rsidRDefault="000F3C44">
            <w:r>
              <w:rPr>
                <w:sz w:val="18"/>
              </w:rPr>
              <w:t xml:space="preserve">Run the cheap confirmatory benchmarks in WSL (BEAVRS pincell depletion, ICSBEP) — scripted, not yet </w:t>
            </w:r>
            <w:r>
              <w:rPr>
                <w:sz w:val="18"/>
              </w:rPr>
              <w:t>executed</w:t>
            </w:r>
          </w:p>
        </w:tc>
        <w:tc>
          <w:tcPr>
            <w:tcW w:w="4320" w:type="dxa"/>
          </w:tcPr>
          <w:p w:rsidR="002959FE" w:rsidRDefault="000F3C44">
            <w:r>
              <w:rPr>
                <w:sz w:val="18"/>
              </w:rPr>
              <w:t>NEU</w:t>
            </w:r>
          </w:p>
        </w:tc>
      </w:tr>
      <w:tr w:rsidR="002959FE">
        <w:trPr>
          <w:jc w:val="center"/>
        </w:trPr>
        <w:tc>
          <w:tcPr>
            <w:tcW w:w="4320" w:type="dxa"/>
          </w:tcPr>
          <w:p w:rsidR="002959FE" w:rsidRDefault="000F3C44">
            <w:r>
              <w:rPr>
                <w:sz w:val="18"/>
              </w:rPr>
              <w:t xml:space="preserve">Assemble the ZIP: one sample input per code + explanations (T-H </w:t>
            </w:r>
            <w:r>
              <w:rPr>
                <w:rFonts w:ascii="Consolas" w:hAnsi="Consolas"/>
                <w:sz w:val="18"/>
              </w:rPr>
              <w:t>th_cfd/</w:t>
            </w:r>
            <w:r>
              <w:rPr>
                <w:sz w:val="18"/>
              </w:rPr>
              <w:t xml:space="preserve"> case ready; OpenMC decks + economics deck need bundling)</w:t>
            </w:r>
          </w:p>
        </w:tc>
        <w:tc>
          <w:tcPr>
            <w:tcW w:w="4320" w:type="dxa"/>
          </w:tcPr>
          <w:p w:rsidR="002959FE" w:rsidRDefault="000F3C44">
            <w:r>
              <w:rPr>
                <w:sz w:val="18"/>
              </w:rPr>
              <w:t>ALL</w:t>
            </w:r>
          </w:p>
        </w:tc>
      </w:tr>
    </w:tbl>
    <w:p w:rsidR="002959FE" w:rsidRDefault="002959FE"/>
    <w:p w:rsidR="002959FE" w:rsidRDefault="000F3C44">
      <w:pPr>
        <w:pStyle w:val="31"/>
      </w:pPr>
      <w:r>
        <w:lastRenderedPageBreak/>
        <w:t>3.7 Template compliance + submission (pass/fail logistics)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959FE">
        <w:trPr>
          <w:jc w:val="center"/>
        </w:trPr>
        <w:tc>
          <w:tcPr>
            <w:tcW w:w="4320" w:type="dxa"/>
          </w:tcPr>
          <w:p w:rsidR="002959FE" w:rsidRDefault="000F3C44">
            <w:r>
              <w:rPr>
                <w:b/>
                <w:sz w:val="18"/>
              </w:rPr>
              <w:t>Item</w:t>
            </w:r>
          </w:p>
        </w:tc>
        <w:tc>
          <w:tcPr>
            <w:tcW w:w="4320" w:type="dxa"/>
          </w:tcPr>
          <w:p w:rsidR="002959FE" w:rsidRDefault="000F3C44">
            <w:r>
              <w:rPr>
                <w:b/>
                <w:sz w:val="18"/>
              </w:rPr>
              <w:t>Owner</w:t>
            </w:r>
          </w:p>
        </w:tc>
      </w:tr>
      <w:tr w:rsidR="002959FE">
        <w:trPr>
          <w:jc w:val="center"/>
        </w:trPr>
        <w:tc>
          <w:tcPr>
            <w:tcW w:w="4320" w:type="dxa"/>
          </w:tcPr>
          <w:p w:rsidR="002959FE" w:rsidRDefault="000F3C44">
            <w:r>
              <w:rPr>
                <w:sz w:val="18"/>
              </w:rPr>
              <w:t xml:space="preserve">Official template .docx styling </w:t>
            </w:r>
            <w:r>
              <w:rPr>
                <w:sz w:val="18"/>
              </w:rPr>
              <w:t>(Arial 12 / Arial Black 14, margins, TOC, ≤120 pp); merge citations into one list; remove personal info; delete notes page</w:t>
            </w:r>
          </w:p>
        </w:tc>
        <w:tc>
          <w:tcPr>
            <w:tcW w:w="4320" w:type="dxa"/>
          </w:tcPr>
          <w:p w:rsidR="002959FE" w:rsidRDefault="000F3C44">
            <w:r>
              <w:rPr>
                <w:sz w:val="18"/>
              </w:rPr>
              <w:t>LEAD</w:t>
            </w:r>
          </w:p>
        </w:tc>
      </w:tr>
      <w:tr w:rsidR="002959FE">
        <w:trPr>
          <w:jc w:val="center"/>
        </w:trPr>
        <w:tc>
          <w:tcPr>
            <w:tcW w:w="4320" w:type="dxa"/>
          </w:tcPr>
          <w:p w:rsidR="002959FE" w:rsidRDefault="000F3C44">
            <w:r>
              <w:rPr>
                <w:sz w:val="18"/>
              </w:rPr>
              <w:t>Cross-review (each section read by a non-author); lock numbers across sections</w:t>
            </w:r>
          </w:p>
        </w:tc>
        <w:tc>
          <w:tcPr>
            <w:tcW w:w="4320" w:type="dxa"/>
          </w:tcPr>
          <w:p w:rsidR="002959FE" w:rsidRDefault="000F3C44">
            <w:r>
              <w:rPr>
                <w:sz w:val="18"/>
              </w:rPr>
              <w:t>ALL</w:t>
            </w:r>
          </w:p>
        </w:tc>
      </w:tr>
      <w:tr w:rsidR="002959FE">
        <w:trPr>
          <w:jc w:val="center"/>
        </w:trPr>
        <w:tc>
          <w:tcPr>
            <w:tcW w:w="4320" w:type="dxa"/>
          </w:tcPr>
          <w:p w:rsidR="002959FE" w:rsidRDefault="000F3C44">
            <w:r>
              <w:rPr>
                <w:sz w:val="18"/>
              </w:rPr>
              <w:t>Early-submission insurance upload before th</w:t>
            </w:r>
            <w:r>
              <w:rPr>
                <w:sz w:val="18"/>
              </w:rPr>
              <w:t>e deadline hour</w:t>
            </w:r>
          </w:p>
        </w:tc>
        <w:tc>
          <w:tcPr>
            <w:tcW w:w="4320" w:type="dxa"/>
          </w:tcPr>
          <w:p w:rsidR="002959FE" w:rsidRDefault="000F3C44">
            <w:r>
              <w:rPr>
                <w:sz w:val="18"/>
              </w:rPr>
              <w:t>LEAD</w:t>
            </w:r>
          </w:p>
        </w:tc>
      </w:tr>
    </w:tbl>
    <w:p w:rsidR="000F3C44" w:rsidRDefault="000F3C44" w:rsidP="000F3C44">
      <w:pPr>
        <w:pStyle w:val="21"/>
      </w:pPr>
      <w:bookmarkStart w:id="0" w:name="_GoBack"/>
      <w:bookmarkEnd w:id="0"/>
    </w:p>
    <w:p w:rsidR="002959FE" w:rsidRDefault="002959FE"/>
    <w:sectPr w:rsidR="002959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3C44"/>
    <w:rsid w:val="0015074B"/>
    <w:rsid w:val="002959FE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47A89C-56F7-409F-9C1E-0670799B8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 Windows</cp:lastModifiedBy>
  <cp:revision>2</cp:revision>
  <dcterms:created xsi:type="dcterms:W3CDTF">2013-12-23T23:15:00Z</dcterms:created>
  <dcterms:modified xsi:type="dcterms:W3CDTF">2026-06-24T06:27:00Z</dcterms:modified>
  <cp:category/>
</cp:coreProperties>
</file>