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</w:t>
      </w:r>
    </w:p>
    <w:p>
      <w:pPr>
        <w:jc w:val="center"/>
      </w:pPr>
      <w:r>
        <w:rPr>
          <w:b/>
        </w:rPr>
        <w:t>пользователя информационной системы персональных данных (ИСПДн)</w:t>
      </w:r>
    </w:p>
    <w:p/>
    <w:p>
      <w:pPr>
        <w:jc w:val="center"/>
      </w:pPr>
      <w:r>
        <w:t>ООО «________________»</w:t>
      </w:r>
    </w:p>
    <w:p>
      <w:r>
        <w:t>Основание: п. 7 Приказа ФСТЭК России от 18.02.2013 № 21</w:t>
      </w:r>
    </w:p>
    <w:p/>
    <w:p>
      <w:r>
        <w:rPr>
          <w:b/>
        </w:rPr>
        <w:t xml:space="preserve">ВАЖНО: </w:t>
      </w:r>
      <w:r>
        <w:t>Настоящая Инструкция обязательна для исполнения всеми работниками, допущенными к обработке ПДн. Нарушение влечёт дисциплинарную ответственность вплоть до увольнения (ст. 81 ТК РФ), административную и уголовную ответственность.</w:t>
      </w:r>
    </w:p>
    <w:p/>
    <w:p>
      <w:pPr>
        <w:pStyle w:val="Heading1"/>
      </w:pPr>
      <w:r>
        <w:t>1. Общие положения</w:t>
      </w:r>
    </w:p>
    <w:p>
      <w:r>
        <w:t>1. Инструкция определяет правила работы пользователя в информационной системе персональных данных (ИСПДн) Оператора.</w:t>
      </w:r>
    </w:p>
    <w:p>
      <w:r>
        <w:t>2. К ИСПДн Оператора относятся:</w:t>
      </w:r>
    </w:p>
    <w:p>
      <w:pPr>
        <w:pStyle w:val="ListBullet"/>
      </w:pPr>
      <w:r>
        <w:t>Автоматизированные рабочие места (АРМ) с ПО для обработки ПДн</w:t>
      </w:r>
    </w:p>
    <w:p>
      <w:pPr>
        <w:pStyle w:val="ListBullet"/>
      </w:pPr>
      <w:r>
        <w:t>Серверное оборудование с базами данных ПДн</w:t>
      </w:r>
    </w:p>
    <w:p>
      <w:pPr>
        <w:pStyle w:val="ListBullet"/>
      </w:pPr>
      <w:r>
        <w:t>Корпоративная электронная почта</w:t>
      </w:r>
    </w:p>
    <w:p>
      <w:pPr>
        <w:pStyle w:val="ListBullet"/>
      </w:pPr>
      <w:r>
        <w:t>CRM-система (Не определена (самописный код или скрытый фреймворк))</w:t>
      </w:r>
    </w:p>
    <w:p>
      <w:pPr>
        <w:pStyle w:val="ListBullet"/>
      </w:pPr>
      <w:r>
        <w:t>Бухгалтерская программа (1С)</w:t>
      </w:r>
    </w:p>
    <w:p>
      <w:pPr>
        <w:pStyle w:val="ListBullet"/>
      </w:pPr>
      <w:r>
        <w:t>Съёмные машинные носители с ПДн</w:t>
      </w:r>
    </w:p>
    <w:p>
      <w:r>
        <w:t>3. Пользователь ИСПДн — работник, допущенный к обработке ПДн в соответствии с Перечнем лиц.</w:t>
      </w:r>
    </w:p>
    <w:p>
      <w:pPr>
        <w:pStyle w:val="Heading1"/>
      </w:pPr>
      <w:r>
        <w:t>2. Правила доступа к ИСПДн</w:t>
      </w:r>
    </w:p>
    <w:p>
      <w:r>
        <w:t>1. Доступ к ИСПДн осуществляется исключительно с использованием личной учётной записи.</w:t>
      </w:r>
    </w:p>
    <w:p>
      <w:r>
        <w:t>2. Запрещено:</w:t>
      </w:r>
    </w:p>
    <w:p>
      <w:pPr>
        <w:pStyle w:val="ListBullet"/>
      </w:pPr>
      <w:r>
        <w:t>Использовать чужую учётную запись или передавать свою</w:t>
      </w:r>
    </w:p>
    <w:p>
      <w:pPr>
        <w:pStyle w:val="ListBullet"/>
      </w:pPr>
      <w:r>
        <w:t>Использовать общие (групповые) учётные записи</w:t>
      </w:r>
    </w:p>
    <w:p>
      <w:pPr>
        <w:pStyle w:val="ListBullet"/>
      </w:pPr>
      <w:r>
        <w:t>Подключать личные устройства без разрешения Системного администратора</w:t>
      </w:r>
    </w:p>
    <w:p>
      <w:r>
        <w:t>3. При оставлении рабочего места — блокировать экран (Win+L).</w:t>
      </w:r>
    </w:p>
    <w:p>
      <w:pPr>
        <w:pStyle w:val="Heading1"/>
      </w:pPr>
      <w:r>
        <w:t>3. Парольная политика</w:t>
      </w:r>
    </w:p>
    <w:p>
      <w:r>
        <w:t>1. Пароль: не менее 8 символов, буквы/цифры/спецсимволы. Не совпадает с ФИО, датой рождения, логином.</w:t>
      </w:r>
    </w:p>
    <w:p>
      <w:r>
        <w:t>2. Смена пароля — не реже 90 дней.</w:t>
      </w:r>
    </w:p>
    <w:p>
      <w:r>
        <w:t>3. После 5 неудачных попыток — блокировка на 15 минут.</w:t>
      </w:r>
    </w:p>
    <w:p>
      <w:r>
        <w:t>4. Запрещено записывать пароль на бумажных стикерах на рабочем месте.</w:t>
      </w:r>
    </w:p>
    <w:p>
      <w:pPr>
        <w:pStyle w:val="Heading1"/>
      </w:pPr>
      <w:r>
        <w:t>4. Правила обработки ПДн</w:t>
      </w:r>
    </w:p>
    <w:p>
      <w:r>
        <w:t>1. Обрабатывать ПДн только в объёме должностных обязанностей (ч. 2 ст. 5 152-ФЗ).</w:t>
      </w:r>
    </w:p>
    <w:p>
      <w:r>
        <w:t>2. Передача ПДн по email внешним получателям: убедиться в законности, использовать корпоративную почту, файлы отправлять в зашифрованном архиве, пароль — отдельно.</w:t>
      </w:r>
    </w:p>
    <w:p>
      <w:r>
        <w:t>3. Печать документов с ПДн: немедленно забирать из принтера, хранить в запираемых шкафах, черновики уничтожать через шредер.</w:t>
      </w:r>
    </w:p>
    <w:p>
      <w:pPr>
        <w:pStyle w:val="Heading1"/>
      </w:pPr>
      <w:r>
        <w:t>5. Действия при внештатных ситуациях</w:t>
      </w:r>
    </w:p>
    <w:p>
      <w:r>
        <w:t>5.1. Вредоносное ПО: прекратить работу, не выключать компьютер, сообщить Системному администратору.</w:t>
      </w:r>
    </w:p>
    <w:p>
      <w:r>
        <w:t>5.2. Утечка ПДн: немедленно сообщить Ответственному, зафиксировать время и обстоятельства, не скрывать инцидент.</w:t>
      </w:r>
    </w:p>
    <w:p>
      <w:r>
        <w:t>5.3. Запрос от субъекта ПДн: не предоставлять информацию самостоятельно, перенаправить Ответственному в течение 1 рабочего дня.</w:t>
      </w:r>
    </w:p>
    <w:p>
      <w:r>
        <w:t>5.4. Потеря/кража устройства с ПДн: немедленно сообщить Системному администратору и Ответственному.</w:t>
      </w:r>
    </w:p>
    <w:p>
      <w:pPr>
        <w:pStyle w:val="Heading1"/>
      </w:pPr>
      <w:r>
        <w:t>6. Действия по окончании работы</w:t>
      </w:r>
    </w:p>
    <w:p>
      <w:pPr>
        <w:pStyle w:val="ListNumber"/>
      </w:pPr>
      <w:r>
        <w:t>Закрыть все программы, работающие с ПДн</w:t>
      </w:r>
    </w:p>
    <w:p>
      <w:pPr>
        <w:pStyle w:val="ListNumber"/>
      </w:pPr>
      <w:r>
        <w:t>Завершить сеанс пользователя (Выход из системы)</w:t>
      </w:r>
    </w:p>
    <w:p>
      <w:pPr>
        <w:pStyle w:val="ListNumber"/>
      </w:pPr>
      <w:r>
        <w:t>Убрать бумажные носители в запираемый шкаф</w:t>
      </w:r>
    </w:p>
    <w:p>
      <w:pPr>
        <w:pStyle w:val="ListNumber"/>
      </w:pPr>
      <w:r>
        <w:t>Извлечь съёмные носители и поместить в сейф</w:t>
      </w:r>
    </w:p>
    <w:p>
      <w:pPr>
        <w:pStyle w:val="Heading1"/>
      </w:pPr>
      <w:r>
        <w:t>7. Категорически запрещено</w:t>
      </w:r>
    </w:p>
    <w:p>
      <w:pPr>
        <w:pStyle w:val="ListBullet"/>
      </w:pPr>
      <w:r>
        <w:t>Копировать ПДн на личные устройства, в облачные хранилища, на личную почту</w:t>
      </w:r>
    </w:p>
    <w:p>
      <w:pPr>
        <w:pStyle w:val="ListBullet"/>
      </w:pPr>
      <w:r>
        <w:t>Оставлять распечатанные документы с ПДн на столе в нерабочее время</w:t>
      </w:r>
    </w:p>
    <w:p>
      <w:pPr>
        <w:pStyle w:val="ListBullet"/>
      </w:pPr>
      <w:r>
        <w:t>Устанавливать нелицензионное ПО, игры, торрент-клиенты</w:t>
      </w:r>
    </w:p>
    <w:p>
      <w:pPr>
        <w:pStyle w:val="ListBullet"/>
      </w:pPr>
      <w:r>
        <w:t>Отключать или изменять настройки антивирусной защиты</w:t>
      </w:r>
    </w:p>
    <w:p>
      <w:pPr>
        <w:pStyle w:val="ListBullet"/>
      </w:pPr>
      <w:r>
        <w:t>Подключать личные USB-накопители без проверки антивирусом</w:t>
      </w:r>
    </w:p>
    <w:p>
      <w:pPr>
        <w:pStyle w:val="ListBullet"/>
      </w:pPr>
      <w:r>
        <w:t>Обсуждать ПДн субъектов в присутствии посторонних лиц</w:t>
      </w:r>
    </w:p>
    <w:p>
      <w:pPr>
        <w:pStyle w:val="ListBullet"/>
      </w:pPr>
      <w:r>
        <w:t>Публиковать ПДн в социальных сетях, мессенджерах, публичных чатах</w:t>
      </w:r>
    </w:p>
    <w:p>
      <w:pPr>
        <w:pStyle w:val="Heading1"/>
      </w:pPr>
      <w:r>
        <w:t>8. Ответственность</w:t>
      </w:r>
    </w:p>
    <w:p>
      <w:r>
        <w:t>За нарушение требований Инструкции:</w:t>
      </w:r>
    </w:p>
    <w:p>
      <w:pPr>
        <w:pStyle w:val="ListBullet"/>
      </w:pPr>
      <w:r>
        <w:t>Дисциплинарная (замечание, выговор, увольнение — ст. 81, 192 ТК РФ)</w:t>
      </w:r>
    </w:p>
    <w:p>
      <w:pPr>
        <w:pStyle w:val="ListBullet"/>
      </w:pPr>
      <w:r>
        <w:t>Административная (штраф до 100 000 ₽ — ч. 1, 3 ст. 13.11 КоАП)</w:t>
      </w:r>
    </w:p>
    <w:p>
      <w:pPr>
        <w:pStyle w:val="ListBullet"/>
      </w:pPr>
      <w:r>
        <w:t>Уголовная (штраф до 500 000 ₽ или лишение свободы до 4 лет — ст. 137, 272 УК РФ)</w:t>
      </w:r>
    </w:p>
    <w:p>
      <w:pPr>
        <w:pStyle w:val="ListBullet"/>
      </w:pPr>
      <w:r>
        <w:t>Материальная (возмещение ущерба — гл. 39 ТК РФ)</w:t>
      </w:r>
    </w:p>
    <w:p>
      <w:pPr>
        <w:pStyle w:val="Heading1"/>
      </w:pPr>
      <w:r>
        <w:t>9. Лист ознакомления</w:t>
      </w:r>
    </w:p>
    <w:p>
      <w:r>
        <w:t>Я, нижеподписавшийся, с Инструкцией ознакомлен(а), обязуюсь соблюдать её требования. Об ответственности предупреждён(а).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ФИО</w:t>
            </w:r>
          </w:p>
        </w:tc>
        <w:tc>
          <w:tcPr>
            <w:tcW w:type="dxa" w:w="1728"/>
          </w:tcPr>
          <w:p>
            <w:r>
              <w:t>Должность</w:t>
            </w:r>
          </w:p>
        </w:tc>
        <w:tc>
          <w:tcPr>
            <w:tcW w:type="dxa" w:w="1728"/>
          </w:tcPr>
          <w:p>
            <w:r>
              <w:t>Подпись</w:t>
            </w:r>
          </w:p>
        </w:tc>
        <w:tc>
          <w:tcPr>
            <w:tcW w:type="dxa" w:w="1728"/>
          </w:tcPr>
          <w:p>
            <w: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Инструкция разработана Ответственным за обработку ПДн. Дата: 16.06.2026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