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(1C-Bitrix)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18.06.2026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