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(1C-Bitrix)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19.06.2026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