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УТВЕРЖДАЮ</w:t>
      </w:r>
    </w:p>
    <w:p>
      <w:pPr>
        <w:jc w:val="right"/>
      </w:pPr>
      <w:r>
        <w:t>Генеральный директор</w:t>
      </w:r>
    </w:p>
    <w:p>
      <w:pPr>
        <w:jc w:val="right"/>
      </w:pPr>
      <w:r>
        <w:t>ООО «________________»</w:t>
      </w:r>
    </w:p>
    <w:p/>
    <w:p>
      <w:pPr>
        <w:jc w:val="right"/>
      </w:pPr>
      <w:r>
        <w:t>___________ / ___________</w:t>
      </w:r>
    </w:p>
    <w:p>
      <w:pPr>
        <w:jc w:val="right"/>
      </w:pPr>
      <w:r>
        <w:t>«___» __________ 20__ г.</w:t>
      </w:r>
    </w:p>
    <w:p/>
    <w:p>
      <w:pPr>
        <w:pStyle w:val="Title"/>
        <w:jc w:val="center"/>
      </w:pPr>
      <w:r>
        <w:t>ПЕРЕЧЕНЬ</w:t>
      </w:r>
    </w:p>
    <w:p>
      <w:pPr>
        <w:jc w:val="center"/>
      </w:pPr>
      <w:r>
        <w:rPr>
          <w:b/>
        </w:rPr>
        <w:t>лиц, допущенных к обработке персональных данных</w:t>
      </w:r>
    </w:p>
    <w:p/>
    <w:p>
      <w:pPr>
        <w:jc w:val="center"/>
      </w:pPr>
      <w:r>
        <w:t>ООО «________________»</w:t>
      </w:r>
    </w:p>
    <w:p>
      <w:pPr>
        <w:jc w:val="center"/>
      </w:pPr>
      <w:r>
        <w:t>Дата введения: 17.06.2026</w:t>
      </w:r>
    </w:p>
    <w:p/>
    <w:p>
      <w:pPr>
        <w:pStyle w:val="Heading1"/>
      </w:pPr>
      <w:r>
        <w:t>1. Общие положения</w:t>
      </w:r>
    </w:p>
    <w:p>
      <w:r>
        <w:t>1. Настоящий Перечень разработан в соответствии с абз. 5 ч. 1 ст. 18.1 Федерального закона от 27.07.2006 № 152-ФЗ «О персональных данных».</w:t>
      </w:r>
    </w:p>
    <w:p>
      <w:r>
        <w:t>2. Перечень определяет должностных лиц Оператора, которым разрешён доступ к персональным данным в связи с исполнением должностных обязанностей.</w:t>
      </w:r>
    </w:p>
    <w:p>
      <w:r>
        <w:t>3. Доступ к ПДн предоставляется исключительно в объёме, необходимом для выполнения конкретных трудовых функций (ч. 2 ст. 5 152-ФЗ).</w:t>
      </w:r>
    </w:p>
    <w:p>
      <w:r>
        <w:t>4. Лица, не включённые в настоящий Перечень, не имеют права доступа к ПДн.</w:t>
      </w:r>
    </w:p>
    <w:p>
      <w:r>
        <w:t>5. Ознакомление с Перечнем производится под подпись. Работник несёт ответственность по ст. 7 152-ФЗ, ст. 90 ТК РФ.</w:t>
      </w:r>
    </w:p>
    <w:p>
      <w:pPr>
        <w:pStyle w:val="Heading1"/>
      </w:pPr>
      <w:r>
        <w:t>2. Перечень должностных лиц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№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Должность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Категории ПДн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Цель доступа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Вид доступа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Генеральный директор</w:t>
            </w:r>
          </w:p>
        </w:tc>
        <w:tc>
          <w:tcPr>
            <w:tcW w:type="dxa" w:w="1728"/>
          </w:tcPr>
          <w:p>
            <w:r>
              <w:t>Все категории ПДн</w:t>
            </w:r>
          </w:p>
        </w:tc>
        <w:tc>
          <w:tcPr>
            <w:tcW w:type="dxa" w:w="1728"/>
          </w:tcPr>
          <w:p>
            <w:r>
              <w:t>Общее руководство, подписание договоров, госорганы</w:t>
            </w:r>
          </w:p>
        </w:tc>
        <w:tc>
          <w:tcPr>
            <w:tcW w:type="dxa" w:w="1728"/>
          </w:tcPr>
          <w:p>
            <w:r>
              <w:t>Полный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Главный бухгалтер</w:t>
            </w:r>
          </w:p>
        </w:tc>
        <w:tc>
          <w:tcPr>
            <w:tcW w:type="dxa" w:w="1728"/>
          </w:tcPr>
          <w:p>
            <w:r>
              <w:t>ФИО, ИНН, СНИЛС, паспорт, банк. реквизиты работников и контрагентов</w:t>
            </w:r>
          </w:p>
        </w:tc>
        <w:tc>
          <w:tcPr>
            <w:tcW w:type="dxa" w:w="1728"/>
          </w:tcPr>
          <w:p>
            <w:r>
              <w:t>Расчёт зарплаты, налоги, бухучёт, ФНС/СФР</w:t>
            </w:r>
          </w:p>
        </w:tc>
        <w:tc>
          <w:tcPr>
            <w:tcW w:type="dxa" w:w="1728"/>
          </w:tcPr>
          <w:p>
            <w:r>
              <w:t>Чтение, изменение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Менеджер по персоналу</w:t>
            </w:r>
          </w:p>
        </w:tc>
        <w:tc>
          <w:tcPr>
            <w:tcW w:type="dxa" w:w="1728"/>
          </w:tcPr>
          <w:p>
            <w:r>
              <w:t>ФИО, дата рождения, паспорт, адрес, СНИЛС, ИНН, образование, трудовая деятельность</w:t>
            </w:r>
          </w:p>
        </w:tc>
        <w:tc>
          <w:tcPr>
            <w:tcW w:type="dxa" w:w="1728"/>
          </w:tcPr>
          <w:p>
            <w:r>
              <w:t>Кадровый учёт, трудовые договоры, личные дела, приказы</w:t>
            </w:r>
          </w:p>
        </w:tc>
        <w:tc>
          <w:tcPr>
            <w:tcW w:type="dxa" w:w="1728"/>
          </w:tcPr>
          <w:p>
            <w:r>
              <w:t>Чтение, внесение, изменение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Менеджер по работе с клиентами</w:t>
            </w:r>
          </w:p>
        </w:tc>
        <w:tc>
          <w:tcPr>
            <w:tcW w:type="dxa" w:w="1728"/>
          </w:tcPr>
          <w:p>
            <w:r>
              <w:t>ФИО клиентов, телефон, email, адрес доставки, банк. реквизиты</w:t>
            </w:r>
          </w:p>
        </w:tc>
        <w:tc>
          <w:tcPr>
            <w:tcW w:type="dxa" w:w="1728"/>
          </w:tcPr>
          <w:p>
            <w:r>
              <w:t>Договоры, заказы, обратная связь</w:t>
            </w:r>
          </w:p>
        </w:tc>
        <w:tc>
          <w:tcPr>
            <w:tcW w:type="dxa" w:w="1728"/>
          </w:tcPr>
          <w:p>
            <w:r>
              <w:t>Чтение, внесение в CRM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Системный администратор</w:t>
            </w:r>
          </w:p>
        </w:tc>
        <w:tc>
          <w:tcPr>
            <w:tcW w:type="dxa" w:w="1728"/>
          </w:tcPr>
          <w:p>
            <w:r>
              <w:t>Технический доступ ко всем ПДн в ИСПДн, резервные копии, логи</w:t>
            </w:r>
          </w:p>
        </w:tc>
        <w:tc>
          <w:tcPr>
            <w:tcW w:type="dxa" w:w="1728"/>
          </w:tcPr>
          <w:p>
            <w:r>
              <w:t>Администрирование, бэкап, мониторинг безопасности</w:t>
            </w:r>
          </w:p>
        </w:tc>
        <w:tc>
          <w:tcPr>
            <w:tcW w:type="dxa" w:w="1728"/>
          </w:tcPr>
          <w:p>
            <w:r>
              <w:t>Технический (без личного использования)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Ответственный за обработку ПДн</w:t>
            </w:r>
          </w:p>
        </w:tc>
        <w:tc>
          <w:tcPr>
            <w:tcW w:type="dxa" w:w="1728"/>
          </w:tcPr>
          <w:p>
            <w:r>
              <w:t>Документация по ПДн, обращения субъектов, журналы учёта</w:t>
            </w:r>
          </w:p>
        </w:tc>
        <w:tc>
          <w:tcPr>
            <w:tcW w:type="dxa" w:w="1728"/>
          </w:tcPr>
          <w:p>
            <w:r>
              <w:t>Контроль 152-ФЗ, РКН, обработка обращений</w:t>
            </w:r>
          </w:p>
        </w:tc>
        <w:tc>
          <w:tcPr>
            <w:tcW w:type="dxa" w:w="1728"/>
          </w:tcPr>
          <w:p>
            <w:r>
              <w:t>Чтение, контроль</w:t>
            </w:r>
          </w:p>
        </w:tc>
      </w:tr>
    </w:tbl>
    <w:p/>
    <w:p>
      <w:pPr>
        <w:pStyle w:val="Heading1"/>
      </w:pPr>
      <w:r>
        <w:t>3. Порядок предоставления и прекращения доступа</w:t>
      </w:r>
    </w:p>
    <w:p>
      <w:r>
        <w:t>1. Доступ предоставляется с даты ознакомления работника под подпись.</w:t>
      </w:r>
    </w:p>
    <w:p>
      <w:r>
        <w:t>2. При изменении обязанностей — изменения в Перечень в течение 3 рабочих дней.</w:t>
      </w:r>
    </w:p>
    <w:p>
      <w:r>
        <w:t>3. При увольнении — доступ прекращается в последний рабочий день. Системный администратор блокирует учётную запись до 18:00.</w:t>
      </w:r>
    </w:p>
    <w:p>
      <w:r>
        <w:t>4. Перечень пересматривается не реже 1 раза в год и при изменении штатного расписания.</w:t>
      </w:r>
    </w:p>
    <w:p>
      <w:pPr>
        <w:pStyle w:val="Heading1"/>
      </w:pPr>
      <w:r>
        <w:t>4. Обязанности лиц, допущенных к ПДн</w:t>
      </w:r>
    </w:p>
    <w:p>
      <w:r>
        <w:t>1. Обрабатывать ПДн исключительно в целях, определённых Перечнем и должностной инструкцией.</w:t>
      </w:r>
    </w:p>
    <w:p>
      <w:r>
        <w:t>2. Не раскрывать ПДн третьим лицам без согласия субъекта (ст. 7 152-ФЗ).</w:t>
      </w:r>
    </w:p>
    <w:p>
      <w:r>
        <w:t>3. Незамедлительно сообщать об утечках и неправомерном доступе.</w:t>
      </w:r>
    </w:p>
    <w:p>
      <w:r>
        <w:t>4. Соблюдать парольную политику, не передавать учётные данные.</w:t>
      </w:r>
    </w:p>
    <w:p>
      <w:r>
        <w:t>5. Блокировать экран при оставлении рабочего места.</w:t>
      </w:r>
    </w:p>
    <w:p>
      <w:r>
        <w:t>6. Не хранить ПДн на личных устройствах и не выносить носители без разрешения.</w:t>
      </w:r>
    </w:p>
    <w:p>
      <w:pPr>
        <w:pStyle w:val="Heading1"/>
      </w:pPr>
      <w:r>
        <w:t>5. Ответственность</w:t>
      </w:r>
    </w:p>
    <w:p>
      <w:r>
        <w:t>Лица, виновные в нарушении порядка обработки ПДн, несут дисциплинарную, административную (ст. 13.11 КоАП), уголовную (ст. 137, 272 УК РФ) и материальную ответственность.</w:t>
      </w:r>
    </w:p>
    <w:p>
      <w:pPr>
        <w:pStyle w:val="Heading1"/>
      </w:pPr>
      <w:r>
        <w:t>6. Лист ознакомления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№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ФИО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Должность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Подпись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Дата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[ФИО]</w:t>
            </w:r>
          </w:p>
        </w:tc>
        <w:tc>
          <w:tcPr>
            <w:tcW w:type="dxa" w:w="1728"/>
          </w:tcPr>
          <w:p>
            <w:r>
              <w:t>Генеральный директор</w:t>
            </w:r>
          </w:p>
        </w:tc>
        <w:tc>
          <w:tcPr>
            <w:tcW w:type="dxa" w:w="1728"/>
          </w:tcPr>
          <w:p>
            <w:r>
              <w:t>___________</w:t>
            </w:r>
          </w:p>
        </w:tc>
        <w:tc>
          <w:tcPr>
            <w:tcW w:type="dxa" w:w="1728"/>
          </w:tcPr>
          <w:p>
            <w:r>
              <w:t>___________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[ФИО]</w:t>
            </w:r>
          </w:p>
        </w:tc>
        <w:tc>
          <w:tcPr>
            <w:tcW w:type="dxa" w:w="1728"/>
          </w:tcPr>
          <w:p>
            <w:r>
              <w:t>Главный бухгалтер</w:t>
            </w:r>
          </w:p>
        </w:tc>
        <w:tc>
          <w:tcPr>
            <w:tcW w:type="dxa" w:w="1728"/>
          </w:tcPr>
          <w:p>
            <w:r>
              <w:t>___________</w:t>
            </w:r>
          </w:p>
        </w:tc>
        <w:tc>
          <w:tcPr>
            <w:tcW w:type="dxa" w:w="1728"/>
          </w:tcPr>
          <w:p>
            <w:r>
              <w:t>___________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[ФИО]</w:t>
            </w:r>
          </w:p>
        </w:tc>
        <w:tc>
          <w:tcPr>
            <w:tcW w:type="dxa" w:w="1728"/>
          </w:tcPr>
          <w:p>
            <w:r>
              <w:t>Менеджер по персоналу</w:t>
            </w:r>
          </w:p>
        </w:tc>
        <w:tc>
          <w:tcPr>
            <w:tcW w:type="dxa" w:w="1728"/>
          </w:tcPr>
          <w:p>
            <w:r>
              <w:t>___________</w:t>
            </w:r>
          </w:p>
        </w:tc>
        <w:tc>
          <w:tcPr>
            <w:tcW w:type="dxa" w:w="1728"/>
          </w:tcPr>
          <w:p>
            <w:r>
              <w:t>___________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[ФИО]</w:t>
            </w:r>
          </w:p>
        </w:tc>
        <w:tc>
          <w:tcPr>
            <w:tcW w:type="dxa" w:w="1728"/>
          </w:tcPr>
          <w:p>
            <w:r>
              <w:t>Менеджер по работе с клиентами</w:t>
            </w:r>
          </w:p>
        </w:tc>
        <w:tc>
          <w:tcPr>
            <w:tcW w:type="dxa" w:w="1728"/>
          </w:tcPr>
          <w:p>
            <w:r>
              <w:t>___________</w:t>
            </w:r>
          </w:p>
        </w:tc>
        <w:tc>
          <w:tcPr>
            <w:tcW w:type="dxa" w:w="1728"/>
          </w:tcPr>
          <w:p>
            <w:r>
              <w:t>___________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[ФИО]</w:t>
            </w:r>
          </w:p>
        </w:tc>
        <w:tc>
          <w:tcPr>
            <w:tcW w:type="dxa" w:w="1728"/>
          </w:tcPr>
          <w:p>
            <w:r>
              <w:t>Системный администратор</w:t>
            </w:r>
          </w:p>
        </w:tc>
        <w:tc>
          <w:tcPr>
            <w:tcW w:type="dxa" w:w="1728"/>
          </w:tcPr>
          <w:p>
            <w:r>
              <w:t>___________</w:t>
            </w:r>
          </w:p>
        </w:tc>
        <w:tc>
          <w:tcPr>
            <w:tcW w:type="dxa" w:w="1728"/>
          </w:tcPr>
          <w:p>
            <w:r>
              <w:t>___________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[ФИО]</w:t>
            </w:r>
          </w:p>
        </w:tc>
        <w:tc>
          <w:tcPr>
            <w:tcW w:type="dxa" w:w="1728"/>
          </w:tcPr>
          <w:p>
            <w:r>
              <w:t>Ответственный за обработку ПДн</w:t>
            </w:r>
          </w:p>
        </w:tc>
        <w:tc>
          <w:tcPr>
            <w:tcW w:type="dxa" w:w="1728"/>
          </w:tcPr>
          <w:p>
            <w:r>
              <w:t>___________</w:t>
            </w:r>
          </w:p>
        </w:tc>
        <w:tc>
          <w:tcPr>
            <w:tcW w:type="dxa" w:w="1728"/>
          </w:tcPr>
          <w:p>
            <w:r>
              <w:t>___________</w:t>
            </w:r>
          </w:p>
        </w:tc>
      </w:tr>
    </w:tbl>
    <w:p/>
    <w:p>
      <w:r>
        <w:rPr>
          <w:b/>
        </w:rPr>
        <w:t xml:space="preserve">Юридическое примечание: </w:t>
      </w:r>
      <w:r>
        <w:t>Перечень обязателен (абз. 5 ч. 1 ст. 18.1 152-ФЗ). Отсутствие — штраф до 60 000 ₽ (ч. 3 ст. 13.11 КоАП). Хранить с подписями не менее 3 лет.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