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19.06.2026)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19.06.2026</w:t>
      </w:r>
    </w:p>
    <w:p>
      <w:r>
        <w:t>Веб-сервер: Nginx, Apache, PHP, Python, Go, Java, Node.js</w:t>
      </w:r>
    </w:p>
    <w:p>
      <w:r>
        <w:t>CMS: 1C-Bitrix</w:t>
      </w:r>
    </w:p>
    <w:p>
      <w:r>
        <w:t>Хостинг-провайдер: Google Cloud</w:t>
      </w:r>
    </w:p>
    <w:p>
      <w:r>
        <w:t>IP-адрес сервера: 176.99.5.187</w:t>
      </w:r>
    </w:p>
    <w:p>
      <w:r>
        <w:t>WAF/DDoS-защита: No WAF</w:t>
      </w:r>
    </w:p>
    <w:p>
      <w:r>
        <w:t>SSL-сертификат: валиден до Aug 13 23:23:55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19.06.2026.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