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19.06.2026)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19.06.2026</w:t>
      </w:r>
    </w:p>
    <w:p>
      <w:r>
        <w:t>Веб-сервер: Apache, Nginx, PHP-FPM, Node.js</w:t>
      </w:r>
    </w:p>
    <w:p>
      <w:r>
        <w:t>CMS: 1C-Bitrix</w:t>
      </w:r>
    </w:p>
    <w:p>
      <w:r>
        <w:t>Хостинг-провайдер: Beget</w:t>
      </w:r>
    </w:p>
    <w:p>
      <w:r>
        <w:t>IP-адрес сервера: 87.236.16.76</w:t>
      </w:r>
    </w:p>
    <w:p>
      <w:r>
        <w:t>WAF/DDoS-защита: No WAF</w:t>
      </w:r>
    </w:p>
    <w:p>
      <w:r>
        <w:t>SSL-сертификат: валиден до Jul 30 02:03:44 2026 GMT</w:t>
      </w:r>
    </w:p>
    <w:p>
      <w:r>
        <w:t>SPF: Настроена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22 года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19.06.2026.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