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E5C4F"/>
          <w:sz w:val="22"/>
          <w:szCs w:val="22"/>
        </w:rPr>
        <w:t xml:space="preserve">VENTURA SOFTWARE SOLUTIONS</w:t>
      </w:r>
    </w:p>
    <w:p>
      <w:pPr>
        <w:spacing w:after="600"/>
        <w:jc w:val="center"/>
      </w:pPr>
      <w:r>
        <w:rPr>
          <w:rFonts w:ascii="Cambria" w:cs="Cambria" w:eastAsia="Cambria" w:hAnsi="Cambria"/>
          <w:b/>
          <w:bCs/>
          <w:color w:val="1B2321"/>
          <w:sz w:val="64"/>
          <w:szCs w:val="64"/>
        </w:rPr>
        <w:t xml:space="preserve">VSS</w:t>
      </w:r>
    </w:p>
    <w:p>
      <w:pPr>
        <w:spacing w:after="200" w:before="800"/>
        <w:jc w:val="center"/>
      </w:pPr>
      <w:r>
        <w:rPr>
          <w:rFonts w:ascii="Cambria" w:cs="Cambria" w:eastAsia="Cambria" w:hAnsi="Cambria"/>
          <w:b/>
          <w:bCs/>
          <w:color w:val="1B2321"/>
          <w:sz w:val="40"/>
          <w:szCs w:val="40"/>
        </w:rPr>
        <w:t xml:space="preserve">Cronograma de Actividades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4D5750"/>
          <w:sz w:val="26"/>
          <w:szCs w:val="26"/>
        </w:rPr>
        <w:t xml:space="preserve">WBS y Gantt — Plataforma de Autómatas y Lenguajes Formales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Universidad Mariano Gálvez de Guatemala</w:t>
      </w:r>
    </w:p>
    <w:p>
      <w:pPr>
        <w:jc w:val="center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Facultad de Ingeniería en Sistemas</w:t>
      </w:r>
    </w:p>
    <w:p>
      <w:pPr>
        <w:jc w:val="center"/>
      </w:pPr>
      <w:r>
        <w:rPr>
          <w:rFonts w:ascii="Calibri" w:cs="Calibri" w:eastAsia="Calibri" w:hAnsi="Calibri"/>
          <w:color w:val="4D5750"/>
          <w:sz w:val="20"/>
          <w:szCs w:val="20"/>
        </w:rPr>
        <w:t xml:space="preserve">Curso: Autómatas y Lenguajes Formales — Catedrático: Ing. Eddy Hernández</w:t>
      </w:r>
    </w:p>
    <w:p>
      <w:pPr>
        <w:spacing w:before="800"/>
        <w:jc w:val="center"/>
      </w:pPr>
      <w:r>
        <w:rPr>
          <w:rFonts w:ascii="Calibri" w:cs="Calibri" w:eastAsia="Calibri" w:hAnsi="Calibri"/>
          <w:color w:val="4D5750"/>
          <w:sz w:val="18"/>
          <w:szCs w:val="18"/>
        </w:rPr>
        <w:t xml:space="preserve">Código: VSS-CRONO-001   ·   Fecha: 22 de septiembre de 2026</w:t>
      </w:r>
    </w:p>
    <w:p>
      <w:r>
        <w:br w:type="page"/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1. Objetivo General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Establecer la estructura de descomposición del trabajo (WBS) y la calendarización semana a semana del proyecto, de forma que cada entregable tenga una fecha, un responsable y una fase claramente asociada, dentro del periodo del 25 de septiembre al 24 de octubre de 2026 (4 semanas, 20 días hábiles).</w:t>
      </w:r>
    </w:p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2. Estructura de Descomposición del Trabajo (WBS)</w:t>
      </w:r>
    </w:p>
    <w:tbl>
      <w:tblPr>
        <w:tblW w:type="dxa" w:w="9200"/>
        <w:tblBorders>
          <w:top w:val="single" w:color="D8DCD3" w:sz="4"/>
          <w:left w:val="single" w:color="D8DCD3" w:sz="4"/>
          <w:bottom w:val="single" w:color="D8DCD3" w:sz="4"/>
          <w:right w:val="single" w:color="D8DCD3" w:sz="4"/>
          <w:insideH w:val="single" w:color="D8DCD3" w:sz="2"/>
          <w:insideV w:val="single" w:color="D8DCD3" w:sz="2"/>
        </w:tblBorders>
      </w:tblPr>
      <w:tblGrid>
        <w:gridCol w:w="1200"/>
        <w:gridCol w:w="5600"/>
        <w:gridCol w:w="2400"/>
      </w:tblGrid>
      <w:tr>
        <w:trPr>
          <w:tblHeader/>
        </w:trPr>
        <w:tc>
          <w:tcPr>
            <w:tcW w:type="dxa" w:w="12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56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Entregable / Actividad</w:t>
            </w:r>
          </w:p>
        </w:tc>
        <w:tc>
          <w:tcPr>
            <w:tcW w:type="dxa" w:w="24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1.0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Fase 1 — Análisis y Diseño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1.1</w:t>
            </w:r>
          </w:p>
        </w:tc>
        <w:tc>
          <w:tcPr>
            <w:tcW w:type="dxa" w:w="56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Levantamiento de requerimientos y alcance</w:t>
            </w:r>
          </w:p>
        </w:tc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Team Leader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1.2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Documento AS-IS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Project Manager / QA</w:t>
            </w:r>
          </w:p>
        </w:tc>
      </w:tr>
      <w:tr>
        <w:tc>
          <w:tcPr>
            <w:tcW w:type="dxa" w:w="1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1.3</w:t>
            </w:r>
          </w:p>
        </w:tc>
        <w:tc>
          <w:tcPr>
            <w:tcW w:type="dxa" w:w="56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Documento TO-BE</w:t>
            </w:r>
          </w:p>
        </w:tc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Project Manager / QA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1.4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Arquitectura de la plataforma y elección de método de solución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Team Leader</w:t>
            </w:r>
          </w:p>
        </w:tc>
      </w:tr>
      <w:tr>
        <w:tc>
          <w:tcPr>
            <w:tcW w:type="dxa" w:w="1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1.5</w:t>
            </w:r>
          </w:p>
        </w:tc>
        <w:tc>
          <w:tcPr>
            <w:tcW w:type="dxa" w:w="56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Modelado formal de AFD, AFND y AP (Q, Σ, δ, q0, F)</w:t>
            </w:r>
          </w:p>
        </w:tc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Desarrollador Senior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2.0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Fase 2 — Desarrollo de Backend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2.1</w:t>
            </w:r>
          </w:p>
        </w:tc>
        <w:tc>
          <w:tcPr>
            <w:tcW w:type="dxa" w:w="56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Motor AFD (validación NIT / CUI)</w:t>
            </w:r>
          </w:p>
        </w:tc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Desarrollador Senior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2.2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Motor AFND (búsqueda de patrones)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Desarrollador Senior</w:t>
            </w:r>
          </w:p>
        </w:tc>
      </w:tr>
      <w:tr>
        <w:tc>
          <w:tcPr>
            <w:tcW w:type="dxa" w:w="1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2.3</w:t>
            </w:r>
          </w:p>
        </w:tc>
        <w:tc>
          <w:tcPr>
            <w:tcW w:type="dxa" w:w="56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Motor de Autómata de Pila (XML FEL)</w:t>
            </w:r>
          </w:p>
        </w:tc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Desarrollador Senior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2.4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API REST (FastAPI) y pruebas automatizadas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Desarrollador Senior / QA</w:t>
            </w:r>
          </w:p>
        </w:tc>
      </w:tr>
      <w:tr>
        <w:tc>
          <w:tcPr>
            <w:tcW w:type="dxa" w:w="1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3.0</w:t>
            </w:r>
          </w:p>
        </w:tc>
        <w:tc>
          <w:tcPr>
            <w:tcW w:type="dxa" w:w="56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Fase 3 — Desarrollo de Frontend</w:t>
            </w:r>
          </w:p>
        </w:tc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3.1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Interfaz de parámetros (|Q|, Σ, w, método)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Desarrollador Senior</w:t>
            </w:r>
          </w:p>
        </w:tc>
      </w:tr>
      <w:tr>
        <w:tc>
          <w:tcPr>
            <w:tcW w:type="dxa" w:w="1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3.2</w:t>
            </w:r>
          </w:p>
        </w:tc>
        <w:tc>
          <w:tcPr>
            <w:tcW w:type="dxa" w:w="56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Simulador gráfico interactivo (Cytoscape.js)</w:t>
            </w:r>
          </w:p>
        </w:tc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Desarrollador Senior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3.3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Integración frontend–backend y pruebas de extremo a extremo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Project Manager / QA</w:t>
            </w:r>
          </w:p>
        </w:tc>
      </w:tr>
      <w:tr>
        <w:tc>
          <w:tcPr>
            <w:tcW w:type="dxa" w:w="1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4.0</w:t>
            </w:r>
          </w:p>
        </w:tc>
        <w:tc>
          <w:tcPr>
            <w:tcW w:type="dxa" w:w="56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Fase 4 — QA, Documentación y Cierre</w:t>
            </w:r>
          </w:p>
        </w:tc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4.1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Documento de Aspectos Técnicos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Team Leader</w:t>
            </w:r>
          </w:p>
        </w:tc>
      </w:tr>
      <w:tr>
        <w:tc>
          <w:tcPr>
            <w:tcW w:type="dxa" w:w="1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4.2</w:t>
            </w:r>
          </w:p>
        </w:tc>
        <w:tc>
          <w:tcPr>
            <w:tcW w:type="dxa" w:w="56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Propuesta de Proyecto y Presupuesto</w:t>
            </w:r>
          </w:p>
        </w:tc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Team Leader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4.3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Manual de usuario (instalación, ejecución, pruebas)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Project Manager / QA</w:t>
            </w:r>
          </w:p>
        </w:tc>
      </w:tr>
      <w:tr>
        <w:tc>
          <w:tcPr>
            <w:tcW w:type="dxa" w:w="12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4.4</w:t>
            </w:r>
          </w:p>
        </w:tc>
        <w:tc>
          <w:tcPr>
            <w:tcW w:type="dxa" w:w="56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Ensayo y exposición final</w:t>
            </w:r>
          </w:p>
        </w:tc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Team Leader</w:t>
            </w:r>
          </w:p>
        </w:tc>
      </w:tr>
    </w:tbl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3. Calendario General (Gantt semanal)</w:t>
      </w:r>
    </w:p>
    <w:p>
      <w:pPr>
        <w:spacing w:after="160" w:line="288"/>
        <w:jc w:val="both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Cada celda marcada con “■” indica la(s) semana(s) en que se ejecuta la actividad. El proyecto no contempla actividades los fines de semana.</w:t>
      </w:r>
    </w:p>
    <w:tbl>
      <w:tblPr>
        <w:tblW w:type="dxa" w:w="9200"/>
        <w:tblBorders>
          <w:top w:val="single" w:color="D8DCD3" w:sz="4"/>
          <w:left w:val="single" w:color="D8DCD3" w:sz="4"/>
          <w:bottom w:val="single" w:color="D8DCD3" w:sz="4"/>
          <w:right w:val="single" w:color="D8DCD3" w:sz="4"/>
          <w:insideH w:val="single" w:color="D8DCD3" w:sz="2"/>
          <w:insideV w:val="single" w:color="D8DCD3" w:sz="2"/>
        </w:tblBorders>
      </w:tblPr>
      <w:tblGrid>
        <w:gridCol w:w="1100"/>
        <w:gridCol w:w="41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type="dxa" w:w="11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41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10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S1
25/09–01/10</w:t>
            </w:r>
          </w:p>
        </w:tc>
        <w:tc>
          <w:tcPr>
            <w:tcW w:type="dxa" w:w="10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S2
02/10–08/10</w:t>
            </w:r>
          </w:p>
        </w:tc>
        <w:tc>
          <w:tcPr>
            <w:tcW w:type="dxa" w:w="10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S3
09/10–15/10</w:t>
            </w:r>
          </w:p>
        </w:tc>
        <w:tc>
          <w:tcPr>
            <w:tcW w:type="dxa" w:w="10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S4
16/10–24/10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1.1–1.5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Análisis y diseño (AS-IS, TO-BE, arquitectura, modelado)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■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2.1–2.4</w:t>
            </w:r>
          </w:p>
        </w:tc>
        <w:tc>
          <w:tcPr>
            <w:tcW w:type="dxa" w:w="41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Desarrollo de backend (AFD, AFND, AP, API, pruebas)</w:t>
            </w:r>
          </w:p>
        </w:tc>
        <w:tc>
          <w:tcPr>
            <w:tcW w:type="dxa" w:w="10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■</w:t>
            </w:r>
          </w:p>
        </w:tc>
        <w:tc>
          <w:tcPr>
            <w:tcW w:type="dxa" w:w="10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3.1–3.3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Desarrollo de frontend (simulador gráfico)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■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1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4.1–4.3</w:t>
            </w:r>
          </w:p>
        </w:tc>
        <w:tc>
          <w:tcPr>
            <w:tcW w:type="dxa" w:w="41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Documentación final y manual de usuario</w:t>
            </w:r>
          </w:p>
        </w:tc>
        <w:tc>
          <w:tcPr>
            <w:tcW w:type="dxa" w:w="10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■</w:t>
            </w:r>
          </w:p>
        </w:tc>
        <w:tc>
          <w:tcPr>
            <w:tcW w:type="dxa" w:w="10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■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4.4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QA final, ensayo y exposición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■</w:t>
            </w:r>
          </w:p>
        </w:tc>
      </w:tr>
    </w:tbl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4. Hitos (Milestones)</w:t>
      </w:r>
    </w:p>
    <w:tbl>
      <w:tblPr>
        <w:tblW w:type="dxa" w:w="9200"/>
        <w:tblBorders>
          <w:top w:val="single" w:color="D8DCD3" w:sz="4"/>
          <w:left w:val="single" w:color="D8DCD3" w:sz="4"/>
          <w:bottom w:val="single" w:color="D8DCD3" w:sz="4"/>
          <w:right w:val="single" w:color="D8DCD3" w:sz="4"/>
          <w:insideH w:val="single" w:color="D8DCD3" w:sz="2"/>
          <w:insideV w:val="single" w:color="D8DCD3" w:sz="2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6800"/>
            <w:shd w:fill="1E5C4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25/09/2026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Inicio oficial del proyecto — kick-off</w:t>
            </w:r>
          </w:p>
        </w:tc>
      </w:tr>
      <w:tr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01/10/2026</w:t>
            </w:r>
          </w:p>
        </w:tc>
        <w:tc>
          <w:tcPr>
            <w:tcW w:type="dxa" w:w="68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Cierre de Fase 1: AS-IS, TO-BE y arquitectura aprobados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08/10/2026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Backend funcional: 3 motores + API con pruebas automatizadas en verde</w:t>
            </w:r>
          </w:p>
        </w:tc>
      </w:tr>
      <w:tr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15/10/2026</w:t>
            </w:r>
          </w:p>
        </w:tc>
        <w:tc>
          <w:tcPr>
            <w:tcW w:type="dxa" w:w="68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Frontend integrado: simulador gráfico consumiendo la API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22/10/2026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Documentación formal completa y manual de usuario validado en laboratorio</w:t>
            </w:r>
          </w:p>
        </w:tc>
      </w:tr>
      <w:tr>
        <w:tc>
          <w:tcPr>
            <w:tcW w:type="dxa" w:w="24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24/10/2026</w:t>
            </w:r>
          </w:p>
        </w:tc>
        <w:tc>
          <w:tcPr>
            <w:tcW w:type="dxa" w:w="6800"/>
            <w:shd w:fill="F5F6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B2321"/>
                <w:sz w:val="20"/>
                <w:szCs w:val="20"/>
              </w:rPr>
              <w:t xml:space="preserve">Entrega final y exposición ante el catedrático</w:t>
            </w:r>
          </w:p>
        </w:tc>
      </w:tr>
    </w:tbl>
    <w:p>
      <w:pPr>
        <w:pStyle w:val="Heading1"/>
        <w:pBdr>
          <w:bottom w:val="single" w:color="1E5C4F" w:sz="6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5C4F"/>
          <w:sz w:val="30"/>
          <w:szCs w:val="30"/>
        </w:rPr>
        <w:t xml:space="preserve">5. Supuestos y Riesgos del Cronograma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2321"/>
          <w:sz w:val="24"/>
          <w:szCs w:val="24"/>
        </w:rPr>
        <w:t xml:space="preserve">Supuestos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Los tres integrantes destinan tiempo dedicado al proyecto durante las 4 semanas, sin traslape con otros entregables del curso.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El catedrático no introduce cambios de alcance después del 25/09/2026.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La computadora del laboratorio para la exposición cuenta con Python 3.12+ y Node.js 22+ instalables o preinstalados.</w:t>
      </w:r>
    </w:p>
    <w:p>
      <w:pPr>
        <w:pStyle w:val="Heading2"/>
        <w:spacing w:after="120" w:before="260"/>
      </w:pPr>
      <w:r>
        <w:rPr>
          <w:rFonts w:ascii="Cambria" w:cs="Cambria" w:eastAsia="Cambria" w:hAnsi="Cambria"/>
          <w:b/>
          <w:bCs/>
          <w:color w:val="1B2321"/>
          <w:sz w:val="24"/>
          <w:szCs w:val="24"/>
        </w:rPr>
        <w:t xml:space="preserve">Riesgos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Retraso en la integración frontend–backend (mitigación: contratos de API definidos desde la Fase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Indisponibilidad de la computadora del laboratorio el día de la exposición (mitigación: manual de instalación probado con antelación y build de respaldo).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B2321"/>
          <w:sz w:val="22"/>
          <w:szCs w:val="22"/>
        </w:rPr>
        <w:t xml:space="preserve">Cambios de alcance de última hora (mitigación: control de cambios a través del Project Manager / QA).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  <w:lvl w:ilvl="1" w15:tentative="1">
      <w:start w:val="1"/>
      <w:numFmt w:val="bullet"/>
      <w:lvlText w:val="·"/>
      <w:lvlJc w:val="left"/>
      <w:pPr>
        <w:ind w:left="7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2026-09-22T21:53:44.491Z</dcterms:created>
  <dcterms:modified xsi:type="dcterms:W3CDTF">2026-09-22T21:53:44.499Z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