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5C4F"/>
          <w:sz w:val="22"/>
          <w:szCs w:val="22"/>
        </w:rPr>
        <w:t xml:space="preserve">VENTURA SOFTWARE SOLUTIONS</w:t>
      </w:r>
    </w:p>
    <w:p>
      <w:pPr>
        <w:spacing w:after="600"/>
        <w:jc w:val="center"/>
      </w:pPr>
      <w:r>
        <w:rPr>
          <w:rFonts w:ascii="Cambria" w:cs="Cambria" w:eastAsia="Cambria" w:hAnsi="Cambria"/>
          <w:b/>
          <w:bCs/>
          <w:color w:val="1B2321"/>
          <w:sz w:val="64"/>
          <w:szCs w:val="64"/>
        </w:rPr>
        <w:t xml:space="preserve">VSS</w:t>
      </w:r>
    </w:p>
    <w:p>
      <w:pPr>
        <w:spacing w:after="200" w:before="800"/>
        <w:jc w:val="center"/>
      </w:pPr>
      <w:r>
        <w:rPr>
          <w:rFonts w:ascii="Cambria" w:cs="Cambria" w:eastAsia="Cambria" w:hAnsi="Cambria"/>
          <w:b/>
          <w:bCs/>
          <w:color w:val="1B2321"/>
          <w:sz w:val="40"/>
          <w:szCs w:val="40"/>
        </w:rPr>
        <w:t xml:space="preserve">Documento TO-BE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D5750"/>
          <w:sz w:val="26"/>
          <w:szCs w:val="26"/>
        </w:rPr>
        <w:t xml:space="preserve">Situación Futura — Plataforma de Autómatas y Lenguajes Formales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Universidad Mariano Gálvez de Guatemala</w:t>
      </w:r>
    </w:p>
    <w:p>
      <w:pPr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Facultad de Ingeniería en Sistemas</w:t>
      </w:r>
    </w:p>
    <w:p>
      <w:pPr>
        <w:jc w:val="center"/>
      </w:pPr>
      <w:r>
        <w:rPr>
          <w:rFonts w:ascii="Calibri" w:cs="Calibri" w:eastAsia="Calibri" w:hAnsi="Calibri"/>
          <w:color w:val="4D5750"/>
          <w:sz w:val="20"/>
          <w:szCs w:val="20"/>
        </w:rPr>
        <w:t xml:space="preserve">Curso: Autómatas y Lenguajes Formales — Catedrático: Ing. Eddy Hernández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D5750"/>
          <w:sz w:val="18"/>
          <w:szCs w:val="18"/>
        </w:rPr>
        <w:t xml:space="preserve">Código: VSS-TOBE-001   ·   Fecha: 22 de septiembre de 2026</w:t>
      </w:r>
    </w:p>
    <w:p>
      <w:r>
        <w:br w:type="page"/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1. Objetivo General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Describir la situación futura (TO-BE) que la Plataforma de Autómatas y Lenguajes Formales de VSS habilita para los tres procesos analizados en el documento AS-IS, una vez automatizados mediante autómatas finitos deterministas, no deterministas y de pila.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2. Proceso Futuro: Validación de NIT y CUI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cadena se valida contra un Autómata Finito Determinista (AFD) con una regla formal, única y reutilizable en toda la organización.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resultado es inmediato (aceptación o rechazo) y determinista: la misma cadena siempre produce el mismo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grafo interactivo muestra el estado exacto en el que la cadena deja de ser válida, y la razón textual del rechazo.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error se corrige en el momento, antes de enviar el trámite a la SAT o RENAP, eliminando el reproceso.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3. Proceso Futuro: Búsqueda de Palabras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 Autómata Finito No Determinista (AFND) construido dinámicamente a partir de la lista de palabras clave busca todos los términos en una sola pasada sobre el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Cada coincidencia se reporta con su palabra, posición inicial y posición final dentro del texto, incluyendo coincidencias superpuestas.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usuario puede modificar la lista de palabras clave desde la interfaz y reconstruir el autómata sin escribir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Se reduce drásticamente el tiempo de revisión de textos normativos extensos y el riesgo de omitir términos relevantes.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4. Proceso Futuro: Validación de XML del Régimen FEL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 Autómata de Pila valida el balanceo y anidamiento de etiquetas del documento XML, apilando cada apertura y desapilando en cada cierre.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Ante un error, la plataforma indica la posición exacta del carácter conflictivo y la etiqueta que se esperaba cerrar, en lenguaje entendible.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panel de pila muestra visualmente el contenido de la pila en cada paso, lo que convierte la validación en una herramienta también didáctica.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validación se ejecuta en la misma plataforma que los otros dos módulos, sin depender de herramientas externas de terceros.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5. Comparación AS-IS vs. TO-BE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2200"/>
        <w:gridCol w:w="3300"/>
        <w:gridCol w:w="3500"/>
      </w:tblGrid>
      <w:tr>
        <w:trPr>
          <w:tblHeader/>
        </w:trPr>
        <w:tc>
          <w:tcPr>
            <w:tcW w:type="dxa" w:w="22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3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AS-IS (actual)</w:t>
            </w:r>
          </w:p>
        </w:tc>
        <w:tc>
          <w:tcPr>
            <w:tcW w:type="dxa" w:w="3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TO-BE (con la plataforma VSS)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Modelo de validación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Criterio manual, no formalizado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Autómata formal (AFD / AFND / AP), único y reutilizable</w:t>
            </w:r>
          </w:p>
        </w:tc>
      </w:tr>
      <w:tr>
        <w:tc>
          <w:tcPr>
            <w:tcW w:type="dxa" w:w="2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Tiempo de detección de errores</w:t>
            </w:r>
          </w:p>
        </w:tc>
        <w:tc>
          <w:tcPr>
            <w:tcW w:type="dxa" w:w="33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Tardío (hasta el rechazo externo)</w:t>
            </w:r>
          </w:p>
        </w:tc>
        <w:tc>
          <w:tcPr>
            <w:tcW w:type="dxa" w:w="35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Inmediato, en el momento de la captura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Trazabilidad del error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Inexistente o genérica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Posición exacta dentro de la cadena o documento</w:t>
            </w:r>
          </w:p>
        </w:tc>
      </w:tr>
      <w:tr>
        <w:tc>
          <w:tcPr>
            <w:tcW w:type="dxa" w:w="2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Búsqueda de patrones</w:t>
            </w:r>
          </w:p>
        </w:tc>
        <w:tc>
          <w:tcPr>
            <w:tcW w:type="dxa" w:w="33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Secuencial, término por término</w:t>
            </w:r>
          </w:p>
        </w:tc>
        <w:tc>
          <w:tcPr>
            <w:tcW w:type="dxa" w:w="35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Simultánea, en una sola pasada (AFND)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Validación de XML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Herramientas externas genéricas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Motor propio con pila visible paso a paso</w:t>
            </w:r>
          </w:p>
        </w:tc>
      </w:tr>
      <w:tr>
        <w:tc>
          <w:tcPr>
            <w:tcW w:type="dxa" w:w="2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Representación visual</w:t>
            </w:r>
          </w:p>
        </w:tc>
        <w:tc>
          <w:tcPr>
            <w:tcW w:type="dxa" w:w="33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Ninguna</w:t>
            </w:r>
          </w:p>
        </w:tc>
        <w:tc>
          <w:tcPr>
            <w:tcW w:type="dxa" w:w="35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Grafo interactivo del autómata y su recorrido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6. Beneficios Esperados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Reducción del reproceso administrativo asociado a errores de formato en NIT y CUI.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Mayor cobertura y velocidad en la revisión de textos normativos extensos.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Validación estructural de XML FEL sin depender de herramientas externas, con explicaciones claras del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Valor didáctico: la plataforma sirve también como material de apoyo para comprender visualmente el funcionamiento de un AFD, un AFND y un Autómata de Pila.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Base reutilizable: la arquitectura desacoplada (API + motores) permite incorporar nuevos autómatas o casos de uso sin rediseñar la plataforma.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7. Alcance de la Transición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transición de AS-IS a TO-BE se limita, en esta fase del proyecto, a los tres módulos descritos (AFD, AFND y Autómata de Pila) y a los casos de uso definidos en la Propuesta de Proyecto. La incorporación de firma digital, integración directa con los sistemas de la SAT/RENAP, o el cálculo real del dígito verificador del NIT, quedan fuera del alcance de este proyecto académico y podrían plantearse como trabajo futuro.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·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625a13c90d343b3f0f5308618ef78371f86d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2026-09-22T21:55:47.890Z</dcterms:created>
  <dcterms:modified xsi:type="dcterms:W3CDTF">2026-09-22T21:55:47.891Z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