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23B04701" w:rsidR="00E35FA3" w:rsidRPr="00AC6F8B" w:rsidRDefault="00E35FA3" w:rsidP="00E35FA3">
      <w:pPr>
        <w:jc w:val="center"/>
        <w:rPr>
          <w:rFonts w:cs="Arial"/>
          <w:sz w:val="72"/>
          <w:szCs w:val="72"/>
        </w:rPr>
      </w:pPr>
      <w:r w:rsidRPr="00AC6F8B">
        <w:rPr>
          <w:rFonts w:cs="Arial"/>
          <w:sz w:val="72"/>
          <w:szCs w:val="72"/>
        </w:rPr>
        <w:t xml:space="preserve">AI </w:t>
      </w:r>
      <w:r w:rsidR="003E517F">
        <w:rPr>
          <w:rFonts w:cs="Arial"/>
          <w:sz w:val="72"/>
          <w:szCs w:val="72"/>
        </w:rPr>
        <w:t>Readiness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E5494C8" w14:textId="4AA2AD1C" w:rsidR="00534F09" w:rsidRPr="00534F09" w:rsidRDefault="007145FC">
      <w:pPr>
        <w:pStyle w:val="TOC1"/>
        <w:rPr>
          <w:rFonts w:ascii="Arial" w:hAnsi="Arial" w:cs="Arial"/>
          <w:noProof/>
          <w:kern w:val="2"/>
          <w:sz w:val="24"/>
          <w:szCs w:val="24"/>
          <w:lang w:val="en-AU" w:eastAsia="en-AU"/>
          <w14:ligatures w14:val="standardContextual"/>
        </w:rPr>
      </w:pPr>
      <w:r w:rsidRPr="00534F09">
        <w:rPr>
          <w:rFonts w:ascii="Arial" w:hAnsi="Arial" w:cs="Arial"/>
          <w:sz w:val="24"/>
          <w:szCs w:val="24"/>
        </w:rPr>
        <w:fldChar w:fldCharType="begin"/>
      </w:r>
      <w:r w:rsidRPr="00534F09">
        <w:rPr>
          <w:rFonts w:ascii="Arial" w:hAnsi="Arial" w:cs="Arial"/>
          <w:sz w:val="24"/>
          <w:szCs w:val="24"/>
        </w:rPr>
        <w:instrText xml:space="preserve"> TOC \h \z \t "Heading01,1,Heading02,2,Heading03,3,Caption,4" </w:instrText>
      </w:r>
      <w:r w:rsidRPr="00534F09">
        <w:rPr>
          <w:rFonts w:ascii="Arial" w:hAnsi="Arial" w:cs="Arial"/>
          <w:sz w:val="24"/>
          <w:szCs w:val="24"/>
        </w:rPr>
        <w:fldChar w:fldCharType="separate"/>
      </w:r>
      <w:hyperlink w:anchor="_Toc219659825" w:history="1">
        <w:r w:rsidR="00534F09" w:rsidRPr="00534F09">
          <w:rPr>
            <w:rStyle w:val="Hyperlink"/>
            <w:rFonts w:ascii="Arial" w:hAnsi="Arial" w:cs="Arial"/>
            <w:noProof/>
            <w:sz w:val="24"/>
            <w:szCs w:val="24"/>
            <w:lang w:val="en-AU" w:eastAsia="en-AU"/>
          </w:rPr>
          <w:t>1.</w:t>
        </w:r>
        <w:r w:rsidR="00534F09" w:rsidRPr="00534F09">
          <w:rPr>
            <w:rFonts w:ascii="Arial" w:hAnsi="Arial" w:cs="Arial"/>
            <w:noProof/>
            <w:kern w:val="2"/>
            <w:sz w:val="24"/>
            <w:szCs w:val="24"/>
            <w:lang w:val="en-AU" w:eastAsia="en-AU"/>
            <w14:ligatures w14:val="standardContextual"/>
          </w:rPr>
          <w:tab/>
        </w:r>
        <w:r w:rsidR="00534F09" w:rsidRPr="00534F09">
          <w:rPr>
            <w:rStyle w:val="Hyperlink"/>
            <w:rFonts w:ascii="Arial" w:hAnsi="Arial" w:cs="Arial"/>
            <w:noProof/>
            <w:sz w:val="24"/>
            <w:szCs w:val="24"/>
            <w:lang w:val="en-AU" w:eastAsia="en-AU"/>
          </w:rPr>
          <w:t>Executive Snapshot</w:t>
        </w:r>
        <w:r w:rsidR="00534F09" w:rsidRPr="00534F09">
          <w:rPr>
            <w:rFonts w:ascii="Arial" w:hAnsi="Arial" w:cs="Arial"/>
            <w:noProof/>
            <w:webHidden/>
            <w:sz w:val="24"/>
            <w:szCs w:val="24"/>
          </w:rPr>
          <w:tab/>
        </w:r>
        <w:r w:rsidR="00534F09" w:rsidRPr="00534F09">
          <w:rPr>
            <w:rFonts w:ascii="Arial" w:hAnsi="Arial" w:cs="Arial"/>
            <w:noProof/>
            <w:webHidden/>
            <w:sz w:val="24"/>
            <w:szCs w:val="24"/>
          </w:rPr>
          <w:fldChar w:fldCharType="begin"/>
        </w:r>
        <w:r w:rsidR="00534F09" w:rsidRPr="00534F09">
          <w:rPr>
            <w:rFonts w:ascii="Arial" w:hAnsi="Arial" w:cs="Arial"/>
            <w:noProof/>
            <w:webHidden/>
            <w:sz w:val="24"/>
            <w:szCs w:val="24"/>
          </w:rPr>
          <w:instrText xml:space="preserve"> PAGEREF _Toc219659825 \h </w:instrText>
        </w:r>
        <w:r w:rsidR="00534F09" w:rsidRPr="00534F09">
          <w:rPr>
            <w:rFonts w:ascii="Arial" w:hAnsi="Arial" w:cs="Arial"/>
            <w:noProof/>
            <w:webHidden/>
            <w:sz w:val="24"/>
            <w:szCs w:val="24"/>
          </w:rPr>
        </w:r>
        <w:r w:rsidR="00534F09" w:rsidRPr="00534F09">
          <w:rPr>
            <w:rFonts w:ascii="Arial" w:hAnsi="Arial" w:cs="Arial"/>
            <w:noProof/>
            <w:webHidden/>
            <w:sz w:val="24"/>
            <w:szCs w:val="24"/>
          </w:rPr>
          <w:fldChar w:fldCharType="separate"/>
        </w:r>
        <w:r w:rsidR="00534F09" w:rsidRPr="00534F09">
          <w:rPr>
            <w:rFonts w:ascii="Arial" w:hAnsi="Arial" w:cs="Arial"/>
            <w:noProof/>
            <w:webHidden/>
            <w:sz w:val="24"/>
            <w:szCs w:val="24"/>
          </w:rPr>
          <w:t>3</w:t>
        </w:r>
        <w:r w:rsidR="00534F09" w:rsidRPr="00534F09">
          <w:rPr>
            <w:rFonts w:ascii="Arial" w:hAnsi="Arial" w:cs="Arial"/>
            <w:noProof/>
            <w:webHidden/>
            <w:sz w:val="24"/>
            <w:szCs w:val="24"/>
          </w:rPr>
          <w:fldChar w:fldCharType="end"/>
        </w:r>
      </w:hyperlink>
    </w:p>
    <w:p w14:paraId="5DDC6AD0" w14:textId="411737A1" w:rsidR="00534F09" w:rsidRPr="00534F09" w:rsidRDefault="00534F09">
      <w:pPr>
        <w:pStyle w:val="TOC1"/>
        <w:rPr>
          <w:rFonts w:ascii="Arial" w:hAnsi="Arial" w:cs="Arial"/>
          <w:noProof/>
          <w:kern w:val="2"/>
          <w:sz w:val="24"/>
          <w:szCs w:val="24"/>
          <w:lang w:val="en-AU" w:eastAsia="en-AU"/>
          <w14:ligatures w14:val="standardContextual"/>
        </w:rPr>
      </w:pPr>
      <w:hyperlink w:anchor="_Toc219659826" w:history="1">
        <w:r w:rsidRPr="00534F09">
          <w:rPr>
            <w:rStyle w:val="Hyperlink"/>
            <w:rFonts w:ascii="Arial" w:hAnsi="Arial" w:cs="Arial"/>
            <w:noProof/>
            <w:sz w:val="24"/>
            <w:szCs w:val="24"/>
            <w:lang w:val="en-AU" w:eastAsia="en-AU"/>
          </w:rPr>
          <w:t>2.</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Organisation &amp; Strategic Context</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_Toc219659826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3</w:t>
        </w:r>
        <w:r w:rsidRPr="00534F09">
          <w:rPr>
            <w:rFonts w:ascii="Arial" w:hAnsi="Arial" w:cs="Arial"/>
            <w:noProof/>
            <w:webHidden/>
            <w:sz w:val="24"/>
            <w:szCs w:val="24"/>
          </w:rPr>
          <w:fldChar w:fldCharType="end"/>
        </w:r>
      </w:hyperlink>
    </w:p>
    <w:p w14:paraId="6BFA8334" w14:textId="3C3D0BE7" w:rsidR="00534F09" w:rsidRPr="00534F09" w:rsidRDefault="00534F09">
      <w:pPr>
        <w:pStyle w:val="TOC1"/>
        <w:rPr>
          <w:rFonts w:ascii="Arial" w:hAnsi="Arial" w:cs="Arial"/>
          <w:noProof/>
          <w:kern w:val="2"/>
          <w:sz w:val="24"/>
          <w:szCs w:val="24"/>
          <w:lang w:val="en-AU" w:eastAsia="en-AU"/>
          <w14:ligatures w14:val="standardContextual"/>
        </w:rPr>
      </w:pPr>
      <w:hyperlink w:anchor="_Toc219659827" w:history="1">
        <w:r w:rsidRPr="00534F09">
          <w:rPr>
            <w:rStyle w:val="Hyperlink"/>
            <w:rFonts w:ascii="Arial" w:hAnsi="Arial" w:cs="Arial"/>
            <w:noProof/>
            <w:sz w:val="24"/>
            <w:szCs w:val="24"/>
            <w:lang w:val="en-AU" w:eastAsia="en-AU"/>
          </w:rPr>
          <w:t>3.</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Governance, Ethics &amp; Decision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_Toc219659827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4</w:t>
        </w:r>
        <w:r w:rsidRPr="00534F09">
          <w:rPr>
            <w:rFonts w:ascii="Arial" w:hAnsi="Arial" w:cs="Arial"/>
            <w:noProof/>
            <w:webHidden/>
            <w:sz w:val="24"/>
            <w:szCs w:val="24"/>
          </w:rPr>
          <w:fldChar w:fldCharType="end"/>
        </w:r>
      </w:hyperlink>
    </w:p>
    <w:p w14:paraId="04885356" w14:textId="1A8611FC" w:rsidR="00534F09" w:rsidRPr="00534F09" w:rsidRDefault="00534F09">
      <w:pPr>
        <w:pStyle w:val="TOC1"/>
        <w:rPr>
          <w:rFonts w:ascii="Arial" w:hAnsi="Arial" w:cs="Arial"/>
          <w:noProof/>
          <w:kern w:val="2"/>
          <w:sz w:val="24"/>
          <w:szCs w:val="24"/>
          <w:lang w:val="en-AU" w:eastAsia="en-AU"/>
          <w14:ligatures w14:val="standardContextual"/>
        </w:rPr>
      </w:pPr>
      <w:hyperlink w:anchor="_Toc219659828" w:history="1">
        <w:r w:rsidRPr="00534F09">
          <w:rPr>
            <w:rStyle w:val="Hyperlink"/>
            <w:rFonts w:ascii="Arial" w:hAnsi="Arial" w:cs="Arial"/>
            <w:noProof/>
            <w:sz w:val="24"/>
            <w:szCs w:val="24"/>
            <w:lang w:val="en-AU" w:eastAsia="en-AU"/>
          </w:rPr>
          <w:t>4.</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Data, Capability &amp; Technology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_Toc219659828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7CF1BE04" w14:textId="7A1646BB" w:rsidR="00534F09" w:rsidRPr="00534F09" w:rsidRDefault="00534F09">
      <w:pPr>
        <w:pStyle w:val="TOC1"/>
        <w:rPr>
          <w:rFonts w:ascii="Arial" w:hAnsi="Arial" w:cs="Arial"/>
          <w:noProof/>
          <w:kern w:val="2"/>
          <w:sz w:val="24"/>
          <w:szCs w:val="24"/>
          <w:lang w:val="en-AU" w:eastAsia="en-AU"/>
          <w14:ligatures w14:val="standardContextual"/>
        </w:rPr>
      </w:pPr>
      <w:hyperlink w:anchor="_Toc219659829" w:history="1">
        <w:r w:rsidRPr="00534F09">
          <w:rPr>
            <w:rStyle w:val="Hyperlink"/>
            <w:rFonts w:ascii="Arial" w:hAnsi="Arial" w:cs="Arial"/>
            <w:noProof/>
            <w:sz w:val="24"/>
            <w:szCs w:val="24"/>
            <w:lang w:val="en-AU" w:eastAsia="en-AU"/>
          </w:rPr>
          <w:t>5.</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AI Readiness Assessment Results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_Toc219659829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61138CFF" w14:textId="17F109EA" w:rsidR="00534F09" w:rsidRPr="00534F09" w:rsidRDefault="00534F09">
      <w:pPr>
        <w:pStyle w:val="TOC1"/>
        <w:rPr>
          <w:rFonts w:ascii="Arial" w:hAnsi="Arial" w:cs="Arial"/>
          <w:noProof/>
          <w:kern w:val="2"/>
          <w:sz w:val="24"/>
          <w:szCs w:val="24"/>
          <w:lang w:val="en-AU" w:eastAsia="en-AU"/>
          <w14:ligatures w14:val="standardContextual"/>
        </w:rPr>
      </w:pPr>
      <w:hyperlink w:anchor="_Toc219659830" w:history="1">
        <w:r w:rsidRPr="00534F09">
          <w:rPr>
            <w:rStyle w:val="Hyperlink"/>
            <w:rFonts w:ascii="Arial" w:hAnsi="Arial" w:cs="Arial"/>
            <w:noProof/>
            <w:sz w:val="24"/>
            <w:szCs w:val="24"/>
            <w:lang w:val="en-AU" w:eastAsia="en-AU"/>
          </w:rPr>
          <w:t>6.</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Sector Context &amp; Benchmarking (Indicative Only)</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_Toc219659830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4615020E" w14:textId="0B1D38B6" w:rsidR="00534F09" w:rsidRPr="00534F09" w:rsidRDefault="00534F09">
      <w:pPr>
        <w:pStyle w:val="TOC1"/>
        <w:rPr>
          <w:rFonts w:ascii="Arial" w:hAnsi="Arial" w:cs="Arial"/>
          <w:noProof/>
          <w:kern w:val="2"/>
          <w:sz w:val="24"/>
          <w:szCs w:val="24"/>
          <w:lang w:val="en-AU" w:eastAsia="en-AU"/>
          <w14:ligatures w14:val="standardContextual"/>
        </w:rPr>
      </w:pPr>
      <w:hyperlink w:anchor="_Toc219659831" w:history="1">
        <w:r w:rsidRPr="00534F09">
          <w:rPr>
            <w:rStyle w:val="Hyperlink"/>
            <w:rFonts w:ascii="Arial" w:hAnsi="Arial" w:cs="Arial"/>
            <w:noProof/>
            <w:sz w:val="24"/>
            <w:szCs w:val="24"/>
            <w:lang w:val="en-AU" w:eastAsia="en-AU"/>
          </w:rPr>
          <w:t>7.</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Readiness-Aligned Recommendations &amp; Next Steps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_Toc219659831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2EFCB0BF" w14:textId="7D0A58D3" w:rsidR="00534F09" w:rsidRPr="00534F09" w:rsidRDefault="00534F09">
      <w:pPr>
        <w:pStyle w:val="TOC1"/>
        <w:rPr>
          <w:rFonts w:ascii="Arial" w:hAnsi="Arial" w:cs="Arial"/>
          <w:noProof/>
          <w:kern w:val="2"/>
          <w:sz w:val="24"/>
          <w:szCs w:val="24"/>
          <w:lang w:val="en-AU" w:eastAsia="en-AU"/>
          <w14:ligatures w14:val="standardContextual"/>
        </w:rPr>
      </w:pPr>
      <w:hyperlink w:anchor="_Toc219659832" w:history="1">
        <w:r w:rsidRPr="00534F09">
          <w:rPr>
            <w:rStyle w:val="Hyperlink"/>
            <w:rFonts w:ascii="Arial" w:hAnsi="Arial" w:cs="Arial"/>
            <w:noProof/>
            <w:sz w:val="24"/>
            <w:szCs w:val="24"/>
            <w:lang w:val="en-AU" w:eastAsia="en-AU"/>
          </w:rPr>
          <w:t>8.</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Your Pathway Through the AM AI SAFE Framework</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_Toc219659832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7</w:t>
        </w:r>
        <w:r w:rsidRPr="00534F09">
          <w:rPr>
            <w:rFonts w:ascii="Arial" w:hAnsi="Arial" w:cs="Arial"/>
            <w:noProof/>
            <w:webHidden/>
            <w:sz w:val="24"/>
            <w:szCs w:val="24"/>
          </w:rPr>
          <w:fldChar w:fldCharType="end"/>
        </w:r>
      </w:hyperlink>
    </w:p>
    <w:p w14:paraId="2F156B2D" w14:textId="12BD17FF" w:rsidR="00534F09" w:rsidRPr="00534F09" w:rsidRDefault="00534F09">
      <w:pPr>
        <w:pStyle w:val="TOC1"/>
        <w:rPr>
          <w:rFonts w:ascii="Arial" w:hAnsi="Arial" w:cs="Arial"/>
          <w:noProof/>
          <w:kern w:val="2"/>
          <w:sz w:val="24"/>
          <w:szCs w:val="24"/>
          <w:lang w:val="en-AU" w:eastAsia="en-AU"/>
          <w14:ligatures w14:val="standardContextual"/>
        </w:rPr>
      </w:pPr>
      <w:hyperlink w:anchor="_Toc219659833" w:history="1">
        <w:r w:rsidRPr="00534F09">
          <w:rPr>
            <w:rStyle w:val="Hyperlink"/>
            <w:rFonts w:ascii="Arial" w:hAnsi="Arial" w:cs="Arial"/>
            <w:noProof/>
            <w:sz w:val="24"/>
            <w:szCs w:val="24"/>
            <w:lang w:val="en-AU" w:eastAsia="en-AU"/>
          </w:rPr>
          <w:t>9.</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Appendix A – Detailed Responses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_Toc219659833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10</w:t>
        </w:r>
        <w:r w:rsidRPr="00534F09">
          <w:rPr>
            <w:rFonts w:ascii="Arial" w:hAnsi="Arial" w:cs="Arial"/>
            <w:noProof/>
            <w:webHidden/>
            <w:sz w:val="24"/>
            <w:szCs w:val="24"/>
          </w:rPr>
          <w:fldChar w:fldCharType="end"/>
        </w:r>
      </w:hyperlink>
    </w:p>
    <w:p w14:paraId="02F14E9C" w14:textId="63BD6461" w:rsidR="006178C9" w:rsidRPr="00AC6F8B" w:rsidRDefault="007145FC" w:rsidP="00E35FA3">
      <w:pPr>
        <w:jc w:val="center"/>
        <w:rPr>
          <w:rFonts w:cs="Arial"/>
          <w:sz w:val="32"/>
          <w:szCs w:val="32"/>
        </w:rPr>
      </w:pPr>
      <w:r w:rsidRPr="00534F09">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59825"/>
      <w:r w:rsidRPr="00AC6F8B">
        <w:rPr>
          <w:lang w:val="en-AU" w:eastAsia="en-AU"/>
        </w:rPr>
        <w:t>Executive S</w:t>
      </w:r>
      <w:r w:rsidR="00250D38" w:rsidRPr="00AC6F8B">
        <w:rPr>
          <w:lang w:val="en-AU" w:eastAsia="en-AU"/>
        </w:rPr>
        <w:t>napshot</w:t>
      </w:r>
      <w:bookmarkEnd w:id="0"/>
    </w:p>
    <w:p w14:paraId="392A5562" w14:textId="6B83B1B7" w:rsidR="00BD516B" w:rsidRPr="005052FC" w:rsidRDefault="001D3A46" w:rsidP="00230F3C">
      <w:pPr>
        <w:spacing w:before="120" w:after="120" w:line="240" w:lineRule="auto"/>
        <w:rPr>
          <w:rFonts w:eastAsia="Times New Roman" w:cs="Arial"/>
          <w:kern w:val="0"/>
          <w:lang w:eastAsia="en-AU"/>
          <w14:ligatures w14:val="none"/>
        </w:rPr>
      </w:pPr>
      <w:r w:rsidRPr="005052FC">
        <w:rPr>
          <w:rFonts w:eastAsia="Times New Roman" w:cs="Arial"/>
          <w:kern w:val="0"/>
          <w:lang w:eastAsia="en-AU"/>
          <w14:ligatures w14:val="none"/>
        </w:rPr>
        <w:t xml:space="preserve">This section provides a concise executive-level view of </w:t>
      </w:r>
      <w:r w:rsidRPr="005052FC">
        <w:rPr>
          <w:rFonts w:eastAsia="Times New Roman" w:cs="Arial"/>
          <w:b/>
          <w:bCs/>
          <w:kern w:val="0"/>
          <w:lang w:eastAsia="en-AU"/>
          <w14:ligatures w14:val="none"/>
        </w:rPr>
        <w:t>{{org_name}}</w:t>
      </w:r>
      <w:r w:rsidRPr="005052FC">
        <w:rPr>
          <w:rFonts w:eastAsia="Times New Roman" w:cs="Arial"/>
          <w:kern w:val="0"/>
          <w:lang w:eastAsia="en-AU"/>
          <w14:ligatures w14:val="none"/>
        </w:rPr>
        <w:t>’s current readiness to progress from general AI awareness into more structured, accountable, and scalable AI adoption. It summarises how well foundational enablers</w:t>
      </w:r>
      <w:r w:rsidR="00BD516B" w:rsidRPr="005052FC">
        <w:rPr>
          <w:rFonts w:eastAsia="Times New Roman" w:cs="Arial"/>
          <w:kern w:val="0"/>
          <w:lang w:eastAsia="en-AU"/>
          <w14:ligatures w14:val="none"/>
        </w:rPr>
        <w:t xml:space="preserve"> - </w:t>
      </w:r>
      <w:r w:rsidRPr="005052FC">
        <w:rPr>
          <w:rFonts w:eastAsia="Times New Roman" w:cs="Arial"/>
          <w:kern w:val="0"/>
          <w:lang w:eastAsia="en-AU"/>
          <w14:ligatures w14:val="none"/>
        </w:rPr>
        <w:t>such as governance intent, data preparedness, capability, and risk awareness</w:t>
      </w:r>
      <w:r w:rsidR="00BD516B" w:rsidRPr="005052FC">
        <w:rPr>
          <w:rFonts w:eastAsia="Times New Roman" w:cs="Arial"/>
          <w:kern w:val="0"/>
          <w:lang w:eastAsia="en-AU"/>
          <w14:ligatures w14:val="none"/>
        </w:rPr>
        <w:t xml:space="preserve"> -</w:t>
      </w:r>
      <w:r w:rsidR="00F65DD4">
        <w:rPr>
          <w:rFonts w:eastAsia="Times New Roman" w:cs="Arial"/>
          <w:kern w:val="0"/>
          <w:lang w:eastAsia="en-AU"/>
          <w14:ligatures w14:val="none"/>
        </w:rPr>
        <w:t xml:space="preserve"> </w:t>
      </w:r>
      <w:r w:rsidRPr="005052FC">
        <w:rPr>
          <w:rFonts w:eastAsia="Times New Roman" w:cs="Arial"/>
          <w:kern w:val="0"/>
          <w:lang w:eastAsia="en-AU"/>
          <w14:ligatures w14:val="none"/>
        </w:rPr>
        <w:t>are in place to support the responsible introduction of AI use cases. The insights presented here are designed to help senior leaders determine whether the organisation is positioned to move forward to broader organisation-wide AI maturity assessment or to proceed directly to more detailed, system-level evaluation of specific AI solutions within the AM AI SAFE framework, based on appetite, complexity, and risk.</w:t>
      </w:r>
    </w:p>
    <w:p w14:paraId="1A0ACC4D" w14:textId="39241AF1" w:rsidR="001D7D7E" w:rsidRPr="005052FC" w:rsidRDefault="0088407A" w:rsidP="001D7D7E">
      <w:pPr>
        <w:spacing w:before="100" w:beforeAutospacing="1" w:after="100" w:afterAutospacing="1" w:line="240" w:lineRule="auto"/>
        <w:rPr>
          <w:rFonts w:eastAsia="Times New Roman" w:cs="Arial"/>
          <w:b/>
          <w:bCs/>
          <w:kern w:val="0"/>
          <w:lang w:val="en-AU" w:eastAsia="en-AU"/>
          <w14:ligatures w14:val="none"/>
        </w:rPr>
      </w:pPr>
      <w:r w:rsidRPr="005052FC">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5052FC">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7A8AFD4D"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proofErr w:type="gramStart"/>
      <w:r w:rsidR="0080607A" w:rsidRPr="00A6046F">
        <w:rPr>
          <w:rFonts w:eastAsia="Times New Roman" w:cs="Arial"/>
          <w:kern w:val="0"/>
          <w:highlight w:val="yellow"/>
          <w:lang w:val="en-AU" w:eastAsia="en-AU"/>
          <w14:ligatures w14:val="none"/>
        </w:rPr>
        <w:t>ai.</w:t>
      </w:r>
      <w:r w:rsidR="0026528B">
        <w:rPr>
          <w:rFonts w:eastAsia="Times New Roman" w:cs="Arial"/>
          <w:kern w:val="0"/>
          <w:highlight w:val="yellow"/>
          <w:lang w:val="en-AU" w:eastAsia="en-AU"/>
          <w14:ligatures w14:val="none"/>
        </w:rPr>
        <w:t>r</w:t>
      </w:r>
      <w:proofErr w:type="gramEnd"/>
      <w:r w:rsidR="0026528B">
        <w:rPr>
          <w:rFonts w:eastAsia="Times New Roman" w:cs="Arial"/>
          <w:kern w:val="0"/>
          <w:highlight w:val="yellow"/>
          <w:lang w:val="en-AU" w:eastAsia="en-AU"/>
          <w14:ligatures w14:val="none"/>
        </w:rPr>
        <w:t>_</w:t>
      </w:r>
      <w:r w:rsidR="0080607A" w:rsidRPr="00A6046F">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383CA29"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i/>
          <w:iCs/>
          <w:kern w:val="0"/>
          <w:lang w:val="en-AU" w:eastAsia="en-AU"/>
          <w14:ligatures w14:val="none"/>
        </w:rPr>
        <w:t xml:space="preserve">Figure 1. </w:t>
      </w:r>
      <w:proofErr w:type="gramStart"/>
      <w:r w:rsidRPr="005052FC">
        <w:rPr>
          <w:rFonts w:eastAsia="Times New Roman" w:cs="Arial"/>
          <w:i/>
          <w:iCs/>
          <w:kern w:val="0"/>
          <w:lang w:val="en-AU" w:eastAsia="en-AU"/>
          <w14:ligatures w14:val="none"/>
        </w:rPr>
        <w:t>Overall</w:t>
      </w:r>
      <w:proofErr w:type="gramEnd"/>
      <w:r w:rsidRPr="005052FC">
        <w:rPr>
          <w:rFonts w:eastAsia="Times New Roman" w:cs="Arial"/>
          <w:i/>
          <w:iCs/>
          <w:kern w:val="0"/>
          <w:lang w:val="en-AU" w:eastAsia="en-AU"/>
          <w14:ligatures w14:val="none"/>
        </w:rPr>
        <w:t xml:space="preserve"> AI </w:t>
      </w:r>
      <w:r w:rsidR="001C293D" w:rsidRPr="005052FC">
        <w:rPr>
          <w:rFonts w:eastAsia="Times New Roman" w:cs="Arial"/>
          <w:i/>
          <w:iCs/>
          <w:kern w:val="0"/>
          <w:lang w:val="en-AU" w:eastAsia="en-AU"/>
          <w14:ligatures w14:val="none"/>
        </w:rPr>
        <w:t>readiness</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2AB281F8" w14:textId="4C755446" w:rsidR="000E19A4" w:rsidRPr="005052FC" w:rsidRDefault="009005F0" w:rsidP="000E19A4">
      <w:pPr>
        <w:pStyle w:val="Heading01"/>
        <w:rPr>
          <w:lang w:val="en-AU" w:eastAsia="en-AU"/>
        </w:rPr>
      </w:pPr>
      <w:bookmarkStart w:id="1" w:name="_Toc219659826"/>
      <w:r w:rsidRPr="005052FC">
        <w:rPr>
          <w:lang w:val="en-AU" w:eastAsia="en-AU"/>
        </w:rPr>
        <w:t xml:space="preserve">Organisation &amp; </w:t>
      </w:r>
      <w:r w:rsidR="00AB7DCA" w:rsidRPr="005052FC">
        <w:rPr>
          <w:lang w:val="en-AU" w:eastAsia="en-AU"/>
        </w:rPr>
        <w:t>Strategic C</w:t>
      </w:r>
      <w:r w:rsidRPr="005052FC">
        <w:rPr>
          <w:lang w:val="en-AU" w:eastAsia="en-AU"/>
        </w:rPr>
        <w:t>ontext</w:t>
      </w:r>
      <w:bookmarkEnd w:id="1"/>
    </w:p>
    <w:p w14:paraId="0BB857B4" w14:textId="77777777" w:rsidR="00230F3C" w:rsidRDefault="00230F3C" w:rsidP="00230F3C">
      <w:pPr>
        <w:spacing w:before="120" w:after="120" w:line="240" w:lineRule="auto"/>
      </w:pPr>
      <w:r w:rsidRPr="005052FC">
        <w:t>AI readiness is shaped as much by intent and leadership posture as it is by technical capability. This section places the assessment results within the context of {{org_name}}’s strategic objectives, organisational environment, and stated motivation for exploring AI. By interpreting the pre-assessment onboarding inputs, this section helps explain how ambition, timing, and organisational readiness align, and why certain readiness strengths or gaps may have emerged.</w:t>
      </w:r>
    </w:p>
    <w:p w14:paraId="2F25DA26" w14:textId="08E9C85D"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73FAA91"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p>
    <w:p w14:paraId="60A69C98" w14:textId="48D6DCEB" w:rsidR="0015635D" w:rsidRPr="0015635D" w:rsidRDefault="0015635D" w:rsidP="0015635D">
      <w:pPr>
        <w:spacing w:before="120" w:after="120" w:line="240" w:lineRule="auto"/>
        <w:rPr>
          <w:lang w:val="en-AU"/>
        </w:rPr>
      </w:pPr>
    </w:p>
    <w:p w14:paraId="7C018C99" w14:textId="32BCF403" w:rsidR="0015635D" w:rsidRPr="0015635D" w:rsidRDefault="00A2110F" w:rsidP="0015635D">
      <w:pPr>
        <w:spacing w:before="120" w:after="120" w:line="240" w:lineRule="auto"/>
        <w:rPr>
          <w:b/>
          <w:bCs/>
          <w:lang w:val="en-AU"/>
        </w:rPr>
      </w:pPr>
      <w:r>
        <w:rPr>
          <w:b/>
          <w:bCs/>
          <w:lang w:val="en-AU"/>
        </w:rPr>
        <w:t xml:space="preserve">Organisation &amp; Strategic </w:t>
      </w:r>
      <w:r w:rsidR="00414B98">
        <w:rPr>
          <w:b/>
          <w:bCs/>
          <w:lang w:val="en-AU"/>
        </w:rPr>
        <w:t>Context Summary</w:t>
      </w:r>
    </w:p>
    <w:p w14:paraId="6966321B" w14:textId="1040FC39" w:rsidR="0016222B" w:rsidRDefault="0016222B" w:rsidP="0015635D">
      <w:pPr>
        <w:spacing w:before="120" w:after="120" w:line="240" w:lineRule="auto"/>
        <w:rPr>
          <w:lang w:val="en-AU"/>
        </w:rPr>
      </w:pPr>
      <w:r w:rsidRPr="00467A3B">
        <w:rPr>
          <w:highlight w:val="yellow"/>
          <w:lang w:val="en-AU"/>
        </w:rPr>
        <w:t>{{</w:t>
      </w:r>
      <w:proofErr w:type="gramStart"/>
      <w:r w:rsidRPr="00467A3B">
        <w:rPr>
          <w:highlight w:val="yellow"/>
          <w:lang w:val="en-AU"/>
        </w:rPr>
        <w:t>ai.</w:t>
      </w:r>
      <w:r w:rsidR="00F23A5E">
        <w:rPr>
          <w:highlight w:val="yellow"/>
          <w:lang w:val="en-AU"/>
        </w:rPr>
        <w:t>r</w:t>
      </w:r>
      <w:proofErr w:type="gramEnd"/>
      <w:r w:rsidR="00F23A5E">
        <w:rPr>
          <w:highlight w:val="yellow"/>
          <w:lang w:val="en-AU"/>
        </w:rPr>
        <w:t>_</w:t>
      </w:r>
      <w:r w:rsidRPr="00467A3B">
        <w:rPr>
          <w:highlight w:val="yellow"/>
          <w:lang w:val="en-AU"/>
        </w:rPr>
        <w:t>context_interpretation}}</w:t>
      </w:r>
    </w:p>
    <w:p w14:paraId="3B99790A" w14:textId="2FF6472F" w:rsidR="00CB0337" w:rsidRPr="005052FC" w:rsidRDefault="005B312B" w:rsidP="00653DC3">
      <w:pPr>
        <w:pStyle w:val="Heading01"/>
        <w:rPr>
          <w:lang w:val="en-AU" w:eastAsia="en-AU"/>
        </w:rPr>
      </w:pPr>
      <w:bookmarkStart w:id="2" w:name="_Toc219659827"/>
      <w:r w:rsidRPr="005052FC">
        <w:rPr>
          <w:lang w:val="en-AU" w:eastAsia="en-AU"/>
        </w:rPr>
        <w:t xml:space="preserve">Governance, Ethics &amp; Decision </w:t>
      </w:r>
      <w:r w:rsidR="00CB0337" w:rsidRPr="005052FC">
        <w:rPr>
          <w:lang w:val="en-AU" w:eastAsia="en-AU"/>
        </w:rPr>
        <w:t>Readiness</w:t>
      </w:r>
      <w:bookmarkEnd w:id="2"/>
    </w:p>
    <w:p w14:paraId="66C4797A" w14:textId="77777777" w:rsidR="00CB0A6A" w:rsidRDefault="00CB0A6A" w:rsidP="00CB0337">
      <w:pPr>
        <w:spacing w:before="100" w:beforeAutospacing="1" w:after="100" w:afterAutospacing="1" w:line="240" w:lineRule="auto"/>
      </w:pPr>
      <w:r w:rsidRPr="005052FC">
        <w:t>Effective and responsible AI adoption depends on clear governance, accountability, and decision-making structures. This section examines whether the organisational signals required to support safe AI decisions are present, including existing governance foundations, approval pathways for new technology initiatives, and the extent to which ethical principles are already referenced. The focus is on readiness for oversight and decision-making, rather than formal compliance or control maturity.</w:t>
      </w:r>
    </w:p>
    <w:p w14:paraId="56B9D90F" w14:textId="6E77033F"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5052FC" w:rsidRDefault="00CB0337" w:rsidP="00CB0337">
      <w:pPr>
        <w:spacing w:before="100" w:beforeAutospacing="1" w:after="100" w:afterAutospacing="1" w:line="240" w:lineRule="auto"/>
      </w:pPr>
      <w:r w:rsidRPr="005052FC">
        <w:t>Based on your responses, the following foundations are currently in place:</w:t>
      </w:r>
    </w:p>
    <w:p w14:paraId="2CABBBB5" w14:textId="2B4E975E" w:rsidR="00BD7423" w:rsidRPr="005052FC" w:rsidRDefault="00257181" w:rsidP="00F23065">
      <w:pPr>
        <w:spacing w:before="60" w:after="60" w:line="240" w:lineRule="auto"/>
        <w:ind w:left="360"/>
      </w:pPr>
      <w:r w:rsidRPr="005052FC">
        <w:t>{%</w:t>
      </w:r>
      <w:r w:rsidR="00B64DD0" w:rsidRPr="005052FC">
        <w:t>p</w:t>
      </w:r>
      <w:r w:rsidR="00CB0337" w:rsidRPr="005052FC">
        <w:t xml:space="preserve"> if "Cybersecurity</w:t>
      </w:r>
      <w:r w:rsidR="004F6B70" w:rsidRPr="005052FC">
        <w:t xml:space="preserve"> /</w:t>
      </w:r>
      <w:r w:rsidR="00CB0337" w:rsidRPr="005052FC">
        <w:t xml:space="preserve"> </w:t>
      </w:r>
      <w:r w:rsidR="004F6B70" w:rsidRPr="005052FC">
        <w:t xml:space="preserve">ICT </w:t>
      </w:r>
      <w:r w:rsidR="00CB0337" w:rsidRPr="005052FC">
        <w:t>policies" in governance_foundations %}</w:t>
      </w:r>
    </w:p>
    <w:p w14:paraId="31CF3F4D" w14:textId="77777777" w:rsidR="00BD7423" w:rsidRPr="005052FC" w:rsidRDefault="005863B2" w:rsidP="00F23065">
      <w:pPr>
        <w:spacing w:before="60" w:after="60" w:line="240" w:lineRule="auto"/>
        <w:ind w:left="360"/>
      </w:pPr>
      <w:r w:rsidRPr="005052FC">
        <w:sym w:font="Wingdings" w:char="F09F"/>
      </w:r>
      <w:r w:rsidRPr="005052FC">
        <w:t xml:space="preserve"> </w:t>
      </w:r>
      <w:r w:rsidR="00BA6A4F" w:rsidRPr="005052FC">
        <w:t xml:space="preserve"> </w:t>
      </w:r>
      <w:r w:rsidR="00CB0337" w:rsidRPr="005052FC">
        <w:t>ICT / Cybersecurity policies</w:t>
      </w:r>
    </w:p>
    <w:p w14:paraId="223E6766" w14:textId="3DEF59D2" w:rsidR="00CB0337" w:rsidRPr="005052FC" w:rsidRDefault="00257181" w:rsidP="00F23065">
      <w:pPr>
        <w:spacing w:before="60" w:after="60" w:line="240" w:lineRule="auto"/>
        <w:ind w:left="360"/>
      </w:pPr>
      <w:r w:rsidRPr="005052FC">
        <w:t>{%</w:t>
      </w:r>
      <w:r w:rsidR="00B64DD0" w:rsidRPr="005052FC">
        <w:t>p</w:t>
      </w:r>
      <w:r w:rsidR="00CB0337" w:rsidRPr="005052FC">
        <w:t xml:space="preserve"> endif %}</w:t>
      </w:r>
    </w:p>
    <w:p w14:paraId="05C90A92" w14:textId="4E48D3B9" w:rsidR="00BD7423" w:rsidRPr="005052FC" w:rsidRDefault="00257181" w:rsidP="00F23065">
      <w:pPr>
        <w:spacing w:before="60" w:after="60" w:line="240" w:lineRule="auto"/>
        <w:ind w:left="360"/>
      </w:pPr>
      <w:r w:rsidRPr="005052FC">
        <w:t>{%</w:t>
      </w:r>
      <w:r w:rsidR="00B64DD0" w:rsidRPr="005052FC">
        <w:t>p</w:t>
      </w:r>
      <w:r w:rsidR="00CB0337" w:rsidRPr="005052FC">
        <w:t xml:space="preserve"> if "Data governance </w:t>
      </w:r>
      <w:r w:rsidR="00FA4F0B" w:rsidRPr="005052FC">
        <w:t>framework</w:t>
      </w:r>
      <w:r w:rsidR="00CB0337" w:rsidRPr="005052FC">
        <w:t>" in governance_foundations %}</w:t>
      </w:r>
    </w:p>
    <w:p w14:paraId="5B016B5D" w14:textId="45C5F959" w:rsidR="00BD7423"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Data governance </w:t>
      </w:r>
      <w:r w:rsidR="00FA4F0B" w:rsidRPr="005052FC">
        <w:t>framework</w:t>
      </w:r>
    </w:p>
    <w:p w14:paraId="41B563D9" w14:textId="4DC51D36"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0FCA3708" w14:textId="70A47C85" w:rsidR="00F23065" w:rsidRPr="005052FC" w:rsidRDefault="00257181" w:rsidP="00F23065">
      <w:pPr>
        <w:spacing w:before="60" w:after="60" w:line="240" w:lineRule="auto"/>
        <w:ind w:left="360"/>
      </w:pPr>
      <w:r w:rsidRPr="005052FC">
        <w:t>{%</w:t>
      </w:r>
      <w:r w:rsidR="005464F8" w:rsidRPr="005052FC">
        <w:t>p</w:t>
      </w:r>
      <w:r w:rsidR="00CB0337" w:rsidRPr="005052FC">
        <w:t xml:space="preserve"> if "Privacy </w:t>
      </w:r>
      <w:r w:rsidR="004F6B70" w:rsidRPr="005052FC">
        <w:t>management program</w:t>
      </w:r>
      <w:r w:rsidR="00CB0337" w:rsidRPr="005052FC">
        <w:t>" in governance_foundations %}</w:t>
      </w:r>
    </w:p>
    <w:p w14:paraId="62845120" w14:textId="1B419FBC" w:rsidR="00F23065"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Privacy </w:t>
      </w:r>
      <w:r w:rsidR="004F6B70" w:rsidRPr="005052FC">
        <w:t>management program</w:t>
      </w:r>
    </w:p>
    <w:p w14:paraId="51EC0BB5" w14:textId="44E6809C" w:rsidR="00CB0337" w:rsidRPr="005052FC" w:rsidRDefault="00257181" w:rsidP="00F23065">
      <w:pPr>
        <w:spacing w:before="60" w:after="60" w:line="240" w:lineRule="auto"/>
        <w:ind w:left="360"/>
      </w:pPr>
      <w:r w:rsidRPr="005052FC">
        <w:t>{%</w:t>
      </w:r>
      <w:r w:rsidR="005464F8" w:rsidRPr="005052FC">
        <w:t>p</w:t>
      </w:r>
      <w:r w:rsidR="00CB0337" w:rsidRPr="005052FC">
        <w:t xml:space="preserve"> en</w:t>
      </w:r>
      <w:r w:rsidR="008655CB" w:rsidRPr="005052FC">
        <w:t>d</w:t>
      </w:r>
      <w:r w:rsidR="00CB0337" w:rsidRPr="005052FC">
        <w:t>if %}</w:t>
      </w:r>
    </w:p>
    <w:p w14:paraId="0265D9E5" w14:textId="7FE9CAD2" w:rsidR="002F4E2E" w:rsidRPr="005052FC" w:rsidRDefault="002F4E2E" w:rsidP="002F4E2E">
      <w:pPr>
        <w:spacing w:before="60" w:after="60" w:line="240" w:lineRule="auto"/>
        <w:ind w:left="360"/>
      </w:pPr>
      <w:r w:rsidRPr="005052FC">
        <w:t>{%p if "Risk management framework" in governance_foundations %}</w:t>
      </w:r>
    </w:p>
    <w:p w14:paraId="1864E043" w14:textId="224B5927" w:rsidR="002F4E2E" w:rsidRPr="005052FC" w:rsidRDefault="002F4E2E" w:rsidP="002F4E2E">
      <w:pPr>
        <w:spacing w:before="60" w:after="60" w:line="240" w:lineRule="auto"/>
        <w:ind w:left="360"/>
      </w:pPr>
      <w:r w:rsidRPr="005052FC">
        <w:sym w:font="Wingdings" w:char="F09F"/>
      </w:r>
      <w:r w:rsidRPr="005052FC">
        <w:t xml:space="preserve">  Risk management framework</w:t>
      </w:r>
    </w:p>
    <w:p w14:paraId="70FC3B69" w14:textId="77777777" w:rsidR="002F4E2E" w:rsidRPr="005052FC" w:rsidRDefault="002F4E2E" w:rsidP="002F4E2E">
      <w:pPr>
        <w:spacing w:before="60" w:after="60" w:line="240" w:lineRule="auto"/>
        <w:ind w:left="360"/>
      </w:pPr>
      <w:r w:rsidRPr="005052FC">
        <w:t>{%p endif %}</w:t>
      </w:r>
    </w:p>
    <w:p w14:paraId="115CA290" w14:textId="2BBFAEC5" w:rsidR="00F23065" w:rsidRPr="005052FC" w:rsidRDefault="00257181" w:rsidP="00F23065">
      <w:pPr>
        <w:spacing w:before="60" w:after="60" w:line="240" w:lineRule="auto"/>
        <w:ind w:left="360"/>
      </w:pPr>
      <w:r w:rsidRPr="005052FC">
        <w:t>{%</w:t>
      </w:r>
      <w:r w:rsidR="005464F8" w:rsidRPr="005052FC">
        <w:t>p</w:t>
      </w:r>
      <w:r w:rsidR="00CB0337" w:rsidRPr="005052FC">
        <w:t xml:space="preserve"> if "</w:t>
      </w:r>
      <w:r w:rsidR="00110B5F" w:rsidRPr="005052FC">
        <w:t>Ethics or responsible innovation policy</w:t>
      </w:r>
      <w:r w:rsidR="00CB0337" w:rsidRPr="005052FC">
        <w:t>" in governance_foundations %}</w:t>
      </w:r>
    </w:p>
    <w:p w14:paraId="5C3636BE" w14:textId="73B8E162" w:rsidR="00F23065" w:rsidRPr="005052FC" w:rsidRDefault="003D608C" w:rsidP="00F23065">
      <w:pPr>
        <w:spacing w:before="60" w:after="60" w:line="240" w:lineRule="auto"/>
        <w:ind w:left="360"/>
      </w:pPr>
      <w:r w:rsidRPr="005052FC">
        <w:sym w:font="Wingdings" w:char="F09F"/>
      </w:r>
      <w:r w:rsidRPr="005052FC">
        <w:t xml:space="preserve">  </w:t>
      </w:r>
      <w:r w:rsidR="00110B5F" w:rsidRPr="005052FC">
        <w:t>Ethics or responsible innovation policy</w:t>
      </w:r>
    </w:p>
    <w:p w14:paraId="74704916" w14:textId="1D2687DA"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66C5FB95" w14:textId="6A366EEA" w:rsidR="00F23065" w:rsidRPr="005052FC" w:rsidRDefault="00257181" w:rsidP="00F23065">
      <w:pPr>
        <w:spacing w:before="60" w:after="60" w:line="240" w:lineRule="auto"/>
        <w:ind w:left="360"/>
      </w:pPr>
      <w:r w:rsidRPr="005052FC">
        <w:t>{%</w:t>
      </w:r>
      <w:r w:rsidR="005464F8" w:rsidRPr="005052FC">
        <w:t>p</w:t>
      </w:r>
      <w:r w:rsidR="00CB0337" w:rsidRPr="005052FC">
        <w:t xml:space="preserve"> if "None of the above" in governance_foundations or governance_foundations|length == 0 %}</w:t>
      </w:r>
    </w:p>
    <w:p w14:paraId="52878292" w14:textId="77777777" w:rsidR="00F23065" w:rsidRPr="005052FC" w:rsidRDefault="00E74BD8" w:rsidP="00F23065">
      <w:pPr>
        <w:spacing w:before="60" w:after="60" w:line="240" w:lineRule="auto"/>
        <w:ind w:left="360"/>
      </w:pPr>
      <w:r w:rsidRPr="005052FC">
        <w:sym w:font="Wingdings" w:char="F09F"/>
      </w:r>
      <w:r w:rsidRPr="005052FC">
        <w:t xml:space="preserve">  </w:t>
      </w:r>
      <w:r w:rsidR="00CB0337" w:rsidRPr="005052FC">
        <w:t>No key governance foundations were identified.</w:t>
      </w:r>
    </w:p>
    <w:p w14:paraId="4B02CA3F" w14:textId="4549F41A" w:rsidR="00CB0337" w:rsidRPr="00AC6F8B" w:rsidRDefault="00257181" w:rsidP="00F23065">
      <w:pPr>
        <w:spacing w:before="60" w:after="60" w:line="240" w:lineRule="auto"/>
        <w:ind w:left="360"/>
      </w:pPr>
      <w:r w:rsidRPr="005052FC">
        <w:t>{%</w:t>
      </w:r>
      <w:r w:rsidR="005464F8" w:rsidRPr="005052FC">
        <w:t>p</w:t>
      </w:r>
      <w:r w:rsidR="00CB0337" w:rsidRPr="005052FC">
        <w:t xml:space="preserve"> endif %}</w:t>
      </w:r>
    </w:p>
    <w:p w14:paraId="6CD46AF7" w14:textId="21497ADD" w:rsidR="00673E8F" w:rsidRPr="005052FC" w:rsidRDefault="006F59F0" w:rsidP="00673E8F">
      <w:pPr>
        <w:spacing w:before="100" w:beforeAutospacing="1" w:after="100" w:afterAutospacing="1" w:line="240" w:lineRule="auto"/>
        <w:rPr>
          <w:b/>
          <w:bCs/>
          <w:lang w:val="en-AU"/>
        </w:rPr>
      </w:pPr>
      <w:r w:rsidRPr="005052FC">
        <w:rPr>
          <w:b/>
          <w:bCs/>
          <w:lang w:val="en-AU"/>
        </w:rPr>
        <w:t>Approval of new technology and/or AI initiatives</w:t>
      </w:r>
    </w:p>
    <w:p w14:paraId="6BD50505" w14:textId="1FD30CDF" w:rsidR="00673E8F" w:rsidRPr="005052FC" w:rsidRDefault="006A1644" w:rsidP="00461B5D">
      <w:pPr>
        <w:spacing w:before="100" w:beforeAutospacing="1" w:after="100" w:afterAutospacing="1" w:line="240" w:lineRule="auto"/>
      </w:pPr>
      <w:r w:rsidRPr="005052FC">
        <w:rPr>
          <w:lang w:val="en-AU"/>
        </w:rPr>
        <w:t xml:space="preserve">In terms of who approves new technology </w:t>
      </w:r>
      <w:r w:rsidR="008A1F99" w:rsidRPr="005052FC">
        <w:rPr>
          <w:lang w:val="en-AU"/>
        </w:rPr>
        <w:t>and/or AI initiatives, you indicated that</w:t>
      </w:r>
      <w:r w:rsidR="002205B7" w:rsidRPr="005052FC">
        <w:rPr>
          <w:lang w:val="en-AU"/>
        </w:rPr>
        <w:t xml:space="preserve"> </w:t>
      </w:r>
      <w:r w:rsidR="00FD5634" w:rsidRPr="005052FC">
        <w:rPr>
          <w:lang w:val="en-AU"/>
        </w:rPr>
        <w:t xml:space="preserve">the </w:t>
      </w:r>
      <w:r w:rsidR="002205B7" w:rsidRPr="005052FC">
        <w:rPr>
          <w:lang w:val="en-AU"/>
        </w:rPr>
        <w:t>res</w:t>
      </w:r>
      <w:r w:rsidR="00FD5634" w:rsidRPr="005052FC">
        <w:rPr>
          <w:lang w:val="en-AU"/>
        </w:rPr>
        <w:t xml:space="preserve">ponsibility </w:t>
      </w:r>
      <w:r w:rsidR="002C4197" w:rsidRPr="005052FC">
        <w:rPr>
          <w:lang w:val="en-AU"/>
        </w:rPr>
        <w:t xml:space="preserve">for that </w:t>
      </w:r>
      <w:r w:rsidR="00FD5634" w:rsidRPr="005052FC">
        <w:rPr>
          <w:lang w:val="en-AU"/>
        </w:rPr>
        <w:t xml:space="preserve">lies with the </w:t>
      </w:r>
      <w:r w:rsidR="002C4197" w:rsidRPr="005052FC">
        <w:t>{{decision_ownership}}.</w:t>
      </w:r>
    </w:p>
    <w:p w14:paraId="168B4090" w14:textId="7AC5E7CD" w:rsidR="002C4197" w:rsidRPr="005052FC" w:rsidRDefault="00257AF5" w:rsidP="00461B5D">
      <w:pPr>
        <w:spacing w:before="100" w:beforeAutospacing="1" w:after="100" w:afterAutospacing="1" w:line="240" w:lineRule="auto"/>
        <w:rPr>
          <w:b/>
          <w:bCs/>
        </w:rPr>
      </w:pPr>
      <w:r w:rsidRPr="005052FC">
        <w:rPr>
          <w:b/>
          <w:bCs/>
        </w:rPr>
        <w:t>Ethical principles</w:t>
      </w:r>
    </w:p>
    <w:p w14:paraId="368CA717" w14:textId="4ADE6795" w:rsidR="00B00180" w:rsidRPr="005052FC" w:rsidRDefault="00B00180" w:rsidP="00B00180">
      <w:pPr>
        <w:spacing w:before="100" w:beforeAutospacing="1" w:after="100" w:afterAutospacing="1" w:line="240" w:lineRule="auto"/>
      </w:pPr>
      <w:r w:rsidRPr="005052FC">
        <w:t>Based on your responses, the following ethical principles are</w:t>
      </w:r>
      <w:r w:rsidR="00264C41" w:rsidRPr="005052FC">
        <w:t xml:space="preserve"> already referenced</w:t>
      </w:r>
      <w:r w:rsidRPr="005052FC">
        <w:t>:</w:t>
      </w:r>
    </w:p>
    <w:p w14:paraId="4CF2FED6" w14:textId="6D25B031" w:rsidR="00B00180" w:rsidRPr="005052FC" w:rsidRDefault="00B00180" w:rsidP="00B00180">
      <w:pPr>
        <w:spacing w:before="60" w:after="60" w:line="240" w:lineRule="auto"/>
        <w:ind w:left="360"/>
      </w:pPr>
      <w:r w:rsidRPr="005052FC">
        <w:t>{%p if "</w:t>
      </w:r>
      <w:r w:rsidR="00CC7C6C" w:rsidRPr="005052FC">
        <w:t>Fairness / non-discrimination</w:t>
      </w:r>
      <w:r w:rsidRPr="005052FC">
        <w:t xml:space="preserve">" in </w:t>
      </w:r>
      <w:r w:rsidR="00264C41" w:rsidRPr="005052FC">
        <w:t>ethical_principles</w:t>
      </w:r>
      <w:r w:rsidRPr="005052FC">
        <w:t xml:space="preserve"> %}</w:t>
      </w:r>
    </w:p>
    <w:p w14:paraId="21273DA6" w14:textId="60DA6650"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Fairness / non-discrimination</w:t>
      </w:r>
    </w:p>
    <w:p w14:paraId="7974BDFA" w14:textId="77777777" w:rsidR="00B00180" w:rsidRPr="005052FC" w:rsidRDefault="00B00180" w:rsidP="00B00180">
      <w:pPr>
        <w:spacing w:before="60" w:after="60" w:line="240" w:lineRule="auto"/>
        <w:ind w:left="360"/>
      </w:pPr>
      <w:r w:rsidRPr="005052FC">
        <w:t>{%p endif %}</w:t>
      </w:r>
    </w:p>
    <w:p w14:paraId="0EA91443" w14:textId="59E5453B" w:rsidR="00B00180" w:rsidRPr="005052FC" w:rsidRDefault="00B00180" w:rsidP="00B00180">
      <w:pPr>
        <w:spacing w:before="60" w:after="60" w:line="240" w:lineRule="auto"/>
        <w:ind w:left="360"/>
      </w:pPr>
      <w:r w:rsidRPr="005052FC">
        <w:t>{%p if "</w:t>
      </w:r>
      <w:r w:rsidR="00797B3A" w:rsidRPr="005052FC">
        <w:t>Accountability</w:t>
      </w:r>
      <w:r w:rsidRPr="005052FC">
        <w:t xml:space="preserve">" in </w:t>
      </w:r>
      <w:r w:rsidR="00233837" w:rsidRPr="005052FC">
        <w:t xml:space="preserve">ethical_principles </w:t>
      </w:r>
      <w:r w:rsidRPr="005052FC">
        <w:t>%}</w:t>
      </w:r>
    </w:p>
    <w:p w14:paraId="077B0C4F" w14:textId="5620EDEB"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Accountability</w:t>
      </w:r>
    </w:p>
    <w:p w14:paraId="1693EE7F" w14:textId="77777777" w:rsidR="00B00180" w:rsidRPr="005052FC" w:rsidRDefault="00B00180" w:rsidP="00B00180">
      <w:pPr>
        <w:spacing w:before="60" w:after="60" w:line="240" w:lineRule="auto"/>
        <w:ind w:left="360"/>
      </w:pPr>
      <w:r w:rsidRPr="005052FC">
        <w:t>{%p endif %}</w:t>
      </w:r>
    </w:p>
    <w:p w14:paraId="44312FAA" w14:textId="4B9DC4F8" w:rsidR="00B00180" w:rsidRPr="005052FC" w:rsidRDefault="00B00180" w:rsidP="00B00180">
      <w:pPr>
        <w:spacing w:before="60" w:after="60" w:line="240" w:lineRule="auto"/>
        <w:ind w:left="360"/>
      </w:pPr>
      <w:r w:rsidRPr="005052FC">
        <w:t>{%p if "</w:t>
      </w:r>
      <w:r w:rsidR="00233837" w:rsidRPr="005052FC">
        <w:t>Transparency</w:t>
      </w:r>
      <w:r w:rsidRPr="005052FC">
        <w:t xml:space="preserve">" in </w:t>
      </w:r>
      <w:r w:rsidR="00233837" w:rsidRPr="005052FC">
        <w:t xml:space="preserve">ethical_principles </w:t>
      </w:r>
      <w:r w:rsidRPr="005052FC">
        <w:t>%}</w:t>
      </w:r>
    </w:p>
    <w:p w14:paraId="2DFE6912" w14:textId="546CE113"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Transparency</w:t>
      </w:r>
    </w:p>
    <w:p w14:paraId="1411A8FD" w14:textId="77777777" w:rsidR="00B00180" w:rsidRPr="005052FC" w:rsidRDefault="00B00180" w:rsidP="00B00180">
      <w:pPr>
        <w:spacing w:before="60" w:after="60" w:line="240" w:lineRule="auto"/>
        <w:ind w:left="360"/>
      </w:pPr>
      <w:r w:rsidRPr="005052FC">
        <w:t>{%p endif %}</w:t>
      </w:r>
    </w:p>
    <w:p w14:paraId="048CB666" w14:textId="35369C80" w:rsidR="00B00180" w:rsidRPr="005052FC" w:rsidRDefault="00B00180" w:rsidP="00B00180">
      <w:pPr>
        <w:spacing w:before="60" w:after="60" w:line="240" w:lineRule="auto"/>
        <w:ind w:left="360"/>
      </w:pPr>
      <w:r w:rsidRPr="005052FC">
        <w:t>{%p if "</w:t>
      </w:r>
      <w:r w:rsidR="0043707C" w:rsidRPr="005052FC">
        <w:t>Privacy &amp; security</w:t>
      </w:r>
      <w:r w:rsidRPr="005052FC">
        <w:t xml:space="preserve">" in </w:t>
      </w:r>
      <w:r w:rsidR="00233837" w:rsidRPr="005052FC">
        <w:t xml:space="preserve">ethical_principles </w:t>
      </w:r>
      <w:r w:rsidRPr="005052FC">
        <w:t>%}</w:t>
      </w:r>
    </w:p>
    <w:p w14:paraId="253E1B48" w14:textId="6324880C"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Privacy &amp; security</w:t>
      </w:r>
    </w:p>
    <w:p w14:paraId="5AA963C9" w14:textId="77777777" w:rsidR="00B00180" w:rsidRPr="005052FC" w:rsidRDefault="00B00180" w:rsidP="00B00180">
      <w:pPr>
        <w:spacing w:before="60" w:after="60" w:line="240" w:lineRule="auto"/>
        <w:ind w:left="360"/>
      </w:pPr>
      <w:r w:rsidRPr="005052FC">
        <w:t>{%p endif %}</w:t>
      </w:r>
    </w:p>
    <w:p w14:paraId="2F65EC90" w14:textId="3A3E1A2E" w:rsidR="00B00180" w:rsidRPr="005052FC" w:rsidRDefault="00B00180" w:rsidP="00B00180">
      <w:pPr>
        <w:spacing w:before="60" w:after="60" w:line="240" w:lineRule="auto"/>
        <w:ind w:left="360"/>
      </w:pPr>
      <w:r w:rsidRPr="005052FC">
        <w:t>{%p if "</w:t>
      </w:r>
      <w:r w:rsidR="0006486C" w:rsidRPr="005052FC">
        <w:t>Human oversight</w:t>
      </w:r>
      <w:r w:rsidRPr="005052FC">
        <w:t xml:space="preserve">" in </w:t>
      </w:r>
      <w:r w:rsidR="00233837" w:rsidRPr="005052FC">
        <w:t xml:space="preserve">ethical_principles </w:t>
      </w:r>
      <w:r w:rsidRPr="005052FC">
        <w:t>%}</w:t>
      </w:r>
    </w:p>
    <w:p w14:paraId="74312248" w14:textId="61B45430" w:rsidR="00B00180" w:rsidRPr="005052FC" w:rsidRDefault="00B00180" w:rsidP="00B00180">
      <w:pPr>
        <w:spacing w:before="60" w:after="60" w:line="240" w:lineRule="auto"/>
        <w:ind w:left="360"/>
      </w:pPr>
      <w:r w:rsidRPr="005052FC">
        <w:sym w:font="Wingdings" w:char="F09F"/>
      </w:r>
      <w:r w:rsidRPr="005052FC">
        <w:t xml:space="preserve">  </w:t>
      </w:r>
      <w:r w:rsidR="0006486C" w:rsidRPr="005052FC">
        <w:t>Human oversight</w:t>
      </w:r>
    </w:p>
    <w:p w14:paraId="1BFD196C" w14:textId="77777777" w:rsidR="00B00180" w:rsidRPr="005052FC" w:rsidRDefault="00B00180" w:rsidP="00B00180">
      <w:pPr>
        <w:spacing w:before="60" w:after="60" w:line="240" w:lineRule="auto"/>
        <w:ind w:left="360"/>
      </w:pPr>
      <w:r w:rsidRPr="005052FC">
        <w:t>{%p endif %}</w:t>
      </w:r>
    </w:p>
    <w:p w14:paraId="57C5020D" w14:textId="351DE571" w:rsidR="00B00180" w:rsidRPr="005052FC" w:rsidRDefault="00B00180" w:rsidP="00B00180">
      <w:pPr>
        <w:spacing w:before="60" w:after="60" w:line="240" w:lineRule="auto"/>
        <w:ind w:left="360"/>
      </w:pPr>
      <w:r w:rsidRPr="005052FC">
        <w:t>{%p if "</w:t>
      </w:r>
      <w:r w:rsidR="00F515DD" w:rsidRPr="005052FC">
        <w:rPr>
          <w:rFonts w:ascii="Segoe UI" w:hAnsi="Segoe UI" w:cs="Segoe UI"/>
          <w:color w:val="0A0A0A"/>
          <w:sz w:val="21"/>
          <w:szCs w:val="21"/>
          <w:shd w:val="clear" w:color="auto" w:fill="FFFFFF"/>
        </w:rPr>
        <w:t xml:space="preserve"> </w:t>
      </w:r>
      <w:r w:rsidR="00F515DD" w:rsidRPr="005052FC">
        <w:t xml:space="preserve">Do not currently reference specific principles </w:t>
      </w:r>
      <w:r w:rsidRPr="005052FC">
        <w:t xml:space="preserve">" in </w:t>
      </w:r>
      <w:r w:rsidR="00F515DD" w:rsidRPr="005052FC">
        <w:t xml:space="preserve">ethical_principles </w:t>
      </w:r>
      <w:r w:rsidRPr="005052FC">
        <w:t xml:space="preserve">or </w:t>
      </w:r>
      <w:r w:rsidR="00F515DD" w:rsidRPr="005052FC">
        <w:t>ethical_principles</w:t>
      </w:r>
      <w:r w:rsidRPr="005052FC">
        <w:t>|length == 0 %}</w:t>
      </w:r>
    </w:p>
    <w:p w14:paraId="3BEC80F1" w14:textId="4D98774D" w:rsidR="00B00180" w:rsidRPr="005052FC" w:rsidRDefault="00B00180" w:rsidP="00B00180">
      <w:pPr>
        <w:spacing w:before="60" w:after="60" w:line="240" w:lineRule="auto"/>
        <w:ind w:left="360"/>
      </w:pPr>
      <w:r w:rsidRPr="005052FC">
        <w:sym w:font="Wingdings" w:char="F09F"/>
      </w:r>
      <w:r w:rsidRPr="005052FC">
        <w:t xml:space="preserve">  No </w:t>
      </w:r>
      <w:r w:rsidR="0043707C" w:rsidRPr="005052FC">
        <w:t>ethical principles</w:t>
      </w:r>
      <w:r w:rsidRPr="005052FC">
        <w:t xml:space="preserve"> were identified.</w:t>
      </w:r>
    </w:p>
    <w:p w14:paraId="7B1B7DAE" w14:textId="77777777" w:rsidR="00B00180" w:rsidRPr="00AC6F8B" w:rsidRDefault="00B00180" w:rsidP="00B00180">
      <w:pPr>
        <w:spacing w:before="60" w:after="60" w:line="240" w:lineRule="auto"/>
        <w:ind w:left="360"/>
      </w:pPr>
      <w:r w:rsidRPr="005052FC">
        <w:t>{%p endif %}</w:t>
      </w:r>
    </w:p>
    <w:p w14:paraId="5C611BE3" w14:textId="677AA758" w:rsidR="00414B98" w:rsidRPr="00414B98" w:rsidRDefault="00414B98" w:rsidP="00414B98">
      <w:pPr>
        <w:spacing w:before="100" w:beforeAutospacing="1" w:after="100" w:afterAutospacing="1" w:line="240" w:lineRule="auto"/>
        <w:rPr>
          <w:b/>
          <w:bCs/>
        </w:rPr>
      </w:pPr>
      <w:r w:rsidRPr="00414B98">
        <w:rPr>
          <w:b/>
          <w:bCs/>
        </w:rPr>
        <w:t>Governance, Ethics &amp; Decision Readiness</w:t>
      </w:r>
      <w:r>
        <w:rPr>
          <w:b/>
          <w:bCs/>
        </w:rPr>
        <w:t xml:space="preserve"> Summary</w:t>
      </w:r>
    </w:p>
    <w:p w14:paraId="1B080394" w14:textId="24726C4C" w:rsidR="00297A33" w:rsidRPr="00FA2461" w:rsidRDefault="00886087" w:rsidP="00297A33">
      <w:pPr>
        <w:spacing w:before="100" w:beforeAutospacing="1" w:after="100" w:afterAutospacing="1" w:line="240" w:lineRule="auto"/>
        <w:rPr>
          <w:lang w:val="en-AU"/>
        </w:rPr>
      </w:pPr>
      <w:r w:rsidRPr="0026295C">
        <w:rPr>
          <w:highlight w:val="yellow"/>
          <w:lang w:val="en-AU"/>
        </w:rPr>
        <w:t>{{</w:t>
      </w:r>
      <w:proofErr w:type="gramStart"/>
      <w:r w:rsidRPr="0026295C">
        <w:rPr>
          <w:highlight w:val="yellow"/>
          <w:lang w:val="en-AU"/>
        </w:rPr>
        <w:t>ai.</w:t>
      </w:r>
      <w:r w:rsidR="00F739F0">
        <w:rPr>
          <w:highlight w:val="yellow"/>
          <w:lang w:val="en-AU"/>
        </w:rPr>
        <w:t>r</w:t>
      </w:r>
      <w:proofErr w:type="gramEnd"/>
      <w:r w:rsidR="00F739F0">
        <w:rPr>
          <w:highlight w:val="yellow"/>
          <w:lang w:val="en-AU"/>
        </w:rPr>
        <w:t>_</w:t>
      </w:r>
      <w:r w:rsidR="005A4312">
        <w:rPr>
          <w:highlight w:val="yellow"/>
          <w:lang w:val="en-AU"/>
        </w:rPr>
        <w:t>gov_ethics_</w:t>
      </w:r>
      <w:r w:rsidRPr="0026295C">
        <w:rPr>
          <w:highlight w:val="yellow"/>
          <w:lang w:val="en-AU"/>
        </w:rPr>
        <w:t>readiness}}</w:t>
      </w:r>
    </w:p>
    <w:p w14:paraId="47D80001" w14:textId="2B66734A" w:rsidR="00CB0337" w:rsidRPr="005052FC" w:rsidRDefault="00F3725F" w:rsidP="00A87181">
      <w:pPr>
        <w:pStyle w:val="Heading01"/>
        <w:rPr>
          <w:lang w:val="en-AU" w:eastAsia="en-AU"/>
        </w:rPr>
      </w:pPr>
      <w:bookmarkStart w:id="3" w:name="_Toc219659828"/>
      <w:r w:rsidRPr="005052FC">
        <w:rPr>
          <w:lang w:val="en-AU" w:eastAsia="en-AU"/>
        </w:rPr>
        <w:t xml:space="preserve">Data, Capability &amp; Technology </w:t>
      </w:r>
      <w:r w:rsidR="006712F7" w:rsidRPr="005052FC">
        <w:rPr>
          <w:lang w:val="en-AU" w:eastAsia="en-AU"/>
        </w:rPr>
        <w:t>Readiness</w:t>
      </w:r>
      <w:bookmarkEnd w:id="3"/>
    </w:p>
    <w:p w14:paraId="59B8CFD7" w14:textId="77777777" w:rsidR="004321BD" w:rsidRDefault="004321BD" w:rsidP="00295242">
      <w:pPr>
        <w:spacing w:before="100" w:beforeAutospacing="1" w:after="100" w:afterAutospacing="1" w:line="240" w:lineRule="auto"/>
      </w:pPr>
      <w:r w:rsidRPr="005052FC">
        <w:t>AI readiness is constrained or enabled by the quality of data, internal capability, and supporting technology foundations. This section assesses whether {{org_name}} has the practical enablers required to support AI use beyond experimentation, including data management maturity, in-house skills, and existing analytics or automation tools. The insights here help clarify whether AI initiatives would be viable today, or whether foundational uplift is required to reduce dependency, risk, or delivery friction.</w:t>
      </w:r>
    </w:p>
    <w:p w14:paraId="23D42E16" w14:textId="0A037EE1" w:rsidR="00295242" w:rsidRDefault="005A4312" w:rsidP="00295242">
      <w:pPr>
        <w:spacing w:before="100" w:beforeAutospacing="1" w:after="100" w:afterAutospacing="1" w:line="240" w:lineRule="auto"/>
        <w:rPr>
          <w:b/>
          <w:bCs/>
        </w:rPr>
      </w:pPr>
      <w:r>
        <w:rPr>
          <w:b/>
          <w:bCs/>
        </w:rPr>
        <w:t>Data, Capa</w:t>
      </w:r>
      <w:r w:rsidR="0082189E">
        <w:rPr>
          <w:b/>
          <w:bCs/>
        </w:rPr>
        <w:t>bility &amp; Technology Readiness Summary</w:t>
      </w:r>
    </w:p>
    <w:p w14:paraId="6804F5AA" w14:textId="242AF7BC" w:rsidR="00F91932" w:rsidRPr="00F91932" w:rsidRDefault="00F91932" w:rsidP="00295242">
      <w:pPr>
        <w:spacing w:before="100" w:beforeAutospacing="1" w:after="100" w:afterAutospacing="1" w:line="240" w:lineRule="auto"/>
      </w:pPr>
      <w:r w:rsidRPr="0094644E">
        <w:rPr>
          <w:highlight w:val="yellow"/>
        </w:rPr>
        <w:t>{{ai.</w:t>
      </w:r>
      <w:r w:rsidR="00F739F0">
        <w:rPr>
          <w:highlight w:val="yellow"/>
        </w:rPr>
        <w:t>r_</w:t>
      </w:r>
      <w:r w:rsidR="00504CD8">
        <w:rPr>
          <w:highlight w:val="yellow"/>
        </w:rPr>
        <w:t>data_capability_tech</w:t>
      </w:r>
      <w:r w:rsidRPr="0094644E">
        <w:rPr>
          <w:highlight w:val="yellow"/>
        </w:rPr>
        <w:t>}}</w:t>
      </w:r>
    </w:p>
    <w:p w14:paraId="7C76B587" w14:textId="040A4DC2" w:rsidR="00CB0337" w:rsidRPr="005052FC" w:rsidRDefault="006712F7" w:rsidP="0030628A">
      <w:pPr>
        <w:pStyle w:val="Heading01"/>
        <w:rPr>
          <w:lang w:val="en-AU" w:eastAsia="en-AU"/>
        </w:rPr>
      </w:pPr>
      <w:bookmarkStart w:id="4" w:name="_Toc219659829"/>
      <w:r w:rsidRPr="005052FC">
        <w:rPr>
          <w:lang w:val="en-AU" w:eastAsia="en-AU"/>
        </w:rPr>
        <w:t>AI Readiness Assessment Results</w:t>
      </w:r>
      <w:bookmarkEnd w:id="4"/>
    </w:p>
    <w:p w14:paraId="1AD2D181" w14:textId="77777777" w:rsidR="004321BD" w:rsidRDefault="004321BD" w:rsidP="00CB0337">
      <w:pPr>
        <w:spacing w:before="100" w:beforeAutospacing="1" w:after="100" w:afterAutospacing="1" w:line="240" w:lineRule="auto"/>
      </w:pPr>
      <w:r w:rsidRPr="005052FC">
        <w:t>This section summarises how {{org_name}} performed across the key readiness domains assessed as part of the AI Readiness Assessment. Rather than focusing on individual questions, the emphasis is on overall readiness patterns, balance across domains, and consistency of preparedness. The results are intended to indicate readiness to proceed, not to assign compliance ratings or evaluate specific AI systems.</w:t>
      </w:r>
    </w:p>
    <w:p w14:paraId="6547B0B6" w14:textId="77777777" w:rsidR="007F26EA" w:rsidRDefault="007F26EA" w:rsidP="007F26EA">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7F26EA"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Default="007F26EA" w:rsidP="008B13BE">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Default="007F26EA" w:rsidP="008B13BE">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Default="007F26EA" w:rsidP="008B13BE">
            <w:pPr>
              <w:spacing w:before="100" w:beforeAutospacing="1" w:after="100" w:afterAutospacing="1"/>
              <w:rPr>
                <w:b/>
                <w:bCs/>
              </w:rPr>
            </w:pPr>
            <w:r>
              <w:rPr>
                <w:b/>
                <w:bCs/>
              </w:rPr>
              <w:t>Score</w:t>
            </w:r>
          </w:p>
        </w:tc>
      </w:tr>
      <w:tr w:rsidR="007F26EA" w:rsidRPr="00154D53" w14:paraId="540DD6E3" w14:textId="77777777" w:rsidTr="008B13BE">
        <w:tc>
          <w:tcPr>
            <w:tcW w:w="3955" w:type="dxa"/>
            <w:tcMar>
              <w:top w:w="72" w:type="dxa"/>
              <w:left w:w="72" w:type="dxa"/>
              <w:bottom w:w="72" w:type="dxa"/>
              <w:right w:w="72" w:type="dxa"/>
            </w:tcMar>
          </w:tcPr>
          <w:p w14:paraId="22377310" w14:textId="77777777" w:rsidR="007F26EA" w:rsidRDefault="007F26EA" w:rsidP="008B13BE">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445EF6C"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Default="007F26EA" w:rsidP="008B13BE">
            <w:pPr>
              <w:spacing w:before="100" w:beforeAutospacing="1" w:after="100" w:afterAutospacing="1"/>
              <w:rPr>
                <w:sz w:val="20"/>
                <w:szCs w:val="20"/>
              </w:rPr>
            </w:pPr>
          </w:p>
        </w:tc>
      </w:tr>
      <w:tr w:rsidR="007F26EA" w:rsidRPr="00154D53" w14:paraId="39B3AEAC" w14:textId="77777777" w:rsidTr="008B13BE">
        <w:tc>
          <w:tcPr>
            <w:tcW w:w="3955" w:type="dxa"/>
            <w:tcMar>
              <w:top w:w="72" w:type="dxa"/>
              <w:left w:w="72" w:type="dxa"/>
              <w:bottom w:w="72" w:type="dxa"/>
              <w:right w:w="72" w:type="dxa"/>
            </w:tcMar>
          </w:tcPr>
          <w:p w14:paraId="31F9B601" w14:textId="77777777" w:rsidR="007F26EA" w:rsidRPr="00154D53" w:rsidRDefault="007F26EA" w:rsidP="008B13BE">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53C821A6" w14:textId="77777777" w:rsidR="007F26EA" w:rsidRPr="00154D53" w:rsidRDefault="007F26EA" w:rsidP="008B13BE">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3FBFBC9D" w14:textId="77777777" w:rsidR="007F26EA" w:rsidRPr="00154D53" w:rsidRDefault="007F26EA" w:rsidP="008B13BE">
            <w:pPr>
              <w:spacing w:before="100" w:beforeAutospacing="1" w:after="100" w:afterAutospacing="1"/>
              <w:rPr>
                <w:sz w:val="20"/>
                <w:szCs w:val="20"/>
              </w:rPr>
            </w:pPr>
            <w:r>
              <w:rPr>
                <w:sz w:val="20"/>
                <w:szCs w:val="20"/>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154D53">
              <w:rPr>
                <w:sz w:val="20"/>
                <w:szCs w:val="20"/>
              </w:rPr>
              <w:t>{%</w:t>
            </w:r>
            <w:r>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2F22AAF1" w14:textId="71939939" w:rsidR="002A7BDD" w:rsidRDefault="002A7BDD" w:rsidP="002A7BDD">
      <w:pPr>
        <w:spacing w:before="100" w:beforeAutospacing="1" w:after="100" w:afterAutospacing="1" w:line="240" w:lineRule="auto"/>
        <w:rPr>
          <w:b/>
          <w:bCs/>
        </w:rPr>
      </w:pPr>
      <w:r>
        <w:rPr>
          <w:b/>
          <w:bCs/>
        </w:rPr>
        <w:t>AI Readiness Assessment Results Summary</w:t>
      </w:r>
    </w:p>
    <w:p w14:paraId="30DAE548" w14:textId="227FE1F4" w:rsidR="002A7BDD" w:rsidRPr="00F91932" w:rsidRDefault="002A7BDD" w:rsidP="002A7BDD">
      <w:pPr>
        <w:spacing w:before="100" w:beforeAutospacing="1" w:after="100" w:afterAutospacing="1" w:line="240" w:lineRule="auto"/>
      </w:pPr>
      <w:r w:rsidRPr="0094644E">
        <w:rPr>
          <w:highlight w:val="yellow"/>
        </w:rPr>
        <w:t>{{ai.</w:t>
      </w:r>
      <w:r w:rsidR="004711FD">
        <w:rPr>
          <w:highlight w:val="yellow"/>
        </w:rPr>
        <w:t>r_</w:t>
      </w:r>
      <w:r w:rsidR="00853E15">
        <w:rPr>
          <w:highlight w:val="yellow"/>
        </w:rPr>
        <w:t>domain_patterns</w:t>
      </w:r>
      <w:r w:rsidRPr="0094644E">
        <w:rPr>
          <w:highlight w:val="yellow"/>
        </w:rPr>
        <w:t>}}</w:t>
      </w:r>
    </w:p>
    <w:p w14:paraId="3AF04293" w14:textId="77777777" w:rsidR="000C45D3" w:rsidRPr="005052FC" w:rsidRDefault="000C45D3" w:rsidP="000C45D3">
      <w:pPr>
        <w:pStyle w:val="Heading01"/>
        <w:rPr>
          <w:lang w:val="en-AU" w:eastAsia="en-AU"/>
        </w:rPr>
      </w:pPr>
      <w:bookmarkStart w:id="5" w:name="_Toc219659830"/>
      <w:r w:rsidRPr="005052FC">
        <w:rPr>
          <w:lang w:val="en-AU" w:eastAsia="en-AU"/>
        </w:rPr>
        <w:t>Sector Context &amp; Benchmarking (Indicative Only)</w:t>
      </w:r>
      <w:bookmarkEnd w:id="5"/>
    </w:p>
    <w:p w14:paraId="318FE945" w14:textId="35139AF7" w:rsidR="00DB34F5" w:rsidRDefault="00DB34F5" w:rsidP="00DB34F5">
      <w:pPr>
        <w:spacing w:before="120" w:after="120" w:line="240" w:lineRule="auto"/>
      </w:pPr>
      <w:r w:rsidRPr="005052FC">
        <w:t xml:space="preserve">This section provides indicative sector benchmarking to help contextualise {{org_name}}’s AI readiness results against typical readiness levels observed across comparable organisations within the </w:t>
      </w:r>
      <w:r w:rsidR="00B27521" w:rsidRPr="005052FC">
        <w:t>{{industry}}</w:t>
      </w:r>
      <w:r w:rsidRPr="005052FC">
        <w:t xml:space="preserve"> sector. The radar chart below illustrates how domain-level readiness compares with sector averages, offering a high-level reference point to identify relative strengths and potential gaps. These benchmarks are provided for guidance only and should not be interpreted as definitive measures of performance or risk.</w:t>
      </w: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Pr="00D37670" w:rsidRDefault="000C45D3" w:rsidP="000C45D3">
      <w:pPr>
        <w:spacing w:before="120" w:after="120" w:line="240" w:lineRule="auto"/>
        <w:rPr>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4BBBB299" w14:textId="77777777" w:rsidR="00A238B8" w:rsidRPr="00D87DC8" w:rsidRDefault="00A238B8" w:rsidP="00A238B8">
      <w:pPr>
        <w:pStyle w:val="Heading01"/>
        <w:rPr>
          <w:lang w:val="en-AU" w:eastAsia="en-AU"/>
        </w:rPr>
      </w:pPr>
      <w:bookmarkStart w:id="6" w:name="_Toc219659831"/>
      <w:r w:rsidRPr="00D87DC8">
        <w:rPr>
          <w:lang w:val="en-AU" w:eastAsia="en-AU"/>
        </w:rPr>
        <w:t>Readiness-Aligned Recommendations &amp; Next Steps</w:t>
      </w:r>
      <w:bookmarkEnd w:id="6"/>
    </w:p>
    <w:p w14:paraId="72F5F552" w14:textId="77777777" w:rsidR="00EA1BE7" w:rsidRDefault="00EA1BE7" w:rsidP="00EA1BE7">
      <w:pPr>
        <w:spacing w:before="120" w:after="120" w:line="240" w:lineRule="auto"/>
      </w:pPr>
      <w:r w:rsidRPr="00D87DC8">
        <w:t>This section translates the readiness findings into proportionate, practical actions that support safe progression toward AI use. The recommendations focus on addressing readiness constraints, strengthening enablers, and sequencing uplift activities to build confidence and reduce risk. The intent is to support momentum and decision clarity, rather than to overwhelm with compliance or implementation detail.</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2E742699" w:rsidR="00945829" w:rsidRPr="00E10F99" w:rsidRDefault="00E10F99" w:rsidP="00CB0337">
      <w:pPr>
        <w:spacing w:before="100" w:beforeAutospacing="1" w:after="100" w:afterAutospacing="1" w:line="240" w:lineRule="auto"/>
        <w:rPr>
          <w:lang w:val="en-AU"/>
        </w:rPr>
      </w:pPr>
      <w:r w:rsidRPr="00A23958">
        <w:rPr>
          <w:highlight w:val="yellow"/>
          <w:lang w:val="en-AU"/>
        </w:rPr>
        <w:t>{{</w:t>
      </w:r>
      <w:proofErr w:type="gramStart"/>
      <w:r w:rsidRPr="00A23958">
        <w:rPr>
          <w:highlight w:val="yellow"/>
          <w:lang w:val="en-AU"/>
        </w:rPr>
        <w:t>ai.</w:t>
      </w:r>
      <w:r w:rsidR="00443945">
        <w:rPr>
          <w:highlight w:val="yellow"/>
          <w:lang w:val="en-AU"/>
        </w:rPr>
        <w:t>r</w:t>
      </w:r>
      <w:proofErr w:type="gramEnd"/>
      <w:r w:rsidR="00443945">
        <w:rPr>
          <w:highlight w:val="yellow"/>
          <w:lang w:val="en-AU"/>
        </w:rPr>
        <w:t>_</w:t>
      </w:r>
      <w:r w:rsidRPr="00A23958">
        <w:rPr>
          <w:highlight w:val="yellow"/>
          <w:lang w:val="en-AU"/>
        </w:rPr>
        <w:t>action_interpretation}}</w:t>
      </w:r>
    </w:p>
    <w:p w14:paraId="0578E390" w14:textId="273AA67E" w:rsidR="00CB0337" w:rsidRPr="00D87DC8" w:rsidRDefault="00CB0337" w:rsidP="00CF79B4">
      <w:pPr>
        <w:pStyle w:val="Heading01"/>
        <w:rPr>
          <w:lang w:val="en-AU" w:eastAsia="en-AU"/>
        </w:rPr>
      </w:pPr>
      <w:bookmarkStart w:id="7" w:name="_Toc219659832"/>
      <w:r w:rsidRPr="00D87DC8">
        <w:rPr>
          <w:lang w:val="en-AU" w:eastAsia="en-AU"/>
        </w:rPr>
        <w:t>Your Pathway Through the AM AI SAFE Framework</w:t>
      </w:r>
      <w:bookmarkEnd w:id="7"/>
    </w:p>
    <w:p w14:paraId="4F700168" w14:textId="77777777" w:rsidR="00204D0E" w:rsidRDefault="00204D0E" w:rsidP="00204D0E">
      <w:pPr>
        <w:spacing w:before="120" w:after="120" w:line="240" w:lineRule="auto"/>
      </w:pPr>
      <w:r w:rsidRPr="00D87DC8">
        <w:t>AI readiness represents a critical transition point within the AM AI SAFE framework. This section explains how the organisation’s readiness results inform the recommended next assessment pathway, whether that is progressing to an organisation-wide AI maturity assessment, undertaking a system-level assessment for specific AI solutions, or pausing to address readiness gaps. Progression is deliberately optional and risk-informed, allowing {{org_name}} to move forward in a way that aligns with its appetite, context, and AI ambitions.</w:t>
      </w:r>
    </w:p>
    <w:p w14:paraId="57E79E52" w14:textId="5D8FF716" w:rsidR="00C63D00" w:rsidRDefault="00C63D00" w:rsidP="00CB0337">
      <w:pPr>
        <w:spacing w:before="100" w:beforeAutospacing="1" w:after="100" w:afterAutospacing="1" w:line="240" w:lineRule="auto"/>
      </w:pPr>
      <w:r w:rsidRPr="00C63D00">
        <w:t xml:space="preserve">Progression through the AM AI SAFE framework is intentionally staged and </w:t>
      </w:r>
      <w:proofErr w:type="gramStart"/>
      <w:r w:rsidRPr="00C63D00">
        <w:t>risk-informed</w:t>
      </w:r>
      <w:proofErr w:type="gramEnd"/>
      <w:r w:rsidRPr="00C63D00">
        <w:t>. The recommended pathway below reflects {{org_name}}’s current AI Readiness score and is designed to support confident, proportionate advancement rather than premature assessment activity.</w:t>
      </w:r>
    </w:p>
    <w:p w14:paraId="25F02B2E" w14:textId="067938B0" w:rsidR="00CB0337" w:rsidRDefault="00CB0337" w:rsidP="0095093A">
      <w:pPr>
        <w:spacing w:before="100" w:beforeAutospacing="1" w:after="0" w:line="240" w:lineRule="auto"/>
      </w:pPr>
      <w:r w:rsidRPr="00AC6F8B">
        <w:t xml:space="preserve">Based on </w:t>
      </w:r>
      <w:r w:rsidR="0025028A">
        <w:t xml:space="preserve">the </w:t>
      </w:r>
      <w:r w:rsidRPr="00AC6F8B">
        <w:t>results</w:t>
      </w:r>
      <w:r w:rsidR="0025028A">
        <w:t xml:space="preserve"> of the assessment:</w:t>
      </w:r>
    </w:p>
    <w:p w14:paraId="49F39E83" w14:textId="77777777" w:rsidR="00653112" w:rsidRDefault="00653112" w:rsidP="0095093A">
      <w:pPr>
        <w:spacing w:after="0" w:line="240" w:lineRule="auto"/>
      </w:pPr>
      <w:r>
        <w:t>{% if overall.tier == "Foundational" %}</w:t>
      </w:r>
    </w:p>
    <w:p w14:paraId="165567EB" w14:textId="77777777" w:rsidR="00653112" w:rsidRDefault="00653112" w:rsidP="009F2DA2">
      <w:pPr>
        <w:spacing w:after="100" w:afterAutospacing="1" w:line="240" w:lineRule="auto"/>
      </w:pPr>
      <w:r w:rsidRPr="00165BBE">
        <w:rPr>
          <w:b/>
          <w:bCs/>
        </w:rPr>
        <w:t>Recommended Pathway:</w:t>
      </w:r>
      <w:r>
        <w:t xml:space="preserve"> </w:t>
      </w:r>
      <w:r w:rsidRPr="00165BBE">
        <w:t>Readiness Uplift Before Progression</w:t>
      </w:r>
    </w:p>
    <w:p w14:paraId="0BA02703" w14:textId="41E38C9A" w:rsidR="00653112" w:rsidRDefault="00653112" w:rsidP="00653112">
      <w:pPr>
        <w:spacing w:before="100" w:beforeAutospacing="1" w:after="100" w:afterAutospacing="1" w:line="240" w:lineRule="auto"/>
      </w:pPr>
      <w:r>
        <w:t xml:space="preserve">At a </w:t>
      </w:r>
      <w:r w:rsidRPr="00A64090">
        <w:rPr>
          <w:b/>
          <w:bCs/>
        </w:rPr>
        <w:t>Foundational</w:t>
      </w:r>
      <w:r>
        <w:t xml:space="preserve"> level, the organisation is at an early stage of </w:t>
      </w:r>
      <w:proofErr w:type="gramStart"/>
      <w:r>
        <w:t>preparedness</w:t>
      </w:r>
      <w:proofErr w:type="gramEnd"/>
      <w:r>
        <w:t xml:space="preserve"> for AI adoption. While interest and intent may be present, key enablers</w:t>
      </w:r>
      <w:r w:rsidR="00165BBE">
        <w:t xml:space="preserve"> - </w:t>
      </w:r>
      <w:r>
        <w:t>such as governance clarity, data readiness, capability, or risk awareness</w:t>
      </w:r>
      <w:r w:rsidR="00165BBE">
        <w:t xml:space="preserve"> - </w:t>
      </w:r>
      <w:r>
        <w:t>are not yet sufficiently developed to support safe or effective AI initiatives.</w:t>
      </w:r>
    </w:p>
    <w:p w14:paraId="5764ECE0" w14:textId="77777777" w:rsidR="00653112" w:rsidRPr="00165BBE" w:rsidRDefault="00653112" w:rsidP="00653112">
      <w:pPr>
        <w:spacing w:before="100" w:beforeAutospacing="1" w:after="100" w:afterAutospacing="1" w:line="240" w:lineRule="auto"/>
        <w:rPr>
          <w:b/>
          <w:bCs/>
        </w:rPr>
      </w:pPr>
      <w:r w:rsidRPr="00165BBE">
        <w:rPr>
          <w:b/>
          <w:bCs/>
        </w:rPr>
        <w:t>Recommended focus:</w:t>
      </w:r>
    </w:p>
    <w:p w14:paraId="55E02F3B" w14:textId="76DDBB11" w:rsidR="00653112" w:rsidRDefault="00653112" w:rsidP="00165BBE">
      <w:pPr>
        <w:pStyle w:val="ListParagraph"/>
        <w:numPr>
          <w:ilvl w:val="0"/>
          <w:numId w:val="29"/>
        </w:numPr>
        <w:spacing w:before="100" w:beforeAutospacing="1" w:after="100" w:afterAutospacing="1" w:line="240" w:lineRule="auto"/>
      </w:pPr>
      <w:r>
        <w:t>Prioritise the readiness actions and recommendations outlined in this report</w:t>
      </w:r>
    </w:p>
    <w:p w14:paraId="1480CCD1" w14:textId="4985C10C" w:rsidR="00653112" w:rsidRDefault="00653112" w:rsidP="00165BBE">
      <w:pPr>
        <w:pStyle w:val="ListParagraph"/>
        <w:numPr>
          <w:ilvl w:val="0"/>
          <w:numId w:val="29"/>
        </w:numPr>
        <w:spacing w:before="100" w:beforeAutospacing="1" w:after="100" w:afterAutospacing="1" w:line="240" w:lineRule="auto"/>
      </w:pPr>
      <w:proofErr w:type="gramStart"/>
      <w:r>
        <w:t>Strengthen</w:t>
      </w:r>
      <w:proofErr w:type="gramEnd"/>
      <w:r>
        <w:t xml:space="preserve"> governance signals, decision pathways, and accountability</w:t>
      </w:r>
    </w:p>
    <w:p w14:paraId="2C3E345C" w14:textId="4BAE490B" w:rsidR="00653112" w:rsidRDefault="00653112" w:rsidP="00165BBE">
      <w:pPr>
        <w:pStyle w:val="ListParagraph"/>
        <w:numPr>
          <w:ilvl w:val="0"/>
          <w:numId w:val="29"/>
        </w:numPr>
        <w:spacing w:before="100" w:beforeAutospacing="1" w:after="100" w:afterAutospacing="1" w:line="240" w:lineRule="auto"/>
      </w:pPr>
      <w:r>
        <w:t>Improve data quality, capability, and organisational confidence before advancing</w:t>
      </w:r>
    </w:p>
    <w:p w14:paraId="696B7D5E" w14:textId="77777777" w:rsidR="00653112" w:rsidRDefault="00653112" w:rsidP="00653112">
      <w:pPr>
        <w:spacing w:before="100" w:beforeAutospacing="1" w:after="100" w:afterAutospacing="1" w:line="240" w:lineRule="auto"/>
      </w:pPr>
    </w:p>
    <w:p w14:paraId="5BB57815" w14:textId="77777777" w:rsidR="00653112" w:rsidRPr="00165BBE" w:rsidRDefault="00653112" w:rsidP="00653112">
      <w:pPr>
        <w:spacing w:before="100" w:beforeAutospacing="1" w:after="100" w:afterAutospacing="1" w:line="240" w:lineRule="auto"/>
        <w:rPr>
          <w:b/>
          <w:bCs/>
        </w:rPr>
      </w:pPr>
      <w:r w:rsidRPr="00165BBE">
        <w:rPr>
          <w:b/>
          <w:bCs/>
        </w:rPr>
        <w:t>Progression guidance:</w:t>
      </w:r>
    </w:p>
    <w:p w14:paraId="5BCC9DE9" w14:textId="77777777" w:rsidR="00653112" w:rsidRDefault="00653112" w:rsidP="00653112">
      <w:pPr>
        <w:spacing w:before="100" w:beforeAutospacing="1" w:after="100" w:afterAutospacing="1" w:line="240" w:lineRule="auto"/>
      </w:pPr>
      <w:r>
        <w:t>Progression to organisation-wide or system-level AI assessments is not recommended at this stage, as it may introduce unnecessary risk or false assurance. Repeating the AI Readiness Assessment after targeted uplift will provide a clearer and more reliable basis for progression.</w:t>
      </w:r>
    </w:p>
    <w:p w14:paraId="5B7AA4B0" w14:textId="77777777" w:rsidR="00653112" w:rsidRDefault="00653112" w:rsidP="00653112">
      <w:pPr>
        <w:spacing w:before="100" w:beforeAutospacing="1" w:after="100" w:afterAutospacing="1" w:line="240" w:lineRule="auto"/>
      </w:pPr>
      <w:r>
        <w:t>{% elif overall.tier == "Developing" %}</w:t>
      </w:r>
    </w:p>
    <w:p w14:paraId="08559967" w14:textId="77777777" w:rsidR="00653112" w:rsidRDefault="00653112" w:rsidP="00653112">
      <w:pPr>
        <w:spacing w:before="100" w:beforeAutospacing="1" w:after="100" w:afterAutospacing="1" w:line="240" w:lineRule="auto"/>
      </w:pPr>
      <w:r w:rsidRPr="00A64090">
        <w:rPr>
          <w:b/>
          <w:bCs/>
        </w:rPr>
        <w:t>Recommended Pathway:</w:t>
      </w:r>
      <w:r>
        <w:t xml:space="preserve"> Progress to Organisation-Wide AI Maturity Assessment</w:t>
      </w:r>
    </w:p>
    <w:p w14:paraId="082FE040" w14:textId="77777777" w:rsidR="00653112" w:rsidRDefault="00653112" w:rsidP="00653112">
      <w:pPr>
        <w:spacing w:before="100" w:beforeAutospacing="1" w:after="100" w:afterAutospacing="1" w:line="240" w:lineRule="auto"/>
      </w:pPr>
      <w:r>
        <w:t xml:space="preserve">A </w:t>
      </w:r>
      <w:r w:rsidRPr="00A64090">
        <w:rPr>
          <w:b/>
          <w:bCs/>
        </w:rPr>
        <w:t>Developing</w:t>
      </w:r>
      <w:r>
        <w:t xml:space="preserve"> readiness score indicates that foundational enablers for AI adoption are emerging and that the organisation is beginning to put the necessary structures in place to support responsible AI use.</w:t>
      </w:r>
    </w:p>
    <w:p w14:paraId="29707982" w14:textId="77777777" w:rsidR="00653112" w:rsidRPr="00A64090" w:rsidRDefault="00653112" w:rsidP="00653112">
      <w:pPr>
        <w:spacing w:before="100" w:beforeAutospacing="1" w:after="100" w:afterAutospacing="1" w:line="240" w:lineRule="auto"/>
        <w:rPr>
          <w:b/>
          <w:bCs/>
        </w:rPr>
      </w:pPr>
      <w:r w:rsidRPr="00A64090">
        <w:rPr>
          <w:b/>
          <w:bCs/>
        </w:rPr>
        <w:t>Recommended focus:</w:t>
      </w:r>
    </w:p>
    <w:p w14:paraId="5AF23B27" w14:textId="3606D299" w:rsidR="00653112" w:rsidRDefault="00653112" w:rsidP="00A64090">
      <w:pPr>
        <w:pStyle w:val="ListParagraph"/>
        <w:numPr>
          <w:ilvl w:val="0"/>
          <w:numId w:val="32"/>
        </w:numPr>
        <w:spacing w:before="100" w:beforeAutospacing="1" w:after="100" w:afterAutospacing="1" w:line="240" w:lineRule="auto"/>
      </w:pPr>
      <w:r>
        <w:t>Validate readiness signals at scale across the organisation</w:t>
      </w:r>
    </w:p>
    <w:p w14:paraId="19D43996" w14:textId="25D78D05" w:rsidR="00653112" w:rsidRDefault="00653112" w:rsidP="00A64090">
      <w:pPr>
        <w:pStyle w:val="ListParagraph"/>
        <w:numPr>
          <w:ilvl w:val="0"/>
          <w:numId w:val="32"/>
        </w:numPr>
        <w:spacing w:before="100" w:beforeAutospacing="1" w:after="100" w:afterAutospacing="1" w:line="240" w:lineRule="auto"/>
      </w:pPr>
      <w:r>
        <w:t>Identify inconsistencies between intent, policy, and operational practice</w:t>
      </w:r>
    </w:p>
    <w:p w14:paraId="7DB1F0FA" w14:textId="644EF7B8" w:rsidR="00653112" w:rsidRDefault="00653112" w:rsidP="00A64090">
      <w:pPr>
        <w:pStyle w:val="ListParagraph"/>
        <w:numPr>
          <w:ilvl w:val="0"/>
          <w:numId w:val="32"/>
        </w:numPr>
        <w:spacing w:before="100" w:beforeAutospacing="1" w:after="100" w:afterAutospacing="1" w:line="240" w:lineRule="auto"/>
      </w:pPr>
      <w:r>
        <w:t>Establish a common baseline for AI governance, risk, and capability</w:t>
      </w:r>
    </w:p>
    <w:p w14:paraId="17883339" w14:textId="77777777" w:rsidR="00653112" w:rsidRPr="00A64090" w:rsidRDefault="00653112" w:rsidP="00653112">
      <w:pPr>
        <w:spacing w:before="100" w:beforeAutospacing="1" w:after="100" w:afterAutospacing="1" w:line="240" w:lineRule="auto"/>
        <w:rPr>
          <w:b/>
          <w:bCs/>
        </w:rPr>
      </w:pPr>
      <w:r w:rsidRPr="00A64090">
        <w:rPr>
          <w:b/>
          <w:bCs/>
        </w:rPr>
        <w:t>Progression guidance:</w:t>
      </w:r>
    </w:p>
    <w:p w14:paraId="5F21E03B" w14:textId="77777777" w:rsidR="00653112" w:rsidRDefault="00653112" w:rsidP="00653112">
      <w:pPr>
        <w:spacing w:before="100" w:beforeAutospacing="1" w:after="100" w:afterAutospacing="1" w:line="240" w:lineRule="auto"/>
      </w:pPr>
      <w:r>
        <w:t xml:space="preserve">The </w:t>
      </w:r>
      <w:r w:rsidRPr="00A64090">
        <w:rPr>
          <w:b/>
          <w:bCs/>
        </w:rPr>
        <w:t>Organisation-Wide AI Maturity Assessment</w:t>
      </w:r>
      <w:r>
        <w:t xml:space="preserve"> is recommended as the next step to assess how readiness translates into consistent practices across business units, functions, and governance domains. This will help ensure AI adoption progresses in a coordinated, controlled, and repeatable manner.</w:t>
      </w:r>
    </w:p>
    <w:p w14:paraId="0048644F" w14:textId="77777777" w:rsidR="00653112" w:rsidRDefault="00653112" w:rsidP="00653112">
      <w:pPr>
        <w:spacing w:before="100" w:beforeAutospacing="1" w:after="100" w:afterAutospacing="1" w:line="240" w:lineRule="auto"/>
      </w:pPr>
      <w:r>
        <w:t>{% elif overall.tier == "Established" %}</w:t>
      </w:r>
    </w:p>
    <w:p w14:paraId="5F6BE747" w14:textId="77777777" w:rsidR="00653112" w:rsidRDefault="00653112" w:rsidP="00653112">
      <w:pPr>
        <w:spacing w:before="100" w:beforeAutospacing="1" w:after="100" w:afterAutospacing="1" w:line="240" w:lineRule="auto"/>
      </w:pPr>
      <w:r w:rsidRPr="00C45D8F">
        <w:rPr>
          <w:b/>
          <w:bCs/>
        </w:rPr>
        <w:t>Recommended Pathway:</w:t>
      </w:r>
      <w:r>
        <w:t xml:space="preserve"> Organisation-Wide AI Maturity Assessment (or Targeted System Assessment)</w:t>
      </w:r>
    </w:p>
    <w:p w14:paraId="5E2B58C3" w14:textId="77777777" w:rsidR="00653112" w:rsidRDefault="00653112" w:rsidP="00653112">
      <w:pPr>
        <w:spacing w:before="100" w:beforeAutospacing="1" w:after="100" w:afterAutospacing="1" w:line="240" w:lineRule="auto"/>
      </w:pPr>
      <w:r>
        <w:t xml:space="preserve">An </w:t>
      </w:r>
      <w:r w:rsidRPr="00C45D8F">
        <w:rPr>
          <w:b/>
          <w:bCs/>
        </w:rPr>
        <w:t>Established</w:t>
      </w:r>
      <w:r>
        <w:t xml:space="preserve"> readiness score indicates that the organisation has most of the core enablers in place to support AI adoption in a structured and responsible way. Governance intent, data capability, and risk awareness are sufficiently developed to support more detailed evaluation.</w:t>
      </w:r>
    </w:p>
    <w:p w14:paraId="533AA2EE" w14:textId="77777777" w:rsidR="00653112" w:rsidRPr="00C45D8F" w:rsidRDefault="00653112" w:rsidP="00653112">
      <w:pPr>
        <w:spacing w:before="100" w:beforeAutospacing="1" w:after="100" w:afterAutospacing="1" w:line="240" w:lineRule="auto"/>
        <w:rPr>
          <w:b/>
          <w:bCs/>
        </w:rPr>
      </w:pPr>
      <w:r w:rsidRPr="00C45D8F">
        <w:rPr>
          <w:b/>
          <w:bCs/>
        </w:rPr>
        <w:t>Recommended focus:</w:t>
      </w:r>
    </w:p>
    <w:p w14:paraId="0B896319" w14:textId="171B3FAD" w:rsidR="00653112" w:rsidRDefault="00653112" w:rsidP="00C45D8F">
      <w:pPr>
        <w:pStyle w:val="ListParagraph"/>
        <w:numPr>
          <w:ilvl w:val="0"/>
          <w:numId w:val="35"/>
        </w:numPr>
        <w:spacing w:before="100" w:beforeAutospacing="1" w:after="100" w:afterAutospacing="1" w:line="240" w:lineRule="auto"/>
      </w:pPr>
      <w:r>
        <w:t>Confirm organisation-wide consistency of AI controls and practices</w:t>
      </w:r>
    </w:p>
    <w:p w14:paraId="30AB795E" w14:textId="3BE7C25E" w:rsidR="00653112" w:rsidRDefault="00653112" w:rsidP="00C45D8F">
      <w:pPr>
        <w:pStyle w:val="ListParagraph"/>
        <w:numPr>
          <w:ilvl w:val="0"/>
          <w:numId w:val="35"/>
        </w:numPr>
        <w:spacing w:before="100" w:beforeAutospacing="1" w:after="100" w:afterAutospacing="1" w:line="240" w:lineRule="auto"/>
      </w:pPr>
      <w:r>
        <w:t>Identify maturity gaps that may emerge as AI use scales</w:t>
      </w:r>
    </w:p>
    <w:p w14:paraId="3D5BE955" w14:textId="3D03FADA" w:rsidR="00653112" w:rsidRDefault="00653112" w:rsidP="00C45D8F">
      <w:pPr>
        <w:pStyle w:val="ListParagraph"/>
        <w:numPr>
          <w:ilvl w:val="0"/>
          <w:numId w:val="35"/>
        </w:numPr>
        <w:spacing w:before="100" w:beforeAutospacing="1" w:after="100" w:afterAutospacing="1" w:line="240" w:lineRule="auto"/>
      </w:pPr>
      <w:r>
        <w:t>Prepare for assurance of higher-impact AI use cases</w:t>
      </w:r>
    </w:p>
    <w:p w14:paraId="20C11E2E" w14:textId="77777777" w:rsidR="00653112" w:rsidRPr="00C45D8F" w:rsidRDefault="00653112" w:rsidP="00653112">
      <w:pPr>
        <w:spacing w:before="100" w:beforeAutospacing="1" w:after="100" w:afterAutospacing="1" w:line="240" w:lineRule="auto"/>
        <w:rPr>
          <w:b/>
          <w:bCs/>
        </w:rPr>
      </w:pPr>
      <w:r w:rsidRPr="00C45D8F">
        <w:rPr>
          <w:b/>
          <w:bCs/>
        </w:rPr>
        <w:t>Progression guidance:</w:t>
      </w:r>
    </w:p>
    <w:p w14:paraId="2BAF884E" w14:textId="77777777" w:rsidR="00653112" w:rsidRDefault="00653112" w:rsidP="00653112">
      <w:pPr>
        <w:spacing w:before="100" w:beforeAutospacing="1" w:after="100" w:afterAutospacing="1" w:line="240" w:lineRule="auto"/>
      </w:pPr>
      <w:r>
        <w:t>The Organisation-Wide AI Maturity Assessment is recommended to validate readiness across the enterprise.</w:t>
      </w:r>
    </w:p>
    <w:p w14:paraId="5EF94FF8" w14:textId="77777777" w:rsidR="001C296C" w:rsidRDefault="001C296C" w:rsidP="001C296C">
      <w:pPr>
        <w:spacing w:before="100" w:beforeAutospacing="1" w:after="100" w:afterAutospacing="1" w:line="240" w:lineRule="auto"/>
      </w:pPr>
      <w:r>
        <w:t>{% if poc_status is defined and poc_status == "Yes, defined use cases" %}</w:t>
      </w:r>
    </w:p>
    <w:p w14:paraId="1D7DD3B5" w14:textId="77777777" w:rsidR="001C296C" w:rsidRDefault="001C296C" w:rsidP="001C296C">
      <w:pPr>
        <w:spacing w:before="100" w:beforeAutospacing="1" w:after="100" w:afterAutospacing="1" w:line="240" w:lineRule="auto"/>
      </w:pPr>
      <w:r>
        <w:t>Because AI pilots / proofs-of-concept are being considered with defined use cases, a targeted AI System Maturity Assessment is also recommended for any priority AI solution(s) to validate safeguards before implementation.</w:t>
      </w:r>
    </w:p>
    <w:p w14:paraId="7F2F8ED5" w14:textId="77777777" w:rsidR="001C296C" w:rsidRDefault="001C296C" w:rsidP="001C296C">
      <w:pPr>
        <w:spacing w:before="100" w:beforeAutospacing="1" w:after="100" w:afterAutospacing="1" w:line="240" w:lineRule="auto"/>
      </w:pPr>
      <w:r>
        <w:t>{% elif poc_status is defined and poc_status == "Yes, early ideas only" %}</w:t>
      </w:r>
    </w:p>
    <w:p w14:paraId="5E87778A" w14:textId="77777777" w:rsidR="001C296C" w:rsidRDefault="001C296C" w:rsidP="001C296C">
      <w:pPr>
        <w:spacing w:before="100" w:beforeAutospacing="1" w:after="100" w:afterAutospacing="1" w:line="240" w:lineRule="auto"/>
      </w:pPr>
      <w:r>
        <w:t>As AI pilots / proofs-of-concept are being considered (early ideas), we recommend completing the organisation-wide maturity assessment first, then performing a targeted AI System Maturity Assessment once use cases are defined.</w:t>
      </w:r>
    </w:p>
    <w:p w14:paraId="0E01D435" w14:textId="77777777" w:rsidR="001C296C" w:rsidRDefault="001C296C" w:rsidP="001C296C">
      <w:pPr>
        <w:spacing w:before="100" w:beforeAutospacing="1" w:after="100" w:afterAutospacing="1" w:line="240" w:lineRule="auto"/>
      </w:pPr>
      <w:r>
        <w:t>{% elif poc_status is defined and poc_status == "Unsure" %}</w:t>
      </w:r>
    </w:p>
    <w:p w14:paraId="7736BE62" w14:textId="77777777" w:rsidR="001C296C" w:rsidRDefault="001C296C" w:rsidP="001C296C">
      <w:pPr>
        <w:spacing w:before="100" w:beforeAutospacing="1" w:after="100" w:afterAutospacing="1" w:line="240" w:lineRule="auto"/>
      </w:pPr>
      <w:r>
        <w:t>As it is not yet clear whether AI pilots / proofs-of-concept will proceed, we recommend using the organisation-wide maturity assessment to clarify appetite, use-case governance, and decision pathways before moving to system-level assessment.</w:t>
      </w:r>
    </w:p>
    <w:p w14:paraId="0A329A3C" w14:textId="77777777" w:rsidR="001C296C" w:rsidRDefault="001C296C" w:rsidP="001C296C">
      <w:pPr>
        <w:spacing w:before="100" w:beforeAutospacing="1" w:after="100" w:afterAutospacing="1" w:line="240" w:lineRule="auto"/>
      </w:pPr>
      <w:r>
        <w:t>{% else %}</w:t>
      </w:r>
    </w:p>
    <w:p w14:paraId="5253A12D" w14:textId="77777777" w:rsidR="001C296C" w:rsidRDefault="001C296C" w:rsidP="001C296C">
      <w:pPr>
        <w:spacing w:before="100" w:beforeAutospacing="1" w:after="100" w:afterAutospacing="1" w:line="240" w:lineRule="auto"/>
      </w:pPr>
      <w:r>
        <w:t>If AI pilots / proofs-of-concept proceed, a targeted AI System Maturity Assessment may also be appropriate for higher-impact or higher-risk use cases once use cases are defined.</w:t>
      </w:r>
    </w:p>
    <w:p w14:paraId="77D6D829" w14:textId="6D5B09B8" w:rsidR="00653112" w:rsidRDefault="001C296C" w:rsidP="001C296C">
      <w:pPr>
        <w:spacing w:before="100" w:beforeAutospacing="1" w:after="100" w:afterAutospacing="1" w:line="240" w:lineRule="auto"/>
      </w:pPr>
      <w:r>
        <w:t>{% endif %}</w:t>
      </w:r>
    </w:p>
    <w:p w14:paraId="082FA6B1" w14:textId="77777777" w:rsidR="00653112" w:rsidRDefault="00653112" w:rsidP="00653112">
      <w:pPr>
        <w:spacing w:before="100" w:beforeAutospacing="1" w:after="100" w:afterAutospacing="1" w:line="240" w:lineRule="auto"/>
      </w:pPr>
      <w:r>
        <w:t>{% elif overall.tier == "Leading" %}</w:t>
      </w:r>
    </w:p>
    <w:p w14:paraId="40112C61" w14:textId="77777777" w:rsidR="00653112" w:rsidRDefault="00653112" w:rsidP="00653112">
      <w:pPr>
        <w:spacing w:before="100" w:beforeAutospacing="1" w:after="100" w:afterAutospacing="1" w:line="240" w:lineRule="auto"/>
      </w:pPr>
      <w:r w:rsidRPr="001C296C">
        <w:rPr>
          <w:b/>
          <w:bCs/>
        </w:rPr>
        <w:t>Recommended Pathway:</w:t>
      </w:r>
      <w:r>
        <w:t xml:space="preserve"> AI System Maturity and/or FAIRA AI Risk Assessment</w:t>
      </w:r>
    </w:p>
    <w:p w14:paraId="52C09E8B" w14:textId="77777777" w:rsidR="00653112" w:rsidRDefault="00653112" w:rsidP="00653112">
      <w:pPr>
        <w:spacing w:before="100" w:beforeAutospacing="1" w:after="100" w:afterAutospacing="1" w:line="240" w:lineRule="auto"/>
      </w:pPr>
      <w:r>
        <w:t xml:space="preserve">A </w:t>
      </w:r>
      <w:r w:rsidRPr="001C296C">
        <w:rPr>
          <w:b/>
          <w:bCs/>
        </w:rPr>
        <w:t>Leading</w:t>
      </w:r>
      <w:r>
        <w:t xml:space="preserve"> readiness score indicates that the organisation has strong foundational enablers, clear governance structures, and the capability to manage AI risks at a system and use-case level.</w:t>
      </w:r>
    </w:p>
    <w:p w14:paraId="04E1065E" w14:textId="77777777" w:rsidR="00653112" w:rsidRPr="00080A6B" w:rsidRDefault="00653112" w:rsidP="00653112">
      <w:pPr>
        <w:spacing w:before="100" w:beforeAutospacing="1" w:after="100" w:afterAutospacing="1" w:line="240" w:lineRule="auto"/>
        <w:rPr>
          <w:b/>
          <w:bCs/>
        </w:rPr>
      </w:pPr>
      <w:r w:rsidRPr="00080A6B">
        <w:rPr>
          <w:b/>
          <w:bCs/>
        </w:rPr>
        <w:t>Recommended focus:</w:t>
      </w:r>
    </w:p>
    <w:p w14:paraId="47BDFDC5" w14:textId="481C45E1" w:rsidR="00653112" w:rsidRDefault="00653112" w:rsidP="00080A6B">
      <w:pPr>
        <w:pStyle w:val="ListParagraph"/>
        <w:numPr>
          <w:ilvl w:val="0"/>
          <w:numId w:val="38"/>
        </w:numPr>
        <w:spacing w:before="100" w:beforeAutospacing="1" w:after="100" w:afterAutospacing="1" w:line="240" w:lineRule="auto"/>
      </w:pPr>
      <w:r>
        <w:t>Shift from readiness and maturity to assurance and risk validation</w:t>
      </w:r>
    </w:p>
    <w:p w14:paraId="5EBD3C31" w14:textId="13A9ECD2" w:rsidR="00653112" w:rsidRDefault="00653112" w:rsidP="00080A6B">
      <w:pPr>
        <w:pStyle w:val="ListParagraph"/>
        <w:numPr>
          <w:ilvl w:val="0"/>
          <w:numId w:val="38"/>
        </w:numPr>
        <w:spacing w:before="100" w:beforeAutospacing="1" w:after="100" w:afterAutospacing="1" w:line="240" w:lineRule="auto"/>
      </w:pPr>
      <w:r>
        <w:t>Assess specific AI systems against detailed governance, risk, and control expectations</w:t>
      </w:r>
    </w:p>
    <w:p w14:paraId="1CBB0489" w14:textId="3DA55FDE" w:rsidR="00653112" w:rsidRDefault="00653112" w:rsidP="00080A6B">
      <w:pPr>
        <w:pStyle w:val="ListParagraph"/>
        <w:numPr>
          <w:ilvl w:val="0"/>
          <w:numId w:val="38"/>
        </w:numPr>
        <w:spacing w:before="100" w:beforeAutospacing="1" w:after="100" w:afterAutospacing="1" w:line="240" w:lineRule="auto"/>
      </w:pPr>
      <w:r>
        <w:t>Demonstrate defensible oversight of high-impact or regulated AI use</w:t>
      </w:r>
    </w:p>
    <w:p w14:paraId="0491D496" w14:textId="77777777" w:rsidR="00653112" w:rsidRPr="00080A6B" w:rsidRDefault="00653112" w:rsidP="00653112">
      <w:pPr>
        <w:spacing w:before="100" w:beforeAutospacing="1" w:after="100" w:afterAutospacing="1" w:line="240" w:lineRule="auto"/>
        <w:rPr>
          <w:b/>
          <w:bCs/>
        </w:rPr>
      </w:pPr>
      <w:r w:rsidRPr="00080A6B">
        <w:rPr>
          <w:b/>
          <w:bCs/>
        </w:rPr>
        <w:t>Progression guidance:</w:t>
      </w:r>
    </w:p>
    <w:p w14:paraId="69952275" w14:textId="77777777" w:rsidR="00653112" w:rsidRDefault="00653112" w:rsidP="00653112">
      <w:pPr>
        <w:spacing w:before="100" w:beforeAutospacing="1" w:after="100" w:afterAutospacing="1" w:line="240" w:lineRule="auto"/>
      </w:pPr>
      <w:r>
        <w:t>At this stage, the recommended next step is to perform one or more AI System Maturity Assessments for individual AI solutions, supported by a FAIRA AI Risk Assessment where regulatory, ethical, or public-impact considerations apply.</w:t>
      </w:r>
    </w:p>
    <w:p w14:paraId="56F54139" w14:textId="77777777" w:rsidR="00653112" w:rsidRDefault="00653112" w:rsidP="00653112">
      <w:pPr>
        <w:spacing w:before="100" w:beforeAutospacing="1" w:after="100" w:afterAutospacing="1" w:line="240" w:lineRule="auto"/>
      </w:pPr>
      <w:r>
        <w:t>{% else %}</w:t>
      </w:r>
    </w:p>
    <w:p w14:paraId="792EBCC8" w14:textId="77777777" w:rsidR="00653112" w:rsidRPr="00850319" w:rsidRDefault="00653112" w:rsidP="00653112">
      <w:pPr>
        <w:spacing w:before="100" w:beforeAutospacing="1" w:after="100" w:afterAutospacing="1" w:line="240" w:lineRule="auto"/>
        <w:rPr>
          <w:b/>
          <w:bCs/>
        </w:rPr>
      </w:pPr>
      <w:r w:rsidRPr="00850319">
        <w:rPr>
          <w:b/>
          <w:bCs/>
        </w:rPr>
        <w:t>Recommended Pathway</w:t>
      </w:r>
    </w:p>
    <w:p w14:paraId="440F0991" w14:textId="77777777" w:rsidR="00653112" w:rsidRDefault="00653112" w:rsidP="00653112">
      <w:pPr>
        <w:spacing w:before="100" w:beforeAutospacing="1" w:after="100" w:afterAutospacing="1" w:line="240" w:lineRule="auto"/>
      </w:pPr>
      <w:r>
        <w:t>A readiness tier has not been determined for this assessment result. We recommend reviewing the domain scores and prioritised recommendations, then re-running the assessment to establish a baseline readiness tier before progressing to subsequent AM AI SAFE assessments.</w:t>
      </w:r>
    </w:p>
    <w:p w14:paraId="29011579" w14:textId="59690B22" w:rsidR="00653112" w:rsidRPr="00AC6F8B" w:rsidRDefault="00653112" w:rsidP="00653112">
      <w:pPr>
        <w:spacing w:before="100" w:beforeAutospacing="1" w:after="100" w:afterAutospacing="1" w:line="240" w:lineRule="auto"/>
      </w:pPr>
      <w:r>
        <w:t>{%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3A2633" w:rsidRDefault="00CB0337" w:rsidP="00595EFE">
      <w:pPr>
        <w:pStyle w:val="Heading01"/>
        <w:rPr>
          <w:lang w:val="en-AU" w:eastAsia="en-AU"/>
        </w:rPr>
      </w:pPr>
      <w:bookmarkStart w:id="8" w:name="_Toc219659833"/>
      <w:r w:rsidRPr="003A2633">
        <w:rPr>
          <w:lang w:val="en-AU" w:eastAsia="en-AU"/>
        </w:rPr>
        <w:t>Appendix A – Detailed Responses</w:t>
      </w:r>
      <w:bookmarkEnd w:id="8"/>
    </w:p>
    <w:p w14:paraId="26A7694F" w14:textId="03CB85E7" w:rsidR="009B5A09" w:rsidRDefault="00B404D6" w:rsidP="00B404D6">
      <w:pPr>
        <w:spacing w:before="120" w:after="120" w:line="240" w:lineRule="auto"/>
      </w:pPr>
      <w:r w:rsidRPr="003A2633">
        <w:t>This appendix provides a detailed record of the individual responses submitted during the AI Readiness Assessment. It is included for transparency, internal reference, and future comparison, and is not required for understanding the overall readiness conclusions. The appendix can be used to support internal discussions, reassessment over time, or preparation for more detailed organisation-wide or system-level AI assessments.</w:t>
      </w:r>
    </w:p>
    <w:p w14:paraId="2B641314" w14:textId="77777777" w:rsidR="00B404D6" w:rsidRDefault="00B404D6"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B3693" w14:textId="77777777" w:rsidR="009678BA" w:rsidRDefault="009678BA" w:rsidP="006D69CC">
      <w:pPr>
        <w:spacing w:after="0" w:line="240" w:lineRule="auto"/>
      </w:pPr>
      <w:r>
        <w:separator/>
      </w:r>
    </w:p>
  </w:endnote>
  <w:endnote w:type="continuationSeparator" w:id="0">
    <w:p w14:paraId="78267C3C" w14:textId="77777777" w:rsidR="009678BA" w:rsidRDefault="009678B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D464D08">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70C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632C55"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" fillcolor="#0070c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EE5DD" w14:textId="77777777" w:rsidR="009678BA" w:rsidRDefault="009678BA" w:rsidP="006D69CC">
      <w:pPr>
        <w:spacing w:after="0" w:line="240" w:lineRule="auto"/>
      </w:pPr>
      <w:r>
        <w:separator/>
      </w:r>
    </w:p>
  </w:footnote>
  <w:footnote w:type="continuationSeparator" w:id="0">
    <w:p w14:paraId="53CF0E32" w14:textId="77777777" w:rsidR="009678BA" w:rsidRDefault="009678B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F9647F">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070C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10F46"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" fillcolor="#0070c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4"/>
  </w:num>
  <w:num w:numId="4" w16cid:durableId="1079134156">
    <w:abstractNumId w:val="33"/>
  </w:num>
  <w:num w:numId="5" w16cid:durableId="347021345">
    <w:abstractNumId w:val="7"/>
  </w:num>
  <w:num w:numId="6" w16cid:durableId="629408757">
    <w:abstractNumId w:val="3"/>
  </w:num>
  <w:num w:numId="7" w16cid:durableId="250163549">
    <w:abstractNumId w:val="14"/>
  </w:num>
  <w:num w:numId="8" w16cid:durableId="889345641">
    <w:abstractNumId w:val="16"/>
  </w:num>
  <w:num w:numId="9" w16cid:durableId="739714298">
    <w:abstractNumId w:val="20"/>
  </w:num>
  <w:num w:numId="10" w16cid:durableId="1709839996">
    <w:abstractNumId w:val="34"/>
  </w:num>
  <w:num w:numId="11" w16cid:durableId="1511993961">
    <w:abstractNumId w:val="8"/>
  </w:num>
  <w:num w:numId="12" w16cid:durableId="227225655">
    <w:abstractNumId w:val="28"/>
  </w:num>
  <w:num w:numId="13" w16cid:durableId="1803038471">
    <w:abstractNumId w:val="29"/>
  </w:num>
  <w:num w:numId="14" w16cid:durableId="1912424534">
    <w:abstractNumId w:val="27"/>
  </w:num>
  <w:num w:numId="15" w16cid:durableId="487132551">
    <w:abstractNumId w:val="13"/>
  </w:num>
  <w:num w:numId="16" w16cid:durableId="981426188">
    <w:abstractNumId w:val="30"/>
  </w:num>
  <w:num w:numId="17" w16cid:durableId="1304575948">
    <w:abstractNumId w:val="2"/>
  </w:num>
  <w:num w:numId="18" w16cid:durableId="939679642">
    <w:abstractNumId w:val="23"/>
  </w:num>
  <w:num w:numId="19" w16cid:durableId="1048067840">
    <w:abstractNumId w:val="26"/>
  </w:num>
  <w:num w:numId="20" w16cid:durableId="833302635">
    <w:abstractNumId w:val="31"/>
  </w:num>
  <w:num w:numId="21" w16cid:durableId="1403985437">
    <w:abstractNumId w:val="32"/>
  </w:num>
  <w:num w:numId="22" w16cid:durableId="2013297653">
    <w:abstractNumId w:val="17"/>
  </w:num>
  <w:num w:numId="23" w16cid:durableId="1400901932">
    <w:abstractNumId w:val="0"/>
  </w:num>
  <w:num w:numId="24" w16cid:durableId="1931766240">
    <w:abstractNumId w:val="0"/>
  </w:num>
  <w:num w:numId="25" w16cid:durableId="931356145">
    <w:abstractNumId w:val="0"/>
  </w:num>
  <w:num w:numId="26" w16cid:durableId="1492721937">
    <w:abstractNumId w:val="19"/>
  </w:num>
  <w:num w:numId="27" w16cid:durableId="624309133">
    <w:abstractNumId w:val="6"/>
  </w:num>
  <w:num w:numId="28" w16cid:durableId="730494818">
    <w:abstractNumId w:val="24"/>
  </w:num>
  <w:num w:numId="29" w16cid:durableId="1042095628">
    <w:abstractNumId w:val="11"/>
  </w:num>
  <w:num w:numId="30" w16cid:durableId="1785465430">
    <w:abstractNumId w:val="15"/>
  </w:num>
  <w:num w:numId="31" w16cid:durableId="1365910190">
    <w:abstractNumId w:val="18"/>
  </w:num>
  <w:num w:numId="32" w16cid:durableId="750741513">
    <w:abstractNumId w:val="5"/>
  </w:num>
  <w:num w:numId="33" w16cid:durableId="1090152987">
    <w:abstractNumId w:val="25"/>
  </w:num>
  <w:num w:numId="34" w16cid:durableId="1461652951">
    <w:abstractNumId w:val="21"/>
  </w:num>
  <w:num w:numId="35" w16cid:durableId="471555574">
    <w:abstractNumId w:val="9"/>
  </w:num>
  <w:num w:numId="36" w16cid:durableId="291860671">
    <w:abstractNumId w:val="10"/>
  </w:num>
  <w:num w:numId="37" w16cid:durableId="1663849498">
    <w:abstractNumId w:val="12"/>
  </w:num>
  <w:num w:numId="38" w16cid:durableId="1780565648">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07570"/>
    <w:rsid w:val="00014773"/>
    <w:rsid w:val="000153A2"/>
    <w:rsid w:val="00017821"/>
    <w:rsid w:val="00022B51"/>
    <w:rsid w:val="00023A83"/>
    <w:rsid w:val="000246E7"/>
    <w:rsid w:val="000247F4"/>
    <w:rsid w:val="00035648"/>
    <w:rsid w:val="0003727C"/>
    <w:rsid w:val="00037A6C"/>
    <w:rsid w:val="00044970"/>
    <w:rsid w:val="000466D9"/>
    <w:rsid w:val="000533C0"/>
    <w:rsid w:val="0005436D"/>
    <w:rsid w:val="00060546"/>
    <w:rsid w:val="0006486C"/>
    <w:rsid w:val="00065198"/>
    <w:rsid w:val="0007207B"/>
    <w:rsid w:val="00072265"/>
    <w:rsid w:val="00080A6B"/>
    <w:rsid w:val="0008197F"/>
    <w:rsid w:val="0008435B"/>
    <w:rsid w:val="00084CEC"/>
    <w:rsid w:val="00086078"/>
    <w:rsid w:val="00090E6B"/>
    <w:rsid w:val="00094BA7"/>
    <w:rsid w:val="00095A03"/>
    <w:rsid w:val="00096699"/>
    <w:rsid w:val="000A5AAA"/>
    <w:rsid w:val="000A648A"/>
    <w:rsid w:val="000A64F8"/>
    <w:rsid w:val="000A75C7"/>
    <w:rsid w:val="000B38A0"/>
    <w:rsid w:val="000B5169"/>
    <w:rsid w:val="000B602D"/>
    <w:rsid w:val="000B7215"/>
    <w:rsid w:val="000C45D3"/>
    <w:rsid w:val="000D0E93"/>
    <w:rsid w:val="000D1556"/>
    <w:rsid w:val="000E19A4"/>
    <w:rsid w:val="000E19CB"/>
    <w:rsid w:val="000E4EB3"/>
    <w:rsid w:val="000E584E"/>
    <w:rsid w:val="000F1FFC"/>
    <w:rsid w:val="000F33C9"/>
    <w:rsid w:val="000F4866"/>
    <w:rsid w:val="000F7EFD"/>
    <w:rsid w:val="00104C3B"/>
    <w:rsid w:val="00107F5D"/>
    <w:rsid w:val="00110B5F"/>
    <w:rsid w:val="001254D9"/>
    <w:rsid w:val="00125D67"/>
    <w:rsid w:val="00130790"/>
    <w:rsid w:val="00131629"/>
    <w:rsid w:val="00136BEF"/>
    <w:rsid w:val="0014135A"/>
    <w:rsid w:val="001454E9"/>
    <w:rsid w:val="00146E75"/>
    <w:rsid w:val="0014744B"/>
    <w:rsid w:val="00147AF4"/>
    <w:rsid w:val="00154D53"/>
    <w:rsid w:val="0015635D"/>
    <w:rsid w:val="00160F12"/>
    <w:rsid w:val="00161A7D"/>
    <w:rsid w:val="0016222B"/>
    <w:rsid w:val="0016232C"/>
    <w:rsid w:val="00162D7D"/>
    <w:rsid w:val="0016442F"/>
    <w:rsid w:val="00164D15"/>
    <w:rsid w:val="001655C1"/>
    <w:rsid w:val="00165BBE"/>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293D"/>
    <w:rsid w:val="001C296C"/>
    <w:rsid w:val="001C3D44"/>
    <w:rsid w:val="001C5E8D"/>
    <w:rsid w:val="001D0B19"/>
    <w:rsid w:val="001D204B"/>
    <w:rsid w:val="001D3A46"/>
    <w:rsid w:val="001D40DC"/>
    <w:rsid w:val="001D7D7E"/>
    <w:rsid w:val="001E2FF2"/>
    <w:rsid w:val="001F102B"/>
    <w:rsid w:val="001F6420"/>
    <w:rsid w:val="001F6CA1"/>
    <w:rsid w:val="001F7FFA"/>
    <w:rsid w:val="00204D0E"/>
    <w:rsid w:val="00210E3F"/>
    <w:rsid w:val="00212D75"/>
    <w:rsid w:val="0022045D"/>
    <w:rsid w:val="002205B7"/>
    <w:rsid w:val="00220736"/>
    <w:rsid w:val="00223767"/>
    <w:rsid w:val="00224095"/>
    <w:rsid w:val="00225BCF"/>
    <w:rsid w:val="002279E0"/>
    <w:rsid w:val="00230F3C"/>
    <w:rsid w:val="0023345E"/>
    <w:rsid w:val="00233837"/>
    <w:rsid w:val="00236217"/>
    <w:rsid w:val="00240825"/>
    <w:rsid w:val="00244D11"/>
    <w:rsid w:val="00247D84"/>
    <w:rsid w:val="0025028A"/>
    <w:rsid w:val="00250D38"/>
    <w:rsid w:val="00253386"/>
    <w:rsid w:val="0025609F"/>
    <w:rsid w:val="00257181"/>
    <w:rsid w:val="00257AF5"/>
    <w:rsid w:val="00260CA6"/>
    <w:rsid w:val="0026295C"/>
    <w:rsid w:val="0026391C"/>
    <w:rsid w:val="00264C41"/>
    <w:rsid w:val="00264F36"/>
    <w:rsid w:val="0026528B"/>
    <w:rsid w:val="00266C09"/>
    <w:rsid w:val="00270D3C"/>
    <w:rsid w:val="00270F34"/>
    <w:rsid w:val="002719D1"/>
    <w:rsid w:val="00274112"/>
    <w:rsid w:val="002746DB"/>
    <w:rsid w:val="0027792D"/>
    <w:rsid w:val="002843E6"/>
    <w:rsid w:val="00285523"/>
    <w:rsid w:val="002868E4"/>
    <w:rsid w:val="00290AAF"/>
    <w:rsid w:val="00291F9A"/>
    <w:rsid w:val="0029200D"/>
    <w:rsid w:val="00295242"/>
    <w:rsid w:val="00297A33"/>
    <w:rsid w:val="002A0D92"/>
    <w:rsid w:val="002A1343"/>
    <w:rsid w:val="002A1C33"/>
    <w:rsid w:val="002A244D"/>
    <w:rsid w:val="002A2D36"/>
    <w:rsid w:val="002A4D7D"/>
    <w:rsid w:val="002A5BC6"/>
    <w:rsid w:val="002A7BDD"/>
    <w:rsid w:val="002A7C77"/>
    <w:rsid w:val="002A7C7A"/>
    <w:rsid w:val="002C013D"/>
    <w:rsid w:val="002C0BB6"/>
    <w:rsid w:val="002C4197"/>
    <w:rsid w:val="002C7631"/>
    <w:rsid w:val="002D167C"/>
    <w:rsid w:val="002D68DD"/>
    <w:rsid w:val="002E247F"/>
    <w:rsid w:val="002E3245"/>
    <w:rsid w:val="002E39D2"/>
    <w:rsid w:val="002E3F79"/>
    <w:rsid w:val="002E60D6"/>
    <w:rsid w:val="002F4E2E"/>
    <w:rsid w:val="002F5C17"/>
    <w:rsid w:val="002F6BA4"/>
    <w:rsid w:val="00304128"/>
    <w:rsid w:val="0030628A"/>
    <w:rsid w:val="00323003"/>
    <w:rsid w:val="0032360B"/>
    <w:rsid w:val="003359AE"/>
    <w:rsid w:val="003441FD"/>
    <w:rsid w:val="00352900"/>
    <w:rsid w:val="00353AC8"/>
    <w:rsid w:val="0035503B"/>
    <w:rsid w:val="00361A06"/>
    <w:rsid w:val="00361DE1"/>
    <w:rsid w:val="0037780B"/>
    <w:rsid w:val="00384C4F"/>
    <w:rsid w:val="00390107"/>
    <w:rsid w:val="003908A3"/>
    <w:rsid w:val="003916B9"/>
    <w:rsid w:val="003950AB"/>
    <w:rsid w:val="00396CB6"/>
    <w:rsid w:val="003A210E"/>
    <w:rsid w:val="003A2633"/>
    <w:rsid w:val="003A32D4"/>
    <w:rsid w:val="003A547E"/>
    <w:rsid w:val="003B255A"/>
    <w:rsid w:val="003B2876"/>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8C6"/>
    <w:rsid w:val="0043707C"/>
    <w:rsid w:val="004374AA"/>
    <w:rsid w:val="0043797F"/>
    <w:rsid w:val="004379BA"/>
    <w:rsid w:val="00440406"/>
    <w:rsid w:val="00441C54"/>
    <w:rsid w:val="00441D5D"/>
    <w:rsid w:val="00443945"/>
    <w:rsid w:val="00444C57"/>
    <w:rsid w:val="004456FC"/>
    <w:rsid w:val="00445E53"/>
    <w:rsid w:val="004472B6"/>
    <w:rsid w:val="00461B5D"/>
    <w:rsid w:val="00466213"/>
    <w:rsid w:val="004666A9"/>
    <w:rsid w:val="00467A3B"/>
    <w:rsid w:val="004705B6"/>
    <w:rsid w:val="004711FD"/>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4F09"/>
    <w:rsid w:val="00535856"/>
    <w:rsid w:val="00536EC9"/>
    <w:rsid w:val="0053721F"/>
    <w:rsid w:val="00542B8D"/>
    <w:rsid w:val="005464F8"/>
    <w:rsid w:val="00547340"/>
    <w:rsid w:val="00555E65"/>
    <w:rsid w:val="005648BA"/>
    <w:rsid w:val="005707AE"/>
    <w:rsid w:val="0057548F"/>
    <w:rsid w:val="00577334"/>
    <w:rsid w:val="00583523"/>
    <w:rsid w:val="00584EEA"/>
    <w:rsid w:val="005861C3"/>
    <w:rsid w:val="005863B2"/>
    <w:rsid w:val="00590317"/>
    <w:rsid w:val="005931E8"/>
    <w:rsid w:val="00595C2C"/>
    <w:rsid w:val="00595EFE"/>
    <w:rsid w:val="005A0345"/>
    <w:rsid w:val="005A16EA"/>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53112"/>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C1626"/>
    <w:rsid w:val="006D33CF"/>
    <w:rsid w:val="006D4BED"/>
    <w:rsid w:val="006D555D"/>
    <w:rsid w:val="006D69CC"/>
    <w:rsid w:val="006E1779"/>
    <w:rsid w:val="006E6486"/>
    <w:rsid w:val="006F13CA"/>
    <w:rsid w:val="006F33BE"/>
    <w:rsid w:val="006F59F0"/>
    <w:rsid w:val="007031EE"/>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6EA"/>
    <w:rsid w:val="007F29F9"/>
    <w:rsid w:val="007F57A7"/>
    <w:rsid w:val="007F6AB5"/>
    <w:rsid w:val="007F7BF9"/>
    <w:rsid w:val="008025FF"/>
    <w:rsid w:val="0080331D"/>
    <w:rsid w:val="008050CD"/>
    <w:rsid w:val="0080607A"/>
    <w:rsid w:val="0080681C"/>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3E15"/>
    <w:rsid w:val="00855B82"/>
    <w:rsid w:val="008642FE"/>
    <w:rsid w:val="00864EFD"/>
    <w:rsid w:val="008655CB"/>
    <w:rsid w:val="00866635"/>
    <w:rsid w:val="008746B3"/>
    <w:rsid w:val="0087552D"/>
    <w:rsid w:val="00876A2D"/>
    <w:rsid w:val="00877F1E"/>
    <w:rsid w:val="00882DC8"/>
    <w:rsid w:val="0088407A"/>
    <w:rsid w:val="00886087"/>
    <w:rsid w:val="00891631"/>
    <w:rsid w:val="00894394"/>
    <w:rsid w:val="008960AE"/>
    <w:rsid w:val="008964F5"/>
    <w:rsid w:val="008A083B"/>
    <w:rsid w:val="008A1F99"/>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202E"/>
    <w:rsid w:val="00904983"/>
    <w:rsid w:val="00907C23"/>
    <w:rsid w:val="00912214"/>
    <w:rsid w:val="00914450"/>
    <w:rsid w:val="00914878"/>
    <w:rsid w:val="00915E11"/>
    <w:rsid w:val="00916E0B"/>
    <w:rsid w:val="00923900"/>
    <w:rsid w:val="00932AAB"/>
    <w:rsid w:val="00940B40"/>
    <w:rsid w:val="00945829"/>
    <w:rsid w:val="0094644E"/>
    <w:rsid w:val="009506C2"/>
    <w:rsid w:val="0095093A"/>
    <w:rsid w:val="00951462"/>
    <w:rsid w:val="00953A18"/>
    <w:rsid w:val="0096141C"/>
    <w:rsid w:val="009678BA"/>
    <w:rsid w:val="00975E83"/>
    <w:rsid w:val="00977A9E"/>
    <w:rsid w:val="00981678"/>
    <w:rsid w:val="00983F55"/>
    <w:rsid w:val="0098553E"/>
    <w:rsid w:val="0098717C"/>
    <w:rsid w:val="0099232E"/>
    <w:rsid w:val="009946D4"/>
    <w:rsid w:val="009A29C1"/>
    <w:rsid w:val="009A3C09"/>
    <w:rsid w:val="009B1125"/>
    <w:rsid w:val="009B213B"/>
    <w:rsid w:val="009B5A09"/>
    <w:rsid w:val="009C62A9"/>
    <w:rsid w:val="009C7877"/>
    <w:rsid w:val="009D17BE"/>
    <w:rsid w:val="009D30C3"/>
    <w:rsid w:val="009D3F05"/>
    <w:rsid w:val="009E1F9E"/>
    <w:rsid w:val="009E3A5B"/>
    <w:rsid w:val="009F0D24"/>
    <w:rsid w:val="009F0F6F"/>
    <w:rsid w:val="009F2DA2"/>
    <w:rsid w:val="009F5EB9"/>
    <w:rsid w:val="00A04867"/>
    <w:rsid w:val="00A05BEE"/>
    <w:rsid w:val="00A06BF5"/>
    <w:rsid w:val="00A2110F"/>
    <w:rsid w:val="00A22E17"/>
    <w:rsid w:val="00A238B8"/>
    <w:rsid w:val="00A23958"/>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046F"/>
    <w:rsid w:val="00A62DFB"/>
    <w:rsid w:val="00A62E4A"/>
    <w:rsid w:val="00A63976"/>
    <w:rsid w:val="00A64090"/>
    <w:rsid w:val="00A6656A"/>
    <w:rsid w:val="00A72DBC"/>
    <w:rsid w:val="00A75E84"/>
    <w:rsid w:val="00A771F3"/>
    <w:rsid w:val="00A808E0"/>
    <w:rsid w:val="00A86786"/>
    <w:rsid w:val="00A87181"/>
    <w:rsid w:val="00A873E7"/>
    <w:rsid w:val="00A91D56"/>
    <w:rsid w:val="00A92743"/>
    <w:rsid w:val="00A92EF0"/>
    <w:rsid w:val="00A96268"/>
    <w:rsid w:val="00AA4477"/>
    <w:rsid w:val="00AB167F"/>
    <w:rsid w:val="00AB7DCA"/>
    <w:rsid w:val="00AC4A1C"/>
    <w:rsid w:val="00AC6F8B"/>
    <w:rsid w:val="00AD3A3F"/>
    <w:rsid w:val="00AD3FF1"/>
    <w:rsid w:val="00AD75AE"/>
    <w:rsid w:val="00AE5271"/>
    <w:rsid w:val="00AF1A0F"/>
    <w:rsid w:val="00B00180"/>
    <w:rsid w:val="00B027B9"/>
    <w:rsid w:val="00B02A8D"/>
    <w:rsid w:val="00B20C57"/>
    <w:rsid w:val="00B27521"/>
    <w:rsid w:val="00B27B5D"/>
    <w:rsid w:val="00B27C9B"/>
    <w:rsid w:val="00B36A0A"/>
    <w:rsid w:val="00B404D6"/>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45D8F"/>
    <w:rsid w:val="00C52DA4"/>
    <w:rsid w:val="00C63D00"/>
    <w:rsid w:val="00C646A8"/>
    <w:rsid w:val="00C70D93"/>
    <w:rsid w:val="00C71934"/>
    <w:rsid w:val="00C82D2E"/>
    <w:rsid w:val="00C83FF9"/>
    <w:rsid w:val="00C85A5F"/>
    <w:rsid w:val="00C9676A"/>
    <w:rsid w:val="00CA626F"/>
    <w:rsid w:val="00CA6613"/>
    <w:rsid w:val="00CB0337"/>
    <w:rsid w:val="00CB0A6A"/>
    <w:rsid w:val="00CB18B8"/>
    <w:rsid w:val="00CB402E"/>
    <w:rsid w:val="00CB5474"/>
    <w:rsid w:val="00CC64D0"/>
    <w:rsid w:val="00CC71F0"/>
    <w:rsid w:val="00CC77A5"/>
    <w:rsid w:val="00CC7C6C"/>
    <w:rsid w:val="00CD0744"/>
    <w:rsid w:val="00CE08E5"/>
    <w:rsid w:val="00CE220D"/>
    <w:rsid w:val="00CE239F"/>
    <w:rsid w:val="00CE2CA9"/>
    <w:rsid w:val="00CE5CD1"/>
    <w:rsid w:val="00CF1653"/>
    <w:rsid w:val="00CF39D7"/>
    <w:rsid w:val="00CF3C8E"/>
    <w:rsid w:val="00CF79B4"/>
    <w:rsid w:val="00D00DE3"/>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87DC8"/>
    <w:rsid w:val="00D9193B"/>
    <w:rsid w:val="00D93F53"/>
    <w:rsid w:val="00DA4A15"/>
    <w:rsid w:val="00DB0DFB"/>
    <w:rsid w:val="00DB2D59"/>
    <w:rsid w:val="00DB34F5"/>
    <w:rsid w:val="00DC053A"/>
    <w:rsid w:val="00DC2F25"/>
    <w:rsid w:val="00DC3D47"/>
    <w:rsid w:val="00DE0D60"/>
    <w:rsid w:val="00DE1268"/>
    <w:rsid w:val="00DE4317"/>
    <w:rsid w:val="00DE6183"/>
    <w:rsid w:val="00DE66E1"/>
    <w:rsid w:val="00DE6E68"/>
    <w:rsid w:val="00DE715A"/>
    <w:rsid w:val="00DE7687"/>
    <w:rsid w:val="00DF22D0"/>
    <w:rsid w:val="00DF35FF"/>
    <w:rsid w:val="00DF3F48"/>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A1BE7"/>
    <w:rsid w:val="00EA635D"/>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45D9"/>
    <w:rsid w:val="00F1621F"/>
    <w:rsid w:val="00F1678A"/>
    <w:rsid w:val="00F23065"/>
    <w:rsid w:val="00F23A5E"/>
    <w:rsid w:val="00F2636A"/>
    <w:rsid w:val="00F33C24"/>
    <w:rsid w:val="00F3725F"/>
    <w:rsid w:val="00F43412"/>
    <w:rsid w:val="00F44415"/>
    <w:rsid w:val="00F50156"/>
    <w:rsid w:val="00F515DD"/>
    <w:rsid w:val="00F53D47"/>
    <w:rsid w:val="00F63FD5"/>
    <w:rsid w:val="00F65DD4"/>
    <w:rsid w:val="00F67285"/>
    <w:rsid w:val="00F715D7"/>
    <w:rsid w:val="00F72FDD"/>
    <w:rsid w:val="00F739F0"/>
    <w:rsid w:val="00F82B4B"/>
    <w:rsid w:val="00F85CCA"/>
    <w:rsid w:val="00F87A1A"/>
    <w:rsid w:val="00F87BBE"/>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BD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10</Pages>
  <Words>2126</Words>
  <Characters>13332</Characters>
  <Application>Microsoft Office Word</Application>
  <DocSecurity>0</DocSecurity>
  <Lines>416</Lines>
  <Paragraphs>297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19</cp:revision>
  <cp:lastPrinted>2025-01-17T07:38:00Z</cp:lastPrinted>
  <dcterms:created xsi:type="dcterms:W3CDTF">2026-01-18T06:22:00Z</dcterms:created>
  <dcterms:modified xsi:type="dcterms:W3CDTF">2026-01-18T10:17:00Z</dcterms:modified>
</cp:coreProperties>
</file>