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2DC01C5A" w14:textId="610230BB" w:rsidR="006D62EE" w:rsidRDefault="00EB5051" w:rsidP="00EB5051">
      <w:pPr>
        <w:rPr>
          <w:highlight w:val="green"/>
        </w:rPr>
      </w:pPr>
      <w:r w:rsidRPr="00CC5E60">
        <w:rPr>
          <w:highlight w:val="green"/>
        </w:rPr>
        <w:t>{%p if faira_form.A2_2_notes %}. Additional notes: {{ faira_form.A2_2_notes }}{%p endif %}.</w:t>
      </w:r>
    </w:p>
    <w:p w14:paraId="4FFA521E" w14:textId="42D98495"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Default="006B701D" w:rsidP="0065550F">
      <w:pPr>
        <w:pStyle w:val="Caption"/>
      </w:pPr>
      <w:bookmarkStart w:id="9" w:name="_Toc220351596"/>
      <w:r>
        <w:t xml:space="preserve">Table </w:t>
      </w:r>
      <w:fldSimple w:instr=" SEQ Table \* ARABIC ">
        <w:r w:rsidR="001B006B">
          <w:rPr>
            <w:noProof/>
          </w:rPr>
          <w:t>3</w:t>
        </w:r>
      </w:fldSimple>
      <w:r>
        <w:t xml:space="preserve"> - Users and Stakeholders summary</w:t>
      </w:r>
      <w:bookmarkEnd w:id="9"/>
    </w:p>
    <w:p w14:paraId="0C5CB775" w14:textId="77777777" w:rsidR="00754129" w:rsidRPr="00754129" w:rsidRDefault="00754129" w:rsidP="00754129">
      <w:pPr>
        <w:rPr>
          <w:lang w:eastAsia="en-AU"/>
        </w:rPr>
      </w:pP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1227A832" w:rsidR="00CB47BB" w:rsidRDefault="00D20A1B" w:rsidP="00D20A1B">
      <w:pPr>
        <w:rPr>
          <w:highlight w:val="green"/>
        </w:rPr>
      </w:pPr>
      <w:r w:rsidRPr="00D20A1B">
        <w:rPr>
          <w:highlight w:val="green"/>
        </w:rPr>
        <w:t>{%</w:t>
      </w:r>
      <w:r w:rsidR="00CB47BB">
        <w:rPr>
          <w:highlight w:val="green"/>
        </w:rPr>
        <w:t>p</w:t>
      </w:r>
      <w:r w:rsidRPr="00D20A1B">
        <w:rPr>
          <w:highlight w:val="green"/>
        </w:rPr>
        <w:t xml:space="preserve"> if faira_form.A4_7_notes %}. Additional notes: {{ faira_form.A4_7_notes }}</w:t>
      </w:r>
    </w:p>
    <w:p w14:paraId="1B25C078" w14:textId="166C5391" w:rsidR="00D20A1B" w:rsidRPr="00D20A1B" w:rsidRDefault="00D20A1B" w:rsidP="00D20A1B">
      <w:pPr>
        <w:rPr>
          <w:highlight w:val="green"/>
        </w:rPr>
      </w:pPr>
      <w:r w:rsidRPr="00D20A1B">
        <w:rPr>
          <w:highlight w:val="green"/>
        </w:rPr>
        <w:t>{%</w:t>
      </w:r>
      <w:r w:rsidR="00CB47BB">
        <w:rPr>
          <w:highlight w:val="green"/>
        </w:rPr>
        <w:t>p</w:t>
      </w:r>
      <w:r w:rsidRPr="00D20A1B">
        <w:rPr>
          <w:highlight w:val="green"/>
        </w:rPr>
        <w:t xml:space="preserve">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3FD56688" w14:textId="06A51723" w:rsidR="00B4541C" w:rsidRPr="00A63E6D" w:rsidRDefault="00B4541C" w:rsidP="00B4541C">
      <w:pPr>
        <w:rPr>
          <w:highlight w:val="green"/>
        </w:rPr>
      </w:pPr>
      <w:r w:rsidRPr="00A63E6D">
        <w:rPr>
          <w:highlight w:val="green"/>
        </w:rPr>
        <w:t>{%p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pPr>
      <w:bookmarkStart w:id="11" w:name="_Toc220351598"/>
      <w:r>
        <w:t xml:space="preserve">Table </w:t>
      </w:r>
      <w:fldSimple w:instr=" SEQ Table \* ARABIC ">
        <w:r w:rsidR="001B006B">
          <w:rPr>
            <w:noProof/>
          </w:rPr>
          <w:t>4</w:t>
        </w:r>
      </w:fldSimple>
      <w:r>
        <w:t xml:space="preserve"> - Deployment Context summary</w:t>
      </w:r>
      <w:bookmarkEnd w:id="11"/>
    </w:p>
    <w:p w14:paraId="120F0DD6" w14:textId="77777777" w:rsidR="00F26982" w:rsidRPr="00F26982" w:rsidRDefault="00F26982" w:rsidP="00F26982">
      <w:pPr>
        <w:rPr>
          <w:lang w:eastAsia="en-AU"/>
        </w:rPr>
      </w:pP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33BDB161" w:rsidR="004375AF" w:rsidRDefault="004375AF" w:rsidP="00E43A14">
      <w:pPr>
        <w:rPr>
          <w:lang w:val="en-AU" w:eastAsia="en-AU"/>
        </w:rPr>
      </w:pP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67D9EA39" w14:textId="47E06F51" w:rsidR="008445FA" w:rsidRDefault="000C742F" w:rsidP="008445FA">
      <w:pPr>
        <w:rPr>
          <w:b/>
          <w:bCs/>
          <w:lang w:val="en-AU" w:eastAsia="en-AU"/>
        </w:rPr>
      </w:pPr>
      <w:r>
        <w:rPr>
          <w:b/>
          <w:bCs/>
          <w:lang w:val="en-AU" w:eastAsia="en-AU"/>
        </w:rPr>
        <w:t>What would change this score?</w:t>
      </w:r>
    </w:p>
    <w:p w14:paraId="199F0F76"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F3B62A9" w14:textId="3431903F"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Formal assignment of end-to-end accountability for AI outcomes, including approval, monitoring, escalation, and incident response.</w:t>
      </w:r>
    </w:p>
    <w:p w14:paraId="4444A2AB" w14:textId="2C033BB7"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Clear documentation of roles and responsibilities across the AI system lifecycle (design, deployment, operation, review).</w:t>
      </w:r>
    </w:p>
    <w:p w14:paraId="18215995" w14:textId="5BFD2ABB"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Defined escalation and decision-authority pathways for AI-related issues.</w:t>
      </w:r>
    </w:p>
    <w:p w14:paraId="52766C57" w14:textId="2F8A5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Evidence that accountability arrangements are reviewed and updated as system context or use changes.</w:t>
      </w:r>
    </w:p>
    <w:p w14:paraId="24271CD3" w14:textId="2A492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Integration of AI accountability into existing governance or risk management structures.</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1B73CEDE" w14:textId="77777777" w:rsidR="009F4706" w:rsidRDefault="009F4706" w:rsidP="009F4706">
      <w:pPr>
        <w:rPr>
          <w:b/>
          <w:bCs/>
          <w:lang w:val="en-AU" w:eastAsia="en-AU"/>
        </w:rPr>
      </w:pPr>
      <w:r>
        <w:rPr>
          <w:b/>
          <w:bCs/>
          <w:lang w:val="en-AU" w:eastAsia="en-AU"/>
        </w:rPr>
        <w:t>What would change this score?</w:t>
      </w:r>
    </w:p>
    <w:p w14:paraId="205490B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9F98C61" w14:textId="77777777" w:rsidR="00B61797" w:rsidRPr="00B61797" w:rsidRDefault="00B61797" w:rsidP="00B61797">
      <w:pPr>
        <w:numPr>
          <w:ilvl w:val="0"/>
          <w:numId w:val="47"/>
        </w:numPr>
        <w:spacing w:before="60" w:after="60"/>
        <w:rPr>
          <w:lang w:val="en-AU" w:eastAsia="en-AU"/>
        </w:rPr>
      </w:pPr>
      <w:r w:rsidRPr="00B61797">
        <w:rPr>
          <w:lang w:val="en-AU" w:eastAsia="en-AU"/>
        </w:rPr>
        <w:t>Establishment of clear, accessible processes for individuals or groups to challenge or seek review of AI-supported outcomes.</w:t>
      </w:r>
    </w:p>
    <w:p w14:paraId="158B357D" w14:textId="77777777" w:rsidR="00B61797" w:rsidRPr="00B61797" w:rsidRDefault="00B61797" w:rsidP="00B61797">
      <w:pPr>
        <w:numPr>
          <w:ilvl w:val="0"/>
          <w:numId w:val="47"/>
        </w:numPr>
        <w:spacing w:before="60" w:after="60"/>
        <w:rPr>
          <w:lang w:val="en-AU" w:eastAsia="en-AU"/>
        </w:rPr>
      </w:pPr>
      <w:r w:rsidRPr="00B61797">
        <w:rPr>
          <w:lang w:val="en-AU" w:eastAsia="en-AU"/>
        </w:rPr>
        <w:t>Defined service levels or timeframes for responding to challenges or review requests.</w:t>
      </w:r>
    </w:p>
    <w:p w14:paraId="188FC47E" w14:textId="77777777" w:rsidR="00B61797" w:rsidRPr="00B61797" w:rsidRDefault="00B61797" w:rsidP="00B61797">
      <w:pPr>
        <w:numPr>
          <w:ilvl w:val="0"/>
          <w:numId w:val="47"/>
        </w:numPr>
        <w:spacing w:before="60" w:after="60"/>
        <w:rPr>
          <w:lang w:val="en-AU" w:eastAsia="en-AU"/>
        </w:rPr>
      </w:pPr>
      <w:r w:rsidRPr="00B61797">
        <w:rPr>
          <w:lang w:val="en-AU" w:eastAsia="en-AU"/>
        </w:rPr>
        <w:t>Availability of human review or override for contested decisions where appropriate.</w:t>
      </w:r>
    </w:p>
    <w:p w14:paraId="5E71E592" w14:textId="77777777" w:rsidR="00B61797" w:rsidRPr="00B61797" w:rsidRDefault="00B61797" w:rsidP="00B61797">
      <w:pPr>
        <w:numPr>
          <w:ilvl w:val="0"/>
          <w:numId w:val="47"/>
        </w:numPr>
        <w:spacing w:before="60" w:after="60"/>
        <w:rPr>
          <w:lang w:val="en-AU" w:eastAsia="en-AU"/>
        </w:rPr>
      </w:pPr>
      <w:r w:rsidRPr="00B61797">
        <w:rPr>
          <w:lang w:val="en-AU" w:eastAsia="en-AU"/>
        </w:rPr>
        <w:t>Clear communication to affected parties about how and when decisions can be challenged.</w:t>
      </w:r>
    </w:p>
    <w:p w14:paraId="5280FD09" w14:textId="77777777" w:rsidR="00B61797" w:rsidRPr="00B61797" w:rsidRDefault="00B61797" w:rsidP="00B61797">
      <w:pPr>
        <w:numPr>
          <w:ilvl w:val="0"/>
          <w:numId w:val="47"/>
        </w:numPr>
        <w:spacing w:before="60" w:after="60"/>
        <w:rPr>
          <w:lang w:val="en-AU" w:eastAsia="en-AU"/>
        </w:rPr>
      </w:pPr>
      <w:r w:rsidRPr="00B61797">
        <w:rPr>
          <w:lang w:val="en-AU" w:eastAsia="en-AU"/>
        </w:rPr>
        <w:t>Evidence that contestability processes are actively used, monitored, and improved over time.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31CD4E2" w14:textId="0D711C38" w:rsidR="0086385B" w:rsidRDefault="0086385B" w:rsidP="00EF26C1">
      <w:pPr>
        <w:rPr>
          <w:b/>
          <w:bCs/>
          <w:lang w:eastAsia="en-AU"/>
        </w:rPr>
      </w:pPr>
      <w:r w:rsidRPr="0086385B">
        <w:rPr>
          <w:b/>
          <w:bCs/>
          <w:lang w:eastAsia="en-AU"/>
        </w:rPr>
        <w:t>What would change this score?</w:t>
      </w:r>
    </w:p>
    <w:p w14:paraId="44EA39E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4379C646" w14:textId="77777777" w:rsidR="0086385B" w:rsidRPr="0086385B" w:rsidRDefault="0086385B" w:rsidP="0086385B">
      <w:pPr>
        <w:numPr>
          <w:ilvl w:val="0"/>
          <w:numId w:val="48"/>
        </w:numPr>
        <w:spacing w:before="60" w:after="60"/>
        <w:rPr>
          <w:lang w:val="en-AU" w:eastAsia="en-AU"/>
        </w:rPr>
      </w:pPr>
      <w:r w:rsidRPr="0086385B">
        <w:rPr>
          <w:lang w:val="en-AU" w:eastAsia="en-AU"/>
        </w:rPr>
        <w:t>Regular assessment of training and operational data for bias, representativeness, and proxy variables.</w:t>
      </w:r>
    </w:p>
    <w:p w14:paraId="31B83995" w14:textId="77777777" w:rsidR="0086385B" w:rsidRPr="0086385B" w:rsidRDefault="0086385B" w:rsidP="0086385B">
      <w:pPr>
        <w:numPr>
          <w:ilvl w:val="0"/>
          <w:numId w:val="48"/>
        </w:numPr>
        <w:spacing w:before="60" w:after="60"/>
        <w:rPr>
          <w:lang w:val="en-AU" w:eastAsia="en-AU"/>
        </w:rPr>
      </w:pPr>
      <w:r w:rsidRPr="0086385B">
        <w:rPr>
          <w:lang w:val="en-AU" w:eastAsia="en-AU"/>
        </w:rPr>
        <w:t>Implementation of fairness testing or monitoring processes relevant to the system’s use and affected groups.</w:t>
      </w:r>
    </w:p>
    <w:p w14:paraId="0385CDEB" w14:textId="77777777" w:rsidR="0086385B" w:rsidRPr="0086385B" w:rsidRDefault="0086385B" w:rsidP="0086385B">
      <w:pPr>
        <w:numPr>
          <w:ilvl w:val="0"/>
          <w:numId w:val="48"/>
        </w:numPr>
        <w:spacing w:before="60" w:after="60"/>
        <w:rPr>
          <w:lang w:val="en-AU" w:eastAsia="en-AU"/>
        </w:rPr>
      </w:pPr>
      <w:r w:rsidRPr="0086385B">
        <w:rPr>
          <w:lang w:val="en-AU" w:eastAsia="en-AU"/>
        </w:rPr>
        <w:t>Clear documentation of identified bias risks and mitigation strategies.</w:t>
      </w:r>
    </w:p>
    <w:p w14:paraId="3F395A1B" w14:textId="77777777" w:rsidR="0086385B" w:rsidRPr="0086385B" w:rsidRDefault="0086385B" w:rsidP="0086385B">
      <w:pPr>
        <w:numPr>
          <w:ilvl w:val="0"/>
          <w:numId w:val="48"/>
        </w:numPr>
        <w:spacing w:before="60" w:after="60"/>
        <w:rPr>
          <w:lang w:val="en-AU" w:eastAsia="en-AU"/>
        </w:rPr>
      </w:pPr>
      <w:r w:rsidRPr="0086385B">
        <w:rPr>
          <w:lang w:val="en-AU" w:eastAsia="en-AU"/>
        </w:rPr>
        <w:t>Human oversight of outcomes where fairness risks are elevated or uncertain.</w:t>
      </w:r>
    </w:p>
    <w:p w14:paraId="16429E52" w14:textId="77777777" w:rsidR="0086385B" w:rsidRPr="0086385B" w:rsidRDefault="0086385B" w:rsidP="0086385B">
      <w:pPr>
        <w:numPr>
          <w:ilvl w:val="0"/>
          <w:numId w:val="48"/>
        </w:numPr>
        <w:spacing w:before="60" w:after="60"/>
        <w:rPr>
          <w:lang w:val="en-AU" w:eastAsia="en-AU"/>
        </w:rPr>
      </w:pPr>
      <w:r w:rsidRPr="0086385B">
        <w:rPr>
          <w:lang w:val="en-AU" w:eastAsia="en-AU"/>
        </w:rPr>
        <w:t>Ongoing monitoring to detect changes in population, data quality, or system behaviour that may affect fairness.</w:t>
      </w:r>
    </w:p>
    <w:p w14:paraId="6E78D02C" w14:textId="77777777" w:rsidR="0086385B" w:rsidRPr="00EF26C1" w:rsidRDefault="0086385B" w:rsidP="00EF26C1">
      <w:pPr>
        <w:rPr>
          <w:lang w:val="en-AU" w:eastAsia="en-AU"/>
        </w:rPr>
      </w:pP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377608BC" w:rsidR="00CD2A67" w:rsidRDefault="00722581" w:rsidP="00614F84">
      <w:pPr>
        <w:rPr>
          <w:b/>
          <w:bCs/>
          <w:lang w:eastAsia="en-AU"/>
        </w:rPr>
      </w:pPr>
      <w:r w:rsidRPr="00722581">
        <w:rPr>
          <w:b/>
          <w:bCs/>
          <w:lang w:eastAsia="en-AU"/>
        </w:rPr>
        <w:t>What would change this score?</w:t>
      </w:r>
    </w:p>
    <w:p w14:paraId="21DF463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9B179E" w14:textId="1E20DB7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Formal identification and documentation of potential impacts on individuals, communities, workforce conditions, or public trust.</w:t>
      </w:r>
    </w:p>
    <w:p w14:paraId="15E5F0C7" w14:textId="0842B0D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Clear mechanisms for detecting unintended or harmful outcomes during system operation.</w:t>
      </w:r>
    </w:p>
    <w:p w14:paraId="3152B6BE" w14:textId="414321E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Engagement with affected stakeholders or user groups to understand real-world impacts.</w:t>
      </w:r>
    </w:p>
    <w:p w14:paraId="4D39768E" w14:textId="39983928"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Governance processes that explicitly consider cumulative, long-term, or indirect impacts.</w:t>
      </w:r>
    </w:p>
    <w:p w14:paraId="30861621" w14:textId="2B61313B"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Periodic review of wellbeing impacts as system use, scale, or context evolves.</w:t>
      </w:r>
    </w:p>
    <w:p w14:paraId="2119840A" w14:textId="77777777" w:rsidR="00722581" w:rsidRPr="00722581" w:rsidRDefault="00722581" w:rsidP="00614F84">
      <w:pPr>
        <w:rPr>
          <w:b/>
          <w:bCs/>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0C10ECEC" w:rsidR="009840EF" w:rsidRDefault="00744A2F" w:rsidP="00191FFD">
      <w:pPr>
        <w:rPr>
          <w:b/>
          <w:bCs/>
          <w:lang w:eastAsia="en-AU"/>
        </w:rPr>
      </w:pPr>
      <w:r w:rsidRPr="00744A2F">
        <w:rPr>
          <w:b/>
          <w:bCs/>
          <w:lang w:eastAsia="en-AU"/>
        </w:rPr>
        <w:t>What would change this score?</w:t>
      </w:r>
    </w:p>
    <w:p w14:paraId="3664A20A"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51169069" w14:textId="77777777" w:rsidR="00604559" w:rsidRPr="00604559" w:rsidRDefault="00604559" w:rsidP="00604559">
      <w:pPr>
        <w:numPr>
          <w:ilvl w:val="0"/>
          <w:numId w:val="50"/>
        </w:numPr>
        <w:spacing w:before="60" w:after="60"/>
        <w:rPr>
          <w:lang w:val="en-AU" w:eastAsia="en-AU"/>
        </w:rPr>
      </w:pPr>
      <w:r w:rsidRPr="00604559">
        <w:rPr>
          <w:lang w:val="en-AU" w:eastAsia="en-AU"/>
        </w:rPr>
        <w:t>Clear articulation of human-centred or ethical principles relevant to the AI system.</w:t>
      </w:r>
    </w:p>
    <w:p w14:paraId="69AEE156" w14:textId="77777777" w:rsidR="00604559" w:rsidRPr="00604559" w:rsidRDefault="00604559" w:rsidP="00604559">
      <w:pPr>
        <w:numPr>
          <w:ilvl w:val="0"/>
          <w:numId w:val="50"/>
        </w:numPr>
        <w:spacing w:before="60" w:after="60"/>
        <w:rPr>
          <w:lang w:val="en-AU" w:eastAsia="en-AU"/>
        </w:rPr>
      </w:pPr>
      <w:r w:rsidRPr="00604559">
        <w:rPr>
          <w:lang w:val="en-AU" w:eastAsia="en-AU"/>
        </w:rPr>
        <w:t>Evidence that these principles are embedded into system design, decision-making, and governance processes.</w:t>
      </w:r>
    </w:p>
    <w:p w14:paraId="75078E3C" w14:textId="77777777" w:rsidR="00604559" w:rsidRPr="00604559" w:rsidRDefault="00604559" w:rsidP="00604559">
      <w:pPr>
        <w:numPr>
          <w:ilvl w:val="0"/>
          <w:numId w:val="50"/>
        </w:numPr>
        <w:spacing w:before="60" w:after="60"/>
        <w:rPr>
          <w:lang w:val="en-AU" w:eastAsia="en-AU"/>
        </w:rPr>
      </w:pPr>
      <w:r w:rsidRPr="00604559">
        <w:rPr>
          <w:lang w:val="en-AU" w:eastAsia="en-AU"/>
        </w:rPr>
        <w:t>Training or guidance to ensure staff understand and apply stated values in practice.</w:t>
      </w:r>
    </w:p>
    <w:p w14:paraId="3DE88683" w14:textId="77777777" w:rsidR="00604559" w:rsidRPr="00604559" w:rsidRDefault="00604559" w:rsidP="00604559">
      <w:pPr>
        <w:numPr>
          <w:ilvl w:val="0"/>
          <w:numId w:val="50"/>
        </w:numPr>
        <w:spacing w:before="60" w:after="60"/>
        <w:rPr>
          <w:lang w:val="en-AU" w:eastAsia="en-AU"/>
        </w:rPr>
      </w:pPr>
      <w:r w:rsidRPr="00604559">
        <w:rPr>
          <w:lang w:val="en-AU" w:eastAsia="en-AU"/>
        </w:rPr>
        <w:t>Governance mechanisms that reinforce ethical alignment, such as reviews, approvals, or oversight bodies.</w:t>
      </w:r>
    </w:p>
    <w:p w14:paraId="1C7D2D07" w14:textId="77777777" w:rsidR="00604559" w:rsidRPr="00604559" w:rsidRDefault="00604559" w:rsidP="00604559">
      <w:pPr>
        <w:numPr>
          <w:ilvl w:val="0"/>
          <w:numId w:val="50"/>
        </w:numPr>
        <w:spacing w:before="60" w:after="60"/>
        <w:rPr>
          <w:lang w:val="en-AU" w:eastAsia="en-AU"/>
        </w:rPr>
      </w:pPr>
      <w:r w:rsidRPr="00604559">
        <w:rPr>
          <w:lang w:val="en-AU" w:eastAsia="en-AU"/>
        </w:rPr>
        <w:t>Regular reassessment of value alignment as system capabilities or organisational expectations change.</w:t>
      </w:r>
    </w:p>
    <w:p w14:paraId="043B88FD" w14:textId="77777777" w:rsidR="00744A2F" w:rsidRPr="00744A2F" w:rsidRDefault="00744A2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0F099D15" w:rsidR="00314AE7" w:rsidRDefault="00604559" w:rsidP="001C1B31">
      <w:pPr>
        <w:rPr>
          <w:b/>
          <w:bCs/>
          <w:lang w:eastAsia="en-AU"/>
        </w:rPr>
      </w:pPr>
      <w:r w:rsidRPr="00604559">
        <w:rPr>
          <w:b/>
          <w:bCs/>
          <w:lang w:eastAsia="en-AU"/>
        </w:rPr>
        <w:t>What would change this score?</w:t>
      </w:r>
    </w:p>
    <w:p w14:paraId="51797DE0"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0330ED" w14:textId="0BE3855C"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Reduction in the volume, sensitivity, or scope of data collected or processed by the system.</w:t>
      </w:r>
    </w:p>
    <w:p w14:paraId="5278F07A" w14:textId="420AD91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Implementation or strengthening of access controls, logging, and monitoring for data use.</w:t>
      </w:r>
    </w:p>
    <w:p w14:paraId="04AE663E" w14:textId="58ABA04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Clear data governance practices covering retention, disposal, and purpose limitation.</w:t>
      </w:r>
    </w:p>
    <w:p w14:paraId="31951DE9" w14:textId="25418633"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Formal privacy risk assessments or reviews aligned to the system’s operating context.</w:t>
      </w:r>
    </w:p>
    <w:p w14:paraId="40A92EC3" w14:textId="75111804"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Ongoing monitoring of integrations, data flows, and access pathways as the system evolves.</w:t>
      </w:r>
    </w:p>
    <w:p w14:paraId="08F937A4" w14:textId="77777777" w:rsidR="00604559" w:rsidRPr="00604559" w:rsidRDefault="00604559"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0B084EF6" w14:textId="77777777" w:rsidR="00180DAD" w:rsidRDefault="00180DAD" w:rsidP="005E0E39">
      <w:pPr>
        <w:rPr>
          <w:b/>
          <w:bCs/>
          <w:lang w:val="en-AU" w:eastAsia="en-AU"/>
        </w:rPr>
      </w:pPr>
    </w:p>
    <w:p w14:paraId="563DFA5B" w14:textId="50CE07A6"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4344B3E1" w:rsidR="005E0E39" w:rsidRDefault="00180DAD" w:rsidP="005E0E39">
      <w:pPr>
        <w:rPr>
          <w:b/>
          <w:bCs/>
          <w:lang w:eastAsia="en-AU"/>
        </w:rPr>
      </w:pPr>
      <w:r w:rsidRPr="00180DAD">
        <w:rPr>
          <w:b/>
          <w:bCs/>
          <w:lang w:eastAsia="en-AU"/>
        </w:rPr>
        <w:t>What would change this score?</w:t>
      </w:r>
    </w:p>
    <w:p w14:paraId="59F4BA4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2B29B3F" w14:textId="4BAB7C68"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Improved testing and validation of system behaviour under normal and edge-case conditions.</w:t>
      </w:r>
    </w:p>
    <w:p w14:paraId="38FA91C9" w14:textId="35E75B72"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Clear thresholds for human intervention or system shutdown when unexpected behaviour occurs.</w:t>
      </w:r>
    </w:p>
    <w:p w14:paraId="7FB793F2" w14:textId="51B759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Enhanced monitoring and alerting for errors, failures, or unsafe outcomes.</w:t>
      </w:r>
    </w:p>
    <w:p w14:paraId="40B3B981" w14:textId="28DA1040"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Reduction in system autonomy for high-impact or safety-critical decisions.</w:t>
      </w:r>
    </w:p>
    <w:p w14:paraId="49E056D0" w14:textId="425F05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Documented incident response and recovery processes specific to AI-related failures.</w:t>
      </w:r>
    </w:p>
    <w:p w14:paraId="00F9BE5A" w14:textId="77777777" w:rsidR="00180DAD" w:rsidRPr="00180DAD" w:rsidRDefault="00180DAD" w:rsidP="005E0E39">
      <w:pPr>
        <w:rPr>
          <w:b/>
          <w:bCs/>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7354FE6D" w:rsidR="004D0DE1" w:rsidRDefault="004A4E12" w:rsidP="00F845DE">
      <w:pPr>
        <w:rPr>
          <w:b/>
          <w:bCs/>
          <w:lang w:eastAsia="en-AU"/>
        </w:rPr>
      </w:pPr>
      <w:r w:rsidRPr="004A4E12">
        <w:rPr>
          <w:b/>
          <w:bCs/>
          <w:lang w:eastAsia="en-AU"/>
        </w:rPr>
        <w:t>What would change this score?</w:t>
      </w:r>
    </w:p>
    <w:p w14:paraId="04AEE4DE" w14:textId="447BF36E" w:rsidR="00D110AB" w:rsidRPr="00246296" w:rsidRDefault="00D110AB" w:rsidP="00944359">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F9D4DED" w14:textId="5961F3F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Clear disclosure to users or affected individuals that AI is being used in decision-making.</w:t>
      </w:r>
    </w:p>
    <w:p w14:paraId="10C3609B" w14:textId="3065D6AD"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Availability of meaningful explanations appropriate to different audiences (technical and non-technical).</w:t>
      </w:r>
    </w:p>
    <w:p w14:paraId="325DD62D" w14:textId="7C0D469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Documentation of system limitations, uncertainty, and assumptions.</w:t>
      </w:r>
    </w:p>
    <w:p w14:paraId="54EE5B35" w14:textId="1D7C1851"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Timely access to explanations when decisions materially affect individuals or groups.</w:t>
      </w:r>
    </w:p>
    <w:p w14:paraId="572DD872" w14:textId="7F663ED9"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Governance processes ensuring transparency practices are maintained as the system changes.</w:t>
      </w:r>
    </w:p>
    <w:p w14:paraId="1DCCE391" w14:textId="77777777" w:rsidR="004A4E12" w:rsidRPr="004A4E12" w:rsidRDefault="004A4E12" w:rsidP="00F845DE">
      <w:pPr>
        <w:rPr>
          <w:lang w:val="en-AU" w:eastAsia="en-AU"/>
        </w:rPr>
      </w:pP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154FDDD8" w14:textId="57B21046" w:rsidR="004D112C" w:rsidRPr="00020023" w:rsidRDefault="001557BB" w:rsidP="004762AA">
      <w:pPr>
        <w:rPr>
          <w:b/>
          <w:bCs/>
          <w:highlight w:val="yellow"/>
          <w:lang w:val="en-AU" w:eastAsia="en-AU"/>
        </w:rPr>
      </w:pPr>
      <w:r w:rsidRPr="00020023">
        <w:rPr>
          <w:b/>
          <w:bCs/>
          <w:highlight w:val="yellow"/>
          <w:lang w:val="en-AU" w:eastAsia="en-AU"/>
        </w:rPr>
        <w:t>TEST</w:t>
      </w:r>
    </w:p>
    <w:p w14:paraId="4B82D8F1" w14:textId="66DEEA6C" w:rsidR="001557BB" w:rsidRPr="00020023" w:rsidRDefault="001557BB" w:rsidP="001557BB">
      <w:pPr>
        <w:rPr>
          <w:highlight w:val="yellow"/>
          <w:lang w:val="en-AU" w:eastAsia="en-AU"/>
        </w:rPr>
      </w:pPr>
      <w:r w:rsidRPr="00020023">
        <w:rPr>
          <w:highlight w:val="yellow"/>
          <w:lang w:val="en-AU" w:eastAsia="en-AU"/>
        </w:rPr>
        <w:t>{% set controls = recommended_controls_top3.</w:t>
      </w:r>
      <w:r w:rsidR="00020023" w:rsidRPr="00020023">
        <w:rPr>
          <w:highlight w:val="yellow"/>
          <w:lang w:val="en-AU" w:eastAsia="en-AU"/>
        </w:rPr>
        <w:t>Transparency</w:t>
      </w:r>
      <w:r w:rsidRPr="00020023">
        <w:rPr>
          <w:highlight w:val="yellow"/>
          <w:lang w:val="en-AU" w:eastAsia="en-AU"/>
        </w:rPr>
        <w:t xml:space="preserve"> %}</w:t>
      </w:r>
    </w:p>
    <w:p w14:paraId="4DEB082B" w14:textId="132A2DAC"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if controls and controls | length &gt; 0 %}</w:t>
      </w:r>
    </w:p>
    <w:p w14:paraId="4A338B29" w14:textId="77777777" w:rsidR="0039152E" w:rsidRPr="00020023" w:rsidRDefault="0039152E" w:rsidP="0039152E">
      <w:pPr>
        <w:rPr>
          <w:b/>
          <w:bCs/>
          <w:i/>
          <w:iCs/>
          <w:highlight w:val="yellow"/>
          <w:lang w:eastAsia="en-AU"/>
        </w:rPr>
      </w:pPr>
      <w:r w:rsidRPr="00020023">
        <w:rPr>
          <w:b/>
          <w:bCs/>
          <w:highlight w:val="yellow"/>
          <w:lang w:eastAsia="en-AU"/>
        </w:rPr>
        <w:t>Recommended Controls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{%tr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{{control.control_id}}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{{control.title}}</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{{control.control_type}}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{{control.implementation_effort}}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{{control.implementation_horizon}}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2947D5F8" w14:textId="77777777" w:rsidR="001557BB" w:rsidRPr="00020023" w:rsidRDefault="001557BB" w:rsidP="001557BB">
      <w:pPr>
        <w:rPr>
          <w:highlight w:val="yellow"/>
          <w:lang w:val="en-AU" w:eastAsia="en-AU"/>
        </w:rPr>
      </w:pPr>
    </w:p>
    <w:p w14:paraId="16676ED4" w14:textId="5426D415"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else %}</w:t>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CB26C3A" w14:textId="77777777" w:rsidR="001557BB" w:rsidRPr="00020023" w:rsidRDefault="001557BB" w:rsidP="001557BB">
      <w:pPr>
        <w:rPr>
          <w:highlight w:val="yellow"/>
          <w:lang w:val="en-AU" w:eastAsia="en-AU"/>
        </w:rPr>
      </w:pPr>
    </w:p>
    <w:p w14:paraId="29D556D8" w14:textId="70A31719" w:rsidR="001557BB" w:rsidRDefault="001557BB" w:rsidP="001557BB">
      <w:pPr>
        <w:rPr>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endif %}</w:t>
      </w:r>
    </w:p>
    <w:p w14:paraId="1CC59CCD" w14:textId="77777777" w:rsidR="00020023" w:rsidRDefault="00020023" w:rsidP="001557BB">
      <w:pPr>
        <w:rPr>
          <w:lang w:val="en-AU" w:eastAsia="en-AU"/>
        </w:rPr>
      </w:pPr>
    </w:p>
    <w:p w14:paraId="4CDBC38D" w14:textId="6FABED6C" w:rsidR="00020023" w:rsidRPr="00020023" w:rsidRDefault="00020023" w:rsidP="001557BB">
      <w:pPr>
        <w:rPr>
          <w:b/>
          <w:bCs/>
          <w:highlight w:val="yellow"/>
          <w:lang w:val="en-AU" w:eastAsia="en-AU"/>
        </w:rPr>
      </w:pPr>
      <w:r w:rsidRPr="00020023">
        <w:rPr>
          <w:b/>
          <w:bCs/>
          <w:highlight w:val="yellow"/>
          <w:lang w:val="en-AU" w:eastAsia="en-AU"/>
        </w:rPr>
        <w:t>TEST2</w:t>
      </w:r>
    </w:p>
    <w:p w14:paraId="6DBC0F21" w14:textId="78546684" w:rsidR="00020023" w:rsidRPr="00020023" w:rsidRDefault="00020023" w:rsidP="00020023">
      <w:pPr>
        <w:rPr>
          <w:highlight w:val="yellow"/>
          <w:lang w:val="en-AU" w:eastAsia="en-AU"/>
        </w:rPr>
      </w:pPr>
      <w:r w:rsidRPr="00020023">
        <w:rPr>
          <w:highlight w:val="yellow"/>
          <w:lang w:val="en-AU" w:eastAsia="en-AU"/>
        </w:rPr>
        <w:t>{% set controls = recommended_controls_top3.Transparency %}</w:t>
      </w:r>
    </w:p>
    <w:p w14:paraId="4AD85F34" w14:textId="77777777" w:rsidR="00020023" w:rsidRPr="00020023" w:rsidRDefault="00020023" w:rsidP="00020023">
      <w:pPr>
        <w:rPr>
          <w:highlight w:val="yellow"/>
          <w:lang w:val="en-AU" w:eastAsia="en-AU"/>
        </w:rPr>
      </w:pPr>
      <w:r w:rsidRPr="00020023">
        <w:rPr>
          <w:highlight w:val="yellow"/>
          <w:lang w:val="en-AU" w:eastAsia="en-AU"/>
        </w:rPr>
        <w:t>{% if controls and controls | length &gt; 0 %}</w:t>
      </w:r>
    </w:p>
    <w:p w14:paraId="653CA025" w14:textId="51A33004" w:rsidR="00020023" w:rsidRPr="00020023" w:rsidRDefault="00020023" w:rsidP="00020023">
      <w:pPr>
        <w:rPr>
          <w:highlight w:val="yellow"/>
          <w:lang w:val="en-AU" w:eastAsia="en-AU"/>
        </w:rPr>
      </w:pPr>
      <w:r w:rsidRPr="00020023">
        <w:rPr>
          <w:highlight w:val="yellow"/>
          <w:lang w:val="en-AU" w:eastAsia="en-AU"/>
        </w:rPr>
        <w:t>Recommended Controls — Transparency &amp; Explainability</w:t>
      </w:r>
    </w:p>
    <w:p w14:paraId="4FF00E1B" w14:textId="77777777" w:rsidR="00020023" w:rsidRPr="00020023" w:rsidRDefault="00020023" w:rsidP="00020023">
      <w:pPr>
        <w:rPr>
          <w:b/>
          <w:bCs/>
          <w:highlight w:val="yellow"/>
          <w:lang w:val="en-AU" w:eastAsia="en-AU"/>
        </w:rPr>
      </w:pPr>
      <w:r w:rsidRPr="00020023">
        <w:rPr>
          <w:b/>
          <w:bCs/>
          <w:highlight w:val="yellow"/>
          <w:lang w:val="en-AU" w:eastAsia="en-AU"/>
        </w:rPr>
        <w:t>Control ID | Title | Details | Control Type | Implementation Effort | Implementation Horizon</w:t>
      </w:r>
    </w:p>
    <w:p w14:paraId="4759F760" w14:textId="77777777" w:rsidR="00020023" w:rsidRPr="00020023" w:rsidRDefault="00020023" w:rsidP="00020023">
      <w:pPr>
        <w:rPr>
          <w:highlight w:val="yellow"/>
          <w:lang w:val="en-AU" w:eastAsia="en-AU"/>
        </w:rPr>
      </w:pPr>
      <w:r w:rsidRPr="00020023">
        <w:rPr>
          <w:highlight w:val="yellow"/>
          <w:lang w:val="en-AU" w:eastAsia="en-AU"/>
        </w:rPr>
        <w:t>--- | --- | --- | --- | --- | ---</w:t>
      </w:r>
    </w:p>
    <w:p w14:paraId="61740859" w14:textId="77777777" w:rsidR="00020023" w:rsidRPr="00020023" w:rsidRDefault="00020023" w:rsidP="00020023">
      <w:pPr>
        <w:rPr>
          <w:highlight w:val="yellow"/>
          <w:lang w:val="en-AU" w:eastAsia="en-AU"/>
        </w:rPr>
      </w:pPr>
      <w:r w:rsidRPr="00020023">
        <w:rPr>
          <w:highlight w:val="yellow"/>
          <w:lang w:val="en-AU" w:eastAsia="en-AU"/>
        </w:rPr>
        <w:t>{% for control in controls %}</w:t>
      </w:r>
    </w:p>
    <w:p w14:paraId="3B711C71" w14:textId="77777777" w:rsidR="00020023" w:rsidRPr="00020023" w:rsidRDefault="00020023" w:rsidP="00020023">
      <w:pPr>
        <w:rPr>
          <w:highlight w:val="yellow"/>
          <w:lang w:val="en-AU" w:eastAsia="en-AU"/>
        </w:rPr>
      </w:pPr>
      <w:r w:rsidRPr="00020023">
        <w:rPr>
          <w:highlight w:val="yellow"/>
          <w:lang w:val="en-AU" w:eastAsia="en-AU"/>
        </w:rPr>
        <w:t>{{ control.control_id }} | {{ control.title }} | {{ control.detailed_description }} | {{ control.control_type }} | {{ control.implementation_effort }} | {{ control.implementation_horizon }}</w:t>
      </w:r>
    </w:p>
    <w:p w14:paraId="7D5CFA48" w14:textId="77777777" w:rsidR="00020023" w:rsidRPr="00020023" w:rsidRDefault="00020023" w:rsidP="00020023">
      <w:pPr>
        <w:rPr>
          <w:highlight w:val="yellow"/>
          <w:lang w:val="en-AU" w:eastAsia="en-AU"/>
        </w:rPr>
      </w:pPr>
      <w:r w:rsidRPr="00020023">
        <w:rPr>
          <w:highlight w:val="yellow"/>
          <w:lang w:val="en-AU" w:eastAsia="en-AU"/>
        </w:rPr>
        <w:t>{% endfor %}</w:t>
      </w:r>
    </w:p>
    <w:p w14:paraId="1286F02C" w14:textId="77777777" w:rsidR="00020023" w:rsidRPr="00020023" w:rsidRDefault="00020023" w:rsidP="00020023">
      <w:pPr>
        <w:rPr>
          <w:highlight w:val="yellow"/>
          <w:lang w:val="en-AU" w:eastAsia="en-AU"/>
        </w:rPr>
      </w:pPr>
      <w:r w:rsidRPr="00020023">
        <w:rPr>
          <w:highlight w:val="yellow"/>
          <w:lang w:val="en-AU" w:eastAsia="en-AU"/>
        </w:rPr>
        <w:t>{% else %}</w:t>
      </w:r>
    </w:p>
    <w:p w14:paraId="080C3F10" w14:textId="77777777" w:rsidR="00020023" w:rsidRPr="00020023" w:rsidRDefault="00020023" w:rsidP="00020023">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89C42F4" w14:textId="09B83C94" w:rsidR="00020023" w:rsidRDefault="00020023" w:rsidP="00020023">
      <w:pPr>
        <w:rPr>
          <w:lang w:val="en-AU" w:eastAsia="en-AU"/>
        </w:rPr>
      </w:pPr>
      <w:r w:rsidRPr="00020023">
        <w:rPr>
          <w:highlight w:val="yellow"/>
          <w:lang w:val="en-AU" w:eastAsia="en-AU"/>
        </w:rPr>
        <w:t>{% endif %}</w:t>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771AA633" w:rsidR="007958AE" w:rsidRPr="00880C57" w:rsidRDefault="00F04858"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9FE19" w14:textId="77777777" w:rsidR="00352E75" w:rsidRDefault="00352E75" w:rsidP="006D69CC">
      <w:pPr>
        <w:spacing w:after="0" w:line="240" w:lineRule="auto"/>
      </w:pPr>
      <w:r>
        <w:separator/>
      </w:r>
    </w:p>
  </w:endnote>
  <w:endnote w:type="continuationSeparator" w:id="0">
    <w:p w14:paraId="6BAD92F7" w14:textId="77777777" w:rsidR="00352E75" w:rsidRDefault="00352E7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ABFE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A0348" w14:textId="77777777" w:rsidR="00352E75" w:rsidRDefault="00352E75" w:rsidP="006D69CC">
      <w:pPr>
        <w:spacing w:after="0" w:line="240" w:lineRule="auto"/>
      </w:pPr>
      <w:r>
        <w:separator/>
      </w:r>
    </w:p>
  </w:footnote>
  <w:footnote w:type="continuationSeparator" w:id="0">
    <w:p w14:paraId="53152138" w14:textId="77777777" w:rsidR="00352E75" w:rsidRDefault="00352E7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5650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79AB"/>
    <w:rsid w:val="00180DA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2E75"/>
    <w:rsid w:val="003536CF"/>
    <w:rsid w:val="00353AC8"/>
    <w:rsid w:val="0035407F"/>
    <w:rsid w:val="0035443D"/>
    <w:rsid w:val="0035503B"/>
    <w:rsid w:val="00361A06"/>
    <w:rsid w:val="0036684A"/>
    <w:rsid w:val="00366AE8"/>
    <w:rsid w:val="00367F6B"/>
    <w:rsid w:val="00372A64"/>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2EE"/>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054"/>
    <w:rsid w:val="00933DBD"/>
    <w:rsid w:val="00937D34"/>
    <w:rsid w:val="009401DE"/>
    <w:rsid w:val="00940B40"/>
    <w:rsid w:val="00944359"/>
    <w:rsid w:val="00945829"/>
    <w:rsid w:val="00946142"/>
    <w:rsid w:val="0095045A"/>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6649"/>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4F2"/>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0088"/>
    <w:rsid w:val="00F013CC"/>
    <w:rsid w:val="00F03C73"/>
    <w:rsid w:val="00F04858"/>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4B57"/>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12556</Words>
  <Characters>85513</Characters>
  <Application>Microsoft Office Word</Application>
  <DocSecurity>0</DocSecurity>
  <Lines>2311</Lines>
  <Paragraphs>1167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2026-01-31T05:20:00Z</dcterms:created>
  <dcterms:modified xsi:type="dcterms:W3CDTF">2026-01-31T05:24:00Z</dcterms:modified>
</cp:coreProperties>
</file>