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xml:space="preserve">{{ faira_form.A1_1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xml:space="preserve">{{ faira_form.A1_3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xml:space="preserve">{{ faira_form.A1_4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xml:space="preserve">{{ faira_form.A1_7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xml:space="preserve">{{ faira_form.A1_8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xml:space="preserve">{{ faira_form.A1_9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40BE4B24" w14:textId="77777777" w:rsidR="00726BF3" w:rsidRDefault="00EB5051" w:rsidP="00EB5051">
      <w:pPr>
        <w:rPr>
          <w:highlight w:val="green"/>
        </w:rPr>
      </w:pPr>
      <w:r w:rsidRPr="00CC5E60">
        <w:rPr>
          <w:highlight w:val="green"/>
        </w:rPr>
        <w:t>{%p if faira_form.A2_2_notes %}. Additional notes: {{ faira_form.A2_2_notes }}</w:t>
      </w:r>
    </w:p>
    <w:p w14:paraId="488FCEB8" w14:textId="2471E72C" w:rsidR="00EB5051" w:rsidRPr="00CC5E60" w:rsidRDefault="00EB5051" w:rsidP="00EB5051">
      <w:pPr>
        <w:rPr>
          <w:highlight w:val="green"/>
        </w:rPr>
      </w:pPr>
      <w:r w:rsidRPr="00CC5E60">
        <w:rPr>
          <w:highlight w:val="green"/>
        </w:rPr>
        <w:t>{%p endif %}.</w:t>
      </w:r>
    </w:p>
    <w:p w14:paraId="4FFA521E" w14:textId="77777777"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faira_form.A2_5_accuracy | rating_label }}</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faira_form.A2_5_completeness | rating_label }}</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faira_form.A2_5_reliability | rating_label }}</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faira_form.A2_5_relevance | rating_label }}</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faira_form.A2_5_timeliness | rating_label }}</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faira_form.A2_7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faira_form.A2_8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faira_form.A2_1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faira_form.A2_2 if faira_form.A2_2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faira_form.A2_2_sources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faira_form.A2_3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faira_form.A2_4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faira_form.A2_6 if faira_form.A2_6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xml:space="preserve">{% if faira_form.A2_7 == "Yes" %}Yes — </w:t>
            </w:r>
            <w:r w:rsidR="00025F73" w:rsidRPr="00025F73">
              <w:rPr>
                <w:sz w:val="20"/>
                <w:szCs w:val="20"/>
                <w:lang w:val="en-AU" w:eastAsia="en-AU"/>
              </w:rPr>
              <w:t>{{ faira_form.A2_7_data_types | format_list }}</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xml:space="preserve">{% if faira_form.A2_8 == "Yes" %}Yes — </w:t>
            </w:r>
            <w:r w:rsidR="00025F73" w:rsidRPr="00025F73">
              <w:rPr>
                <w:sz w:val="20"/>
                <w:szCs w:val="20"/>
                <w:lang w:val="en-AU" w:eastAsia="en-AU"/>
              </w:rPr>
              <w:t>{{ faira_form.A2_8_types | format_list }}</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faira_form.A3_1 | format_list }}</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faira_form.A3_3 | format_list }}</w:t>
      </w:r>
      <w:r w:rsidRPr="009A19F1">
        <w:rPr>
          <w:lang w:val="en-AU" w:eastAsia="en-AU"/>
        </w:rPr>
        <w:t xml:space="preserve">. Where impacted parties are informed of AI use, this is undertaken via </w:t>
      </w:r>
      <w:r w:rsidRPr="009A19F1">
        <w:rPr>
          <w:b/>
          <w:bCs/>
          <w:lang w:val="en-AU" w:eastAsia="en-AU"/>
        </w:rPr>
        <w:t>{{ faira_form.A3_4 | format_list }}</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faira_form.A3_5a | format_list }}</w:t>
      </w:r>
      <w:r w:rsidRPr="009A19F1">
        <w:rPr>
          <w:lang w:val="en-AU" w:eastAsia="en-AU"/>
        </w:rPr>
        <w:t xml:space="preserve">, with the overall severity of these impacts rated as </w:t>
      </w:r>
      <w:r w:rsidRPr="009A19F1">
        <w:rPr>
          <w:b/>
          <w:bCs/>
          <w:lang w:val="en-AU" w:eastAsia="en-AU"/>
        </w:rPr>
        <w:t xml:space="preserve">{{ faira_form.A3_5b </w:t>
      </w:r>
      <w:r w:rsidR="00C6553B">
        <w:rPr>
          <w:b/>
          <w:bCs/>
          <w:lang w:val="en-AU" w:eastAsia="en-AU"/>
        </w:rPr>
        <w:t xml:space="preserve">| rating_label </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faira_form.A3_6a | format_list }}</w:t>
      </w:r>
      <w:r w:rsidRPr="009A19F1">
        <w:rPr>
          <w:lang w:val="en-AU" w:eastAsia="en-AU"/>
        </w:rPr>
        <w:t xml:space="preserve">, with severity rated as </w:t>
      </w:r>
      <w:r w:rsidRPr="009A19F1">
        <w:rPr>
          <w:b/>
          <w:bCs/>
          <w:lang w:val="en-AU" w:eastAsia="en-AU"/>
        </w:rPr>
        <w:t xml:space="preserve">{{ faira_form.A3_6b </w:t>
      </w:r>
      <w:r w:rsidR="00A34F00">
        <w:rPr>
          <w:b/>
          <w:bCs/>
          <w:lang w:val="en-AU" w:eastAsia="en-AU"/>
        </w:rPr>
        <w:t>| severity</w:t>
      </w:r>
      <w:r w:rsidR="00243715">
        <w:rPr>
          <w:b/>
          <w:bCs/>
          <w:lang w:val="en-AU" w:eastAsia="en-AU"/>
        </w:rPr>
        <w:t xml:space="preserve">_label </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faira_form.A3_1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faira_form.A3_2_technical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xml:space="preserve">{{ faira_form.A3_5b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faira_form.A3_6a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xml:space="preserve">{{ faira_form.A3_6b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Maps to FAIRA Table 4: AI use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faira_form.A4_1 | format_list }}</w:t>
      </w:r>
      <w:r w:rsidRPr="008C27E1">
        <w:rPr>
          <w:lang w:val="en-AU"/>
        </w:rPr>
        <w:t xml:space="preserve">. The Business Impact Level (BIL) associated with these outputs is recorded as </w:t>
      </w:r>
      <w:r w:rsidRPr="008C27E1">
        <w:rPr>
          <w:b/>
          <w:bCs/>
          <w:lang w:val="en-AU"/>
        </w:rPr>
        <w:t>{{ faira_form.A4_3 }}</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faira_form.A4_2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faira_form.A4_4 | format_list }}</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faira_form.A4_5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faira_form.A4_5_scenarios | format_list }}</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faira_form.A4_6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faira_form.A4_6_data_types | format_list }}</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1227A832" w:rsidR="00CB47BB" w:rsidRDefault="00D20A1B" w:rsidP="00D20A1B">
      <w:pPr>
        <w:rPr>
          <w:highlight w:val="green"/>
        </w:rPr>
      </w:pPr>
      <w:r w:rsidRPr="00D20A1B">
        <w:rPr>
          <w:highlight w:val="green"/>
        </w:rPr>
        <w:t>{%</w:t>
      </w:r>
      <w:r w:rsidR="00CB47BB">
        <w:rPr>
          <w:highlight w:val="green"/>
        </w:rPr>
        <w:t>p</w:t>
      </w:r>
      <w:r w:rsidRPr="00D20A1B">
        <w:rPr>
          <w:highlight w:val="green"/>
        </w:rPr>
        <w:t xml:space="preserve"> if faira_form.A4_7_notes %}. Additional notes: {{ faira_form.A4_7_notes }}</w:t>
      </w:r>
    </w:p>
    <w:p w14:paraId="1B25C078" w14:textId="166C5391" w:rsidR="00D20A1B" w:rsidRPr="00D20A1B" w:rsidRDefault="00D20A1B" w:rsidP="00D20A1B">
      <w:pPr>
        <w:rPr>
          <w:highlight w:val="green"/>
        </w:rPr>
      </w:pPr>
      <w:r w:rsidRPr="00D20A1B">
        <w:rPr>
          <w:highlight w:val="green"/>
        </w:rPr>
        <w:t>{%</w:t>
      </w:r>
      <w:r w:rsidR="00CB47BB">
        <w:rPr>
          <w:highlight w:val="green"/>
        </w:rPr>
        <w:t>p</w:t>
      </w:r>
      <w:r w:rsidRPr="00D20A1B">
        <w:rPr>
          <w:highlight w:val="green"/>
        </w:rPr>
        <w:t xml:space="preserve">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}}{%p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faira_form.A4_1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faira_form.A4_2 if faira_form.A4_2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faira_form.A4_3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faira_form.A4_4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faira_form.A4_5 == "Yes" %}Yes — {{ faira_form.A4_5_scenarios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faira_form.A4_6 == "Yes" %}Yes — {{ faira_form.A4_6_data_types</w:t>
            </w:r>
            <w:r w:rsidR="00833F6B">
              <w:rPr>
                <w:sz w:val="20"/>
                <w:szCs w:val="20"/>
                <w:lang w:val="en-AU" w:eastAsia="en-AU"/>
              </w:rPr>
              <w:t xml:space="preserve"> </w:t>
            </w:r>
            <w:r w:rsidR="00833F6B" w:rsidRPr="000238E2">
              <w:rPr>
                <w:sz w:val="20"/>
                <w:szCs w:val="20"/>
                <w:lang w:val="en-AU" w:eastAsia="en-AU"/>
              </w:rPr>
              <w:t>| format_list }}</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faira_form.A4_7 if faira_form.A4_7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faira_form.A4_8 if faira_form.A4_8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faira_form.A5_1 }}</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faira_form.A5_3 | format_list }}</w:t>
      </w:r>
      <w:r w:rsidRPr="004459DF">
        <w:rPr>
          <w:lang w:val="en-AU" w:eastAsia="en-AU"/>
        </w:rPr>
        <w:t xml:space="preserve">, with monitoring activities occurring </w:t>
      </w:r>
      <w:r w:rsidRPr="004459DF">
        <w:rPr>
          <w:b/>
          <w:bCs/>
          <w:lang w:val="en-AU" w:eastAsia="en-AU"/>
        </w:rPr>
        <w:t>{{ faira_form.A5_4 }}</w:t>
      </w:r>
      <w:r w:rsidRPr="004459DF">
        <w:rPr>
          <w:lang w:val="en-AU" w:eastAsia="en-AU"/>
        </w:rPr>
        <w:t xml:space="preserve">. Responsibility for conducting monitoring and evaluation activities rests with </w:t>
      </w:r>
      <w:r w:rsidRPr="004459DF">
        <w:rPr>
          <w:b/>
          <w:bCs/>
          <w:lang w:val="en-AU" w:eastAsia="en-AU"/>
        </w:rPr>
        <w:t>{{ faira_form.A5_6 }}</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faira_form.A5_5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faira_form.A5_7 | format_list }}</w:t>
      </w:r>
      <w:r w:rsidRPr="004459DF">
        <w:rPr>
          <w:lang w:val="en-AU" w:eastAsia="en-AU"/>
        </w:rPr>
        <w:t xml:space="preserve">. Mechanisms for detecting undesirable or harmful outcomes associated with AI use include </w:t>
      </w:r>
      <w:r w:rsidRPr="004459DF">
        <w:rPr>
          <w:b/>
          <w:bCs/>
          <w:lang w:val="en-AU" w:eastAsia="en-AU"/>
        </w:rPr>
        <w:t>{{ faira_form.A5_8 | format_list }}</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faira_form.A5_9 | format_list }}</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faira_form.A5_10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 faira_form.A5_10_commonwealth | format_list if faira_form.A5_10_commonwealth else "not specified" }}</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 faira_form.A5_10_qld | format_list if faira_form.A5_10_qld else "not specified" }}</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 faira_form.A5_10_sector | format_list if faira_form.A5_10_sector else "not specified" }}</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 faira_form.A5_10_frameworks | format_list if faira_form.A5_10_frameworks else "not specified" }}</w:t>
      </w:r>
    </w:p>
    <w:p w14:paraId="2557339E" w14:textId="77777777" w:rsidR="00F11C27" w:rsidRDefault="007F08E6" w:rsidP="007F08E6">
      <w:pPr>
        <w:rPr>
          <w:lang w:val="en-AU" w:eastAsia="en-AU"/>
        </w:rPr>
      </w:pPr>
      <w:r w:rsidRPr="007F08E6">
        <w:rPr>
          <w:lang w:val="en-AU" w:eastAsia="en-AU"/>
        </w:rPr>
        <w:t>{% if faira_form.A5_10_other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 faira_form.A5_10_other }}</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faira_form.A5_11 }}</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faira_form.A5_12 | format_list }}</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faira_form.A5_1 if faira_form.A5_1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faira_form.A5_2 if faira_form.A5_2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faira_form.A5_3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faira_form.A5_4 if faira_form.A5_4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faira_form.A5_5 if faira_form.A5_5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faira_form.A5_6 if faira_form.A5_6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faira_form.A5_7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faira_form.A5_8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faira_form.A5_9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faira_form.A5_10 if faira_form.A5_10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faira_form.A5_11 if faira_form.A5_11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faira_form.A5_12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domain_scores.Accountability.Impact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domain_scores.Accountability.Likelihood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domain_scores.Accountability.Control_Effectiveness }}</w:t>
      </w:r>
      <w:r w:rsidRPr="00DA0961">
        <w:rPr>
          <w:lang w:val="en-AU" w:eastAsia="en-AU"/>
        </w:rPr>
        <w:t xml:space="preserve">, taking into account governance arrangements, reporting structures, and oversight mechanisms intended to support accountable decision-making ({{ faira_form.A5_2 | format_list }}).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domain_scores.Accountability.Risk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837581"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 faira_form.A5_1 }},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 faira_form.A5_2 | format_list if faira_form.A5_2 else "no explicitly defined governance bodies" }}.</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 faira_form.A5_4 }}.</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domain_scores.Accountability.Impact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domain_scores.Accountability.Likelihood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domain_scores.Accountability.Inherent_Risk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domain_scores.Accountability.Control_Effectiveness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domain_scores.Accountability.Risk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are able to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domain_scores.Contestability.Impact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domain_scores.Contestability.Likelihood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domain_scores.Contestability.Control_Effectiveness }}</w:t>
      </w:r>
      <w:r w:rsidRPr="00B53B95">
        <w:rPr>
          <w:lang w:val="en-AU" w:eastAsia="en-AU"/>
        </w:rPr>
        <w:t xml:space="preserve">, taking into account governance arrangements, escalation mechanisms, and procedural safeguards intended to support review or appeal of outcomes ({{ faira_form.A5_4 | format_list }}).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domain_scores.Contestability.Risk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837581"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 faira_form.A3_4 }},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 faira_form.B7_1 }}.</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 faira_form.B7_2 }}.</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 faira_form.A5_4 | format_list if faira_form.A5_4 else "no explicitly defined contestability mechanisms" }}.</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domain_scores.Contestability.Impact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domain_scores.Contestability.Likelihood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domain_scores.Contestability.Inherent_Risk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domain_scores.Contestability.Control_Effectiveness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domain_scores.Contestability.Risk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Initiators: {{ faira_form.B7_1_initiators | format_list if faira_form.B7_1_initiators else "not specified" }};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domain_scores.Fairness.Impact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domain_scores.Fairness.Control_Effectiveness }}</w:t>
      </w:r>
      <w:r w:rsidRPr="008320BA">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domain_scores.Fairness.Risk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837581"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 faira_form.A3_3 | format_list }},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 faira_form.B3_3 | format_list if faira_form.B3_3 else "no specific bias sources identified" }}.</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 faira_form.B3_2 }},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 faira_form.A1_7 }},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domain_scores.Fairness.Impact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domain_scores.Fairness.Likelihood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domain_scores.Fairness.Inherent_Risk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domain_scores.Fairness.Control_Effectiveness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domain_scores.Fairness.Risk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{{domain_scores.Wellbeing.Impact}}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{{domain_scores.Wellbeing.Likelihood}}</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{{domain_scores.Wellbeing.Control_Effectiveness}}</w:t>
      </w:r>
      <w:r w:rsidRPr="00FE597D">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{{domain_scores.Wellbeing.Risk}}</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837581"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 faira_form.A3_3 | format_list }},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 faira_form.A3_6a | format_list }}, with a severity rating of {{ faira_form.A3_6b</w:t>
      </w:r>
      <w:r w:rsidR="00104F43">
        <w:rPr>
          <w:lang w:val="en-AU" w:eastAsia="en-AU"/>
        </w:rPr>
        <w:t xml:space="preserve"> | severity_</w:t>
      </w:r>
      <w:r w:rsidR="00F24C62">
        <w:rPr>
          <w:lang w:val="en-AU" w:eastAsia="en-AU"/>
        </w:rPr>
        <w:t>label</w:t>
      </w:r>
      <w:r w:rsidRPr="00FE597D">
        <w:rPr>
          <w:lang w:val="en-AU" w:eastAsia="en-AU"/>
        </w:rPr>
        <w:t xml:space="preserve"> }}.</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 faira_form.A3_5a | format_list }}, with overall severity assessed as {{ faira_form.A3_5b </w:t>
      </w:r>
      <w:r w:rsidR="00F24C62">
        <w:rPr>
          <w:lang w:val="en-AU" w:eastAsia="en-AU"/>
        </w:rPr>
        <w:t xml:space="preserve">| rating_label </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{{domain_scores.Wellbeing.Impact}}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{{domain_scores.Wellbeing.Likelihood}}</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{{domain_scores.Wellbeing.Inherent_Risk}}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{{domain_scores.Wellbeing.Control_Effectiveness}}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{{domain_scores.Wellbeing.Risk}}</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791F1FA5" w14:textId="1BB27984" w:rsidR="00A80CA2" w:rsidRPr="00A80CA2" w:rsidRDefault="00A80CA2" w:rsidP="00A80CA2">
      <w:pPr>
        <w:rPr>
          <w:lang w:val="en-AU" w:eastAsia="en-AU"/>
        </w:rPr>
      </w:pPr>
      <w:r w:rsidRPr="00A80CA2">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domain_scores.HumanCenteredValues.Impact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domain_scores.HumanCenteredValues.Likelihood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domain_scores.HumanCenteredValues.Control_Effectiveness }}</w:t>
      </w:r>
      <w:r w:rsidRPr="00A80CA2">
        <w:rPr>
          <w:lang w:val="en-AU" w:eastAsia="en-AU"/>
        </w:rPr>
        <w:t xml:space="preserve">, taking into account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domain_scores.HumanCenteredValues.Risk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837581"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d or ethical principles identified for the system include {{ faira_form.B2_1 | format_list }}.</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 faira_form.B2_2 }}.</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 faira_form.A5_9 | format_list if faira_form.A5_9 else "no explicitly defined reinforcement mechanisms" }}.</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domain_scores.HumanCenteredValues.Impact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domain_scores.HumanCenteredValues.Likelihood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domain_scores.HumanCenteredValues.Inherent_Risk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domain_scores.HumanCenteredValues.Control_Effectiveness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domain_scores.HumanCenteredValues.Risk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domain_scores.PrivacySecurity.Impact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domain_scores.PrivacySecurity.Risk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837581"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 faira_form.A2_7_data_types | format_list if faira_form.A2_7 == "Yes" else "no regulated or sensitive data types" }},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 faira_form.A2_4 | format_list }},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 faira_form.A1_9 | format_list }})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 faira_form.A5_3 | format_list if faira_form.A5_3 else "no explicitly defined safeguards" }},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domain_scores.PrivacySecurity.Impact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domain_scores.PrivacySecurity.Likelihood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domain_scores.PrivacySecurity.Inherent_Risk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domain_scores.PrivacySecurity.Control_Effectiveness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domain_scores.PrivacySecurity.Risk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domain_scores.ReliabilitySafety.Impact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domain_scores.ReliabilitySafety.Control_Effectiveness }}</w:t>
      </w:r>
      <w:r w:rsidRPr="00314AE7">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domain_scores.ReliabilitySafety.Risk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837581"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 faira_form.A1_4 | format_list }},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 faira_form.A1_6 }},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 faira_form.A2_3 }}, alongside monitoring mechanisms including {{ faira_form.A5_3 | format_list if faira_form.A5_3 else "no explicitly defined monitoring mechanisms" }}.</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 faira_form.A1_7 }}.</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domain_scores.ReliabilitySafety.Impact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domain_scores.ReliabilitySafety.Likelihood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domain_scores.ReliabilitySafety.Inherent_Risk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domain_scores.ReliabilitySafety.Control_Effectiveness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domain_scores.ReliabilitySafety.Risk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domain_scores.TransparencyExplainability.Impact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domain_scores.TransparencyExplainability.Control_Effectiveness }}</w:t>
      </w:r>
      <w:r w:rsidRPr="003536CF">
        <w:rPr>
          <w:lang w:val="en-AU" w:eastAsia="en-AU"/>
        </w:rPr>
        <w:t xml:space="preserve">, taking into account governance arrangements, documentation practices, and processes intended to support transparency and explainability across the system lifecycle ({{ faira_form.A5_5 | format_list }}).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domain_scores.TransparencyExplainability.Risk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837581"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 faira_form.B6_1 }},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 faira_form.B6_2 }},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 faira_form.A3_4 }},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 faira_form.A5_5 | format_list if faira_form.A5_5 else "no explicitly defined transparency mechanisms" }}.</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domain_scores.TransparencyExplainability.Impact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domain_scores.TransparencyExplainability.Likelihood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domain_scores.TransparencyExplainability.Inherent_Risk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domain_scores.TransparencyExplainability.Control_Effectiveness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domain_scores.TransparencyExplainability.Risk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{%tr for gap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91F35" w14:textId="77777777" w:rsidR="00837581" w:rsidRDefault="00837581" w:rsidP="006D69CC">
      <w:pPr>
        <w:spacing w:after="0" w:line="240" w:lineRule="auto"/>
      </w:pPr>
      <w:r>
        <w:separator/>
      </w:r>
    </w:p>
  </w:endnote>
  <w:endnote w:type="continuationSeparator" w:id="0">
    <w:p w14:paraId="5436FAE3" w14:textId="77777777" w:rsidR="00837581" w:rsidRDefault="0083758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4D03D"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3A09" w14:textId="77777777" w:rsidR="00837581" w:rsidRDefault="00837581" w:rsidP="006D69CC">
      <w:pPr>
        <w:spacing w:after="0" w:line="240" w:lineRule="auto"/>
      </w:pPr>
      <w:r>
        <w:separator/>
      </w:r>
    </w:p>
  </w:footnote>
  <w:footnote w:type="continuationSeparator" w:id="0">
    <w:p w14:paraId="133F773F" w14:textId="77777777" w:rsidR="00837581" w:rsidRDefault="0083758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98DBA"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09B"/>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26BF3"/>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581"/>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11503</Words>
  <Characters>79148</Characters>
  <Application>Microsoft Office Word</Application>
  <DocSecurity>0</DocSecurity>
  <Lines>2139</Lines>
  <Paragraphs>1054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8</cp:revision>
  <cp:lastPrinted>2025-01-17T07:38:00Z</cp:lastPrinted>
  <dcterms:created xsi:type="dcterms:W3CDTF">2026-01-31T01:59:00Z</dcterms:created>
  <dcterms:modified xsi:type="dcterms:W3CDTF">2026-01-31T02:03:00Z</dcterms:modified>
</cp:coreProperties>
</file>