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M AI SAFE Framework Assessment for {{org.name}}</w:t>
      </w:r>
    </w:p>
    <w:p>
      <w:pPr>
        <w:jc w:val="center"/>
      </w:pPr>
      <w:r>
        <w:t>Assessment Date: {{assessment.date}}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This document presents the results of the A M AI SAFE framework assessment conducted for </w:t>
      </w:r>
      <w:r>
        <w:rPr>
          <w:b/>
        </w:rPr>
        <w:t>{{org.name}}</w:t>
      </w:r>
      <w:r>
        <w:t xml:space="preserve">. Based on this assessment, </w:t>
      </w:r>
      <w:r>
        <w:rPr>
          <w:b/>
        </w:rPr>
        <w:t>{{org.name}}</w:t>
      </w:r>
      <w:r>
        <w:t xml:space="preserve"> has achieved an overall AI maturity score of </w:t>
      </w:r>
      <w:r>
        <w:rPr>
          <w:b/>
        </w:rPr>
        <w:t>{{overall.score}}%</w:t>
      </w:r>
      <w:r>
        <w:t xml:space="preserve">, placing the organization within the </w:t>
      </w:r>
      <w:r>
        <w:rPr>
          <w:b/>
        </w:rPr>
        <w:t>{{overall.tier}}</w:t>
      </w:r>
      <w:r>
        <w:t xml:space="preserve"> AI Maturity category.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pPr>
        <w:pStyle w:val="Heading2"/>
      </w:pPr>
      <w:r>
        <w:t>Figure 1. {{org.name}} AI Maturity Heatmap</w:t>
      </w:r>
    </w:p>
    <w:p>
      <w:pPr>
        <w:jc w:val="center"/>
      </w:pPr>
      <w:r>
        <w:t>{{assets.heatmapUrl}}</w:t>
      </w:r>
    </w:p>
    <w:p>
      <w:r>
        <w:t>The heatmap above illustrates the assessment results across all domains and questions with color coding indicating achieved scores.</w:t>
      </w:r>
    </w:p>
    <w:p>
      <w:r>
        <w:br w:type="page"/>
      </w:r>
    </w:p>
    <w:p>
      <w:pPr>
        <w:pStyle w:val="Heading1"/>
      </w:pPr>
      <w:r>
        <w:t>3. Recommendations</w:t>
      </w:r>
    </w:p>
    <w:p>
      <w:r>
        <w:t>Based on the assessment results, recommendations have been generated to help improve AI maturity across different priority levels.</w:t>
      </w:r>
    </w:p>
    <w:p>
      <w:pPr>
        <w:pStyle w:val="Heading2"/>
      </w:pPr>
      <w:r>
        <w:t>3.1. High Priority Recommendations</w:t>
      </w:r>
    </w:p>
    <w:p>
      <w:r>
        <w:t>Critical gaps that should be addressed immediately:</w:t>
      </w:r>
    </w:p>
    <w:p>
      <w:r>
        <w:t>• Review and strengthen areas with scores below 1.0</w:t>
      </w:r>
    </w:p>
    <w:p>
      <w:r>
        <w:t>• Implement comprehensive governance frameworks</w:t>
      </w:r>
    </w:p>
    <w:p>
      <w:r>
        <w:t>• Establish clear AI policies and procedures</w:t>
      </w:r>
    </w:p>
    <w:p>
      <w:pPr>
        <w:pStyle w:val="Heading2"/>
      </w:pPr>
      <w:r>
        <w:t>3.2. Medium Priority Recommendations</w:t>
      </w:r>
    </w:p>
    <w:p>
      <w:r>
        <w:t>Important improvements for the next planning cycle:</w:t>
      </w:r>
    </w:p>
    <w:p>
      <w:r>
        <w:t>• Enhance existing AI practices and procedures</w:t>
      </w:r>
    </w:p>
    <w:p>
      <w:r>
        <w:t>• Improve documentation and transparency measures</w:t>
      </w:r>
    </w:p>
    <w:p>
      <w:r>
        <w:t>• Strengthen monitoring and evaluation processes</w:t>
      </w:r>
    </w:p>
    <w:p>
      <w:pPr>
        <w:pStyle w:val="Heading2"/>
      </w:pPr>
      <w:r>
        <w:t>3.3. Low Priority Recommendations</w:t>
      </w:r>
    </w:p>
    <w:p>
      <w:r>
        <w:t>Optimization opportunities:</w:t>
      </w:r>
    </w:p>
    <w:p>
      <w:r>
        <w:t>• Fine-tune advanced AI governance practices</w:t>
      </w:r>
    </w:p>
    <w:p>
      <w:r>
        <w:t>• Implement best-practice methodologies</w:t>
      </w:r>
    </w:p>
    <w:p>
      <w:r>
        <w:t>• Consider emerging industry standards</w:t>
      </w:r>
    </w:p>
    <w:p>
      <w:pPr>
        <w:jc w:val="center"/>
      </w:pPr>
      <w:r>
        <w:t>This report was generated using the A M AI SAFE Framework Assessment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