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>{{</w:t>
      </w:r>
      <w:proofErr w:type="spellStart"/>
      <w:proofErr w:type="gramStart"/>
      <w:r w:rsidRPr="00E35FA3">
        <w:rPr>
          <w:rFonts w:cs="Arial"/>
          <w:sz w:val="32"/>
          <w:szCs w:val="32"/>
        </w:rPr>
        <w:t>assessment.date</w:t>
      </w:r>
      <w:proofErr w:type="spellEnd"/>
      <w:proofErr w:type="gramEnd"/>
      <w:r w:rsidRPr="00E35FA3">
        <w:rPr>
          <w:rFonts w:cs="Arial"/>
          <w:sz w:val="32"/>
          <w:szCs w:val="32"/>
        </w:rPr>
        <w:t>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overall.score</w:t>
      </w:r>
      <w:proofErr w:type="spellEnd"/>
      <w:r w:rsidRPr="00E31E68">
        <w:rPr>
          <w:b/>
          <w:bCs/>
        </w:rPr>
        <w:t>}}%</w:t>
      </w:r>
      <w:proofErr w:type="gramEnd"/>
      <w:r>
        <w:t xml:space="preserve">, placing the organization within the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overall.tier</w:t>
      </w:r>
      <w:proofErr w:type="spellEnd"/>
      <w:proofErr w:type="gramEnd"/>
      <w:r w:rsidRPr="00E31E68">
        <w:rPr>
          <w:b/>
          <w:bCs/>
        </w:rPr>
        <w:t>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>{{</w:t>
      </w:r>
      <w:proofErr w:type="spellStart"/>
      <w:proofErr w:type="gramStart"/>
      <w:r w:rsidRPr="00877F1E">
        <w:rPr>
          <w:rFonts w:eastAsia="Times New Roman" w:cs="Arial"/>
          <w:kern w:val="0"/>
          <w:lang w:eastAsia="en-AU"/>
          <w14:ligatures w14:val="none"/>
        </w:rPr>
        <w:t>assets.heatmapUrl</w:t>
      </w:r>
      <w:proofErr w:type="spellEnd"/>
      <w:proofErr w:type="gramEnd"/>
      <w:r w:rsidRPr="00877F1E">
        <w:rPr>
          <w:rFonts w:eastAsia="Times New Roman" w:cs="Arial"/>
          <w:kern w:val="0"/>
          <w:lang w:eastAsia="en-AU"/>
          <w14:ligatures w14:val="none"/>
        </w:rPr>
        <w:t>}}</w:t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actions.high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actions.medium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actions.low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