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0AD5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59505276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797864D6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1AC15C22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6F83788" w14:textId="77777777" w:rsidR="00535856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b/>
          <w:bCs/>
          <w:sz w:val="72"/>
          <w:szCs w:val="72"/>
        </w:rPr>
        <w:t>A</w:t>
      </w:r>
      <w:r w:rsidR="00535856">
        <w:rPr>
          <w:rFonts w:cs="Arial"/>
          <w:b/>
          <w:bCs/>
          <w:sz w:val="72"/>
          <w:szCs w:val="72"/>
        </w:rPr>
        <w:t xml:space="preserve">M AI </w:t>
      </w:r>
      <w:r w:rsidRPr="00E35FA3">
        <w:rPr>
          <w:rFonts w:cs="Arial"/>
          <w:b/>
          <w:bCs/>
          <w:sz w:val="72"/>
          <w:szCs w:val="72"/>
        </w:rPr>
        <w:t>SAFE</w:t>
      </w:r>
      <w:r w:rsidRPr="00E35FA3">
        <w:rPr>
          <w:rFonts w:cs="Arial"/>
          <w:sz w:val="72"/>
          <w:szCs w:val="72"/>
        </w:rPr>
        <w:t xml:space="preserve"> </w:t>
      </w:r>
    </w:p>
    <w:p w14:paraId="7B771234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AI Framework Assessment </w:t>
      </w:r>
    </w:p>
    <w:p w14:paraId="22023EC4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for </w:t>
      </w:r>
    </w:p>
    <w:p w14:paraId="4B2EB201" w14:textId="77777777" w:rsidR="00E35FA3" w:rsidRDefault="006178C9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b/>
          <w:bCs/>
          <w:sz w:val="72"/>
          <w:szCs w:val="72"/>
        </w:rPr>
        <w:t>{{org.name}}</w:t>
      </w:r>
    </w:p>
    <w:p w14:paraId="596FB12B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</w:p>
    <w:p w14:paraId="2CECB289" w14:textId="77777777" w:rsidR="00E35FA3" w:rsidRDefault="00E35FA3" w:rsidP="00E35FA3">
      <w:pPr>
        <w:jc w:val="center"/>
        <w:rPr>
          <w:rFonts w:cs="Arial"/>
          <w:sz w:val="32"/>
          <w:szCs w:val="32"/>
        </w:rPr>
      </w:pPr>
      <w:r>
        <w:t>{{assessment.date}}</w:t>
      </w:r>
    </w:p>
    <w:p w14:paraId="0F8A0B89" w14:textId="77777777" w:rsidR="006178C9" w:rsidRDefault="006178C9" w:rsidP="00E35FA3">
      <w:pPr>
        <w:jc w:val="center"/>
        <w:rPr>
          <w:rFonts w:cs="Arial"/>
          <w:sz w:val="32"/>
          <w:szCs w:val="32"/>
        </w:rPr>
      </w:pPr>
    </w:p>
    <w:p w14:paraId="3DE95179" w14:textId="77777777" w:rsidR="006178C9" w:rsidRDefault="0064153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Automated</w:t>
      </w:r>
      <w:r w:rsidR="006178C9" w:rsidRPr="006178C9">
        <w:rPr>
          <w:rFonts w:cs="Arial"/>
          <w:b/>
          <w:bCs/>
          <w:sz w:val="28"/>
          <w:szCs w:val="28"/>
        </w:rPr>
        <w:t xml:space="preserve"> Version</w:t>
      </w:r>
    </w:p>
    <w:p w14:paraId="3AE76C78" w14:textId="77777777" w:rsidR="00DE1268" w:rsidRDefault="00DE1268" w:rsidP="006178C9">
      <w:pPr>
        <w:jc w:val="center"/>
        <w:rPr>
          <w:rFonts w:cs="Arial"/>
          <w:b/>
          <w:bCs/>
          <w:sz w:val="28"/>
          <w:szCs w:val="28"/>
        </w:rPr>
      </w:pPr>
    </w:p>
    <w:p w14:paraId="5B390571" w14:textId="77777777" w:rsidR="00DE1268" w:rsidRDefault="00DE1268">
      <w:p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br w:type="page"/>
      </w:r>
    </w:p>
    <w:p w14:paraId="3592B5B0" w14:textId="77777777" w:rsidR="00DE1268" w:rsidRPr="006178C9" w:rsidRDefault="00C1108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>Table of Contents</w:t>
      </w:r>
    </w:p>
    <w:p w14:paraId="58510185" w14:textId="77777777" w:rsidR="00FD61ED" w:rsidRPr="00FD61ED" w:rsidRDefault="007145FC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r w:rsidRPr="00006430">
        <w:rPr>
          <w:rFonts w:ascii="Arial" w:hAnsi="Arial" w:cs="Arial"/>
          <w:sz w:val="24"/>
          <w:szCs w:val="24"/>
        </w:rPr>
        <w:fldChar w:fldCharType="begin"/>
      </w:r>
      <w:r w:rsidRPr="00006430">
        <w:rPr>
          <w:rFonts w:ascii="Arial" w:hAnsi="Arial" w:cs="Arial"/>
          <w:sz w:val="24"/>
          <w:szCs w:val="24"/>
        </w:rPr>
        <w:instrText xml:space="preserve"> TOC \h \z \t "Heading01,1,Heading02,2,Heading03,3,Caption,4" </w:instrText>
      </w:r>
      <w:r w:rsidRPr="00006430">
        <w:rPr>
          <w:rFonts w:ascii="Arial" w:hAnsi="Arial" w:cs="Arial"/>
          <w:sz w:val="24"/>
          <w:szCs w:val="24"/>
        </w:rPr>
        <w:fldChar w:fldCharType="separate"/>
      </w:r>
      <w:hyperlink w:anchor="_Toc210400667" w:history="1">
        <w:r w:rsidR="00FD61ED"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1.</w:t>
        </w:r>
        <w:r w:rsidR="00FD61ED"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="00FD61ED"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Executive Summary</w:t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_Toc210400667 \h </w:instrText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6B42A54" w14:textId="77777777" w:rsidR="00FD61ED" w:rsidRPr="00FD61ED" w:rsidRDefault="00FD61ED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68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2.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Assessment Results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_Toc210400668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8C89848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69" w:history="1">
        <w:r w:rsidRPr="00FD61ED">
          <w:rPr>
            <w:rStyle w:val="Hyperlink"/>
            <w:rFonts w:cs="Arial"/>
            <w:noProof/>
          </w:rPr>
          <w:t>Figure 1. {{org.name}} AI Maturity Heatmap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_Toc210400669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4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0286CBBD" w14:textId="77777777" w:rsidR="00FD61ED" w:rsidRPr="00FD61ED" w:rsidRDefault="00FD61ED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0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_Toc210400670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842D360" w14:textId="77777777" w:rsidR="00FD61ED" w:rsidRPr="00FD61ED" w:rsidRDefault="00FD61ED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1" w:history="1">
        <w:r w:rsidRPr="00FD61ED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3.1.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High Priority 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_Toc210400671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6B3C8D2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72" w:history="1">
        <w:r w:rsidRPr="00FD61ED">
          <w:rPr>
            <w:rStyle w:val="Hyperlink"/>
            <w:rFonts w:cs="Arial"/>
            <w:noProof/>
          </w:rPr>
          <w:t>Table 1. High Priority Recommendations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_Toc210400672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4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3A2BDA93" w14:textId="77777777" w:rsidR="00FD61ED" w:rsidRPr="00FD61ED" w:rsidRDefault="00FD61ED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3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3.2.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Medium Priority 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_Toc210400673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F6D101F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74" w:history="1">
        <w:r w:rsidRPr="00FD61ED">
          <w:rPr>
            <w:rStyle w:val="Hyperlink"/>
            <w:rFonts w:cs="Arial"/>
            <w:noProof/>
          </w:rPr>
          <w:t>Table 2. Medium Priority Recommendations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_Toc210400674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5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56105C96" w14:textId="77777777" w:rsidR="00FD61ED" w:rsidRPr="00FD61ED" w:rsidRDefault="00FD61ED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5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3.3.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Low Priority 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_Toc210400675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CBCD2D7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76" w:history="1">
        <w:r w:rsidRPr="00FD61ED">
          <w:rPr>
            <w:rStyle w:val="Hyperlink"/>
            <w:rFonts w:cs="Arial"/>
            <w:noProof/>
          </w:rPr>
          <w:t>Table 3. Low Priority Recommendations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_Toc210400676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5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02F14E9C" w14:textId="77777777" w:rsidR="006178C9" w:rsidRPr="00E35FA3" w:rsidRDefault="007145FC" w:rsidP="00E35FA3">
      <w:pPr>
        <w:jc w:val="center"/>
        <w:rPr>
          <w:rFonts w:cs="Arial"/>
          <w:sz w:val="32"/>
          <w:szCs w:val="32"/>
        </w:rPr>
      </w:pPr>
      <w:r w:rsidRPr="00006430">
        <w:rPr>
          <w:rFonts w:eastAsiaTheme="minorEastAsia" w:cs="Arial"/>
          <w:kern w:val="0"/>
          <w14:ligatures w14:val="none"/>
        </w:rPr>
        <w:fldChar w:fldCharType="end"/>
      </w:r>
    </w:p>
    <w:p w14:paraId="7E617B9A" w14:textId="77777777" w:rsidR="00E35FA3" w:rsidRPr="00E35FA3" w:rsidRDefault="00E35FA3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</w:p>
    <w:p w14:paraId="7CCFC758" w14:textId="77777777" w:rsidR="00EC444E" w:rsidRPr="00D042BB" w:rsidRDefault="00D042BB" w:rsidP="00EC444E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begin"/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instrText xml:space="preserve"> TOC \h \z \c "Table" </w:instrText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separate"/>
      </w:r>
    </w:p>
    <w:p w14:paraId="4A1F6A3D" w14:textId="77777777" w:rsidR="00D042BB" w:rsidRPr="00D042BB" w:rsidRDefault="00D042BB" w:rsidP="00D042BB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</w:p>
    <w:p w14:paraId="323B75F6" w14:textId="77777777" w:rsidR="00E35FA3" w:rsidRPr="00E35FA3" w:rsidRDefault="00D042BB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  <w: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fldChar w:fldCharType="end"/>
      </w:r>
      <w:r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t xml:space="preserve"> </w:t>
      </w:r>
      <w:r w:rsidR="00E35FA3"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br w:type="page"/>
      </w:r>
    </w:p>
    <w:p w14:paraId="2E292301" w14:textId="77777777" w:rsidR="00E35FA3" w:rsidRPr="00E35FA3" w:rsidRDefault="00E35FA3" w:rsidP="00DE1268">
      <w:pPr>
        <w:pStyle w:val="Heading01"/>
        <w:rPr>
          <w:lang w:val="en-AU" w:eastAsia="en-AU"/>
        </w:rPr>
      </w:pPr>
      <w:bookmarkStart w:id="0" w:name="_Toc210400667"/>
      <w:r w:rsidRPr="00E35FA3">
        <w:rPr>
          <w:lang w:val="en-AU" w:eastAsia="en-AU"/>
        </w:rPr>
        <w:t>Executive Summary</w:t>
      </w:r>
      <w:bookmarkEnd w:id="0"/>
    </w:p>
    <w:p w14:paraId="7B309F86" w14:textId="77777777" w:rsidR="00877F1E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The objective of this assessment was to evaluate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’s AI maturity across critical domains to identify strengths, weaknesses, and opportunities for improvement in their use and governance of artificial intelligence. </w:t>
      </w:r>
    </w:p>
    <w:p w14:paraId="1364C06F" w14:textId="77777777" w:rsidR="00877F1E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>Using the A</w:t>
      </w:r>
      <w:r w:rsidR="000B5169">
        <w:rPr>
          <w:rFonts w:eastAsia="Times New Roman" w:cs="Arial"/>
          <w:kern w:val="0"/>
          <w:lang w:val="en-AU" w:eastAsia="en-AU"/>
          <w14:ligatures w14:val="none"/>
        </w:rPr>
        <w:t xml:space="preserve">M AI 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SAFE framework, the assessment covered 11 key domains</w:t>
      </w:r>
      <w:r w:rsidR="00877F1E">
        <w:rPr>
          <w:rFonts w:eastAsia="Times New Roman" w:cs="Arial"/>
          <w:kern w:val="0"/>
          <w:lang w:val="en-AU" w:eastAsia="en-AU"/>
          <w14:ligatures w14:val="none"/>
        </w:rPr>
        <w:t>:</w:t>
      </w:r>
    </w:p>
    <w:p w14:paraId="1B371368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Fairness</w:t>
      </w:r>
    </w:p>
    <w:p w14:paraId="2AF02F49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Transparency</w:t>
      </w:r>
    </w:p>
    <w:p w14:paraId="5B52C754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Explainability</w:t>
      </w:r>
    </w:p>
    <w:p w14:paraId="11B5CA1E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Accountability</w:t>
      </w:r>
    </w:p>
    <w:p w14:paraId="0617AA42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Data Integrity</w:t>
      </w:r>
    </w:p>
    <w:p w14:paraId="54EB52C8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Reliability</w:t>
      </w:r>
    </w:p>
    <w:p w14:paraId="62D3B452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Security</w:t>
      </w:r>
    </w:p>
    <w:p w14:paraId="6EB99CAE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Privacy</w:t>
      </w:r>
    </w:p>
    <w:p w14:paraId="61BCB8D1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Safety</w:t>
      </w:r>
    </w:p>
    <w:p w14:paraId="200B22A3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Inclusivity</w:t>
      </w:r>
    </w:p>
    <w:p w14:paraId="663C9297" w14:textId="77777777" w:rsidR="00877F1E" w:rsidRPr="00877F1E" w:rsidRDefault="00877F1E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kern w:val="0"/>
          <w:lang w:val="en-AU" w:eastAsia="en-AU"/>
          <w14:ligatures w14:val="none"/>
        </w:rPr>
        <w:t>S</w:t>
      </w:r>
      <w:r w:rsidR="00E35FA3" w:rsidRPr="00877F1E">
        <w:rPr>
          <w:rFonts w:eastAsia="Times New Roman" w:cs="Arial"/>
          <w:kern w:val="0"/>
          <w:lang w:val="en-AU" w:eastAsia="en-AU"/>
          <w14:ligatures w14:val="none"/>
        </w:rPr>
        <w:t>ustainability</w:t>
      </w:r>
      <w:r w:rsidR="00876A2D" w:rsidRPr="00877F1E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</w:p>
    <w:p w14:paraId="3CD0A0B8" w14:textId="77777777" w:rsidR="00E35FA3" w:rsidRPr="00E35FA3" w:rsidRDefault="00877F1E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kern w:val="0"/>
          <w:lang w:val="en-AU" w:eastAsia="en-AU"/>
          <w14:ligatures w14:val="none"/>
        </w:rPr>
        <w:t xml:space="preserve">These domains </w:t>
      </w:r>
      <w:r w:rsidR="00E35FA3" w:rsidRPr="00E35FA3">
        <w:rPr>
          <w:rFonts w:eastAsia="Times New Roman" w:cs="Arial"/>
          <w:kern w:val="0"/>
          <w:lang w:val="en-AU" w:eastAsia="en-AU"/>
          <w14:ligatures w14:val="none"/>
        </w:rPr>
        <w:t xml:space="preserve">encompass 88 targeted questions designed to provide a comprehensive view of </w:t>
      </w:r>
      <w:r w:rsidR="00E35FA3"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="00E35FA3" w:rsidRPr="00E35FA3">
        <w:rPr>
          <w:rFonts w:eastAsia="Times New Roman" w:cs="Arial"/>
          <w:kern w:val="0"/>
          <w:lang w:val="en-AU" w:eastAsia="en-AU"/>
          <w14:ligatures w14:val="none"/>
        </w:rPr>
        <w:t>’s AI capabilities and risks.</w:t>
      </w:r>
    </w:p>
    <w:p w14:paraId="2AB281F8" w14:textId="77777777" w:rsidR="000E19A4" w:rsidRPr="000E19A4" w:rsidRDefault="000E19A4" w:rsidP="000E19A4">
      <w:pPr>
        <w:pStyle w:val="Heading01"/>
        <w:rPr>
          <w:lang w:val="en-AU" w:eastAsia="en-AU"/>
        </w:rPr>
      </w:pPr>
      <w:bookmarkStart w:id="1" w:name="_Toc210400668"/>
      <w:r w:rsidRPr="000E19A4">
        <w:rPr>
          <w:lang w:val="en-AU" w:eastAsia="en-AU"/>
        </w:rPr>
        <w:t>Assessment Results</w:t>
      </w:r>
      <w:bookmarkEnd w:id="1"/>
    </w:p>
    <w:p w14:paraId="1D30D9BE" w14:textId="77777777" w:rsidR="00E35FA3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t xml:space="preserve">The results indicate that {{org.name}} has achieved an overall AI maturity score of </w:t>
      </w:r>
      <w:r w:rsidRPr="00CE239F">
        <w:rPr>
          <w:b/>
          <w:bCs/>
        </w:rPr>
        <w:t>{{</w:t>
      </w:r>
      <w:proofErr w:type="gramStart"/>
      <w:r w:rsidRPr="00CE239F">
        <w:rPr>
          <w:b/>
          <w:bCs/>
        </w:rPr>
        <w:t>overall.score}}%</w:t>
      </w:r>
      <w:proofErr w:type="gramEnd"/>
      <w:r>
        <w:t xml:space="preserve">, placing the organization within the </w:t>
      </w:r>
      <w:r w:rsidRPr="00CE239F">
        <w:rPr>
          <w:b/>
          <w:bCs/>
        </w:rPr>
        <w:t>{{</w:t>
      </w:r>
      <w:proofErr w:type="gramStart"/>
      <w:r w:rsidRPr="00CE239F">
        <w:rPr>
          <w:b/>
          <w:bCs/>
        </w:rPr>
        <w:t>overall.tier</w:t>
      </w:r>
      <w:proofErr w:type="gramEnd"/>
      <w:r w:rsidRPr="00CE239F">
        <w:rPr>
          <w:b/>
          <w:bCs/>
        </w:rPr>
        <w:t>}}</w:t>
      </w:r>
      <w:r>
        <w:t xml:space="preserve"> AI Maturity category.</w:t>
      </w:r>
    </w:p>
    <w:p w14:paraId="761E0EE9" w14:textId="77777777" w:rsidR="00B76D75" w:rsidRPr="00E35FA3" w:rsidRDefault="00B76D75" w:rsidP="00B76D75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The heatmap below provides a visual representation of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’s performance across the 11 domains and the corresponding 88 assessment questions. Each cell in the heatmap represents the score for a specific question, with colours indicating the level of performance:</w:t>
      </w:r>
    </w:p>
    <w:p w14:paraId="7A2EE605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Red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Lowest scoring questions, indicating significant gaps that require immediate attention.</w:t>
      </w:r>
    </w:p>
    <w:p w14:paraId="743B44E0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Orange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Below-average performance, highlighting areas for improvement.</w:t>
      </w:r>
    </w:p>
    <w:p w14:paraId="20CE3758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Yellow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Moderate performance, reflecting foundational practices with room for growth.</w:t>
      </w:r>
    </w:p>
    <w:p w14:paraId="222DE916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Green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High performance, demonstrating strong alignment with best practices.</w:t>
      </w:r>
    </w:p>
    <w:p w14:paraId="5653BAB8" w14:textId="77777777" w:rsidR="00B76D75" w:rsidRPr="00E35FA3" w:rsidRDefault="00B76D75" w:rsidP="00B76D75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>The heatmap is organized as follows:</w:t>
      </w:r>
    </w:p>
    <w:p w14:paraId="652F1ADB" w14:textId="77777777" w:rsidR="00B76D75" w:rsidRPr="003916B9" w:rsidRDefault="00B76D75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>Rows represent the 11 domains of the A</w:t>
      </w:r>
      <w:r w:rsidR="0053721F" w:rsidRPr="003916B9">
        <w:rPr>
          <w:rFonts w:eastAsia="Times New Roman" w:cs="Arial"/>
          <w:kern w:val="0"/>
          <w:lang w:val="en-AU" w:eastAsia="en-AU"/>
          <w14:ligatures w14:val="none"/>
        </w:rPr>
        <w:t>M A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I</w:t>
      </w:r>
      <w:r w:rsidR="0053721F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SAFE Framework.</w:t>
      </w:r>
    </w:p>
    <w:p w14:paraId="5B26209E" w14:textId="77777777" w:rsidR="00B76D75" w:rsidRPr="003916B9" w:rsidRDefault="00B76D75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Columns represent the 8 questions associated with each domain, scored on a scale from 0 (lowest) to </w:t>
      </w:r>
      <w:r w:rsidR="002A4D7D" w:rsidRPr="003916B9">
        <w:rPr>
          <w:rFonts w:eastAsia="Times New Roman" w:cs="Arial"/>
          <w:kern w:val="0"/>
          <w:lang w:val="en-AU" w:eastAsia="en-AU"/>
          <w14:ligatures w14:val="none"/>
        </w:rPr>
        <w:t>3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 (highest).</w:t>
      </w:r>
    </w:p>
    <w:p w14:paraId="60BE3E2A" w14:textId="77777777" w:rsidR="00E416C7" w:rsidRPr="003916B9" w:rsidRDefault="003E38EA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After all answers have been collected, scores are calculated and </w:t>
      </w:r>
      <w:r w:rsidR="00F33C24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heatmap arranged with </w:t>
      </w:r>
      <w:r w:rsidR="005931E8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domains sorted by total score in descending order, and individual </w:t>
      </w:r>
      <w:r w:rsidR="00695DA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answer scores arranged </w:t>
      </w:r>
      <w:r w:rsidR="00E35FD1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from left to right, </w:t>
      </w:r>
      <w:r w:rsidR="00695DA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with lowest scores </w:t>
      </w:r>
      <w:r w:rsidR="00444C57" w:rsidRPr="003916B9">
        <w:rPr>
          <w:rFonts w:eastAsia="Times New Roman" w:cs="Arial"/>
          <w:kern w:val="0"/>
          <w:lang w:val="en-AU" w:eastAsia="en-AU"/>
          <w14:ligatures w14:val="none"/>
        </w:rPr>
        <w:t>to the left.</w:t>
      </w:r>
    </w:p>
    <w:p w14:paraId="7D63B941" w14:textId="77777777" w:rsidR="00444C57" w:rsidRDefault="00444C57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This provides an intuitive view of your organization’s </w:t>
      </w:r>
      <w:r w:rsidR="00916E0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overall AI maturity status from both a domain and individual </w:t>
      </w:r>
      <w:r w:rsidR="00104C3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control perspective and allows for </w:t>
      </w:r>
      <w:r w:rsidR="00F1621F" w:rsidRPr="003916B9">
        <w:rPr>
          <w:rFonts w:eastAsia="Times New Roman" w:cs="Arial"/>
          <w:kern w:val="0"/>
          <w:lang w:val="en-AU" w:eastAsia="en-AU"/>
          <w14:ligatures w14:val="none"/>
        </w:rPr>
        <w:t>prioritisation of recommendations.</w:t>
      </w:r>
    </w:p>
    <w:p w14:paraId="75C6F74F" w14:textId="77777777" w:rsidR="00B76D75" w:rsidRDefault="00DB2D59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noProof/>
          <w:kern w:val="0"/>
          <w:lang w:val="en-AU" w:eastAsia="en-AU"/>
        </w:rPr>
        <w:drawing>
          <wp:inline distT="0" distB="0" distL="0" distR="0" wp14:anchorId="1E06769B" wp14:editId="710C4063">
            <wp:extent cx="5731510" cy="2147570"/>
            <wp:effectExtent l="0" t="0" r="2540" b="5080"/>
            <wp:docPr id="898672680" name="Picture 1" descr="{{assets.heatmapUrl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72680" name="Picture 1" descr="{{assets.heatmapUrl}}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85E9" w14:textId="77777777" w:rsidR="00B76D75" w:rsidRDefault="00B76D75" w:rsidP="00B76D75">
      <w:pPr>
        <w:pStyle w:val="Caption"/>
        <w:jc w:val="center"/>
      </w:pPr>
      <w:bookmarkStart w:id="2" w:name="_Toc210400669"/>
      <w:r>
        <w:t>Figure 1. {{org.name}} AI Maturity Heatmap</w:t>
      </w:r>
      <w:bookmarkEnd w:id="2"/>
    </w:p>
    <w:p w14:paraId="47C0315B" w14:textId="77777777" w:rsidR="00E35FA3" w:rsidRPr="00E35FA3" w:rsidRDefault="00E35FA3" w:rsidP="00D704A3">
      <w:pPr>
        <w:pStyle w:val="Heading01"/>
        <w:rPr>
          <w:lang w:val="en-AU" w:eastAsia="en-AU"/>
        </w:rPr>
      </w:pPr>
      <w:bookmarkStart w:id="3" w:name="_Toc210400670"/>
      <w:r w:rsidRPr="00E35FA3">
        <w:rPr>
          <w:lang w:val="en-AU" w:eastAsia="en-AU"/>
        </w:rPr>
        <w:t>Recommendations</w:t>
      </w:r>
      <w:bookmarkEnd w:id="3"/>
    </w:p>
    <w:p w14:paraId="333257AF" w14:textId="77777777" w:rsidR="00E35FA3" w:rsidRPr="00E35FA3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Based on the findings of the AI Maturity Assessment, the following key recommendations are proposed to help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 enhance its AI governance and achieve a higher level of AI maturity:</w:t>
      </w:r>
    </w:p>
    <w:p w14:paraId="2D5AB66F" w14:textId="77777777" w:rsidR="006F13CA" w:rsidRDefault="00B76D75" w:rsidP="006F13CA">
      <w:pPr>
        <w:pStyle w:val="Heading02"/>
        <w:rPr>
          <w:rFonts w:eastAsia="Times New Roman"/>
          <w:lang w:val="en-AU" w:eastAsia="en-AU"/>
        </w:rPr>
      </w:pPr>
      <w:bookmarkStart w:id="4" w:name="_Toc210400671"/>
      <w:r w:rsidRPr="00352900">
        <w:rPr>
          <w:rFonts w:eastAsia="Times New Roman"/>
          <w:lang w:val="en-AU" w:eastAsia="en-AU"/>
        </w:rPr>
        <w:t>High Priority</w:t>
      </w:r>
      <w:r w:rsidR="0080681C">
        <w:rPr>
          <w:rFonts w:eastAsia="Times New Roman"/>
          <w:lang w:val="en-AU" w:eastAsia="en-AU"/>
        </w:rPr>
        <w:t xml:space="preserve"> Recommendations</w:t>
      </w:r>
      <w:bookmarkEnd w:id="4"/>
    </w:p>
    <w:p w14:paraId="0C157C58" w14:textId="77777777" w:rsidR="00B91B17" w:rsidRPr="00B91B17" w:rsidRDefault="00B91B17" w:rsidP="00B91B17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B91B17">
        <w:rPr>
          <w:rFonts w:eastAsia="Times New Roman" w:cs="Arial"/>
          <w:kern w:val="0"/>
          <w:lang w:val="en-AU" w:eastAsia="en-AU"/>
          <w14:ligatures w14:val="none"/>
        </w:rPr>
        <w:t>The</w:t>
      </w:r>
      <w:r w:rsidR="00D424A6"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 w:rsidR="00577334">
        <w:rPr>
          <w:rFonts w:eastAsia="Times New Roman" w:cs="Arial"/>
          <w:kern w:val="0"/>
          <w:lang w:val="en-AU" w:eastAsia="en-AU"/>
          <w14:ligatures w14:val="none"/>
        </w:rPr>
        <w:t xml:space="preserve">High Priority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actions recommended for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 are </w:t>
      </w:r>
      <w:r w:rsidR="00D56749">
        <w:rPr>
          <w:rFonts w:eastAsia="Times New Roman" w:cs="Arial"/>
          <w:kern w:val="0"/>
          <w:lang w:val="en-AU" w:eastAsia="en-AU"/>
          <w14:ligatures w14:val="none"/>
        </w:rPr>
        <w:t xml:space="preserve">in response </w:t>
      </w:r>
      <w:r w:rsidR="002C013D">
        <w:rPr>
          <w:rFonts w:eastAsia="Times New Roman" w:cs="Arial"/>
          <w:kern w:val="0"/>
          <w:lang w:val="en-AU" w:eastAsia="en-AU"/>
          <w14:ligatures w14:val="none"/>
        </w:rPr>
        <w:t xml:space="preserve">to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the </w:t>
      </w:r>
      <w:r w:rsidR="00E80B31">
        <w:rPr>
          <w:rFonts w:eastAsia="Times New Roman" w:cs="Arial"/>
          <w:kern w:val="0"/>
          <w:lang w:val="en-AU" w:eastAsia="en-AU"/>
          <w14:ligatures w14:val="none"/>
        </w:rPr>
        <w:t xml:space="preserve">lowest </w:t>
      </w:r>
      <w:r w:rsidR="00FC5F10">
        <w:rPr>
          <w:rFonts w:eastAsia="Times New Roman" w:cs="Arial"/>
          <w:kern w:val="0"/>
          <w:lang w:val="en-AU" w:eastAsia="en-AU"/>
          <w14:ligatures w14:val="none"/>
        </w:rPr>
        <w:t>‘</w:t>
      </w:r>
      <w:proofErr w:type="gramStart"/>
      <w:r w:rsidR="00FC5F10" w:rsidRPr="002C013D">
        <w:rPr>
          <w:rFonts w:eastAsia="Times New Roman" w:cs="Arial"/>
          <w:b/>
          <w:bCs/>
          <w:kern w:val="0"/>
          <w:lang w:val="en-AU" w:eastAsia="en-AU"/>
          <w14:ligatures w14:val="none"/>
        </w:rPr>
        <w:t>Non-Ideal</w:t>
      </w:r>
      <w:proofErr w:type="gramEnd"/>
      <w:r w:rsidR="00E80B31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represent critical gaps that require urgent attention to mitigate risks and align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>’s AI practices with best-in-class standards. Addressing these actions will strengthen foundational aspects of AI governance and build momentum for broader improvements.</w:t>
      </w:r>
    </w:p>
    <w:tbl>
      <w:tblPr>
        <w:tblStyle w:val="TableGrid"/>
        <w:tblW w:w="0" w:type="auto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1894"/>
        <w:gridCol w:w="2151"/>
        <w:gridCol w:w="4971"/>
      </w:tblGrid>
      <w:tr w:rsidR="00FB1516" w14:paraId="2B2F3C21" w14:textId="77777777" w:rsidTr="001C3D44">
        <w:tc>
          <w:tcPr>
            <w:tcW w:w="1915" w:type="dxa"/>
            <w:shd w:val="clear" w:color="auto" w:fill="D9D9D9" w:themeFill="background1" w:themeFillShade="D9"/>
          </w:tcPr>
          <w:p w14:paraId="2F500267" w14:textId="77777777" w:rsidR="00FB1516" w:rsidRPr="00FB1516" w:rsidRDefault="0064203B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</w:t>
            </w:r>
            <w:r w:rsidR="00FB1516"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omain</w:t>
            </w:r>
          </w:p>
        </w:tc>
        <w:tc>
          <w:tcPr>
            <w:tcW w:w="1821" w:type="dxa"/>
            <w:shd w:val="clear" w:color="auto" w:fill="D9D9D9" w:themeFill="background1" w:themeFillShade="D9"/>
          </w:tcPr>
          <w:p w14:paraId="2B78F95E" w14:textId="77777777" w:rsidR="00FB1516" w:rsidRPr="00FB1516" w:rsidRDefault="00FB1516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280" w:type="dxa"/>
            <w:shd w:val="clear" w:color="auto" w:fill="D9D9D9" w:themeFill="background1" w:themeFillShade="D9"/>
          </w:tcPr>
          <w:p w14:paraId="5B035DB8" w14:textId="77777777" w:rsidR="00FB1516" w:rsidRPr="00FB1516" w:rsidRDefault="00FB1516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4928DC" w14:paraId="0FE0E54E" w14:textId="77777777" w:rsidTr="001C3D44">
        <w:tc>
          <w:tcPr>
            <w:tcW w:w="1915" w:type="dxa"/>
          </w:tcPr>
          <w:p w14:paraId="4E228120" w14:textId="77777777" w:rsidR="00743D47" w:rsidRDefault="00000000">
            <w:r>
              <w:t>{% for action in actions.high %}{{ action.domain }}</w:t>
            </w:r>
          </w:p>
        </w:tc>
        <w:tc>
          <w:tcPr>
            <w:tcW w:w="1821" w:type="dxa"/>
          </w:tcPr>
          <w:p w14:paraId="1CC078E0" w14:textId="77777777" w:rsidR="00743D47" w:rsidRDefault="00000000">
            <w:r>
              <w:t>{{ action.question_id }}</w:t>
            </w:r>
          </w:p>
        </w:tc>
        <w:tc>
          <w:tcPr>
            <w:tcW w:w="5280" w:type="dxa"/>
          </w:tcPr>
          <w:p w14:paraId="1EE9F175" w14:textId="77777777" w:rsidR="00743D47" w:rsidRDefault="00000000">
            <w:r>
              <w:t>{{ action.text }}{% endfor %}</w:t>
            </w:r>
          </w:p>
        </w:tc>
      </w:tr>
    </w:tbl>
    <w:p w14:paraId="41C9A5F8" w14:textId="77777777" w:rsidR="00AA4477" w:rsidRPr="00AA4477" w:rsidRDefault="0080681C" w:rsidP="0080681C">
      <w:pPr>
        <w:pStyle w:val="Caption"/>
        <w:jc w:val="center"/>
        <w:rPr>
          <w:lang w:val="en-AU" w:eastAsia="en-AU"/>
        </w:rPr>
      </w:pPr>
      <w:bookmarkStart w:id="5" w:name="_Toc210400672"/>
      <w:r>
        <w:t xml:space="preserve">Table </w:t>
      </w:r>
      <w:fldSimple w:instr=" SEQ Table \* ARABIC ">
        <w:r w:rsidR="00086078">
          <w:rPr>
            <w:noProof/>
          </w:rPr>
          <w:t>1</w:t>
        </w:r>
      </w:fldSimple>
      <w:r w:rsidR="00006430">
        <w:t>.</w:t>
      </w:r>
      <w:r>
        <w:t xml:space="preserve"> High Priority Recommendations</w:t>
      </w:r>
      <w:bookmarkEnd w:id="5"/>
    </w:p>
    <w:p w14:paraId="6FF1039E" w14:textId="77777777" w:rsidR="00B76D75" w:rsidRDefault="00247D84" w:rsidP="00AA4477">
      <w:pPr>
        <w:pStyle w:val="Heading02"/>
        <w:rPr>
          <w:lang w:val="en-AU" w:eastAsia="en-AU"/>
        </w:rPr>
      </w:pPr>
      <w:bookmarkStart w:id="6" w:name="_Toc210400673"/>
      <w:r w:rsidRPr="00AA4477">
        <w:rPr>
          <w:lang w:val="en-AU" w:eastAsia="en-AU"/>
        </w:rPr>
        <w:t>Medium Priority</w:t>
      </w:r>
      <w:r w:rsidR="0080681C">
        <w:rPr>
          <w:lang w:val="en-AU" w:eastAsia="en-AU"/>
        </w:rPr>
        <w:t xml:space="preserve"> Recommendations</w:t>
      </w:r>
      <w:bookmarkEnd w:id="6"/>
    </w:p>
    <w:p w14:paraId="0C24AD27" w14:textId="77777777" w:rsidR="00F87A1A" w:rsidRPr="00F87A1A" w:rsidRDefault="00F87A1A" w:rsidP="00F87A1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F87A1A">
        <w:rPr>
          <w:rFonts w:eastAsia="Times New Roman" w:cs="Arial"/>
          <w:kern w:val="0"/>
          <w:lang w:val="en-AU" w:eastAsia="en-AU"/>
          <w14:ligatures w14:val="none"/>
        </w:rPr>
        <w:t>The</w:t>
      </w:r>
      <w:r w:rsidR="003B69BE"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>
        <w:rPr>
          <w:rFonts w:eastAsia="Times New Roman" w:cs="Arial"/>
          <w:kern w:val="0"/>
          <w:lang w:val="en-AU" w:eastAsia="en-AU"/>
          <w14:ligatures w14:val="none"/>
        </w:rPr>
        <w:t xml:space="preserve">Medium Priority </w:t>
      </w:r>
      <w:r w:rsidR="00D424A6">
        <w:rPr>
          <w:rFonts w:eastAsia="Times New Roman" w:cs="Arial"/>
          <w:kern w:val="0"/>
          <w:lang w:val="en-AU" w:eastAsia="en-AU"/>
          <w14:ligatures w14:val="none"/>
        </w:rPr>
        <w:t xml:space="preserve">recommendations 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focus on addressing gaps identified in the set of </w:t>
      </w:r>
      <w:r w:rsidR="00E5166A">
        <w:rPr>
          <w:rFonts w:eastAsia="Times New Roman" w:cs="Arial"/>
          <w:kern w:val="0"/>
          <w:lang w:val="en-AU" w:eastAsia="en-AU"/>
          <w14:ligatures w14:val="none"/>
        </w:rPr>
        <w:t>‘</w:t>
      </w:r>
      <w:r w:rsidR="00E5166A" w:rsidRPr="00223767">
        <w:rPr>
          <w:rFonts w:eastAsia="Times New Roman" w:cs="Arial"/>
          <w:b/>
          <w:bCs/>
          <w:kern w:val="0"/>
          <w:lang w:val="en-AU" w:eastAsia="en-AU"/>
          <w14:ligatures w14:val="none"/>
        </w:rPr>
        <w:t>Basic</w:t>
      </w:r>
      <w:r w:rsidR="00E5166A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initiatives build on the immediate actions by targeting areas that require moderate effort and investment but are crucial for enhancing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>’s AI maturity within the next 6–12 months.</w:t>
      </w:r>
    </w:p>
    <w:tbl>
      <w:tblPr>
        <w:tblStyle w:val="TableGrid"/>
        <w:tblW w:w="0" w:type="auto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1913"/>
        <w:gridCol w:w="2151"/>
        <w:gridCol w:w="4952"/>
      </w:tblGrid>
      <w:tr w:rsidR="00D424A6" w14:paraId="11A9D414" w14:textId="77777777" w:rsidTr="001C3D44">
        <w:tc>
          <w:tcPr>
            <w:tcW w:w="1915" w:type="dxa"/>
            <w:shd w:val="clear" w:color="auto" w:fill="D9D9D9" w:themeFill="background1" w:themeFillShade="D9"/>
          </w:tcPr>
          <w:p w14:paraId="7613623E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Domain</w:t>
            </w:r>
          </w:p>
        </w:tc>
        <w:tc>
          <w:tcPr>
            <w:tcW w:w="1821" w:type="dxa"/>
            <w:shd w:val="clear" w:color="auto" w:fill="D9D9D9" w:themeFill="background1" w:themeFillShade="D9"/>
          </w:tcPr>
          <w:p w14:paraId="60ACE3C0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280" w:type="dxa"/>
            <w:shd w:val="clear" w:color="auto" w:fill="D9D9D9" w:themeFill="background1" w:themeFillShade="D9"/>
          </w:tcPr>
          <w:p w14:paraId="63AA2712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E943F9" w14:paraId="73ED4236" w14:textId="77777777" w:rsidTr="001C3D44">
        <w:tc>
          <w:tcPr>
            <w:tcW w:w="1915" w:type="dxa"/>
          </w:tcPr>
          <w:p w14:paraId="3B39C461" w14:textId="77777777" w:rsidR="00743D47" w:rsidRDefault="00000000">
            <w:r>
              <w:t>{% for action in actions.medium %}{{ action.domain }}</w:t>
            </w:r>
          </w:p>
        </w:tc>
        <w:tc>
          <w:tcPr>
            <w:tcW w:w="1821" w:type="dxa"/>
          </w:tcPr>
          <w:p w14:paraId="322F9129" w14:textId="77777777" w:rsidR="00743D47" w:rsidRDefault="00000000">
            <w:r>
              <w:t>{{ action.question_id }}</w:t>
            </w:r>
          </w:p>
        </w:tc>
        <w:tc>
          <w:tcPr>
            <w:tcW w:w="5280" w:type="dxa"/>
          </w:tcPr>
          <w:p w14:paraId="65E09627" w14:textId="77777777" w:rsidR="00743D47" w:rsidRDefault="00000000">
            <w:r>
              <w:t>{{ action.text }}{% endfor %}</w:t>
            </w:r>
          </w:p>
        </w:tc>
      </w:tr>
    </w:tbl>
    <w:p w14:paraId="70120EF8" w14:textId="77777777" w:rsidR="00AA4477" w:rsidRPr="00AA4477" w:rsidRDefault="004925D2" w:rsidP="00E5166A">
      <w:pPr>
        <w:pStyle w:val="Caption"/>
        <w:jc w:val="center"/>
        <w:rPr>
          <w:lang w:val="en-AU" w:eastAsia="en-AU"/>
        </w:rPr>
      </w:pPr>
      <w:bookmarkStart w:id="7" w:name="_Toc187324589"/>
      <w:bookmarkStart w:id="8" w:name="_Toc210400674"/>
      <w:r>
        <w:t xml:space="preserve">Table </w:t>
      </w:r>
      <w:fldSimple w:instr=" SEQ Table \* ARABIC ">
        <w:r w:rsidR="00086078">
          <w:rPr>
            <w:noProof/>
          </w:rPr>
          <w:t>2</w:t>
        </w:r>
      </w:fldSimple>
      <w:r w:rsidR="00006430">
        <w:t>.</w:t>
      </w:r>
      <w:r>
        <w:t xml:space="preserve"> Medium Priority Recommendations</w:t>
      </w:r>
      <w:bookmarkEnd w:id="7"/>
      <w:bookmarkEnd w:id="8"/>
    </w:p>
    <w:p w14:paraId="7FD53BF2" w14:textId="77777777" w:rsidR="00247D84" w:rsidRDefault="00247D84" w:rsidP="00AA4477">
      <w:pPr>
        <w:pStyle w:val="Heading02"/>
        <w:rPr>
          <w:lang w:val="en-AU" w:eastAsia="en-AU"/>
        </w:rPr>
      </w:pPr>
      <w:bookmarkStart w:id="9" w:name="_Toc210400675"/>
      <w:r w:rsidRPr="00AA4477">
        <w:rPr>
          <w:lang w:val="en-AU" w:eastAsia="en-AU"/>
        </w:rPr>
        <w:t>Low Prio</w:t>
      </w:r>
      <w:r w:rsidR="00AA4477" w:rsidRPr="00AA4477">
        <w:rPr>
          <w:lang w:val="en-AU" w:eastAsia="en-AU"/>
        </w:rPr>
        <w:t>rity</w:t>
      </w:r>
      <w:r w:rsidR="0080681C">
        <w:rPr>
          <w:lang w:val="en-AU" w:eastAsia="en-AU"/>
        </w:rPr>
        <w:t xml:space="preserve"> Recommendations</w:t>
      </w:r>
      <w:bookmarkEnd w:id="9"/>
    </w:p>
    <w:p w14:paraId="3269BCDC" w14:textId="77777777" w:rsidR="007A675C" w:rsidRPr="007A675C" w:rsidRDefault="007A675C" w:rsidP="007A675C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7A675C">
        <w:rPr>
          <w:rFonts w:eastAsia="Times New Roman" w:cs="Arial"/>
          <w:kern w:val="0"/>
          <w:lang w:val="en-AU" w:eastAsia="en-AU"/>
          <w14:ligatures w14:val="none"/>
        </w:rPr>
        <w:t>The</w:t>
      </w:r>
      <w:r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>
        <w:rPr>
          <w:rFonts w:eastAsia="Times New Roman" w:cs="Arial"/>
          <w:kern w:val="0"/>
          <w:lang w:val="en-AU" w:eastAsia="en-AU"/>
          <w14:ligatures w14:val="none"/>
        </w:rPr>
        <w:t xml:space="preserve">Low Priority </w:t>
      </w:r>
      <w:r w:rsidR="00746DC4">
        <w:rPr>
          <w:rFonts w:eastAsia="Times New Roman" w:cs="Arial"/>
          <w:kern w:val="0"/>
          <w:lang w:val="en-AU" w:eastAsia="en-AU"/>
          <w14:ligatures w14:val="none"/>
        </w:rPr>
        <w:t xml:space="preserve">recommendations 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focus on addressing gaps identified </w:t>
      </w:r>
      <w:r w:rsidR="006C1626">
        <w:rPr>
          <w:rFonts w:eastAsia="Times New Roman" w:cs="Arial"/>
          <w:kern w:val="0"/>
          <w:lang w:val="en-AU" w:eastAsia="en-AU"/>
          <w14:ligatures w14:val="none"/>
        </w:rPr>
        <w:t>as ‘</w:t>
      </w:r>
      <w:r w:rsidR="006C1626" w:rsidRPr="00223767">
        <w:rPr>
          <w:rFonts w:eastAsia="Times New Roman" w:cs="Arial"/>
          <w:b/>
          <w:bCs/>
          <w:kern w:val="0"/>
          <w:lang w:val="en-AU" w:eastAsia="en-AU"/>
          <w14:ligatures w14:val="none"/>
        </w:rPr>
        <w:t>Good</w:t>
      </w:r>
      <w:r w:rsidR="006C1626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initiatives are designed to drive sustained improvement and align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>’s AI practices with industry-leading standards over the next 1–3 years. The long-term strategy emphasizes strategic investments, cultural shifts, and innovative approaches to AI governance.</w:t>
      </w:r>
    </w:p>
    <w:tbl>
      <w:tblPr>
        <w:tblStyle w:val="TableGrid"/>
        <w:tblW w:w="0" w:type="auto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1893"/>
        <w:gridCol w:w="2151"/>
        <w:gridCol w:w="4972"/>
      </w:tblGrid>
      <w:tr w:rsidR="003E2B6D" w14:paraId="736A4A5C" w14:textId="77777777" w:rsidTr="001C3D44">
        <w:tc>
          <w:tcPr>
            <w:tcW w:w="1915" w:type="dxa"/>
            <w:shd w:val="clear" w:color="auto" w:fill="D9D9D9" w:themeFill="background1" w:themeFillShade="D9"/>
          </w:tcPr>
          <w:p w14:paraId="1D7F06D6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Domain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2D35FB16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301" w:type="dxa"/>
            <w:shd w:val="clear" w:color="auto" w:fill="D9D9D9" w:themeFill="background1" w:themeFillShade="D9"/>
          </w:tcPr>
          <w:p w14:paraId="0AEE4F71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E943F9" w14:paraId="519682D2" w14:textId="77777777" w:rsidTr="001C3D44">
        <w:tc>
          <w:tcPr>
            <w:tcW w:w="1915" w:type="dxa"/>
          </w:tcPr>
          <w:p w14:paraId="4FB3A0FC" w14:textId="77777777" w:rsidR="00743D47" w:rsidRDefault="00000000">
            <w:r>
              <w:t>{% for action in actions.low %}{{ action.domain }}</w:t>
            </w:r>
          </w:p>
        </w:tc>
        <w:tc>
          <w:tcPr>
            <w:tcW w:w="1800" w:type="dxa"/>
          </w:tcPr>
          <w:p w14:paraId="3933BD3D" w14:textId="77777777" w:rsidR="00743D47" w:rsidRDefault="00000000">
            <w:r>
              <w:t>{{ action.question_id }}</w:t>
            </w:r>
          </w:p>
        </w:tc>
        <w:tc>
          <w:tcPr>
            <w:tcW w:w="5301" w:type="dxa"/>
          </w:tcPr>
          <w:p w14:paraId="10EF90E6" w14:textId="77777777" w:rsidR="00743D47" w:rsidRDefault="00000000">
            <w:r>
              <w:t>{{ action.text }}{% endfor %}</w:t>
            </w:r>
          </w:p>
        </w:tc>
      </w:tr>
    </w:tbl>
    <w:p w14:paraId="1625A622" w14:textId="77777777" w:rsidR="00FE1F34" w:rsidRPr="00FE1F34" w:rsidRDefault="004925D2" w:rsidP="00E5166A">
      <w:pPr>
        <w:pStyle w:val="Caption"/>
        <w:jc w:val="center"/>
        <w:rPr>
          <w:lang w:val="en-AU" w:eastAsia="en-AU"/>
        </w:rPr>
      </w:pPr>
      <w:bookmarkStart w:id="10" w:name="_Toc187324590"/>
      <w:bookmarkStart w:id="11" w:name="_Toc210400676"/>
      <w:r>
        <w:t xml:space="preserve">Table </w:t>
      </w:r>
      <w:fldSimple w:instr=" SEQ Table \* ARABIC ">
        <w:r w:rsidR="00086078">
          <w:rPr>
            <w:noProof/>
          </w:rPr>
          <w:t>3</w:t>
        </w:r>
      </w:fldSimple>
      <w:r w:rsidR="00006430">
        <w:t>.</w:t>
      </w:r>
      <w:r>
        <w:t xml:space="preserve"> Low Priority Recommendations</w:t>
      </w:r>
      <w:bookmarkEnd w:id="10"/>
      <w:bookmarkEnd w:id="11"/>
    </w:p>
    <w:p w14:paraId="3D6312C9" w14:textId="77777777" w:rsidR="0096141C" w:rsidRDefault="0096141C" w:rsidP="0096141C">
      <w:pPr>
        <w:spacing w:before="120" w:after="120" w:line="240" w:lineRule="auto"/>
        <w:rPr>
          <w:rFonts w:eastAsia="Times New Roman" w:cs="Arial"/>
          <w:b/>
          <w:bCs/>
          <w:kern w:val="0"/>
          <w:lang w:val="en-AU" w:eastAsia="en-AU"/>
          <w14:ligatures w14:val="none"/>
        </w:rPr>
      </w:pPr>
    </w:p>
    <w:p w14:paraId="1CD477D9" w14:textId="77777777" w:rsidR="00DE0D60" w:rsidRPr="00E35FA3" w:rsidRDefault="00DE0D60">
      <w:pPr>
        <w:rPr>
          <w:rFonts w:cs="Arial"/>
        </w:rPr>
      </w:pPr>
    </w:p>
    <w:sectPr w:rsidR="00DE0D60" w:rsidRPr="00E35FA3" w:rsidSect="0051321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5D0"/>
    <w:multiLevelType w:val="multilevel"/>
    <w:tmpl w:val="C4EAD504"/>
    <w:lvl w:ilvl="0">
      <w:start w:val="1"/>
      <w:numFmt w:val="decimal"/>
      <w:pStyle w:val="Heading01"/>
      <w:lvlText w:val="%1."/>
      <w:lvlJc w:val="left"/>
      <w:pPr>
        <w:ind w:left="360" w:hanging="360"/>
      </w:pPr>
    </w:lvl>
    <w:lvl w:ilvl="1">
      <w:start w:val="1"/>
      <w:numFmt w:val="decimal"/>
      <w:pStyle w:val="Heading02"/>
      <w:lvlText w:val="%1.%2."/>
      <w:lvlJc w:val="left"/>
      <w:pPr>
        <w:ind w:left="792" w:hanging="432"/>
      </w:pPr>
    </w:lvl>
    <w:lvl w:ilvl="2">
      <w:start w:val="1"/>
      <w:numFmt w:val="decimal"/>
      <w:pStyle w:val="Heading03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pStyle w:val="Heading0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17A42ED"/>
    <w:multiLevelType w:val="multilevel"/>
    <w:tmpl w:val="714E38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222B6"/>
    <w:multiLevelType w:val="multilevel"/>
    <w:tmpl w:val="CDD612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A1D35"/>
    <w:multiLevelType w:val="hybridMultilevel"/>
    <w:tmpl w:val="6A52679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3A220F"/>
    <w:multiLevelType w:val="multilevel"/>
    <w:tmpl w:val="A66E5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82D5C"/>
    <w:multiLevelType w:val="multilevel"/>
    <w:tmpl w:val="B962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D01B1"/>
    <w:multiLevelType w:val="multilevel"/>
    <w:tmpl w:val="222C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01BCE"/>
    <w:multiLevelType w:val="multilevel"/>
    <w:tmpl w:val="D8FAB06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C7803"/>
    <w:multiLevelType w:val="multilevel"/>
    <w:tmpl w:val="AA1C9F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B4F51"/>
    <w:multiLevelType w:val="multilevel"/>
    <w:tmpl w:val="1B8A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26287"/>
    <w:multiLevelType w:val="multilevel"/>
    <w:tmpl w:val="41CC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F281B"/>
    <w:multiLevelType w:val="multilevel"/>
    <w:tmpl w:val="96DC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B0030"/>
    <w:multiLevelType w:val="multilevel"/>
    <w:tmpl w:val="CF44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9528B"/>
    <w:multiLevelType w:val="multilevel"/>
    <w:tmpl w:val="D33089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D0FF9"/>
    <w:multiLevelType w:val="multilevel"/>
    <w:tmpl w:val="EC28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A165E"/>
    <w:multiLevelType w:val="multilevel"/>
    <w:tmpl w:val="8250D6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749E0"/>
    <w:multiLevelType w:val="multilevel"/>
    <w:tmpl w:val="DA9E66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F0FFB"/>
    <w:multiLevelType w:val="multilevel"/>
    <w:tmpl w:val="6D8CFD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903298"/>
    <w:multiLevelType w:val="multilevel"/>
    <w:tmpl w:val="40AA46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C1371B"/>
    <w:multiLevelType w:val="multilevel"/>
    <w:tmpl w:val="90A234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475636"/>
    <w:multiLevelType w:val="multilevel"/>
    <w:tmpl w:val="5A0AA3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E5423"/>
    <w:multiLevelType w:val="hybridMultilevel"/>
    <w:tmpl w:val="FCE2F71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5D269FC"/>
    <w:multiLevelType w:val="multilevel"/>
    <w:tmpl w:val="54A0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536E03"/>
    <w:multiLevelType w:val="multilevel"/>
    <w:tmpl w:val="8A2C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871AB7"/>
    <w:multiLevelType w:val="multilevel"/>
    <w:tmpl w:val="4D66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B31904"/>
    <w:multiLevelType w:val="multilevel"/>
    <w:tmpl w:val="C4A0AF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460B9F"/>
    <w:multiLevelType w:val="multilevel"/>
    <w:tmpl w:val="06F06A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8B7354"/>
    <w:multiLevelType w:val="multilevel"/>
    <w:tmpl w:val="60F29F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12072B"/>
    <w:multiLevelType w:val="multilevel"/>
    <w:tmpl w:val="7A5A2D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6E634C"/>
    <w:multiLevelType w:val="multilevel"/>
    <w:tmpl w:val="6816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472333"/>
    <w:multiLevelType w:val="multilevel"/>
    <w:tmpl w:val="0CE0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554A67"/>
    <w:multiLevelType w:val="multilevel"/>
    <w:tmpl w:val="0F02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FC6028"/>
    <w:multiLevelType w:val="multilevel"/>
    <w:tmpl w:val="2E5C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2146EF"/>
    <w:multiLevelType w:val="multilevel"/>
    <w:tmpl w:val="F140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5A6952"/>
    <w:multiLevelType w:val="multilevel"/>
    <w:tmpl w:val="61E60E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8F43E4"/>
    <w:multiLevelType w:val="multilevel"/>
    <w:tmpl w:val="967C95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771DD0"/>
    <w:multiLevelType w:val="multilevel"/>
    <w:tmpl w:val="CD9ED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5A1510"/>
    <w:multiLevelType w:val="multilevel"/>
    <w:tmpl w:val="6ED2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2C0AB1"/>
    <w:multiLevelType w:val="multilevel"/>
    <w:tmpl w:val="CE3EB8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736F7B"/>
    <w:multiLevelType w:val="multilevel"/>
    <w:tmpl w:val="08B691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6917A2"/>
    <w:multiLevelType w:val="multilevel"/>
    <w:tmpl w:val="96C0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B75976"/>
    <w:multiLevelType w:val="multilevel"/>
    <w:tmpl w:val="A5C8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BB0C17"/>
    <w:multiLevelType w:val="multilevel"/>
    <w:tmpl w:val="152EE7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1314A1"/>
    <w:multiLevelType w:val="multilevel"/>
    <w:tmpl w:val="100E6F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8E69C7"/>
    <w:multiLevelType w:val="hybridMultilevel"/>
    <w:tmpl w:val="A8C8B5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8C92BC6"/>
    <w:multiLevelType w:val="multilevel"/>
    <w:tmpl w:val="2C04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930F93"/>
    <w:multiLevelType w:val="multilevel"/>
    <w:tmpl w:val="71FC36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F12010"/>
    <w:multiLevelType w:val="multilevel"/>
    <w:tmpl w:val="6C0C9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5D486A"/>
    <w:multiLevelType w:val="multilevel"/>
    <w:tmpl w:val="ACE8AA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767355"/>
    <w:multiLevelType w:val="multilevel"/>
    <w:tmpl w:val="C89A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F32F6F"/>
    <w:multiLevelType w:val="multilevel"/>
    <w:tmpl w:val="05B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5C1603"/>
    <w:multiLevelType w:val="multilevel"/>
    <w:tmpl w:val="2B48D8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AA4718"/>
    <w:multiLevelType w:val="multilevel"/>
    <w:tmpl w:val="6FF2F7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218083388">
    <w:abstractNumId w:val="0"/>
  </w:num>
  <w:num w:numId="2" w16cid:durableId="457532675">
    <w:abstractNumId w:val="36"/>
  </w:num>
  <w:num w:numId="3" w16cid:durableId="434522042">
    <w:abstractNumId w:val="4"/>
  </w:num>
  <w:num w:numId="4" w16cid:durableId="1440367592">
    <w:abstractNumId w:val="45"/>
  </w:num>
  <w:num w:numId="5" w16cid:durableId="62487414">
    <w:abstractNumId w:val="40"/>
  </w:num>
  <w:num w:numId="6" w16cid:durableId="1788306162">
    <w:abstractNumId w:val="11"/>
  </w:num>
  <w:num w:numId="7" w16cid:durableId="1691445717">
    <w:abstractNumId w:val="9"/>
  </w:num>
  <w:num w:numId="8" w16cid:durableId="1720083301">
    <w:abstractNumId w:val="30"/>
  </w:num>
  <w:num w:numId="9" w16cid:durableId="1904682790">
    <w:abstractNumId w:val="37"/>
  </w:num>
  <w:num w:numId="10" w16cid:durableId="1949313183">
    <w:abstractNumId w:val="5"/>
  </w:num>
  <w:num w:numId="11" w16cid:durableId="611666780">
    <w:abstractNumId w:val="14"/>
  </w:num>
  <w:num w:numId="12" w16cid:durableId="878129509">
    <w:abstractNumId w:val="22"/>
  </w:num>
  <w:num w:numId="13" w16cid:durableId="518814300">
    <w:abstractNumId w:val="23"/>
  </w:num>
  <w:num w:numId="14" w16cid:durableId="1947535283">
    <w:abstractNumId w:val="24"/>
  </w:num>
  <w:num w:numId="15" w16cid:durableId="1911848618">
    <w:abstractNumId w:val="10"/>
  </w:num>
  <w:num w:numId="16" w16cid:durableId="425732728">
    <w:abstractNumId w:val="32"/>
  </w:num>
  <w:num w:numId="17" w16cid:durableId="668598576">
    <w:abstractNumId w:val="47"/>
  </w:num>
  <w:num w:numId="18" w16cid:durableId="575942286">
    <w:abstractNumId w:val="41"/>
  </w:num>
  <w:num w:numId="19" w16cid:durableId="1719351112">
    <w:abstractNumId w:val="31"/>
  </w:num>
  <w:num w:numId="20" w16cid:durableId="1320962342">
    <w:abstractNumId w:val="49"/>
  </w:num>
  <w:num w:numId="21" w16cid:durableId="483744604">
    <w:abstractNumId w:val="33"/>
  </w:num>
  <w:num w:numId="22" w16cid:durableId="2050715910">
    <w:abstractNumId w:val="12"/>
  </w:num>
  <w:num w:numId="23" w16cid:durableId="265037966">
    <w:abstractNumId w:val="29"/>
  </w:num>
  <w:num w:numId="24" w16cid:durableId="1803114644">
    <w:abstractNumId w:val="6"/>
  </w:num>
  <w:num w:numId="25" w16cid:durableId="1240989731">
    <w:abstractNumId w:val="50"/>
  </w:num>
  <w:num w:numId="26" w16cid:durableId="350499492">
    <w:abstractNumId w:val="19"/>
  </w:num>
  <w:num w:numId="27" w16cid:durableId="1220441630">
    <w:abstractNumId w:val="2"/>
  </w:num>
  <w:num w:numId="28" w16cid:durableId="485392130">
    <w:abstractNumId w:val="18"/>
  </w:num>
  <w:num w:numId="29" w16cid:durableId="277105342">
    <w:abstractNumId w:val="25"/>
  </w:num>
  <w:num w:numId="30" w16cid:durableId="1084915334">
    <w:abstractNumId w:val="8"/>
  </w:num>
  <w:num w:numId="31" w16cid:durableId="204024818">
    <w:abstractNumId w:val="13"/>
  </w:num>
  <w:num w:numId="32" w16cid:durableId="1720781432">
    <w:abstractNumId w:val="16"/>
  </w:num>
  <w:num w:numId="33" w16cid:durableId="1726876458">
    <w:abstractNumId w:val="43"/>
  </w:num>
  <w:num w:numId="34" w16cid:durableId="411315657">
    <w:abstractNumId w:val="46"/>
  </w:num>
  <w:num w:numId="35" w16cid:durableId="532962846">
    <w:abstractNumId w:val="26"/>
  </w:num>
  <w:num w:numId="36" w16cid:durableId="1501889612">
    <w:abstractNumId w:val="39"/>
  </w:num>
  <w:num w:numId="37" w16cid:durableId="1737363022">
    <w:abstractNumId w:val="52"/>
  </w:num>
  <w:num w:numId="38" w16cid:durableId="2101829450">
    <w:abstractNumId w:val="1"/>
  </w:num>
  <w:num w:numId="39" w16cid:durableId="2023310799">
    <w:abstractNumId w:val="42"/>
  </w:num>
  <w:num w:numId="40" w16cid:durableId="112557259">
    <w:abstractNumId w:val="38"/>
  </w:num>
  <w:num w:numId="41" w16cid:durableId="664015113">
    <w:abstractNumId w:val="28"/>
  </w:num>
  <w:num w:numId="42" w16cid:durableId="943535623">
    <w:abstractNumId w:val="27"/>
  </w:num>
  <w:num w:numId="43" w16cid:durableId="1185485384">
    <w:abstractNumId w:val="48"/>
  </w:num>
  <w:num w:numId="44" w16cid:durableId="1772505711">
    <w:abstractNumId w:val="51"/>
  </w:num>
  <w:num w:numId="45" w16cid:durableId="1590000223">
    <w:abstractNumId w:val="34"/>
  </w:num>
  <w:num w:numId="46" w16cid:durableId="2054422864">
    <w:abstractNumId w:val="35"/>
  </w:num>
  <w:num w:numId="47" w16cid:durableId="492569093">
    <w:abstractNumId w:val="7"/>
  </w:num>
  <w:num w:numId="48" w16cid:durableId="1995335631">
    <w:abstractNumId w:val="20"/>
  </w:num>
  <w:num w:numId="49" w16cid:durableId="219367125">
    <w:abstractNumId w:val="17"/>
  </w:num>
  <w:num w:numId="50" w16cid:durableId="666976573">
    <w:abstractNumId w:val="15"/>
  </w:num>
  <w:num w:numId="51" w16cid:durableId="1854758145">
    <w:abstractNumId w:val="0"/>
  </w:num>
  <w:num w:numId="52" w16cid:durableId="1862278546">
    <w:abstractNumId w:val="0"/>
  </w:num>
  <w:num w:numId="53" w16cid:durableId="2138066455">
    <w:abstractNumId w:val="0"/>
  </w:num>
  <w:num w:numId="54" w16cid:durableId="1008681150">
    <w:abstractNumId w:val="0"/>
  </w:num>
  <w:num w:numId="55" w16cid:durableId="2080132205">
    <w:abstractNumId w:val="21"/>
  </w:num>
  <w:num w:numId="56" w16cid:durableId="1106194681">
    <w:abstractNumId w:val="3"/>
  </w:num>
  <w:num w:numId="57" w16cid:durableId="1745637176">
    <w:abstractNumId w:val="4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A3"/>
    <w:rsid w:val="00006430"/>
    <w:rsid w:val="00023A83"/>
    <w:rsid w:val="000247F4"/>
    <w:rsid w:val="00065198"/>
    <w:rsid w:val="00072265"/>
    <w:rsid w:val="00084CEC"/>
    <w:rsid w:val="00086078"/>
    <w:rsid w:val="00095A03"/>
    <w:rsid w:val="000A75C7"/>
    <w:rsid w:val="000B5169"/>
    <w:rsid w:val="000E19A4"/>
    <w:rsid w:val="000F4866"/>
    <w:rsid w:val="00104C3B"/>
    <w:rsid w:val="001935C1"/>
    <w:rsid w:val="001C3D44"/>
    <w:rsid w:val="00223767"/>
    <w:rsid w:val="00247D84"/>
    <w:rsid w:val="00266C09"/>
    <w:rsid w:val="00285523"/>
    <w:rsid w:val="00290AAF"/>
    <w:rsid w:val="0029200D"/>
    <w:rsid w:val="002A4D7D"/>
    <w:rsid w:val="002C013D"/>
    <w:rsid w:val="002D68DD"/>
    <w:rsid w:val="002E247F"/>
    <w:rsid w:val="00323003"/>
    <w:rsid w:val="003359AE"/>
    <w:rsid w:val="00352900"/>
    <w:rsid w:val="0037780B"/>
    <w:rsid w:val="003908A3"/>
    <w:rsid w:val="003916B9"/>
    <w:rsid w:val="003A32D4"/>
    <w:rsid w:val="003B69BE"/>
    <w:rsid w:val="003B72A0"/>
    <w:rsid w:val="003E2B6D"/>
    <w:rsid w:val="003E2D4F"/>
    <w:rsid w:val="003E38EA"/>
    <w:rsid w:val="00421B88"/>
    <w:rsid w:val="004256BA"/>
    <w:rsid w:val="004379BA"/>
    <w:rsid w:val="00441D5D"/>
    <w:rsid w:val="00444C57"/>
    <w:rsid w:val="004666A9"/>
    <w:rsid w:val="004705B6"/>
    <w:rsid w:val="0047250D"/>
    <w:rsid w:val="004912DB"/>
    <w:rsid w:val="004925D2"/>
    <w:rsid w:val="004928DC"/>
    <w:rsid w:val="004B1648"/>
    <w:rsid w:val="005111F4"/>
    <w:rsid w:val="00513067"/>
    <w:rsid w:val="0051321C"/>
    <w:rsid w:val="00535856"/>
    <w:rsid w:val="0053721F"/>
    <w:rsid w:val="00577334"/>
    <w:rsid w:val="005931E8"/>
    <w:rsid w:val="005B02F4"/>
    <w:rsid w:val="005B7CEF"/>
    <w:rsid w:val="005D18B7"/>
    <w:rsid w:val="00606BEA"/>
    <w:rsid w:val="006178C9"/>
    <w:rsid w:val="0064153D"/>
    <w:rsid w:val="0064203B"/>
    <w:rsid w:val="006573A6"/>
    <w:rsid w:val="00660152"/>
    <w:rsid w:val="0067717B"/>
    <w:rsid w:val="00691AFD"/>
    <w:rsid w:val="00693798"/>
    <w:rsid w:val="00695DAB"/>
    <w:rsid w:val="0069781B"/>
    <w:rsid w:val="006A0EB1"/>
    <w:rsid w:val="006C1626"/>
    <w:rsid w:val="006F13CA"/>
    <w:rsid w:val="007031EE"/>
    <w:rsid w:val="007145FC"/>
    <w:rsid w:val="00743D47"/>
    <w:rsid w:val="00746DC4"/>
    <w:rsid w:val="007A675C"/>
    <w:rsid w:val="007B79BB"/>
    <w:rsid w:val="007B7EEC"/>
    <w:rsid w:val="007D6BF9"/>
    <w:rsid w:val="007F0F64"/>
    <w:rsid w:val="0080681C"/>
    <w:rsid w:val="00821CC6"/>
    <w:rsid w:val="008746B3"/>
    <w:rsid w:val="0087552D"/>
    <w:rsid w:val="00876A2D"/>
    <w:rsid w:val="00877F1E"/>
    <w:rsid w:val="008960AE"/>
    <w:rsid w:val="008A083B"/>
    <w:rsid w:val="00916E0B"/>
    <w:rsid w:val="00940B40"/>
    <w:rsid w:val="0096141C"/>
    <w:rsid w:val="00977A9E"/>
    <w:rsid w:val="00981678"/>
    <w:rsid w:val="009A3C09"/>
    <w:rsid w:val="009F5EB9"/>
    <w:rsid w:val="00A22E17"/>
    <w:rsid w:val="00A30706"/>
    <w:rsid w:val="00A52913"/>
    <w:rsid w:val="00A563FE"/>
    <w:rsid w:val="00AA4477"/>
    <w:rsid w:val="00AC4A1C"/>
    <w:rsid w:val="00B20C57"/>
    <w:rsid w:val="00B27B5D"/>
    <w:rsid w:val="00B76D75"/>
    <w:rsid w:val="00B91B17"/>
    <w:rsid w:val="00BA6D04"/>
    <w:rsid w:val="00BD4D22"/>
    <w:rsid w:val="00BD5556"/>
    <w:rsid w:val="00BF0B39"/>
    <w:rsid w:val="00BF6A33"/>
    <w:rsid w:val="00C00118"/>
    <w:rsid w:val="00C1108D"/>
    <w:rsid w:val="00C82D2E"/>
    <w:rsid w:val="00C85A5F"/>
    <w:rsid w:val="00CB5474"/>
    <w:rsid w:val="00CE239F"/>
    <w:rsid w:val="00CF39D7"/>
    <w:rsid w:val="00CF3C8E"/>
    <w:rsid w:val="00D042BB"/>
    <w:rsid w:val="00D424A6"/>
    <w:rsid w:val="00D46ADD"/>
    <w:rsid w:val="00D56749"/>
    <w:rsid w:val="00D62A61"/>
    <w:rsid w:val="00D66E2F"/>
    <w:rsid w:val="00D704A3"/>
    <w:rsid w:val="00D777FC"/>
    <w:rsid w:val="00DB0DFB"/>
    <w:rsid w:val="00DB2D59"/>
    <w:rsid w:val="00DC2F25"/>
    <w:rsid w:val="00DE0D60"/>
    <w:rsid w:val="00DE1268"/>
    <w:rsid w:val="00E10D99"/>
    <w:rsid w:val="00E31E68"/>
    <w:rsid w:val="00E35FA3"/>
    <w:rsid w:val="00E35FD1"/>
    <w:rsid w:val="00E416C7"/>
    <w:rsid w:val="00E46598"/>
    <w:rsid w:val="00E5166A"/>
    <w:rsid w:val="00E80B31"/>
    <w:rsid w:val="00E943F9"/>
    <w:rsid w:val="00E97ED2"/>
    <w:rsid w:val="00EB1955"/>
    <w:rsid w:val="00EC444E"/>
    <w:rsid w:val="00F12006"/>
    <w:rsid w:val="00F1621F"/>
    <w:rsid w:val="00F33C24"/>
    <w:rsid w:val="00F82B4B"/>
    <w:rsid w:val="00F87A1A"/>
    <w:rsid w:val="00F87BBE"/>
    <w:rsid w:val="00FB1516"/>
    <w:rsid w:val="00FB33C7"/>
    <w:rsid w:val="00FC235B"/>
    <w:rsid w:val="00FC5F10"/>
    <w:rsid w:val="00FD61ED"/>
    <w:rsid w:val="00FE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EA2EB"/>
  <w15:chartTrackingRefBased/>
  <w15:docId w15:val="{500B243B-4E49-46B6-AEA1-3EB03034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D22"/>
  </w:style>
  <w:style w:type="paragraph" w:styleId="Heading1">
    <w:name w:val="heading 1"/>
    <w:basedOn w:val="Normal"/>
    <w:next w:val="Normal"/>
    <w:link w:val="Heading1Char"/>
    <w:autoRedefine/>
    <w:qFormat/>
    <w:rsid w:val="000F4866"/>
    <w:pPr>
      <w:keepNext/>
      <w:spacing w:before="240" w:after="60" w:line="240" w:lineRule="auto"/>
      <w:outlineLvl w:val="0"/>
    </w:pPr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4866"/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F4866"/>
    <w:pPr>
      <w:spacing w:after="0" w:line="240" w:lineRule="auto"/>
      <w:contextualSpacing/>
    </w:pPr>
    <w:rPr>
      <w:rFonts w:ascii="Verdana" w:eastAsiaTheme="majorEastAsia" w:hAnsi="Verdan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66"/>
    <w:rPr>
      <w:rFonts w:ascii="Verdana" w:eastAsiaTheme="majorEastAsia" w:hAnsi="Verdana" w:cstheme="majorBidi"/>
      <w:spacing w:val="-10"/>
      <w:kern w:val="28"/>
      <w:sz w:val="56"/>
      <w:szCs w:val="56"/>
    </w:rPr>
  </w:style>
  <w:style w:type="paragraph" w:customStyle="1" w:styleId="Heading01">
    <w:name w:val="Heading01"/>
    <w:basedOn w:val="Heading1"/>
    <w:link w:val="Heading01Char"/>
    <w:qFormat/>
    <w:rsid w:val="007B79BB"/>
    <w:pPr>
      <w:numPr>
        <w:numId w:val="1"/>
      </w:numPr>
    </w:pPr>
    <w:rPr>
      <w:rFonts w:ascii="Arial" w:hAnsi="Arial"/>
      <w:sz w:val="28"/>
    </w:rPr>
  </w:style>
  <w:style w:type="character" w:customStyle="1" w:styleId="Heading01Char">
    <w:name w:val="Heading01 Char"/>
    <w:basedOn w:val="DefaultParagraphFont"/>
    <w:link w:val="Heading01"/>
    <w:rsid w:val="007B79BB"/>
    <w:rPr>
      <w:rFonts w:eastAsia="Times New Roman" w:cs="Times New Roman"/>
      <w:b/>
      <w:bCs/>
      <w:kern w:val="36"/>
      <w:sz w:val="28"/>
      <w:szCs w:val="48"/>
    </w:rPr>
  </w:style>
  <w:style w:type="paragraph" w:styleId="ListParagraph">
    <w:name w:val="List Paragraph"/>
    <w:basedOn w:val="Normal"/>
    <w:uiPriority w:val="34"/>
    <w:qFormat/>
    <w:rsid w:val="00E10D99"/>
    <w:pPr>
      <w:ind w:left="720"/>
      <w:contextualSpacing/>
    </w:pPr>
  </w:style>
  <w:style w:type="paragraph" w:customStyle="1" w:styleId="Heading02">
    <w:name w:val="Heading02"/>
    <w:basedOn w:val="ListParagraph"/>
    <w:next w:val="Heading2"/>
    <w:link w:val="Heading02Char"/>
    <w:qFormat/>
    <w:rsid w:val="00AA4477"/>
    <w:pPr>
      <w:numPr>
        <w:ilvl w:val="1"/>
        <w:numId w:val="1"/>
      </w:numPr>
      <w:spacing w:before="120" w:after="120"/>
      <w:ind w:left="432"/>
    </w:pPr>
    <w:rPr>
      <w:b/>
    </w:rPr>
  </w:style>
  <w:style w:type="character" w:customStyle="1" w:styleId="Heading02Char">
    <w:name w:val="Heading02 Char"/>
    <w:basedOn w:val="DefaultParagraphFont"/>
    <w:link w:val="Heading02"/>
    <w:rsid w:val="00AA4477"/>
    <w:rPr>
      <w:b/>
    </w:rPr>
  </w:style>
  <w:style w:type="paragraph" w:customStyle="1" w:styleId="Heading03">
    <w:name w:val="Heading03"/>
    <w:basedOn w:val="ListParagraph"/>
    <w:link w:val="Heading03Char"/>
    <w:qFormat/>
    <w:rsid w:val="00E10D99"/>
    <w:pPr>
      <w:numPr>
        <w:ilvl w:val="2"/>
        <w:numId w:val="1"/>
      </w:numPr>
    </w:pPr>
    <w:rPr>
      <w:i/>
      <w:iCs/>
    </w:rPr>
  </w:style>
  <w:style w:type="character" w:customStyle="1" w:styleId="Heading03Char">
    <w:name w:val="Heading03 Char"/>
    <w:basedOn w:val="DefaultParagraphFont"/>
    <w:link w:val="Heading03"/>
    <w:rsid w:val="00E10D99"/>
    <w:rPr>
      <w:i/>
      <w:iCs/>
    </w:rPr>
  </w:style>
  <w:style w:type="paragraph" w:customStyle="1" w:styleId="Heading04">
    <w:name w:val="Heading04"/>
    <w:basedOn w:val="ListParagraph"/>
    <w:link w:val="Heading04Char"/>
    <w:qFormat/>
    <w:rsid w:val="00E10D99"/>
    <w:pPr>
      <w:numPr>
        <w:ilvl w:val="3"/>
        <w:numId w:val="1"/>
      </w:numPr>
      <w:spacing w:after="0" w:line="276" w:lineRule="auto"/>
    </w:pPr>
  </w:style>
  <w:style w:type="character" w:customStyle="1" w:styleId="Heading04Char">
    <w:name w:val="Heading04 Char"/>
    <w:basedOn w:val="DefaultParagraphFont"/>
    <w:link w:val="Heading04"/>
    <w:rsid w:val="00E10D99"/>
  </w:style>
  <w:style w:type="character" w:customStyle="1" w:styleId="Heading2Char">
    <w:name w:val="Heading 2 Char"/>
    <w:basedOn w:val="DefaultParagraphFont"/>
    <w:link w:val="Heading2"/>
    <w:uiPriority w:val="9"/>
    <w:semiHidden/>
    <w:rsid w:val="00E35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A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5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A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178C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E126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E12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E126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E1268"/>
    <w:pPr>
      <w:spacing w:after="100"/>
      <w:ind w:left="22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1268"/>
    <w:pPr>
      <w:spacing w:after="10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B1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042BB"/>
    <w:pPr>
      <w:spacing w:after="0"/>
    </w:pPr>
  </w:style>
  <w:style w:type="paragraph" w:styleId="TOC4">
    <w:name w:val="toc 4"/>
    <w:basedOn w:val="Normal"/>
    <w:next w:val="Normal"/>
    <w:autoRedefine/>
    <w:uiPriority w:val="39"/>
    <w:unhideWhenUsed/>
    <w:rsid w:val="003908A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3908A3"/>
    <w:pPr>
      <w:spacing w:after="100" w:line="278" w:lineRule="auto"/>
      <w:ind w:left="960"/>
    </w:pPr>
    <w:rPr>
      <w:rFonts w:asciiTheme="minorHAnsi" w:eastAsiaTheme="minorEastAsia" w:hAnsiTheme="minorHAnsi"/>
      <w:lang w:val="en-AU"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3908A3"/>
    <w:pPr>
      <w:spacing w:after="100" w:line="278" w:lineRule="auto"/>
      <w:ind w:left="1200"/>
    </w:pPr>
    <w:rPr>
      <w:rFonts w:asciiTheme="minorHAnsi" w:eastAsiaTheme="minorEastAsia" w:hAnsiTheme="minorHAnsi"/>
      <w:lang w:val="en-AU"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3908A3"/>
    <w:pPr>
      <w:spacing w:after="100" w:line="278" w:lineRule="auto"/>
      <w:ind w:left="1440"/>
    </w:pPr>
    <w:rPr>
      <w:rFonts w:asciiTheme="minorHAnsi" w:eastAsiaTheme="minorEastAsia" w:hAnsiTheme="minorHAnsi"/>
      <w:lang w:val="en-AU"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3908A3"/>
    <w:pPr>
      <w:spacing w:after="100" w:line="278" w:lineRule="auto"/>
      <w:ind w:left="1680"/>
    </w:pPr>
    <w:rPr>
      <w:rFonts w:asciiTheme="minorHAnsi" w:eastAsiaTheme="minorEastAsia" w:hAnsiTheme="minorHAnsi"/>
      <w:lang w:val="en-AU"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3908A3"/>
    <w:pPr>
      <w:spacing w:after="100" w:line="278" w:lineRule="auto"/>
      <w:ind w:left="1920"/>
    </w:pPr>
    <w:rPr>
      <w:rFonts w:asciiTheme="minorHAnsi" w:eastAsiaTheme="minorEastAsia" w:hAnsiTheme="minorHAnsi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390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7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1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1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23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9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0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52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2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8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8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713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4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5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53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8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3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03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83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1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9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2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0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1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90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45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7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1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3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8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54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6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307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0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8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2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59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2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3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8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9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9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35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6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0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7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0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8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3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234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02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8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1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39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8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2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29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8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2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5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40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0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5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9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84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0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3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9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6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0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289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9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1EEFD-1808-442F-A80C-F8C8497A2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793</Words>
  <Characters>4526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Executive Summary</vt:lpstr>
      <vt:lpstr>Assessment Results</vt:lpstr>
      <vt:lpstr>Recommendations</vt:lpstr>
    </vt:vector>
  </TitlesOfParts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Egoroff</dc:creator>
  <cp:keywords/>
  <dc:description/>
  <cp:lastModifiedBy>Andrew Egoroff</cp:lastModifiedBy>
  <cp:revision>2</cp:revision>
  <cp:lastPrinted>2025-01-17T07:38:00Z</cp:lastPrinted>
  <dcterms:created xsi:type="dcterms:W3CDTF">2025-10-07T00:11:00Z</dcterms:created>
  <dcterms:modified xsi:type="dcterms:W3CDTF">2025-10-07T00:11:00Z</dcterms:modified>
</cp:coreProperties>
</file>