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4AC8588F" w14:textId="77777777" w:rsidR="00D344A4" w:rsidRDefault="00D344A4" w:rsidP="00E35FA3">
      <w:pPr>
        <w:jc w:val="center"/>
        <w:rPr>
          <w:rFonts w:cs="Arial"/>
          <w:sz w:val="72"/>
          <w:szCs w:val="72"/>
        </w:rPr>
      </w:pPr>
      <w:r>
        <w:rPr>
          <w:rFonts w:cs="Arial"/>
          <w:sz w:val="72"/>
          <w:szCs w:val="72"/>
        </w:rPr>
        <w:t xml:space="preserve">Organisation-wide </w:t>
      </w:r>
    </w:p>
    <w:p w14:paraId="7B771234" w14:textId="3855B332" w:rsidR="00E35FA3" w:rsidRPr="00AC6F8B" w:rsidRDefault="00E35FA3" w:rsidP="00E35FA3">
      <w:pPr>
        <w:jc w:val="center"/>
        <w:rPr>
          <w:rFonts w:cs="Arial"/>
          <w:sz w:val="72"/>
          <w:szCs w:val="72"/>
        </w:rPr>
      </w:pPr>
      <w:r w:rsidRPr="00AC6F8B">
        <w:rPr>
          <w:rFonts w:cs="Arial"/>
          <w:sz w:val="72"/>
          <w:szCs w:val="72"/>
        </w:rPr>
        <w:t xml:space="preserve">AI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66405F8" w14:textId="22F178AD" w:rsidR="00E40937" w:rsidRPr="00753341"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888191" w:history="1">
        <w:r w:rsidR="00E40937" w:rsidRPr="00753341">
          <w:rPr>
            <w:rStyle w:val="Hyperlink"/>
            <w:rFonts w:ascii="Arial" w:hAnsi="Arial" w:cs="Arial"/>
            <w:noProof/>
            <w:sz w:val="24"/>
            <w:szCs w:val="24"/>
            <w:lang w:val="en-AU" w:eastAsia="en-AU"/>
          </w:rPr>
          <w:t>1.</w:t>
        </w:r>
        <w:r w:rsidR="00E40937" w:rsidRPr="00753341">
          <w:rPr>
            <w:rFonts w:ascii="Arial" w:hAnsi="Arial" w:cs="Arial"/>
            <w:noProof/>
            <w:kern w:val="2"/>
            <w:sz w:val="24"/>
            <w:szCs w:val="24"/>
            <w:lang w:val="en-AU" w:eastAsia="en-AU"/>
            <w14:ligatures w14:val="standardContextual"/>
          </w:rPr>
          <w:tab/>
        </w:r>
        <w:r w:rsidR="00E40937" w:rsidRPr="00753341">
          <w:rPr>
            <w:rStyle w:val="Hyperlink"/>
            <w:rFonts w:ascii="Arial" w:hAnsi="Arial" w:cs="Arial"/>
            <w:noProof/>
            <w:sz w:val="24"/>
            <w:szCs w:val="24"/>
            <w:lang w:val="en-AU" w:eastAsia="en-AU"/>
          </w:rPr>
          <w:t>Executive Snapshot</w:t>
        </w:r>
        <w:r w:rsidR="00E40937" w:rsidRPr="00753341">
          <w:rPr>
            <w:rFonts w:ascii="Arial" w:hAnsi="Arial" w:cs="Arial"/>
            <w:noProof/>
            <w:webHidden/>
            <w:sz w:val="24"/>
            <w:szCs w:val="24"/>
          </w:rPr>
          <w:tab/>
        </w:r>
        <w:r w:rsidR="00E40937" w:rsidRPr="00753341">
          <w:rPr>
            <w:rFonts w:ascii="Arial" w:hAnsi="Arial" w:cs="Arial"/>
            <w:noProof/>
            <w:webHidden/>
            <w:sz w:val="24"/>
            <w:szCs w:val="24"/>
          </w:rPr>
          <w:fldChar w:fldCharType="begin"/>
        </w:r>
        <w:r w:rsidR="00E40937" w:rsidRPr="00753341">
          <w:rPr>
            <w:rFonts w:ascii="Arial" w:hAnsi="Arial" w:cs="Arial"/>
            <w:noProof/>
            <w:webHidden/>
            <w:sz w:val="24"/>
            <w:szCs w:val="24"/>
          </w:rPr>
          <w:instrText xml:space="preserve"> PAGEREF _Toc219888191 \h </w:instrText>
        </w:r>
        <w:r w:rsidR="00E40937" w:rsidRPr="00753341">
          <w:rPr>
            <w:rFonts w:ascii="Arial" w:hAnsi="Arial" w:cs="Arial"/>
            <w:noProof/>
            <w:webHidden/>
            <w:sz w:val="24"/>
            <w:szCs w:val="24"/>
          </w:rPr>
        </w:r>
        <w:r w:rsidR="00E40937" w:rsidRPr="00753341">
          <w:rPr>
            <w:rFonts w:ascii="Arial" w:hAnsi="Arial" w:cs="Arial"/>
            <w:noProof/>
            <w:webHidden/>
            <w:sz w:val="24"/>
            <w:szCs w:val="24"/>
          </w:rPr>
          <w:fldChar w:fldCharType="separate"/>
        </w:r>
        <w:r w:rsidR="00E40937" w:rsidRPr="00753341">
          <w:rPr>
            <w:rFonts w:ascii="Arial" w:hAnsi="Arial" w:cs="Arial"/>
            <w:noProof/>
            <w:webHidden/>
            <w:sz w:val="24"/>
            <w:szCs w:val="24"/>
          </w:rPr>
          <w:t>3</w:t>
        </w:r>
        <w:r w:rsidR="00E40937" w:rsidRPr="00753341">
          <w:rPr>
            <w:rFonts w:ascii="Arial" w:hAnsi="Arial" w:cs="Arial"/>
            <w:noProof/>
            <w:webHidden/>
            <w:sz w:val="24"/>
            <w:szCs w:val="24"/>
          </w:rPr>
          <w:fldChar w:fldCharType="end"/>
        </w:r>
      </w:hyperlink>
    </w:p>
    <w:p w14:paraId="6645CFD6" w14:textId="72ABA754" w:rsidR="00E40937" w:rsidRPr="00753341" w:rsidRDefault="00E40937">
      <w:pPr>
        <w:pStyle w:val="TOC1"/>
        <w:rPr>
          <w:rFonts w:ascii="Arial" w:hAnsi="Arial" w:cs="Arial"/>
          <w:noProof/>
          <w:kern w:val="2"/>
          <w:sz w:val="24"/>
          <w:szCs w:val="24"/>
          <w:lang w:val="en-AU" w:eastAsia="en-AU"/>
          <w14:ligatures w14:val="standardContextual"/>
        </w:rPr>
      </w:pPr>
      <w:hyperlink w:anchor="_Toc219888192" w:history="1">
        <w:r w:rsidRPr="00753341">
          <w:rPr>
            <w:rStyle w:val="Hyperlink"/>
            <w:rFonts w:ascii="Arial" w:hAnsi="Arial" w:cs="Arial"/>
            <w:noProof/>
            <w:sz w:val="24"/>
            <w:szCs w:val="24"/>
            <w:lang w:val="en-AU" w:eastAsia="en-AU"/>
          </w:rPr>
          <w:t>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Assessment Scope &amp; Context</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1F432F4B" w14:textId="19A3FA38" w:rsidR="00E40937" w:rsidRPr="00753341" w:rsidRDefault="00E40937">
      <w:pPr>
        <w:pStyle w:val="TOC1"/>
        <w:rPr>
          <w:rFonts w:ascii="Arial" w:hAnsi="Arial" w:cs="Arial"/>
          <w:noProof/>
          <w:kern w:val="2"/>
          <w:sz w:val="24"/>
          <w:szCs w:val="24"/>
          <w:lang w:val="en-AU" w:eastAsia="en-AU"/>
          <w14:ligatures w14:val="standardContextual"/>
        </w:rPr>
      </w:pPr>
      <w:hyperlink w:anchor="_Toc219888193" w:history="1">
        <w:r w:rsidRPr="00753341">
          <w:rPr>
            <w:rStyle w:val="Hyperlink"/>
            <w:rFonts w:ascii="Arial" w:hAnsi="Arial" w:cs="Arial"/>
            <w:noProof/>
            <w:sz w:val="24"/>
            <w:szCs w:val="24"/>
            <w:lang w:val="en-AU" w:eastAsia="en-AU"/>
          </w:rPr>
          <w:t>3.</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AI Landscape Overview</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_Toc219888193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6F7A0EF5" w14:textId="4D796D77" w:rsidR="00E40937" w:rsidRPr="00753341" w:rsidRDefault="00E40937">
      <w:pPr>
        <w:pStyle w:val="TOC1"/>
        <w:rPr>
          <w:rFonts w:ascii="Arial" w:hAnsi="Arial" w:cs="Arial"/>
          <w:noProof/>
          <w:kern w:val="2"/>
          <w:sz w:val="24"/>
          <w:szCs w:val="24"/>
          <w:lang w:val="en-AU" w:eastAsia="en-AU"/>
          <w14:ligatures w14:val="standardContextual"/>
        </w:rPr>
      </w:pPr>
      <w:hyperlink w:anchor="_Toc219888194" w:history="1">
        <w:r w:rsidRPr="00753341">
          <w:rPr>
            <w:rStyle w:val="Hyperlink"/>
            <w:rFonts w:ascii="Arial" w:hAnsi="Arial" w:cs="Arial"/>
            <w:noProof/>
            <w:sz w:val="24"/>
            <w:szCs w:val="24"/>
            <w:lang w:val="en-AU" w:eastAsia="en-AU"/>
          </w:rPr>
          <w:t>4.</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Governance, Oversight &amp; Accountability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_Toc219888194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389CCE7B" w14:textId="50F30138" w:rsidR="00E40937" w:rsidRPr="00753341" w:rsidRDefault="00E40937">
      <w:pPr>
        <w:pStyle w:val="TOC1"/>
        <w:rPr>
          <w:rFonts w:ascii="Arial" w:hAnsi="Arial" w:cs="Arial"/>
          <w:noProof/>
          <w:kern w:val="2"/>
          <w:sz w:val="24"/>
          <w:szCs w:val="24"/>
          <w:lang w:val="en-AU" w:eastAsia="en-AU"/>
          <w14:ligatures w14:val="standardContextual"/>
        </w:rPr>
      </w:pPr>
      <w:hyperlink w:anchor="_Toc219888195" w:history="1">
        <w:r w:rsidRPr="00753341">
          <w:rPr>
            <w:rStyle w:val="Hyperlink"/>
            <w:rFonts w:ascii="Arial" w:hAnsi="Arial" w:cs="Arial"/>
            <w:noProof/>
            <w:sz w:val="24"/>
            <w:szCs w:val="24"/>
            <w:lang w:val="en-AU" w:eastAsia="en-AU"/>
          </w:rPr>
          <w:t>5.</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Risk, Policy &amp; Framework Alignment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_Toc219888195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72AA19B9" w14:textId="4DB65530" w:rsidR="00E40937" w:rsidRPr="00753341" w:rsidRDefault="00E40937">
      <w:pPr>
        <w:pStyle w:val="TOC1"/>
        <w:rPr>
          <w:rFonts w:ascii="Arial" w:hAnsi="Arial" w:cs="Arial"/>
          <w:noProof/>
          <w:kern w:val="2"/>
          <w:sz w:val="24"/>
          <w:szCs w:val="24"/>
          <w:lang w:val="en-AU" w:eastAsia="en-AU"/>
          <w14:ligatures w14:val="standardContextual"/>
        </w:rPr>
      </w:pPr>
      <w:hyperlink w:anchor="_Toc219888196" w:history="1">
        <w:r w:rsidRPr="00753341">
          <w:rPr>
            <w:rStyle w:val="Hyperlink"/>
            <w:rFonts w:ascii="Arial" w:hAnsi="Arial" w:cs="Arial"/>
            <w:noProof/>
            <w:sz w:val="24"/>
            <w:szCs w:val="24"/>
            <w:lang w:val="en-AU" w:eastAsia="en-AU"/>
          </w:rPr>
          <w:t>6.</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Culture, Capability &amp; Operating Model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_Toc219888196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6</w:t>
        </w:r>
        <w:r w:rsidRPr="00753341">
          <w:rPr>
            <w:rFonts w:ascii="Arial" w:hAnsi="Arial" w:cs="Arial"/>
            <w:noProof/>
            <w:webHidden/>
            <w:sz w:val="24"/>
            <w:szCs w:val="24"/>
          </w:rPr>
          <w:fldChar w:fldCharType="end"/>
        </w:r>
      </w:hyperlink>
    </w:p>
    <w:p w14:paraId="02A9D4A2" w14:textId="75F11CB7" w:rsidR="00E40937" w:rsidRPr="00753341" w:rsidRDefault="00E40937">
      <w:pPr>
        <w:pStyle w:val="TOC1"/>
        <w:rPr>
          <w:rFonts w:ascii="Arial" w:hAnsi="Arial" w:cs="Arial"/>
          <w:noProof/>
          <w:kern w:val="2"/>
          <w:sz w:val="24"/>
          <w:szCs w:val="24"/>
          <w:lang w:val="en-AU" w:eastAsia="en-AU"/>
          <w14:ligatures w14:val="standardContextual"/>
        </w:rPr>
      </w:pPr>
      <w:hyperlink w:anchor="_Toc219888197" w:history="1">
        <w:r w:rsidRPr="00753341">
          <w:rPr>
            <w:rStyle w:val="Hyperlink"/>
            <w:rFonts w:ascii="Arial" w:hAnsi="Arial" w:cs="Arial"/>
            <w:noProof/>
            <w:sz w:val="24"/>
            <w:szCs w:val="24"/>
            <w:lang w:val="en-AU" w:eastAsia="en-AU"/>
          </w:rPr>
          <w:t>7.</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Organisation-wide AI Maturity Results (Domain Level)</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_Toc219888197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484EF93B" w14:textId="75050F7E" w:rsidR="00E40937" w:rsidRPr="00753341" w:rsidRDefault="00E40937">
      <w:pPr>
        <w:pStyle w:val="TOC1"/>
        <w:rPr>
          <w:rFonts w:ascii="Arial" w:hAnsi="Arial" w:cs="Arial"/>
          <w:noProof/>
          <w:kern w:val="2"/>
          <w:sz w:val="24"/>
          <w:szCs w:val="24"/>
          <w:lang w:val="en-AU" w:eastAsia="en-AU"/>
          <w14:ligatures w14:val="standardContextual"/>
        </w:rPr>
      </w:pPr>
      <w:hyperlink w:anchor="_Toc219888198" w:history="1">
        <w:r w:rsidRPr="00753341">
          <w:rPr>
            <w:rStyle w:val="Hyperlink"/>
            <w:rFonts w:ascii="Arial" w:hAnsi="Arial" w:cs="Arial"/>
            <w:noProof/>
            <w:sz w:val="24"/>
            <w:szCs w:val="24"/>
            <w:lang w:val="en-AU" w:eastAsia="en-AU"/>
          </w:rPr>
          <w:t>8.</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Cross-Domain Maturity Patterns &amp; Observations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_Toc219888198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18BC36FD" w14:textId="7F1EEDCD" w:rsidR="00E40937" w:rsidRPr="00753341" w:rsidRDefault="00E40937">
      <w:pPr>
        <w:pStyle w:val="TOC1"/>
        <w:rPr>
          <w:rFonts w:ascii="Arial" w:hAnsi="Arial" w:cs="Arial"/>
          <w:noProof/>
          <w:kern w:val="2"/>
          <w:sz w:val="24"/>
          <w:szCs w:val="24"/>
          <w:lang w:val="en-AU" w:eastAsia="en-AU"/>
          <w14:ligatures w14:val="standardContextual"/>
        </w:rPr>
      </w:pPr>
      <w:hyperlink w:anchor="_Toc219888199" w:history="1">
        <w:r w:rsidRPr="00753341">
          <w:rPr>
            <w:rStyle w:val="Hyperlink"/>
            <w:rFonts w:ascii="Arial" w:hAnsi="Arial" w:cs="Arial"/>
            <w:noProof/>
            <w:sz w:val="24"/>
            <w:szCs w:val="24"/>
            <w:lang w:val="en-AU" w:eastAsia="en-AU"/>
          </w:rPr>
          <w:t>9.</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Sector Context &amp; Benchmarking (Indicative Only)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_Toc219888199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07963745" w14:textId="706E3696" w:rsidR="00E40937" w:rsidRPr="00753341" w:rsidRDefault="00E40937">
      <w:pPr>
        <w:pStyle w:val="TOC1"/>
        <w:rPr>
          <w:rFonts w:ascii="Arial" w:hAnsi="Arial" w:cs="Arial"/>
          <w:noProof/>
          <w:kern w:val="2"/>
          <w:sz w:val="24"/>
          <w:szCs w:val="24"/>
          <w:lang w:val="en-AU" w:eastAsia="en-AU"/>
          <w14:ligatures w14:val="standardContextual"/>
        </w:rPr>
      </w:pPr>
      <w:hyperlink w:anchor="_Toc219888200" w:history="1">
        <w:r w:rsidRPr="00753341">
          <w:rPr>
            <w:rStyle w:val="Hyperlink"/>
            <w:rFonts w:ascii="Arial" w:hAnsi="Arial" w:cs="Arial"/>
            <w:noProof/>
            <w:sz w:val="24"/>
            <w:szCs w:val="24"/>
            <w:lang w:val="en-AU" w:eastAsia="en-AU"/>
          </w:rPr>
          <w:t>10.</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Maturity-Aligned Recommendations &amp; Next Steps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_Toc219888200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28D2FDC0" w14:textId="28A460F7" w:rsidR="00E40937" w:rsidRPr="00753341" w:rsidRDefault="00E40937">
      <w:pPr>
        <w:pStyle w:val="TOC1"/>
        <w:rPr>
          <w:rFonts w:ascii="Arial" w:hAnsi="Arial" w:cs="Arial"/>
          <w:noProof/>
          <w:kern w:val="2"/>
          <w:sz w:val="24"/>
          <w:szCs w:val="24"/>
          <w:lang w:val="en-AU" w:eastAsia="en-AU"/>
          <w14:ligatures w14:val="standardContextual"/>
        </w:rPr>
      </w:pPr>
      <w:hyperlink w:anchor="_Toc219888201" w:history="1">
        <w:r w:rsidRPr="00753341">
          <w:rPr>
            <w:rStyle w:val="Hyperlink"/>
            <w:rFonts w:ascii="Arial" w:hAnsi="Arial" w:cs="Arial"/>
            <w:noProof/>
            <w:sz w:val="24"/>
            <w:szCs w:val="24"/>
            <w:lang w:val="en-AU" w:eastAsia="en-AU"/>
          </w:rPr>
          <w:t>11.</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Your Pathway Through the AM AI SAFE Framework</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_Toc219888201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10</w:t>
        </w:r>
        <w:r w:rsidRPr="00753341">
          <w:rPr>
            <w:rFonts w:ascii="Arial" w:hAnsi="Arial" w:cs="Arial"/>
            <w:noProof/>
            <w:webHidden/>
            <w:sz w:val="24"/>
            <w:szCs w:val="24"/>
          </w:rPr>
          <w:fldChar w:fldCharType="end"/>
        </w:r>
      </w:hyperlink>
    </w:p>
    <w:p w14:paraId="415D849E" w14:textId="418B3A6F" w:rsidR="00E40937" w:rsidRPr="00753341" w:rsidRDefault="00E40937">
      <w:pPr>
        <w:pStyle w:val="TOC1"/>
        <w:rPr>
          <w:rFonts w:ascii="Arial" w:hAnsi="Arial" w:cs="Arial"/>
          <w:noProof/>
          <w:kern w:val="2"/>
          <w:sz w:val="24"/>
          <w:szCs w:val="24"/>
          <w:lang w:val="en-AU" w:eastAsia="en-AU"/>
          <w14:ligatures w14:val="standardContextual"/>
        </w:rPr>
      </w:pPr>
      <w:hyperlink w:anchor="_Toc219888202" w:history="1">
        <w:r w:rsidRPr="00753341">
          <w:rPr>
            <w:rStyle w:val="Hyperlink"/>
            <w:rFonts w:ascii="Arial" w:hAnsi="Arial" w:cs="Arial"/>
            <w:noProof/>
            <w:sz w:val="24"/>
            <w:szCs w:val="24"/>
            <w:lang w:val="en-AU" w:eastAsia="en-AU"/>
          </w:rPr>
          <w:t>12.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Appendix A – Detailed Responses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12</w:t>
        </w:r>
        <w:r w:rsidRPr="00753341">
          <w:rPr>
            <w:rFonts w:ascii="Arial" w:hAnsi="Arial" w:cs="Arial"/>
            <w:noProof/>
            <w:webHidden/>
            <w:sz w:val="24"/>
            <w:szCs w:val="24"/>
          </w:rPr>
          <w:fldChar w:fldCharType="end"/>
        </w:r>
      </w:hyperlink>
    </w:p>
    <w:p w14:paraId="02F14E9C" w14:textId="3BB58162"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888191"/>
      <w:r w:rsidRPr="00AC6F8B">
        <w:rPr>
          <w:lang w:val="en-AU" w:eastAsia="en-AU"/>
        </w:rPr>
        <w:t>Executive S</w:t>
      </w:r>
      <w:r w:rsidR="00250D38" w:rsidRPr="00AC6F8B">
        <w:rPr>
          <w:lang w:val="en-AU" w:eastAsia="en-AU"/>
        </w:rPr>
        <w:t>napshot</w:t>
      </w:r>
      <w:bookmarkEnd w:id="0"/>
    </w:p>
    <w:p w14:paraId="74D9B7E2" w14:textId="77777777" w:rsidR="00BE04DB" w:rsidRPr="004B20D7" w:rsidRDefault="00BE04DB" w:rsidP="00D01120">
      <w:pPr>
        <w:rPr>
          <w:lang w:eastAsia="en-AU"/>
        </w:rPr>
      </w:pPr>
      <w:r w:rsidRPr="004B20D7">
        <w:rPr>
          <w:lang w:eastAsia="en-AU"/>
        </w:rPr>
        <w:t xml:space="preserve">This section provides a concise, organisation-wide view of </w:t>
      </w:r>
      <w:r w:rsidRPr="004B20D7">
        <w:rPr>
          <w:b/>
          <w:bCs/>
          <w:lang w:eastAsia="en-AU"/>
        </w:rPr>
        <w:t>{{org_name}}</w:t>
      </w:r>
      <w:r w:rsidRPr="004B20D7">
        <w:rPr>
          <w:lang w:eastAsia="en-AU"/>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4B20D7" w:rsidRDefault="0054571A" w:rsidP="00D01120">
      <w:pPr>
        <w:rPr>
          <w:lang w:val="en-AU" w:eastAsia="en-AU"/>
        </w:rPr>
      </w:pPr>
      <w:r w:rsidRPr="004B20D7">
        <w:rPr>
          <w:b/>
          <w:bCs/>
          <w:lang w:val="en-AU" w:eastAsia="en-AU"/>
        </w:rPr>
        <w:t>{{org_name}}</w:t>
      </w:r>
      <w:r w:rsidRPr="004B20D7">
        <w:rPr>
          <w:lang w:val="en-AU" w:eastAsia="en-AU"/>
        </w:rPr>
        <w:t xml:space="preserve"> has achieved an overall Organisation-wide AI Maturity score of </w:t>
      </w:r>
      <w:r w:rsidRPr="004B20D7">
        <w:rPr>
          <w:b/>
          <w:bCs/>
          <w:lang w:val="en-AU" w:eastAsia="en-AU"/>
        </w:rPr>
        <w:t>{{</w:t>
      </w:r>
      <w:proofErr w:type="gramStart"/>
      <w:r w:rsidRPr="004B20D7">
        <w:rPr>
          <w:b/>
          <w:bCs/>
          <w:lang w:val="en-AU" w:eastAsia="en-AU"/>
        </w:rPr>
        <w:t>overall.score</w:t>
      </w:r>
      <w:proofErr w:type="gramEnd"/>
      <w:r w:rsidRPr="004B20D7">
        <w:rPr>
          <w:b/>
          <w:bCs/>
          <w:lang w:val="en-AU" w:eastAsia="en-AU"/>
        </w:rPr>
        <w:t>}}</w:t>
      </w:r>
      <w:r w:rsidRPr="004B20D7">
        <w:rPr>
          <w:lang w:val="en-AU" w:eastAsia="en-AU"/>
        </w:rPr>
        <w:t xml:space="preserve">, corresponding to a </w:t>
      </w:r>
      <w:r w:rsidRPr="004B20D7">
        <w:rPr>
          <w:b/>
          <w:bCs/>
          <w:lang w:val="en-AU" w:eastAsia="en-AU"/>
        </w:rPr>
        <w:t>{{</w:t>
      </w:r>
      <w:proofErr w:type="gramStart"/>
      <w:r w:rsidRPr="004B20D7">
        <w:rPr>
          <w:b/>
          <w:bCs/>
          <w:lang w:val="en-AU" w:eastAsia="en-AU"/>
        </w:rPr>
        <w:t>overall.tier</w:t>
      </w:r>
      <w:proofErr w:type="gramEnd"/>
      <w:r w:rsidRPr="004B20D7">
        <w:rPr>
          <w:b/>
          <w:bCs/>
          <w:lang w:val="en-AU" w:eastAsia="en-AU"/>
        </w:rPr>
        <w:t>}}</w:t>
      </w:r>
      <w:r w:rsidRPr="004B20D7">
        <w:rPr>
          <w:lang w:val="en-AU" w:eastAsia="en-AU"/>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4B20D7" w:rsidRDefault="0054571A" w:rsidP="00D01120">
      <w:pPr>
        <w:rPr>
          <w:lang w:val="en-AU" w:eastAsia="en-AU"/>
        </w:rPr>
      </w:pPr>
      <w:r w:rsidRPr="004B20D7">
        <w:rPr>
          <w:lang w:val="en-AU" w:eastAsia="en-AU"/>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4B20D7" w:rsidRDefault="0054571A" w:rsidP="00D01120">
      <w:pPr>
        <w:rPr>
          <w:lang w:val="en-AU" w:eastAsia="en-AU"/>
        </w:rPr>
      </w:pPr>
      <w:r w:rsidRPr="004B20D7">
        <w:rPr>
          <w:lang w:val="en-AU" w:eastAsia="en-AU"/>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1A0ACC4D" w14:textId="0ABFA2EB" w:rsidR="001D7D7E" w:rsidRPr="004B20D7" w:rsidRDefault="0088407A" w:rsidP="00D01120">
      <w:pPr>
        <w:rPr>
          <w:b/>
          <w:bCs/>
          <w:lang w:val="en-AU" w:eastAsia="en-AU"/>
        </w:rPr>
      </w:pPr>
      <w:r w:rsidRPr="004B20D7">
        <w:rPr>
          <w:b/>
          <w:bCs/>
          <w:lang w:val="en-AU" w:eastAsia="en-AU"/>
        </w:rPr>
        <w:t>Results Summary</w:t>
      </w:r>
    </w:p>
    <w:p w14:paraId="77DD794A" w14:textId="06830353" w:rsidR="00DE7687" w:rsidRPr="004B20D7" w:rsidRDefault="00DE7687" w:rsidP="00D01120">
      <w:pPr>
        <w:rPr>
          <w:lang w:val="en-AU" w:eastAsia="en-AU"/>
        </w:rPr>
      </w:pPr>
      <w:r w:rsidRPr="004B20D7">
        <w:rPr>
          <w:rStyle w:val="VerbatimChar"/>
          <w:rFonts w:ascii="Arial" w:hAnsi="Arial" w:cs="Arial"/>
          <w:sz w:val="24"/>
        </w:rPr>
        <w:t>{{results_summary_text}}</w:t>
      </w:r>
    </w:p>
    <w:p w14:paraId="68A7596D" w14:textId="14F4368D" w:rsidR="001D7D7E" w:rsidRPr="004B20D7"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20D7">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4B20D7">
        <w:rPr>
          <w:rFonts w:eastAsia="Times New Roman" w:cs="Arial"/>
          <w:kern w:val="0"/>
          <w:lang w:val="en-AU" w:eastAsia="en-AU"/>
          <w14:ligatures w14:val="none"/>
        </w:rPr>
        <w:t>{{</w:t>
      </w:r>
      <w:proofErr w:type="gramStart"/>
      <w:r w:rsidR="0080607A" w:rsidRPr="004B20D7">
        <w:rPr>
          <w:rFonts w:eastAsia="Times New Roman" w:cs="Arial"/>
          <w:kern w:val="0"/>
          <w:lang w:val="en-AU" w:eastAsia="en-AU"/>
          <w14:ligatures w14:val="none"/>
        </w:rPr>
        <w:t>ai.</w:t>
      </w:r>
      <w:r w:rsidR="00CB56A5" w:rsidRPr="004B20D7">
        <w:rPr>
          <w:rFonts w:eastAsia="Times New Roman" w:cs="Arial"/>
          <w:kern w:val="0"/>
          <w:lang w:val="en-AU" w:eastAsia="en-AU"/>
          <w14:ligatures w14:val="none"/>
        </w:rPr>
        <w:t>o</w:t>
      </w:r>
      <w:proofErr w:type="gramEnd"/>
      <w:r w:rsidR="0026528B" w:rsidRPr="004B20D7">
        <w:rPr>
          <w:rFonts w:eastAsia="Times New Roman" w:cs="Arial"/>
          <w:kern w:val="0"/>
          <w:lang w:val="en-AU" w:eastAsia="en-AU"/>
          <w14:ligatures w14:val="none"/>
        </w:rPr>
        <w:t>_</w:t>
      </w:r>
      <w:r w:rsidR="0080607A" w:rsidRPr="004B20D7">
        <w:rPr>
          <w:rFonts w:eastAsia="Times New Roman" w:cs="Arial"/>
          <w:kern w:val="0"/>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Default="001D7D7E" w:rsidP="00A04867">
      <w:pPr>
        <w:spacing w:before="100" w:beforeAutospacing="1" w:after="100" w:afterAutospacing="1" w:line="240" w:lineRule="auto"/>
        <w:jc w:val="center"/>
        <w:rPr>
          <w:rFonts w:eastAsia="Times New Roman" w:cs="Arial"/>
          <w:i/>
          <w:iCs/>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4DDF377F" w14:textId="77777777" w:rsidR="0043475A" w:rsidRDefault="0043475A" w:rsidP="00A04867">
      <w:pPr>
        <w:spacing w:before="100" w:beforeAutospacing="1" w:after="100" w:afterAutospacing="1" w:line="240" w:lineRule="auto"/>
        <w:jc w:val="center"/>
        <w:rPr>
          <w:rFonts w:eastAsia="Times New Roman" w:cs="Arial"/>
          <w:i/>
          <w:iCs/>
          <w:kern w:val="0"/>
          <w:lang w:val="en-AU" w:eastAsia="en-AU"/>
          <w14:ligatures w14:val="none"/>
        </w:rPr>
      </w:pPr>
    </w:p>
    <w:p w14:paraId="67ACA00A" w14:textId="2A0B13AA" w:rsidR="00345BD4" w:rsidRDefault="00345BD4" w:rsidP="0043475A">
      <w:pPr>
        <w:spacing w:before="100" w:beforeAutospacing="1" w:after="100" w:afterAutospacing="1" w:line="240" w:lineRule="auto"/>
        <w:rPr>
          <w:rFonts w:eastAsia="Times New Roman" w:cs="Arial"/>
          <w:b/>
          <w:bCs/>
          <w:kern w:val="0"/>
          <w:lang w:eastAsia="en-AU"/>
          <w14:ligatures w14:val="none"/>
        </w:rPr>
      </w:pPr>
      <w:r>
        <w:rPr>
          <w:rFonts w:eastAsia="Times New Roman" w:cs="Arial"/>
          <w:b/>
          <w:bCs/>
          <w:noProof/>
          <w:kern w:val="0"/>
          <w:lang w:eastAsia="en-AU"/>
        </w:rPr>
        <mc:AlternateContent>
          <mc:Choice Requires="wps">
            <w:drawing>
              <wp:anchor distT="0" distB="0" distL="114300" distR="114300" simplePos="0" relativeHeight="251659264" behindDoc="0" locked="0" layoutInCell="1" allowOverlap="1" wp14:anchorId="4A1E1191" wp14:editId="05A9AEFA">
                <wp:simplePos x="0" y="0"/>
                <wp:positionH relativeFrom="column">
                  <wp:posOffset>0</wp:posOffset>
                </wp:positionH>
                <wp:positionV relativeFrom="paragraph">
                  <wp:posOffset>-114300</wp:posOffset>
                </wp:positionV>
                <wp:extent cx="5715000" cy="914400"/>
                <wp:effectExtent l="38100" t="38100" r="114300" b="114300"/>
                <wp:wrapNone/>
                <wp:docPr id="1964187860" name="Text Box 4"/>
                <wp:cNvGraphicFramePr/>
                <a:graphic xmlns:a="http://schemas.openxmlformats.org/drawingml/2006/main">
                  <a:graphicData uri="http://schemas.microsoft.com/office/word/2010/wordprocessingShape">
                    <wps:wsp>
                      <wps:cNvSpPr txBox="1"/>
                      <wps:spPr>
                        <a:xfrm>
                          <a:off x="0" y="0"/>
                          <a:ext cx="5715000" cy="914400"/>
                        </a:xfrm>
                        <a:prstGeom prst="rect">
                          <a:avLst/>
                        </a:prstGeom>
                        <a:gradFill>
                          <a:gsLst>
                            <a:gs pos="0">
                              <a:srgbClr val="E1CCF0"/>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6B005F15" w14:textId="44188EBE" w:rsidR="00AD58E0" w:rsidRPr="0014580D" w:rsidRDefault="00AD58E0" w:rsidP="004B20D7">
                            <w:pPr>
                              <w:spacing w:before="120" w:after="120" w:line="240" w:lineRule="auto"/>
                              <w:rPr>
                                <w:rFonts w:eastAsia="Times New Roman" w:cs="Arial"/>
                                <w:i/>
                                <w:iCs/>
                                <w:kern w:val="0"/>
                                <w:lang w:val="en-AU" w:eastAsia="en-AU"/>
                                <w14:ligatures w14:val="none"/>
                              </w:rPr>
                            </w:pPr>
                            <w:r w:rsidRPr="0014580D">
                              <w:rPr>
                                <w:rFonts w:eastAsia="Times New Roman" w:cs="Arial"/>
                                <w:b/>
                                <w:bCs/>
                                <w:i/>
                                <w:iCs/>
                                <w:kern w:val="0"/>
                                <w:lang w:eastAsia="en-AU"/>
                                <w14:ligatures w14:val="none"/>
                              </w:rPr>
                              <w:t>How to interpret this report</w:t>
                            </w:r>
                            <w:r w:rsidRPr="0014580D">
                              <w:rPr>
                                <w:rFonts w:eastAsia="Times New Roman" w:cs="Arial"/>
                                <w:i/>
                                <w:iCs/>
                                <w:kern w:val="0"/>
                                <w:lang w:eastAsia="en-AU"/>
                                <w14:ligatures w14:val="none"/>
                              </w:rPr>
                              <w:br/>
                              <w:t>This assessment evaluates the consistency and maturity of AI governance across the organisation. It does not assess individual AI systems, provide compliance assurance, or evaluate technical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1E1191" id="_x0000_t202" coordsize="21600,21600" o:spt="202" path="m,l,21600r21600,l21600,xe">
                <v:stroke joinstyle="miter"/>
                <v:path gradientshapeok="t" o:connecttype="rect"/>
              </v:shapetype>
              <v:shape id="Text Box 4" o:spid="_x0000_s1026" type="#_x0000_t202" style="position:absolute;margin-left:0;margin-top:-9pt;width:450pt;height:1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" fillcolor="#e1ccf0" strokeweight=".5pt">
                <v:fill color2="white [3212]" angle="90" focus="100%" type="gradient"/>
                <v:shadow on="t" color="black" opacity="26214f" origin="-.5,-.5" offset=".74836mm,.74836mm"/>
                <v:textbox>
                  <w:txbxContent>
                    <w:p w14:paraId="6B005F15" w14:textId="44188EBE" w:rsidR="00AD58E0" w:rsidRPr="0014580D" w:rsidRDefault="00AD58E0" w:rsidP="004B20D7">
                      <w:pPr>
                        <w:spacing w:before="120" w:after="120" w:line="240" w:lineRule="auto"/>
                        <w:rPr>
                          <w:rFonts w:eastAsia="Times New Roman" w:cs="Arial"/>
                          <w:i/>
                          <w:iCs/>
                          <w:kern w:val="0"/>
                          <w:lang w:val="en-AU" w:eastAsia="en-AU"/>
                          <w14:ligatures w14:val="none"/>
                        </w:rPr>
                      </w:pPr>
                      <w:r w:rsidRPr="0014580D">
                        <w:rPr>
                          <w:rFonts w:eastAsia="Times New Roman" w:cs="Arial"/>
                          <w:b/>
                          <w:bCs/>
                          <w:i/>
                          <w:iCs/>
                          <w:kern w:val="0"/>
                          <w:lang w:eastAsia="en-AU"/>
                          <w14:ligatures w14:val="none"/>
                        </w:rPr>
                        <w:t>How to interpret this report</w:t>
                      </w:r>
                      <w:r w:rsidRPr="0014580D">
                        <w:rPr>
                          <w:rFonts w:eastAsia="Times New Roman" w:cs="Arial"/>
                          <w:i/>
                          <w:iCs/>
                          <w:kern w:val="0"/>
                          <w:lang w:eastAsia="en-AU"/>
                          <w14:ligatures w14:val="none"/>
                        </w:rPr>
                        <w:br/>
                        <w:t>This assessment evaluates the consistency and maturity of AI governance across the organisation. It does not assess individual AI systems, provide compliance assurance, or evaluate technical performance.</w:t>
                      </w:r>
                    </w:p>
                  </w:txbxContent>
                </v:textbox>
              </v:shape>
            </w:pict>
          </mc:Fallback>
        </mc:AlternateContent>
      </w:r>
    </w:p>
    <w:p w14:paraId="4D8D5694" w14:textId="79C148C1" w:rsidR="00345BD4" w:rsidRDefault="00345BD4" w:rsidP="0043475A">
      <w:pPr>
        <w:spacing w:before="100" w:beforeAutospacing="1" w:after="100" w:afterAutospacing="1" w:line="240" w:lineRule="auto"/>
        <w:rPr>
          <w:rFonts w:eastAsia="Times New Roman" w:cs="Arial"/>
          <w:b/>
          <w:bCs/>
          <w:kern w:val="0"/>
          <w:lang w:eastAsia="en-AU"/>
          <w14:ligatures w14:val="none"/>
        </w:rPr>
      </w:pPr>
    </w:p>
    <w:p w14:paraId="1A6760F9" w14:textId="77777777" w:rsidR="00345BD4" w:rsidRDefault="00345BD4" w:rsidP="00345BD4">
      <w:pPr>
        <w:pStyle w:val="Heading01"/>
        <w:numPr>
          <w:ilvl w:val="0"/>
          <w:numId w:val="0"/>
        </w:numPr>
        <w:ind w:left="360"/>
        <w:rPr>
          <w:lang w:val="en-AU" w:eastAsia="en-AU"/>
        </w:rPr>
      </w:pPr>
      <w:bookmarkStart w:id="1" w:name="_Toc219888192"/>
    </w:p>
    <w:p w14:paraId="2AB281F8" w14:textId="76B50AAC" w:rsidR="000E19A4" w:rsidRPr="005052FC" w:rsidRDefault="00BE04DB" w:rsidP="000E19A4">
      <w:pPr>
        <w:pStyle w:val="Heading01"/>
        <w:rPr>
          <w:lang w:val="en-AU" w:eastAsia="en-AU"/>
        </w:rPr>
      </w:pPr>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Pr="004B20D7" w:rsidRDefault="006B228E" w:rsidP="0015635D">
      <w:pPr>
        <w:spacing w:before="120" w:after="120" w:line="240" w:lineRule="auto"/>
      </w:pPr>
      <w:r w:rsidRPr="004B20D7">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4B20D7" w:rsidRDefault="00167E14" w:rsidP="00167E14">
      <w:pPr>
        <w:spacing w:before="120" w:after="120" w:line="240" w:lineRule="auto"/>
        <w:rPr>
          <w:lang w:val="en-AU"/>
        </w:rPr>
      </w:pPr>
      <w:r w:rsidRPr="004B20D7">
        <w:rPr>
          <w:lang w:val="en-AU"/>
        </w:rPr>
        <w:t xml:space="preserve">The Organisation-wide AI Maturity Assessment was conducted for </w:t>
      </w:r>
      <w:r w:rsidRPr="004B20D7">
        <w:rPr>
          <w:b/>
          <w:bCs/>
          <w:lang w:val="en-AU"/>
        </w:rPr>
        <w:t>{{org_name}}</w:t>
      </w:r>
      <w:r w:rsidRPr="004B20D7">
        <w:rPr>
          <w:lang w:val="en-AU"/>
        </w:rPr>
        <w:t xml:space="preserve">, operating within the </w:t>
      </w:r>
      <w:r w:rsidRPr="004B20D7">
        <w:rPr>
          <w:b/>
          <w:bCs/>
          <w:lang w:val="en-AU"/>
        </w:rPr>
        <w:t>{{industry}}</w:t>
      </w:r>
      <w:r w:rsidRPr="004B20D7">
        <w:rPr>
          <w:lang w:val="en-AU"/>
        </w:rPr>
        <w:t xml:space="preserve"> sector. The assessment considered organisational practices across the business units and functions defined within scope, reflecting the size and operational complexity of the organisation (</w:t>
      </w:r>
      <w:r w:rsidRPr="004B20D7">
        <w:rPr>
          <w:b/>
          <w:bCs/>
          <w:lang w:val="en-AU"/>
        </w:rPr>
        <w:t>{{org_size}}</w:t>
      </w:r>
      <w:r w:rsidRPr="004B20D7">
        <w:rPr>
          <w:lang w:val="en-AU"/>
        </w:rPr>
        <w:t>).</w:t>
      </w:r>
    </w:p>
    <w:p w14:paraId="55D42B16" w14:textId="77777777" w:rsidR="00167E14" w:rsidRPr="004B20D7" w:rsidRDefault="00167E14" w:rsidP="00167E14">
      <w:pPr>
        <w:spacing w:before="120" w:after="120" w:line="240" w:lineRule="auto"/>
        <w:rPr>
          <w:lang w:val="en-AU"/>
        </w:rPr>
      </w:pPr>
      <w:r w:rsidRPr="004B20D7">
        <w:rPr>
          <w:lang w:val="en-AU"/>
        </w:rPr>
        <w:t xml:space="preserve">The assessment was completed on </w:t>
      </w:r>
      <w:r w:rsidRPr="004B20D7">
        <w:rPr>
          <w:b/>
          <w:bCs/>
          <w:lang w:val="en-AU"/>
        </w:rPr>
        <w:t>{{assessment_date}}</w:t>
      </w:r>
      <w:r w:rsidRPr="004B20D7">
        <w:rPr>
          <w:lang w:val="en-AU"/>
        </w:rPr>
        <w:t xml:space="preserve"> using version </w:t>
      </w:r>
      <w:r w:rsidRPr="004B20D7">
        <w:rPr>
          <w:b/>
          <w:bCs/>
          <w:lang w:val="en-AU"/>
        </w:rPr>
        <w:t>{{framework_version}}</w:t>
      </w:r>
      <w:r w:rsidRPr="004B20D7">
        <w:rPr>
          <w:lang w:val="en-AU"/>
        </w:rPr>
        <w:t xml:space="preserve"> of the AM AI SAFE framework and was facilitated by </w:t>
      </w:r>
      <w:r w:rsidRPr="004B20D7">
        <w:rPr>
          <w:b/>
          <w:bCs/>
          <w:lang w:val="en-AU"/>
        </w:rPr>
        <w:t>{{assessor_name}}</w:t>
      </w:r>
      <w:r w:rsidRPr="004B20D7">
        <w:rPr>
          <w:lang w:val="en-AU"/>
        </w:rPr>
        <w:t xml:space="preserve">. Results should be interpreted </w:t>
      </w:r>
      <w:proofErr w:type="gramStart"/>
      <w:r w:rsidRPr="004B20D7">
        <w:rPr>
          <w:lang w:val="en-AU"/>
        </w:rPr>
        <w:t>in light of</w:t>
      </w:r>
      <w:proofErr w:type="gramEnd"/>
      <w:r w:rsidRPr="004B20D7">
        <w:rPr>
          <w:lang w:val="en-AU"/>
        </w:rPr>
        <w:t xml:space="preserve">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4B20D7">
        <w:rPr>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C96A52">
      <w:pPr>
        <w:numPr>
          <w:ilvl w:val="0"/>
          <w:numId w:val="18"/>
        </w:numPr>
        <w:spacing w:before="60" w:after="6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C96A52">
      <w:pPr>
        <w:numPr>
          <w:ilvl w:val="0"/>
          <w:numId w:val="18"/>
        </w:numPr>
        <w:spacing w:before="60" w:after="6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25C1E1B" w:rsidR="0015635D" w:rsidRPr="0015635D" w:rsidRDefault="0015635D" w:rsidP="00C96A52">
      <w:pPr>
        <w:numPr>
          <w:ilvl w:val="0"/>
          <w:numId w:val="18"/>
        </w:numPr>
        <w:spacing w:before="60" w:after="60" w:line="240" w:lineRule="auto"/>
        <w:rPr>
          <w:lang w:val="en-AU"/>
        </w:rPr>
      </w:pPr>
      <w:r w:rsidRPr="0015635D">
        <w:rPr>
          <w:b/>
          <w:bCs/>
          <w:lang w:val="en-AU"/>
        </w:rPr>
        <w:t>Primary business unit assessed:</w:t>
      </w:r>
      <w:r w:rsidRPr="0015635D">
        <w:rPr>
          <w:lang w:val="en-AU"/>
        </w:rPr>
        <w:t xml:space="preserve"> {{business_unit</w:t>
      </w:r>
      <w:r w:rsidR="0054184E">
        <w:rPr>
          <w:lang w:val="en-AU"/>
        </w:rPr>
        <w:t>s_scope</w:t>
      </w:r>
      <w:r w:rsidRPr="0015635D">
        <w:rPr>
          <w:lang w:val="en-AU"/>
        </w:rPr>
        <w:t>}}</w:t>
      </w:r>
    </w:p>
    <w:p w14:paraId="60A69C98" w14:textId="48D6DCEB" w:rsidR="0015635D" w:rsidRPr="0015635D" w:rsidRDefault="0015635D" w:rsidP="0015635D">
      <w:pPr>
        <w:spacing w:before="120" w:after="120" w:line="240" w:lineRule="auto"/>
        <w:rPr>
          <w:lang w:val="en-AU"/>
        </w:rPr>
      </w:pPr>
    </w:p>
    <w:p w14:paraId="3B99790A" w14:textId="39B35B15" w:rsidR="00CB0337" w:rsidRPr="005052FC" w:rsidRDefault="006B228E" w:rsidP="00653DC3">
      <w:pPr>
        <w:pStyle w:val="Heading01"/>
        <w:rPr>
          <w:lang w:val="en-AU" w:eastAsia="en-AU"/>
        </w:rPr>
      </w:pPr>
      <w:bookmarkStart w:id="2" w:name="_Toc219888193"/>
      <w:r>
        <w:rPr>
          <w:lang w:val="en-AU" w:eastAsia="en-AU"/>
        </w:rPr>
        <w:t>AI Landscape Overview</w:t>
      </w:r>
      <w:bookmarkEnd w:id="2"/>
    </w:p>
    <w:p w14:paraId="1B065B73" w14:textId="77777777" w:rsidR="00104314" w:rsidRPr="004B20D7" w:rsidRDefault="00104314" w:rsidP="00CB0337">
      <w:pPr>
        <w:spacing w:before="100" w:beforeAutospacing="1" w:after="100" w:afterAutospacing="1" w:line="240" w:lineRule="auto"/>
      </w:pPr>
      <w:r w:rsidRPr="004B20D7">
        <w:t xml:space="preserve">This section describes the current AI landscape within </w:t>
      </w:r>
      <w:r w:rsidRPr="004B20D7">
        <w:rPr>
          <w:b/>
          <w:bCs/>
        </w:rPr>
        <w:t>{{org_name}}</w:t>
      </w:r>
      <w:r w:rsidRPr="004B20D7">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22059AC6" w14:textId="77777777" w:rsidR="008B6F08" w:rsidRDefault="002C35BA" w:rsidP="008B6F08">
      <w:pPr>
        <w:spacing w:before="100" w:beforeAutospacing="1" w:after="100" w:afterAutospacing="1" w:line="240" w:lineRule="auto"/>
        <w:rPr>
          <w:lang w:val="en-AU"/>
        </w:rPr>
      </w:pPr>
      <w:r w:rsidRPr="004B20D7">
        <w:rPr>
          <w:b/>
          <w:bCs/>
          <w:lang w:val="en-AU"/>
        </w:rPr>
        <w:t>{{org_name}}</w:t>
      </w:r>
      <w:r w:rsidRPr="004B20D7">
        <w:rPr>
          <w:lang w:val="en-AU"/>
        </w:rPr>
        <w:t xml:space="preserve"> currently reports </w:t>
      </w:r>
      <w:r w:rsidRPr="004B20D7">
        <w:rPr>
          <w:b/>
          <w:bCs/>
          <w:lang w:val="en-AU"/>
        </w:rPr>
        <w:t>{{ai_project_count}}</w:t>
      </w:r>
      <w:r w:rsidRPr="004B20D7">
        <w:rPr>
          <w:lang w:val="en-AU"/>
        </w:rPr>
        <w:t xml:space="preserve"> AI-related initiatives across the organisation. These initiatives primarily support </w:t>
      </w:r>
      <w:r w:rsidRPr="004B20D7">
        <w:rPr>
          <w:b/>
          <w:bCs/>
          <w:lang w:val="en-AU"/>
        </w:rPr>
        <w:t>{{ai_primary_purpose}}</w:t>
      </w:r>
      <w:r w:rsidRPr="004B20D7">
        <w:rPr>
          <w:lang w:val="en-AU"/>
        </w:rPr>
        <w:t>, with AI being applied across the following functional areas:</w:t>
      </w:r>
    </w:p>
    <w:p w14:paraId="612EFAB9" w14:textId="77777777" w:rsidR="00B66E42" w:rsidRDefault="00C2106B" w:rsidP="00B66E42">
      <w:pPr>
        <w:spacing w:after="0" w:line="240" w:lineRule="auto"/>
        <w:rPr>
          <w:lang w:val="en-AU"/>
        </w:rPr>
      </w:pPr>
      <w:r w:rsidRPr="00C2106B">
        <w:rPr>
          <w:rFonts w:cs="Arial"/>
        </w:rPr>
        <w:t>{% if ai_usage_areas %}</w:t>
      </w:r>
    </w:p>
    <w:p w14:paraId="7F476525" w14:textId="0D57178B" w:rsidR="00C2106B" w:rsidRPr="00B66E42" w:rsidRDefault="00C2106B" w:rsidP="00B66E42">
      <w:pPr>
        <w:spacing w:after="0" w:line="240" w:lineRule="auto"/>
        <w:rPr>
          <w:highlight w:val="green"/>
          <w:lang w:val="en-AU"/>
        </w:rPr>
      </w:pPr>
      <w:r w:rsidRPr="008B6F08">
        <w:rPr>
          <w:rFonts w:cs="Arial"/>
          <w:b/>
          <w:bCs/>
        </w:rPr>
        <w:t>AI Usage Areas:</w:t>
      </w:r>
    </w:p>
    <w:p w14:paraId="71002A2C" w14:textId="77777777" w:rsidR="00C2106B" w:rsidRPr="00C2106B" w:rsidRDefault="00C2106B" w:rsidP="00B66E42">
      <w:pPr>
        <w:spacing w:after="0" w:line="240" w:lineRule="auto"/>
        <w:rPr>
          <w:rFonts w:cs="Arial"/>
        </w:rPr>
      </w:pPr>
      <w:r w:rsidRPr="00C2106B">
        <w:rPr>
          <w:rFonts w:cs="Arial"/>
        </w:rPr>
        <w:t>{% for area in ai_usage_areas %}</w:t>
      </w:r>
    </w:p>
    <w:p w14:paraId="2E5EC79B" w14:textId="60E5EE04" w:rsidR="00C2106B" w:rsidRPr="00C2106B" w:rsidRDefault="00C2106B" w:rsidP="00B66E42">
      <w:pPr>
        <w:pStyle w:val="ListParagraph"/>
        <w:numPr>
          <w:ilvl w:val="0"/>
          <w:numId w:val="54"/>
        </w:numPr>
        <w:spacing w:after="0" w:line="240" w:lineRule="auto"/>
        <w:contextualSpacing w:val="0"/>
        <w:rPr>
          <w:rFonts w:cs="Arial"/>
        </w:rPr>
      </w:pPr>
      <w:r w:rsidRPr="00C2106B">
        <w:rPr>
          <w:rFonts w:cs="Arial"/>
        </w:rPr>
        <w:t>{{ area }}</w:t>
      </w:r>
    </w:p>
    <w:p w14:paraId="051C5543" w14:textId="77777777" w:rsidR="00C2106B" w:rsidRPr="00C2106B" w:rsidRDefault="00C2106B" w:rsidP="00B66E42">
      <w:pPr>
        <w:spacing w:after="0" w:line="240" w:lineRule="auto"/>
        <w:rPr>
          <w:rFonts w:cs="Arial"/>
        </w:rPr>
      </w:pPr>
      <w:r w:rsidRPr="00C2106B">
        <w:rPr>
          <w:rFonts w:cs="Arial"/>
        </w:rPr>
        <w:t>{% endfor %}</w:t>
      </w:r>
    </w:p>
    <w:p w14:paraId="2AFF978D" w14:textId="77777777" w:rsidR="00C2106B" w:rsidRPr="00C2106B" w:rsidRDefault="00C2106B" w:rsidP="00B66E42">
      <w:pPr>
        <w:spacing w:after="0" w:line="240" w:lineRule="auto"/>
        <w:rPr>
          <w:rFonts w:cs="Arial"/>
        </w:rPr>
      </w:pPr>
      <w:r w:rsidRPr="00C2106B">
        <w:rPr>
          <w:rFonts w:cs="Arial"/>
        </w:rPr>
        <w:t>{% else %}</w:t>
      </w:r>
    </w:p>
    <w:p w14:paraId="2A65B625" w14:textId="77777777" w:rsidR="00C2106B" w:rsidRPr="008B6F08" w:rsidRDefault="00C2106B" w:rsidP="00B66E42">
      <w:pPr>
        <w:spacing w:after="0" w:line="240" w:lineRule="auto"/>
        <w:rPr>
          <w:rFonts w:cs="Arial"/>
          <w:b/>
          <w:bCs/>
        </w:rPr>
      </w:pPr>
      <w:r w:rsidRPr="008B6F08">
        <w:rPr>
          <w:rFonts w:cs="Arial"/>
          <w:b/>
          <w:bCs/>
        </w:rPr>
        <w:t>AI Usage Areas:</w:t>
      </w:r>
    </w:p>
    <w:p w14:paraId="1B096C94" w14:textId="52E03911" w:rsidR="00C2106B" w:rsidRPr="00C36E2C" w:rsidRDefault="00C2106B" w:rsidP="00B66E42">
      <w:pPr>
        <w:pStyle w:val="ListParagraph"/>
        <w:numPr>
          <w:ilvl w:val="0"/>
          <w:numId w:val="56"/>
        </w:numPr>
        <w:spacing w:after="0" w:line="240" w:lineRule="auto"/>
        <w:contextualSpacing w:val="0"/>
        <w:rPr>
          <w:rFonts w:cs="Arial"/>
        </w:rPr>
      </w:pPr>
      <w:r w:rsidRPr="00C36E2C">
        <w:rPr>
          <w:rFonts w:cs="Arial"/>
        </w:rPr>
        <w:t>Not specified</w:t>
      </w:r>
    </w:p>
    <w:p w14:paraId="25F31C07" w14:textId="53973A03" w:rsidR="008B4CF6" w:rsidRPr="002C35BA" w:rsidRDefault="00C2106B" w:rsidP="00B66E42">
      <w:pPr>
        <w:spacing w:after="0" w:line="240" w:lineRule="auto"/>
        <w:rPr>
          <w:highlight w:val="yellow"/>
          <w:lang w:val="en-AU"/>
        </w:rPr>
      </w:pPr>
      <w:r w:rsidRPr="00C2106B">
        <w:rPr>
          <w:rFonts w:cs="Arial"/>
        </w:rPr>
        <w:t>{% endif %}</w:t>
      </w:r>
    </w:p>
    <w:p w14:paraId="5DB5CB2D" w14:textId="77777777" w:rsidR="002C35BA" w:rsidRPr="004B20D7" w:rsidRDefault="002C35BA" w:rsidP="002C35BA">
      <w:pPr>
        <w:spacing w:before="100" w:beforeAutospacing="1" w:after="100" w:afterAutospacing="1" w:line="240" w:lineRule="auto"/>
        <w:rPr>
          <w:lang w:val="en-AU"/>
        </w:rPr>
      </w:pPr>
      <w:r w:rsidRPr="004B20D7">
        <w:rPr>
          <w:lang w:val="en-AU"/>
        </w:rPr>
        <w:t xml:space="preserve">AI solutions are delivered through a </w:t>
      </w:r>
      <w:r w:rsidRPr="004B20D7">
        <w:rPr>
          <w:b/>
          <w:bCs/>
          <w:lang w:val="en-AU"/>
        </w:rPr>
        <w:t>{{ai_sourcing_model}}</w:t>
      </w:r>
      <w:r w:rsidRPr="004B20D7">
        <w:rPr>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4B20D7">
        <w:rPr>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C611BE3" w14:textId="7268F7D2" w:rsidR="00414B98" w:rsidRPr="00414B98" w:rsidRDefault="003A1D51" w:rsidP="00414B98">
      <w:pPr>
        <w:spacing w:before="100" w:beforeAutospacing="1" w:after="100" w:afterAutospacing="1" w:line="240" w:lineRule="auto"/>
        <w:rPr>
          <w:b/>
          <w:bCs/>
        </w:rPr>
      </w:pPr>
      <w:r>
        <w:rPr>
          <w:b/>
          <w:bCs/>
        </w:rPr>
        <w:t>AI Landscape</w:t>
      </w:r>
      <w:r w:rsidR="00414B98">
        <w:rPr>
          <w:b/>
          <w:bCs/>
        </w:rPr>
        <w:t xml:space="preserve"> Summary</w:t>
      </w:r>
    </w:p>
    <w:p w14:paraId="1B080394" w14:textId="0605E948" w:rsidR="00297A33" w:rsidRPr="00FA2461" w:rsidRDefault="00886087" w:rsidP="00297A33">
      <w:pPr>
        <w:spacing w:before="100" w:beforeAutospacing="1" w:after="100" w:afterAutospacing="1" w:line="240" w:lineRule="auto"/>
        <w:rPr>
          <w:lang w:val="en-AU"/>
        </w:rPr>
      </w:pPr>
      <w:r w:rsidRPr="00C96A52">
        <w:rPr>
          <w:lang w:val="en-AU"/>
        </w:rPr>
        <w:t>{{</w:t>
      </w:r>
      <w:proofErr w:type="gramStart"/>
      <w:r w:rsidRPr="00C96A52">
        <w:rPr>
          <w:lang w:val="en-AU"/>
        </w:rPr>
        <w:t>ai.</w:t>
      </w:r>
      <w:r w:rsidR="007E7313" w:rsidRPr="00C96A52">
        <w:rPr>
          <w:lang w:val="en-AU"/>
        </w:rPr>
        <w:t>o</w:t>
      </w:r>
      <w:proofErr w:type="gramEnd"/>
      <w:r w:rsidR="007E7313" w:rsidRPr="00C96A52">
        <w:rPr>
          <w:lang w:val="en-AU"/>
        </w:rPr>
        <w:t>_landscape</w:t>
      </w:r>
      <w:r w:rsidRPr="00C96A52">
        <w:rPr>
          <w:lang w:val="en-AU"/>
        </w:rPr>
        <w:t>}}</w:t>
      </w:r>
    </w:p>
    <w:p w14:paraId="47D80001" w14:textId="6984C813" w:rsidR="00CB0337" w:rsidRPr="005052FC" w:rsidRDefault="00104314" w:rsidP="00A87181">
      <w:pPr>
        <w:pStyle w:val="Heading01"/>
        <w:rPr>
          <w:lang w:val="en-AU" w:eastAsia="en-AU"/>
        </w:rPr>
      </w:pPr>
      <w:bookmarkStart w:id="3" w:name="_Toc219888194"/>
      <w:r>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02D911F4" w14:textId="77777777" w:rsidR="007076AA" w:rsidRPr="00C96A52" w:rsidRDefault="007076AA" w:rsidP="00295242">
      <w:pPr>
        <w:spacing w:before="100" w:beforeAutospacing="1" w:after="100" w:afterAutospacing="1" w:line="240" w:lineRule="auto"/>
      </w:pPr>
      <w:r w:rsidRPr="00C96A52">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C96A52" w:rsidRDefault="00DD063E" w:rsidP="00DD063E">
      <w:pPr>
        <w:spacing w:before="100" w:beforeAutospacing="1" w:after="100" w:afterAutospacing="1" w:line="240" w:lineRule="auto"/>
        <w:rPr>
          <w:lang w:val="en-AU"/>
        </w:rPr>
      </w:pPr>
      <w:r w:rsidRPr="00C96A52">
        <w:rPr>
          <w:lang w:val="en-AU"/>
        </w:rPr>
        <w:t xml:space="preserve">Governance arrangements for AI within </w:t>
      </w:r>
      <w:r w:rsidRPr="00C96A52">
        <w:rPr>
          <w:b/>
          <w:bCs/>
          <w:lang w:val="en-AU"/>
        </w:rPr>
        <w:t>{{org_name}}</w:t>
      </w:r>
      <w:r w:rsidRPr="00C96A52">
        <w:rPr>
          <w:lang w:val="en-AU"/>
        </w:rPr>
        <w:t xml:space="preserve"> currently reflect a </w:t>
      </w:r>
      <w:r w:rsidRPr="00C96A52">
        <w:rPr>
          <w:b/>
          <w:bCs/>
          <w:lang w:val="en-AU"/>
        </w:rPr>
        <w:t>{{</w:t>
      </w:r>
      <w:proofErr w:type="gramStart"/>
      <w:r w:rsidRPr="00C96A52">
        <w:rPr>
          <w:b/>
          <w:bCs/>
          <w:lang w:val="en-AU"/>
        </w:rPr>
        <w:t>overall.tier</w:t>
      </w:r>
      <w:proofErr w:type="gramEnd"/>
      <w:r w:rsidRPr="00C96A52">
        <w:rPr>
          <w:b/>
          <w:bCs/>
          <w:lang w:val="en-AU"/>
        </w:rPr>
        <w:t>}}</w:t>
      </w:r>
      <w:r w:rsidRPr="00C96A52">
        <w:rPr>
          <w:lang w:val="en-AU"/>
        </w:rPr>
        <w:t xml:space="preserve"> level of organisational maturity. Oversight structures include an AI governance committee status of </w:t>
      </w:r>
      <w:r w:rsidRPr="00C96A52">
        <w:rPr>
          <w:b/>
          <w:bCs/>
          <w:lang w:val="en-AU"/>
        </w:rPr>
        <w:t>{{ai_governance_committee_status}}</w:t>
      </w:r>
      <w:r w:rsidRPr="00C96A52">
        <w:rPr>
          <w:lang w:val="en-AU"/>
        </w:rPr>
        <w:t xml:space="preserve">, with executive engagement described as </w:t>
      </w:r>
      <w:r w:rsidRPr="00C96A52">
        <w:rPr>
          <w:b/>
          <w:bCs/>
          <w:lang w:val="en-AU"/>
        </w:rPr>
        <w:t>{{exec_engagement_level}}</w:t>
      </w:r>
      <w:r w:rsidRPr="00C96A52">
        <w:rPr>
          <w:lang w:val="en-AU"/>
        </w:rPr>
        <w:t>.</w:t>
      </w:r>
    </w:p>
    <w:p w14:paraId="22A299CC" w14:textId="77777777" w:rsidR="00DD063E" w:rsidRPr="00C96A52" w:rsidRDefault="00DD063E" w:rsidP="00DD063E">
      <w:pPr>
        <w:spacing w:before="100" w:beforeAutospacing="1" w:after="100" w:afterAutospacing="1" w:line="240" w:lineRule="auto"/>
        <w:rPr>
          <w:lang w:val="en-AU"/>
        </w:rPr>
      </w:pPr>
      <w:r w:rsidRPr="00C96A52">
        <w:rPr>
          <w:lang w:val="en-AU"/>
        </w:rPr>
        <w:t xml:space="preserve">An organisation-wide AI register is reported as </w:t>
      </w:r>
      <w:r w:rsidRPr="00C96A52">
        <w:rPr>
          <w:b/>
          <w:bCs/>
          <w:lang w:val="en-AU"/>
        </w:rPr>
        <w:t>{{ai_register_status}}</w:t>
      </w:r>
      <w:r w:rsidRPr="00C96A52">
        <w:rPr>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C96A52">
        <w:rPr>
          <w:lang w:val="en-AU"/>
        </w:rPr>
        <w:t>The maturity signals in this domain indicate whether AI governance is embedded and repeatable across the organisation, or whether oversight remains fragmented or dependent on informal practices and individual roles.</w:t>
      </w:r>
    </w:p>
    <w:p w14:paraId="23D42E16" w14:textId="668F8165" w:rsidR="00295242" w:rsidRDefault="00DC66EC" w:rsidP="00295242">
      <w:pPr>
        <w:spacing w:before="100" w:beforeAutospacing="1" w:after="100" w:afterAutospacing="1" w:line="240" w:lineRule="auto"/>
        <w:rPr>
          <w:b/>
          <w:bCs/>
        </w:rPr>
      </w:pPr>
      <w:r>
        <w:rPr>
          <w:b/>
          <w:bCs/>
        </w:rPr>
        <w:t>Governance</w:t>
      </w:r>
      <w:r w:rsidR="002F0C46">
        <w:rPr>
          <w:b/>
          <w:bCs/>
        </w:rPr>
        <w:t xml:space="preserve">, Oversight &amp; Accountability </w:t>
      </w:r>
      <w:r w:rsidR="0082189E">
        <w:rPr>
          <w:b/>
          <w:bCs/>
        </w:rPr>
        <w:t>Summary</w:t>
      </w:r>
    </w:p>
    <w:p w14:paraId="6804F5AA" w14:textId="206B502C" w:rsidR="00F91932" w:rsidRPr="00F91932" w:rsidRDefault="00F91932" w:rsidP="00295242">
      <w:pPr>
        <w:spacing w:before="100" w:beforeAutospacing="1" w:after="100" w:afterAutospacing="1" w:line="240" w:lineRule="auto"/>
      </w:pPr>
      <w:r w:rsidRPr="00C96A52">
        <w:t>{{ai.</w:t>
      </w:r>
      <w:r w:rsidR="00A22C4B" w:rsidRPr="00C96A52">
        <w:t>o</w:t>
      </w:r>
      <w:r w:rsidR="00F739F0" w:rsidRPr="00C96A52">
        <w:t>_</w:t>
      </w:r>
      <w:r w:rsidR="00A22C4B" w:rsidRPr="00C96A52">
        <w:t>gov_</w:t>
      </w:r>
      <w:r w:rsidR="00386E14" w:rsidRPr="00C96A52">
        <w:t>oversight</w:t>
      </w:r>
      <w:r w:rsidRPr="00C96A52">
        <w:t>}}</w:t>
      </w:r>
    </w:p>
    <w:p w14:paraId="5E7C8DD2" w14:textId="02D0C890" w:rsidR="00C02633" w:rsidRDefault="00E92A54" w:rsidP="0030628A">
      <w:pPr>
        <w:pStyle w:val="Heading01"/>
        <w:rPr>
          <w:lang w:val="en-AU" w:eastAsia="en-AU"/>
        </w:rPr>
      </w:pPr>
      <w:bookmarkStart w:id="4" w:name="_Toc219888195"/>
      <w:r>
        <w:rPr>
          <w:lang w:val="en-AU" w:eastAsia="en-AU"/>
        </w:rPr>
        <w:t>Risk, Policy &amp; Framework Alignment Maturity</w:t>
      </w:r>
      <w:bookmarkEnd w:id="4"/>
    </w:p>
    <w:p w14:paraId="1FE31CDE" w14:textId="6720E9BB" w:rsidR="00E92A54" w:rsidRPr="00C96A52" w:rsidRDefault="00333E49" w:rsidP="00E40937">
      <w:pPr>
        <w:rPr>
          <w:b/>
          <w:bCs/>
          <w:lang w:eastAsia="en-AU"/>
        </w:rPr>
      </w:pPr>
      <w:r w:rsidRPr="00C96A52">
        <w:rPr>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C96A52" w:rsidRDefault="00292A90" w:rsidP="00E40937">
      <w:pPr>
        <w:rPr>
          <w:b/>
          <w:bCs/>
          <w:lang w:eastAsia="en-AU"/>
        </w:rPr>
      </w:pPr>
      <w:r w:rsidRPr="00C96A52">
        <w:rPr>
          <w:lang w:eastAsia="en-AU"/>
        </w:rPr>
        <w:t>{{org_name}} references the following AI-related frameworks and guidance when managing AI risk and policy considerations:</w:t>
      </w:r>
    </w:p>
    <w:p w14:paraId="30E809F8" w14:textId="354EFE7B" w:rsidR="00D96028" w:rsidRPr="00C2106B" w:rsidRDefault="00D96028" w:rsidP="00E40937">
      <w:pPr>
        <w:spacing w:after="0"/>
        <w:rPr>
          <w:rFonts w:cs="Arial"/>
        </w:rPr>
      </w:pPr>
      <w:r w:rsidRPr="00C2106B">
        <w:rPr>
          <w:rFonts w:cs="Arial"/>
        </w:rPr>
        <w:t>{% if ai_</w:t>
      </w:r>
      <w:r w:rsidR="00462CEE">
        <w:rPr>
          <w:rFonts w:cs="Arial"/>
        </w:rPr>
        <w:t>frameworks</w:t>
      </w:r>
      <w:r w:rsidRPr="00C2106B">
        <w:rPr>
          <w:rFonts w:cs="Arial"/>
        </w:rPr>
        <w:t xml:space="preserve"> %}</w:t>
      </w:r>
    </w:p>
    <w:p w14:paraId="50D33108" w14:textId="4D73CFD4" w:rsidR="00D96028" w:rsidRPr="00BA5ED8" w:rsidRDefault="00D96028" w:rsidP="00E40937">
      <w:pPr>
        <w:spacing w:after="0"/>
        <w:rPr>
          <w:rFonts w:cs="Arial"/>
          <w:b/>
          <w:bCs/>
        </w:rPr>
      </w:pPr>
      <w:r w:rsidRPr="00BA5ED8">
        <w:rPr>
          <w:rFonts w:cs="Arial"/>
          <w:b/>
          <w:bCs/>
        </w:rPr>
        <w:t xml:space="preserve">AI </w:t>
      </w:r>
      <w:r w:rsidR="00462CEE" w:rsidRPr="00BA5ED8">
        <w:rPr>
          <w:rFonts w:cs="Arial"/>
          <w:b/>
          <w:bCs/>
        </w:rPr>
        <w:t>frameworks referenced</w:t>
      </w:r>
      <w:r w:rsidRPr="00BA5ED8">
        <w:rPr>
          <w:rFonts w:cs="Arial"/>
          <w:b/>
          <w:bCs/>
        </w:rPr>
        <w:t>:</w:t>
      </w:r>
    </w:p>
    <w:p w14:paraId="510CD3C0" w14:textId="3D1D2343" w:rsidR="00D96028" w:rsidRPr="00C2106B" w:rsidRDefault="00D96028" w:rsidP="00E40937">
      <w:pPr>
        <w:spacing w:after="0"/>
        <w:rPr>
          <w:rFonts w:cs="Arial"/>
        </w:rPr>
      </w:pPr>
      <w:r w:rsidRPr="00C2106B">
        <w:rPr>
          <w:rFonts w:cs="Arial"/>
        </w:rPr>
        <w:t xml:space="preserve">{% for </w:t>
      </w:r>
      <w:r w:rsidR="00462CEE">
        <w:rPr>
          <w:rFonts w:cs="Arial"/>
        </w:rPr>
        <w:t>frameworks</w:t>
      </w:r>
      <w:r w:rsidRPr="00C2106B">
        <w:rPr>
          <w:rFonts w:cs="Arial"/>
        </w:rPr>
        <w:t xml:space="preserve"> in ai_</w:t>
      </w:r>
      <w:r w:rsidR="00462CEE">
        <w:rPr>
          <w:rFonts w:cs="Arial"/>
        </w:rPr>
        <w:t>frameworks</w:t>
      </w:r>
      <w:r w:rsidRPr="00C2106B">
        <w:rPr>
          <w:rFonts w:cs="Arial"/>
        </w:rPr>
        <w:t xml:space="preserve"> %}</w:t>
      </w:r>
    </w:p>
    <w:p w14:paraId="74245067" w14:textId="56487E31" w:rsidR="00D96028" w:rsidRPr="00C96A52" w:rsidRDefault="00D96028" w:rsidP="00C96A52">
      <w:pPr>
        <w:pStyle w:val="ListParagraph"/>
        <w:numPr>
          <w:ilvl w:val="0"/>
          <w:numId w:val="56"/>
        </w:numPr>
        <w:spacing w:after="0"/>
        <w:rPr>
          <w:rFonts w:cs="Arial"/>
        </w:rPr>
      </w:pPr>
      <w:r w:rsidRPr="00C96A52">
        <w:rPr>
          <w:rFonts w:cs="Arial"/>
        </w:rPr>
        <w:t xml:space="preserve">{{ </w:t>
      </w:r>
      <w:r w:rsidR="00462CEE" w:rsidRPr="00C96A52">
        <w:rPr>
          <w:rFonts w:cs="Arial"/>
        </w:rPr>
        <w:t>frameworks</w:t>
      </w:r>
      <w:r w:rsidRPr="00C96A52">
        <w:rPr>
          <w:rFonts w:cs="Arial"/>
        </w:rPr>
        <w:t xml:space="preserve"> }}</w:t>
      </w:r>
    </w:p>
    <w:p w14:paraId="302D6F96" w14:textId="77777777" w:rsidR="00D96028" w:rsidRPr="00C2106B" w:rsidRDefault="00D96028" w:rsidP="00E40937">
      <w:pPr>
        <w:spacing w:after="0"/>
        <w:rPr>
          <w:rFonts w:cs="Arial"/>
        </w:rPr>
      </w:pPr>
      <w:r w:rsidRPr="00C2106B">
        <w:rPr>
          <w:rFonts w:cs="Arial"/>
        </w:rPr>
        <w:t>{% endfor %}</w:t>
      </w:r>
    </w:p>
    <w:p w14:paraId="5A1EA42F" w14:textId="77777777" w:rsidR="00D96028" w:rsidRPr="00C2106B" w:rsidRDefault="00D96028" w:rsidP="00E40937">
      <w:pPr>
        <w:spacing w:after="0"/>
        <w:rPr>
          <w:rFonts w:cs="Arial"/>
        </w:rPr>
      </w:pPr>
      <w:r w:rsidRPr="00C2106B">
        <w:rPr>
          <w:rFonts w:cs="Arial"/>
        </w:rPr>
        <w:t>{% else %}</w:t>
      </w:r>
    </w:p>
    <w:p w14:paraId="35063577" w14:textId="77777777" w:rsidR="00462CEE" w:rsidRPr="00C96A52" w:rsidRDefault="00462CEE" w:rsidP="00E40937">
      <w:pPr>
        <w:spacing w:after="0"/>
        <w:rPr>
          <w:rFonts w:cs="Arial"/>
          <w:b/>
          <w:bCs/>
        </w:rPr>
      </w:pPr>
      <w:r w:rsidRPr="00C96A52">
        <w:rPr>
          <w:rFonts w:cs="Arial"/>
          <w:b/>
          <w:bCs/>
        </w:rPr>
        <w:t>AI frameworks referenced:</w:t>
      </w:r>
    </w:p>
    <w:p w14:paraId="234D5035" w14:textId="422FBE81" w:rsidR="00D96028" w:rsidRPr="00C96A52" w:rsidRDefault="00D96028" w:rsidP="00C96A52">
      <w:pPr>
        <w:pStyle w:val="ListParagraph"/>
        <w:numPr>
          <w:ilvl w:val="0"/>
          <w:numId w:val="56"/>
        </w:numPr>
        <w:spacing w:after="0"/>
        <w:rPr>
          <w:rFonts w:cs="Arial"/>
        </w:rPr>
      </w:pPr>
      <w:r w:rsidRPr="00C96A52">
        <w:rPr>
          <w:rFonts w:cs="Arial"/>
        </w:rPr>
        <w:t>No</w:t>
      </w:r>
      <w:r w:rsidR="00462CEE" w:rsidRPr="00C96A52">
        <w:rPr>
          <w:rFonts w:cs="Arial"/>
        </w:rPr>
        <w:t xml:space="preserve"> frameworks </w:t>
      </w:r>
      <w:r w:rsidRPr="00C96A52">
        <w:rPr>
          <w:rFonts w:cs="Arial"/>
        </w:rPr>
        <w:t>specified</w:t>
      </w:r>
    </w:p>
    <w:p w14:paraId="680ABFBE" w14:textId="77777777" w:rsidR="00D96028" w:rsidRDefault="00D96028" w:rsidP="00E40937">
      <w:pPr>
        <w:spacing w:after="0"/>
        <w:rPr>
          <w:rFonts w:cs="Arial"/>
        </w:rPr>
      </w:pPr>
      <w:r w:rsidRPr="00C2106B">
        <w:rPr>
          <w:rFonts w:cs="Arial"/>
        </w:rPr>
        <w:t>{% endif %}</w:t>
      </w:r>
    </w:p>
    <w:p w14:paraId="359786C3" w14:textId="77777777" w:rsidR="00E40937" w:rsidRPr="002C35BA" w:rsidRDefault="00E40937" w:rsidP="00E40937">
      <w:pPr>
        <w:spacing w:after="0"/>
        <w:rPr>
          <w:highlight w:val="yellow"/>
          <w:lang w:val="en-AU"/>
        </w:rPr>
      </w:pPr>
    </w:p>
    <w:p w14:paraId="3B5238DC" w14:textId="0E9EF3A5" w:rsidR="00292A90" w:rsidRPr="00C96A52" w:rsidRDefault="00292A90" w:rsidP="00E40937">
      <w:pPr>
        <w:rPr>
          <w:b/>
          <w:bCs/>
          <w:lang w:eastAsia="en-AU"/>
        </w:rPr>
      </w:pPr>
      <w:r w:rsidRPr="00C96A52">
        <w:rPr>
          <w:lang w:eastAsia="en-AU"/>
        </w:rPr>
        <w:t xml:space="preserve">AI risk assessments are applied at a level described as </w:t>
      </w:r>
      <w:r w:rsidRPr="00C96A52">
        <w:rPr>
          <w:b/>
          <w:bCs/>
          <w:lang w:eastAsia="en-AU"/>
        </w:rPr>
        <w:t>{{ai_risk_assessment_usage}}</w:t>
      </w:r>
      <w:r w:rsidRPr="00C96A52">
        <w:rPr>
          <w:lang w:eastAsia="en-AU"/>
        </w:rPr>
        <w:t xml:space="preserve">, while AI-related policies are reviewed </w:t>
      </w:r>
      <w:r w:rsidRPr="00C96A52">
        <w:rPr>
          <w:b/>
          <w:bCs/>
          <w:lang w:eastAsia="en-AU"/>
        </w:rPr>
        <w:t>{{policy_review_frequency}}</w:t>
      </w:r>
      <w:r w:rsidRPr="00C96A52">
        <w:rPr>
          <w:lang w:eastAsia="en-AU"/>
        </w:rPr>
        <w:t>. These practices shape how systematically AI risk is identified, assessed, and revisited over time.</w:t>
      </w:r>
    </w:p>
    <w:p w14:paraId="5C5C324D" w14:textId="77777777" w:rsidR="00292A90" w:rsidRPr="00C96A52" w:rsidRDefault="00292A90" w:rsidP="00E40937">
      <w:pPr>
        <w:rPr>
          <w:b/>
          <w:bCs/>
          <w:lang w:eastAsia="en-AU"/>
        </w:rPr>
      </w:pPr>
      <w:r w:rsidRPr="00C96A52">
        <w:rPr>
          <w:lang w:eastAsia="en-AU"/>
        </w:rPr>
        <w:t>The maturity reflected in this domain indicates the extent to which AI risk management is embedded within broader organisational risk practices, rather than being addressed on an ad hoc or project-specific basis.</w:t>
      </w:r>
    </w:p>
    <w:p w14:paraId="66D36153" w14:textId="4DBE88B3" w:rsidR="00F81772" w:rsidRDefault="00F81772" w:rsidP="00F81772">
      <w:pPr>
        <w:spacing w:before="100" w:beforeAutospacing="1" w:after="100" w:afterAutospacing="1" w:line="240" w:lineRule="auto"/>
        <w:rPr>
          <w:b/>
          <w:bCs/>
        </w:rPr>
      </w:pPr>
      <w:r>
        <w:rPr>
          <w:b/>
          <w:bCs/>
        </w:rPr>
        <w:t xml:space="preserve">Risk, Policy &amp; Framework Alignment </w:t>
      </w:r>
      <w:r w:rsidR="00EE5534">
        <w:rPr>
          <w:b/>
          <w:bCs/>
        </w:rPr>
        <w:t>Maturity Summary</w:t>
      </w:r>
    </w:p>
    <w:p w14:paraId="28428A4C" w14:textId="7E04F62A" w:rsidR="00EE5534" w:rsidRDefault="00EE5534" w:rsidP="00EE5534">
      <w:pPr>
        <w:spacing w:before="100" w:beforeAutospacing="1" w:after="100" w:afterAutospacing="1" w:line="240" w:lineRule="auto"/>
      </w:pPr>
      <w:r w:rsidRPr="00C96A52">
        <w:t>{{ai.o_risk_policy}}</w:t>
      </w:r>
    </w:p>
    <w:p w14:paraId="5E712A72" w14:textId="77777777" w:rsidR="001357CB" w:rsidRPr="00F91932" w:rsidRDefault="001357CB" w:rsidP="00EE5534">
      <w:pPr>
        <w:spacing w:before="100" w:beforeAutospacing="1" w:after="100" w:afterAutospacing="1" w:line="240" w:lineRule="auto"/>
      </w:pPr>
    </w:p>
    <w:p w14:paraId="1580AF49" w14:textId="6059C789" w:rsidR="00333E49" w:rsidRPr="001F5648" w:rsidRDefault="00333E49" w:rsidP="001F5648">
      <w:pPr>
        <w:pStyle w:val="Heading01"/>
        <w:rPr>
          <w:lang w:val="en-AU" w:eastAsia="en-AU"/>
        </w:rPr>
      </w:pPr>
      <w:bookmarkStart w:id="5" w:name="_Toc219888196"/>
      <w:r w:rsidRPr="001F5648">
        <w:rPr>
          <w:lang w:val="en-AU" w:eastAsia="en-AU"/>
        </w:rPr>
        <w:t>Culture, Capability &amp; Operating Model Maturity</w:t>
      </w:r>
      <w:bookmarkEnd w:id="5"/>
    </w:p>
    <w:p w14:paraId="5399B3C2" w14:textId="58A8736F" w:rsidR="00333E49" w:rsidRPr="008D16CC" w:rsidRDefault="001F5648" w:rsidP="006B1894">
      <w:pPr>
        <w:spacing w:before="100" w:beforeAutospacing="1" w:after="100" w:afterAutospacing="1"/>
        <w:rPr>
          <w:b/>
          <w:bCs/>
          <w:lang w:eastAsia="en-AU"/>
        </w:rPr>
      </w:pPr>
      <w:r w:rsidRPr="008D16CC">
        <w:rPr>
          <w:lang w:eastAsia="en-AU"/>
        </w:rPr>
        <w:t xml:space="preserve">This section considers the cultural and capability foundations required to sustain responsible AI </w:t>
      </w:r>
      <w:proofErr w:type="gramStart"/>
      <w:r w:rsidRPr="008D16CC">
        <w:rPr>
          <w:lang w:eastAsia="en-AU"/>
        </w:rPr>
        <w:t>use at</w:t>
      </w:r>
      <w:proofErr w:type="gramEnd"/>
      <w:r w:rsidRPr="008D16CC">
        <w:rPr>
          <w:lang w:eastAsia="en-AU"/>
        </w:rPr>
        <w:t xml:space="preserve"> scale. It examines workforce awareness, leadership engagement, and the organisation’s operating model for AI-related activities. </w:t>
      </w:r>
      <w:proofErr w:type="gramStart"/>
      <w:r w:rsidRPr="008D16CC">
        <w:rPr>
          <w:lang w:eastAsia="en-AU"/>
        </w:rPr>
        <w:t>Particular attention</w:t>
      </w:r>
      <w:proofErr w:type="gramEnd"/>
      <w:r w:rsidRPr="008D16CC">
        <w:rPr>
          <w:lang w:eastAsia="en-AU"/>
        </w:rPr>
        <w:t xml:space="preserve"> is given to how well organisational culture, training, and leadership expectations align with the maturity posture reflected in the assessment results.</w:t>
      </w:r>
    </w:p>
    <w:p w14:paraId="4D7222F1" w14:textId="70E45A5F" w:rsidR="00556143" w:rsidRPr="008D16CC" w:rsidRDefault="00556143" w:rsidP="006B1894">
      <w:pPr>
        <w:rPr>
          <w:b/>
          <w:bCs/>
          <w:lang w:eastAsia="en-AU"/>
        </w:rPr>
      </w:pPr>
      <w:r w:rsidRPr="008D16CC">
        <w:rPr>
          <w:lang w:eastAsia="en-AU"/>
        </w:rPr>
        <w:t xml:space="preserve">Organisational capability and culture play a significant role in sustaining AI </w:t>
      </w:r>
      <w:proofErr w:type="gramStart"/>
      <w:r w:rsidRPr="008D16CC">
        <w:rPr>
          <w:lang w:eastAsia="en-AU"/>
        </w:rPr>
        <w:t>responsibly at</w:t>
      </w:r>
      <w:proofErr w:type="gramEnd"/>
      <w:r w:rsidRPr="008D16CC">
        <w:rPr>
          <w:lang w:eastAsia="en-AU"/>
        </w:rPr>
        <w:t xml:space="preserve"> scale. Within </w:t>
      </w:r>
      <w:r w:rsidRPr="008D16CC">
        <w:rPr>
          <w:b/>
          <w:bCs/>
          <w:lang w:eastAsia="en-AU"/>
        </w:rPr>
        <w:t>{{org_name}}</w:t>
      </w:r>
      <w:r w:rsidRPr="008D16CC">
        <w:rPr>
          <w:lang w:eastAsia="en-AU"/>
        </w:rPr>
        <w:t xml:space="preserve">, AI training maturity is described as </w:t>
      </w:r>
      <w:r w:rsidRPr="008D16CC">
        <w:rPr>
          <w:b/>
          <w:bCs/>
          <w:lang w:eastAsia="en-AU"/>
        </w:rPr>
        <w:t>{{ai_training_maturity}}</w:t>
      </w:r>
      <w:r w:rsidRPr="008D16CC">
        <w:rPr>
          <w:lang w:eastAsia="en-AU"/>
        </w:rPr>
        <w:t xml:space="preserve">, while executive engagement with AI-related topics is assessed as </w:t>
      </w:r>
      <w:r w:rsidRPr="008D16CC">
        <w:rPr>
          <w:b/>
          <w:bCs/>
          <w:lang w:eastAsia="en-AU"/>
        </w:rPr>
        <w:t>{{exec_engagement_level}}</w:t>
      </w:r>
      <w:r w:rsidRPr="008D16CC">
        <w:rPr>
          <w:lang w:eastAsia="en-AU"/>
        </w:rPr>
        <w:t>.</w:t>
      </w:r>
    </w:p>
    <w:p w14:paraId="2EB36732" w14:textId="77777777" w:rsidR="00556143" w:rsidRPr="008D16CC" w:rsidRDefault="00556143" w:rsidP="006B1894">
      <w:pPr>
        <w:rPr>
          <w:b/>
          <w:bCs/>
          <w:lang w:eastAsia="en-AU"/>
        </w:rPr>
      </w:pPr>
      <w:r w:rsidRPr="008D16CC">
        <w:rPr>
          <w:lang w:eastAsia="en-AU"/>
        </w:rPr>
        <w:t xml:space="preserve">The organisation’s self-assessed AI maturity rating is </w:t>
      </w:r>
      <w:r w:rsidRPr="008D16CC">
        <w:rPr>
          <w:b/>
          <w:bCs/>
          <w:lang w:eastAsia="en-AU"/>
        </w:rPr>
        <w:t>{{ai_maturity_self_rating}}</w:t>
      </w:r>
      <w:r w:rsidRPr="008D16CC">
        <w:rPr>
          <w:lang w:eastAsia="en-AU"/>
        </w:rPr>
        <w:t>, providing insight into leadership perception of AI maturity relative to assessed outcomes. Alignment or divergence between perceived and assessed maturity can influence decision-making, prioritisation, and risk tolerance.</w:t>
      </w:r>
    </w:p>
    <w:p w14:paraId="1F7C842C" w14:textId="1FDEED92" w:rsidR="001C07FD" w:rsidRDefault="001C07FD" w:rsidP="001C07FD">
      <w:pPr>
        <w:spacing w:before="100" w:beforeAutospacing="1" w:after="100" w:afterAutospacing="1" w:line="240" w:lineRule="auto"/>
        <w:rPr>
          <w:b/>
          <w:bCs/>
        </w:rPr>
      </w:pPr>
      <w:r>
        <w:rPr>
          <w:b/>
          <w:bCs/>
        </w:rPr>
        <w:t>Culture, Capability &amp; Operating</w:t>
      </w:r>
      <w:r w:rsidR="00876B27">
        <w:rPr>
          <w:b/>
          <w:bCs/>
        </w:rPr>
        <w:t xml:space="preserve"> Model Maturity Summary</w:t>
      </w:r>
    </w:p>
    <w:p w14:paraId="159C7C1A" w14:textId="5FDF035C" w:rsidR="00876B27" w:rsidRDefault="00876B27" w:rsidP="00876B27">
      <w:pPr>
        <w:spacing w:before="100" w:beforeAutospacing="1" w:after="100" w:afterAutospacing="1" w:line="240" w:lineRule="auto"/>
      </w:pPr>
      <w:r w:rsidRPr="008D16CC">
        <w:t>{{ai.o_culture_capability}}</w:t>
      </w:r>
    </w:p>
    <w:p w14:paraId="7C76B587" w14:textId="31C762F4" w:rsidR="00CB0337" w:rsidRPr="005052FC" w:rsidRDefault="000C0904" w:rsidP="0030628A">
      <w:pPr>
        <w:pStyle w:val="Heading01"/>
        <w:rPr>
          <w:lang w:val="en-AU" w:eastAsia="en-AU"/>
        </w:rPr>
      </w:pPr>
      <w:bookmarkStart w:id="6" w:name="_Toc219888197"/>
      <w:r>
        <w:rPr>
          <w:lang w:val="en-AU" w:eastAsia="en-AU"/>
        </w:rPr>
        <w:t xml:space="preserve">Organisation-wide AI Maturity </w:t>
      </w:r>
      <w:r w:rsidR="006712F7" w:rsidRPr="005052FC">
        <w:rPr>
          <w:lang w:val="en-AU" w:eastAsia="en-AU"/>
        </w:rPr>
        <w:t>Results</w:t>
      </w:r>
      <w:r w:rsidR="0059591B">
        <w:rPr>
          <w:lang w:val="en-AU" w:eastAsia="en-AU"/>
        </w:rPr>
        <w:t xml:space="preserve"> (Domain Level)</w:t>
      </w:r>
      <w:bookmarkEnd w:id="6"/>
    </w:p>
    <w:p w14:paraId="010ECF54" w14:textId="77777777" w:rsidR="000C0904" w:rsidRPr="008D16CC" w:rsidRDefault="000C0904" w:rsidP="007F26EA">
      <w:pPr>
        <w:spacing w:before="100" w:beforeAutospacing="1" w:after="100" w:afterAutospacing="1" w:line="240" w:lineRule="auto"/>
      </w:pPr>
      <w:r w:rsidRPr="008D16CC">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8D16CC">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67A659B7" w14:textId="4E0901E1" w:rsidR="000C0904" w:rsidRDefault="000C0904" w:rsidP="000C45D3">
      <w:pPr>
        <w:pStyle w:val="Heading01"/>
        <w:rPr>
          <w:lang w:val="en-AU" w:eastAsia="en-AU"/>
        </w:rPr>
      </w:pPr>
      <w:bookmarkStart w:id="7" w:name="_Toc219888198"/>
      <w:r>
        <w:rPr>
          <w:lang w:val="en-AU" w:eastAsia="en-AU"/>
        </w:rPr>
        <w:t>Cross-Domain Maturity Patterns &amp; Observations</w:t>
      </w:r>
      <w:bookmarkEnd w:id="7"/>
    </w:p>
    <w:p w14:paraId="0DA7B686" w14:textId="77777777" w:rsidR="00282194" w:rsidRPr="008D16CC" w:rsidRDefault="00282194" w:rsidP="00282194">
      <w:pPr>
        <w:spacing w:before="100" w:beforeAutospacing="1" w:after="100" w:afterAutospacing="1" w:line="240" w:lineRule="auto"/>
      </w:pPr>
      <w:r w:rsidRPr="008D16CC">
        <w:t xml:space="preserve">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w:t>
      </w:r>
      <w:proofErr w:type="gramStart"/>
      <w:r w:rsidRPr="008D16CC">
        <w:t>and at</w:t>
      </w:r>
      <w:proofErr w:type="gramEnd"/>
      <w:r w:rsidRPr="008D16CC">
        <w:t xml:space="preserve"> scale.</w:t>
      </w:r>
    </w:p>
    <w:p w14:paraId="73534864" w14:textId="77777777" w:rsidR="00CD6C7A" w:rsidRPr="008D16CC" w:rsidRDefault="00CD6C7A" w:rsidP="00CD6C7A">
      <w:pPr>
        <w:spacing w:before="100" w:beforeAutospacing="1" w:after="100" w:afterAutospacing="1" w:line="240" w:lineRule="auto"/>
        <w:rPr>
          <w:lang w:val="en-AU"/>
        </w:rPr>
      </w:pPr>
      <w:r w:rsidRPr="008D16CC">
        <w:rPr>
          <w:lang w:val="en-AU"/>
        </w:rPr>
        <w:t>Analysis of maturity results across domains reveals several notable patterns. Key strengths identified include:</w:t>
      </w:r>
    </w:p>
    <w:p w14:paraId="1BC9508D" w14:textId="77777777"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{{strengths_summary}}</w:t>
      </w:r>
    </w:p>
    <w:p w14:paraId="015110DF" w14:textId="716DC91D" w:rsidR="00CD6C7A" w:rsidRPr="008D16CC" w:rsidRDefault="00CD6C7A" w:rsidP="00CD6C7A">
      <w:pPr>
        <w:spacing w:before="100" w:beforeAutospacing="1" w:after="100" w:afterAutospacing="1" w:line="240" w:lineRule="auto"/>
        <w:rPr>
          <w:lang w:val="en-AU"/>
        </w:rPr>
      </w:pPr>
      <w:r w:rsidRPr="008D16CC">
        <w:rPr>
          <w:lang w:val="en-AU"/>
        </w:rPr>
        <w:t>Conversely, maturity constraints were observed in the following areas:</w:t>
      </w:r>
    </w:p>
    <w:p w14:paraId="00840C09" w14:textId="6F9FFA1C"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{{gaps_summary}}</w:t>
      </w:r>
    </w:p>
    <w:p w14:paraId="7AD807EC" w14:textId="7BF4FC68" w:rsidR="00CD6C7A" w:rsidRPr="008D16CC" w:rsidRDefault="00CD6C7A" w:rsidP="00CD6C7A">
      <w:pPr>
        <w:spacing w:before="100" w:beforeAutospacing="1" w:after="100" w:afterAutospacing="1" w:line="240" w:lineRule="auto"/>
        <w:rPr>
          <w:lang w:val="en-AU"/>
        </w:rPr>
      </w:pPr>
      <w:r w:rsidRPr="008D16CC">
        <w:rPr>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68A6ECC4" w14:textId="77777777"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p>
    <w:p w14:paraId="27F0D453" w14:textId="4A5E6675" w:rsidR="00043153" w:rsidRDefault="00043153" w:rsidP="00043153">
      <w:pPr>
        <w:spacing w:before="100" w:beforeAutospacing="1" w:after="100" w:afterAutospacing="1" w:line="240" w:lineRule="auto"/>
      </w:pPr>
      <w:r w:rsidRPr="008D16CC">
        <w:t>{{ai.o_domain_patterns}}</w:t>
      </w:r>
    </w:p>
    <w:p w14:paraId="3AF04293" w14:textId="3034762D" w:rsidR="000C45D3" w:rsidRPr="005052FC" w:rsidRDefault="000C45D3" w:rsidP="000C45D3">
      <w:pPr>
        <w:pStyle w:val="Heading01"/>
        <w:rPr>
          <w:lang w:val="en-AU" w:eastAsia="en-AU"/>
        </w:rPr>
      </w:pPr>
      <w:bookmarkStart w:id="8" w:name="_Toc219888199"/>
      <w:r w:rsidRPr="005052FC">
        <w:rPr>
          <w:lang w:val="en-AU" w:eastAsia="en-AU"/>
        </w:rPr>
        <w:t>Sector Context &amp; Benchmarking (Indicative Only)</w:t>
      </w:r>
      <w:bookmarkEnd w:id="8"/>
    </w:p>
    <w:p w14:paraId="318FE945" w14:textId="21DEEE45" w:rsidR="00DB34F5" w:rsidRPr="008D16CC" w:rsidRDefault="00DB34F5" w:rsidP="00DB34F5">
      <w:pPr>
        <w:spacing w:before="120" w:after="120" w:line="240" w:lineRule="auto"/>
      </w:pPr>
      <w:r w:rsidRPr="008D16CC">
        <w:t xml:space="preserve">This section provides indicative sector benchmarking to help contextualise </w:t>
      </w:r>
      <w:r w:rsidRPr="008D16CC">
        <w:rPr>
          <w:b/>
          <w:bCs/>
        </w:rPr>
        <w:t>{{org_name}}</w:t>
      </w:r>
      <w:r w:rsidRPr="008D16CC">
        <w:t xml:space="preserve">’s AI readiness results against typical readiness levels observed across comparable organisations within the </w:t>
      </w:r>
      <w:r w:rsidR="00B27521" w:rsidRPr="008D16CC">
        <w:rPr>
          <w:b/>
          <w:bCs/>
        </w:rPr>
        <w:t>{{industry}}</w:t>
      </w:r>
      <w:r w:rsidRPr="008D16CC">
        <w:t xml:space="preserve"> sector. The radar chart below illustrates how domain-level </w:t>
      </w:r>
      <w:r w:rsidR="002F0077" w:rsidRPr="008D16CC">
        <w:t>maturity</w:t>
      </w:r>
      <w:r w:rsidRPr="008D16CC">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8D16CC" w:rsidRDefault="006432AD" w:rsidP="006432AD">
      <w:pPr>
        <w:spacing w:before="120" w:after="120" w:line="240" w:lineRule="auto"/>
        <w:rPr>
          <w:lang w:val="en-AU"/>
        </w:rPr>
      </w:pPr>
      <w:r w:rsidRPr="008D16CC">
        <w:rPr>
          <w:b/>
          <w:bCs/>
          <w:lang w:val="en-AU"/>
        </w:rPr>
        <w:t>{{org_name}}</w:t>
      </w:r>
      <w:r w:rsidRPr="008D16CC">
        <w:rPr>
          <w:lang w:val="en-AU"/>
        </w:rPr>
        <w:t xml:space="preserve">’s overall AI maturity score of </w:t>
      </w:r>
      <w:r w:rsidRPr="008D16CC">
        <w:rPr>
          <w:b/>
          <w:bCs/>
          <w:lang w:val="en-AU"/>
        </w:rPr>
        <w:t>{{</w:t>
      </w:r>
      <w:proofErr w:type="gramStart"/>
      <w:r w:rsidRPr="008D16CC">
        <w:rPr>
          <w:b/>
          <w:bCs/>
          <w:lang w:val="en-AU"/>
        </w:rPr>
        <w:t>overall.score</w:t>
      </w:r>
      <w:proofErr w:type="gramEnd"/>
      <w:r w:rsidRPr="008D16CC">
        <w:rPr>
          <w:b/>
          <w:bCs/>
          <w:lang w:val="en-AU"/>
        </w:rPr>
        <w:t>}}</w:t>
      </w:r>
      <w:r w:rsidRPr="008D16CC">
        <w:rPr>
          <w:lang w:val="en-AU"/>
        </w:rPr>
        <w:t xml:space="preserve"> places it within the </w:t>
      </w:r>
      <w:r w:rsidRPr="008D16CC">
        <w:rPr>
          <w:b/>
          <w:bCs/>
          <w:lang w:val="en-AU"/>
        </w:rPr>
        <w:t>{{</w:t>
      </w:r>
      <w:proofErr w:type="gramStart"/>
      <w:r w:rsidRPr="008D16CC">
        <w:rPr>
          <w:b/>
          <w:bCs/>
          <w:lang w:val="en-AU"/>
        </w:rPr>
        <w:t>overall.tier</w:t>
      </w:r>
      <w:proofErr w:type="gramEnd"/>
      <w:r w:rsidRPr="008D16CC">
        <w:rPr>
          <w:b/>
          <w:bCs/>
          <w:lang w:val="en-AU"/>
        </w:rPr>
        <w:t>}}</w:t>
      </w:r>
      <w:r w:rsidRPr="008D16CC">
        <w:rPr>
          <w:lang w:val="en-AU"/>
        </w:rPr>
        <w:t xml:space="preserve"> maturity tier when viewed in the context of the </w:t>
      </w:r>
      <w:r w:rsidRPr="008D16CC">
        <w:rPr>
          <w:b/>
          <w:bCs/>
          <w:lang w:val="en-AU"/>
        </w:rPr>
        <w:t>{{industry}}</w:t>
      </w:r>
      <w:r w:rsidRPr="008D16CC">
        <w:rPr>
          <w:lang w:val="en-AU"/>
        </w:rPr>
        <w:t xml:space="preserve">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8D16CC">
        <w:rPr>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8D16CC">
        <w:rPr>
          <w:lang w:val="en-AU"/>
        </w:rPr>
        <w:t>{{</w:t>
      </w:r>
      <w:proofErr w:type="gramStart"/>
      <w:r w:rsidRPr="008D16CC">
        <w:rPr>
          <w:lang w:val="en-AU"/>
        </w:rPr>
        <w:t>ai.</w:t>
      </w:r>
      <w:r w:rsidR="00D41EA5" w:rsidRPr="008D16CC">
        <w:rPr>
          <w:lang w:val="en-AU"/>
        </w:rPr>
        <w:t>o</w:t>
      </w:r>
      <w:proofErr w:type="gramEnd"/>
      <w:r w:rsidRPr="008D16CC">
        <w:rPr>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9" w:name="_Toc219888200"/>
      <w:r>
        <w:rPr>
          <w:lang w:val="en-AU" w:eastAsia="en-AU"/>
        </w:rPr>
        <w:t>Maturity</w:t>
      </w:r>
      <w:r w:rsidR="00A238B8" w:rsidRPr="00D87DC8">
        <w:rPr>
          <w:lang w:val="en-AU" w:eastAsia="en-AU"/>
        </w:rPr>
        <w:t>-Aligned Recommendations &amp; Next Steps</w:t>
      </w:r>
      <w:bookmarkEnd w:id="9"/>
    </w:p>
    <w:p w14:paraId="1AA176AC" w14:textId="56A26A61" w:rsidR="00F91866" w:rsidRPr="008D16CC" w:rsidRDefault="008107E5" w:rsidP="00F91866">
      <w:pPr>
        <w:spacing w:before="120" w:after="120" w:line="240" w:lineRule="auto"/>
      </w:pPr>
      <w:r w:rsidRPr="008D16CC">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8D16CC">
        <w:t>.</w:t>
      </w:r>
    </w:p>
    <w:p w14:paraId="3F52532A" w14:textId="6D36F54D" w:rsidR="00F91866" w:rsidRDefault="00F91866" w:rsidP="00F91866">
      <w:pPr>
        <w:spacing w:before="120" w:after="120" w:line="240" w:lineRule="auto"/>
      </w:pPr>
      <w:r w:rsidRPr="008D16CC">
        <w:t xml:space="preserve">High-priority actions represent prerequisites for safe progression beyond early AI exploration, while medium- and low-priority actions reflect enabling or future-state improvements that may be addressed as </w:t>
      </w:r>
      <w:r w:rsidR="008107E5" w:rsidRPr="008D16CC">
        <w:t>maturity develops</w:t>
      </w:r>
      <w:r w:rsidRPr="008D16CC">
        <w:t xml:space="preserve">. These actions should be scaled to organisational capacity and risk </w:t>
      </w:r>
      <w:proofErr w:type="gramStart"/>
      <w:r w:rsidRPr="008D16CC">
        <w:t>appetite, and</w:t>
      </w:r>
      <w:proofErr w:type="gramEnd"/>
      <w:r w:rsidRPr="008D16CC">
        <w:t xml:space="preserve"> should not be interpreted as mandatory or immediate requirements for AI deployment.</w:t>
      </w:r>
    </w:p>
    <w:p w14:paraId="76A6A59C" w14:textId="77777777" w:rsidR="00A1128E" w:rsidRPr="008D16CC" w:rsidRDefault="00A1128E" w:rsidP="00A1128E">
      <w:pPr>
        <w:spacing w:before="120" w:after="120" w:line="240" w:lineRule="auto"/>
        <w:rPr>
          <w:lang w:val="en-AU"/>
        </w:rPr>
      </w:pPr>
      <w:r w:rsidRPr="008D16CC">
        <w:rPr>
          <w:lang w:val="en-AU"/>
        </w:rPr>
        <w:t xml:space="preserve">Based on the assessment results, several maturity-aligned areas for uplift have been identified. These areas reflect organisational constraints and enablers associated with a </w:t>
      </w:r>
      <w:r w:rsidRPr="008D16CC">
        <w:rPr>
          <w:b/>
          <w:bCs/>
          <w:lang w:val="en-AU"/>
        </w:rPr>
        <w:t>{{</w:t>
      </w:r>
      <w:proofErr w:type="gramStart"/>
      <w:r w:rsidRPr="008D16CC">
        <w:rPr>
          <w:b/>
          <w:bCs/>
          <w:lang w:val="en-AU"/>
        </w:rPr>
        <w:t>overall.tier</w:t>
      </w:r>
      <w:proofErr w:type="gramEnd"/>
      <w:r w:rsidRPr="008D16CC">
        <w:rPr>
          <w:b/>
          <w:bCs/>
          <w:lang w:val="en-AU"/>
        </w:rPr>
        <w:t>}}</w:t>
      </w:r>
      <w:r w:rsidRPr="008D16CC">
        <w:rPr>
          <w:lang w:val="en-AU"/>
        </w:rPr>
        <w:t xml:space="preserve"> maturity posture.</w:t>
      </w:r>
    </w:p>
    <w:p w14:paraId="722C377F" w14:textId="77777777" w:rsidR="00A1128E" w:rsidRPr="008D16CC" w:rsidRDefault="00A1128E" w:rsidP="00A1128E">
      <w:pPr>
        <w:spacing w:before="120" w:after="120" w:line="240" w:lineRule="auto"/>
        <w:rPr>
          <w:lang w:val="en-AU"/>
        </w:rPr>
      </w:pPr>
      <w:r w:rsidRPr="008D16CC">
        <w:rPr>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8D16CC">
        <w:rPr>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0578E390" w14:textId="5A9ABEF1" w:rsidR="00CB0337" w:rsidRPr="00D87DC8" w:rsidRDefault="00CB0337" w:rsidP="00CF79B4">
      <w:pPr>
        <w:pStyle w:val="Heading01"/>
        <w:rPr>
          <w:lang w:val="en-AU" w:eastAsia="en-AU"/>
        </w:rPr>
      </w:pPr>
      <w:bookmarkStart w:id="10" w:name="_Toc219888201"/>
      <w:r w:rsidRPr="00D87DC8">
        <w:rPr>
          <w:lang w:val="en-AU" w:eastAsia="en-AU"/>
        </w:rPr>
        <w:t>Your Pathway Through the AM AI SAFE Framework</w:t>
      </w:r>
      <w:bookmarkEnd w:id="10"/>
    </w:p>
    <w:p w14:paraId="2479BEA6" w14:textId="77777777" w:rsidR="002F44E7" w:rsidRPr="002F44E7" w:rsidRDefault="002F44E7" w:rsidP="002F44E7">
      <w:r>
        <w:t xml:space="preserve">This section explains how the Organisation-wide AI Maturity </w:t>
      </w:r>
      <w:r w:rsidRPr="002F44E7">
        <w:t>Assessment fits within the broader AM AI SAFE framework and outlines appropriate next steps based on the organisation’s demonstrated maturity, scale of AI use, and governance readiness. The intent of this pathway guidance is to support proportionate, risk-aware progression through more detailed assessments, rather than to mandate advancement.</w:t>
      </w:r>
    </w:p>
    <w:p w14:paraId="6D93A8FD" w14:textId="77777777" w:rsidR="002F44E7" w:rsidRPr="002F44E7" w:rsidRDefault="002F44E7" w:rsidP="002F44E7">
      <w:r w:rsidRPr="002F44E7">
        <w:t xml:space="preserve">The Organisation-wide AI Maturity Assessment focuses on how consistently artificial intelligence is governed, managed, and embedded across </w:t>
      </w:r>
      <w:r w:rsidRPr="002F44E7">
        <w:rPr>
          <w:b/>
          <w:bCs/>
        </w:rPr>
        <w:t>{{org_name}}</w:t>
      </w:r>
      <w:r w:rsidRPr="002F44E7">
        <w:t xml:space="preserve"> as an enterprise. It does not assess the safety, compliance, or performance of individual AI systems. Decisions to progress to system-level or risk-focused assessments should therefore be guided by organisational maturity, AI exposure, and the readiness of governance and operating models to support deeper assurance.</w:t>
      </w:r>
    </w:p>
    <w:p w14:paraId="54C6E513" w14:textId="77777777" w:rsidR="002F44E7" w:rsidRPr="002F44E7" w:rsidRDefault="002F44E7" w:rsidP="002F44E7">
      <w:r w:rsidRPr="002F44E7">
        <w:t xml:space="preserve">Based on the assessment results, </w:t>
      </w:r>
      <w:r w:rsidRPr="002F44E7">
        <w:rPr>
          <w:b/>
          <w:bCs/>
        </w:rPr>
        <w:t>{{org_name}}</w:t>
      </w:r>
      <w:r w:rsidRPr="002F44E7">
        <w:t xml:space="preserve"> currently demonstrates </w:t>
      </w:r>
      <w:proofErr w:type="gramStart"/>
      <w:r w:rsidRPr="002F44E7">
        <w:t xml:space="preserve">a </w:t>
      </w:r>
      <w:r w:rsidRPr="002F44E7">
        <w:rPr>
          <w:rStyle w:val="Strong"/>
        </w:rPr>
        <w:t>{{</w:t>
      </w:r>
      <w:proofErr w:type="gramEnd"/>
      <w:r w:rsidRPr="002F44E7">
        <w:rPr>
          <w:rStyle w:val="Strong"/>
        </w:rPr>
        <w:t>overall.tier}}</w:t>
      </w:r>
      <w:r w:rsidRPr="002F44E7">
        <w:t xml:space="preserve"> organisation-wide AI maturity posture, with AI activity spanning </w:t>
      </w:r>
      <w:r w:rsidRPr="002F44E7">
        <w:rPr>
          <w:b/>
          <w:bCs/>
        </w:rPr>
        <w:t>{{ai_project_count}}</w:t>
      </w:r>
      <w:r w:rsidRPr="002F44E7">
        <w:t xml:space="preserve"> initiatives and delivered through a </w:t>
      </w:r>
      <w:r w:rsidRPr="002F44E7">
        <w:rPr>
          <w:b/>
          <w:bCs/>
        </w:rPr>
        <w:t>{{ai_sourcing_model}}</w:t>
      </w:r>
      <w:r w:rsidRPr="002F44E7">
        <w:t xml:space="preserve"> sourcing model. These factors inform the recommended pathway outlined below.</w:t>
      </w:r>
    </w:p>
    <w:p w14:paraId="54474B6C" w14:textId="77777777" w:rsidR="00322A70" w:rsidRDefault="00322A70" w:rsidP="00533C79">
      <w:pPr>
        <w:spacing w:after="0" w:line="240" w:lineRule="auto"/>
      </w:pPr>
      <w:r>
        <w:t>{% if overall.tier == "Foundational" %}</w:t>
      </w:r>
    </w:p>
    <w:p w14:paraId="0622BFE6" w14:textId="77777777" w:rsidR="00322A70" w:rsidRDefault="00322A70" w:rsidP="00533C79">
      <w:pPr>
        <w:spacing w:after="0" w:line="240" w:lineRule="auto"/>
      </w:pPr>
      <w:r w:rsidRPr="00322A70">
        <w:rPr>
          <w:b/>
          <w:bCs/>
        </w:rPr>
        <w:t>Recommended Pathway:</w:t>
      </w:r>
      <w:r>
        <w:t xml:space="preserve"> Stabilise Organisation-wide Foundations</w:t>
      </w:r>
    </w:p>
    <w:p w14:paraId="752B3715" w14:textId="77777777" w:rsidR="00322A70" w:rsidRDefault="00322A70" w:rsidP="00322A70">
      <w:pPr>
        <w:spacing w:before="100" w:beforeAutospacing="1" w:after="0" w:line="240" w:lineRule="auto"/>
      </w:pPr>
      <w:r>
        <w:t xml:space="preserve">At a Foundational level, AI activity is </w:t>
      </w:r>
      <w:proofErr w:type="gramStart"/>
      <w:r>
        <w:t>emerging</w:t>
      </w:r>
      <w:proofErr w:type="gramEnd"/>
      <w:r>
        <w:t xml:space="preserve"> but organisation-wide governance, risk discipline, and capability are not yet sufficiently mature to support deeper system-level assurance.</w:t>
      </w:r>
    </w:p>
    <w:p w14:paraId="4595972D" w14:textId="77777777" w:rsidR="00322A70" w:rsidRPr="00322A70" w:rsidRDefault="00322A70" w:rsidP="00322A70">
      <w:pPr>
        <w:spacing w:before="100" w:beforeAutospacing="1" w:after="0" w:line="240" w:lineRule="auto"/>
        <w:rPr>
          <w:b/>
          <w:bCs/>
        </w:rPr>
      </w:pPr>
      <w:r w:rsidRPr="00322A70">
        <w:rPr>
          <w:b/>
          <w:bCs/>
        </w:rPr>
        <w:t>Recommended focus:</w:t>
      </w:r>
    </w:p>
    <w:p w14:paraId="16D57BF5" w14:textId="65EB1EF1" w:rsidR="00322A70" w:rsidRDefault="00322A70" w:rsidP="00322A70">
      <w:pPr>
        <w:pStyle w:val="ListParagraph"/>
        <w:numPr>
          <w:ilvl w:val="0"/>
          <w:numId w:val="57"/>
        </w:numPr>
        <w:spacing w:before="100" w:beforeAutospacing="1" w:after="0" w:line="240" w:lineRule="auto"/>
      </w:pPr>
      <w:r>
        <w:t>Establish clear organisation-wide AI governance, accountability, and decision pathways</w:t>
      </w:r>
    </w:p>
    <w:p w14:paraId="17011AFB" w14:textId="14C8BB8C" w:rsidR="00322A70" w:rsidRDefault="00322A70" w:rsidP="00322A70">
      <w:pPr>
        <w:pStyle w:val="ListParagraph"/>
        <w:numPr>
          <w:ilvl w:val="0"/>
          <w:numId w:val="57"/>
        </w:numPr>
        <w:spacing w:before="100" w:beforeAutospacing="1" w:after="0" w:line="240" w:lineRule="auto"/>
      </w:pPr>
      <w:r>
        <w:t>Improve consistency of risk assessment, policy application, and oversight</w:t>
      </w:r>
    </w:p>
    <w:p w14:paraId="2074D2C5" w14:textId="6C771CFC" w:rsidR="00322A70" w:rsidRDefault="00322A70" w:rsidP="00322A70">
      <w:pPr>
        <w:pStyle w:val="ListParagraph"/>
        <w:numPr>
          <w:ilvl w:val="0"/>
          <w:numId w:val="57"/>
        </w:numPr>
        <w:spacing w:before="100" w:beforeAutospacing="1" w:after="0" w:line="240" w:lineRule="auto"/>
      </w:pPr>
      <w:r>
        <w:t>Build baseline AI capability, awareness, and executive engagement</w:t>
      </w:r>
    </w:p>
    <w:p w14:paraId="2B72170F" w14:textId="77777777" w:rsidR="00322A70" w:rsidRPr="00322A70" w:rsidRDefault="00322A70" w:rsidP="00322A70">
      <w:pPr>
        <w:spacing w:before="100" w:beforeAutospacing="1" w:after="0" w:line="240" w:lineRule="auto"/>
        <w:rPr>
          <w:b/>
          <w:bCs/>
        </w:rPr>
      </w:pPr>
      <w:r w:rsidRPr="00322A70">
        <w:rPr>
          <w:b/>
          <w:bCs/>
        </w:rPr>
        <w:t>Progression guidance:</w:t>
      </w:r>
    </w:p>
    <w:p w14:paraId="52EB6C7F" w14:textId="77777777" w:rsidR="00322A70" w:rsidRDefault="00322A70" w:rsidP="00322A70">
      <w:pPr>
        <w:spacing w:before="100" w:beforeAutospacing="1" w:after="0" w:line="240" w:lineRule="auto"/>
      </w:pPr>
      <w:r>
        <w:t>Progression to AI System Maturity Assessments or FAIRA AI Risk Assessments is not recommended at this stage. Undertaking system-level assessments prematurely may create false confidence or divert effort away from foundational maturity uplift. Reassessment should be considered once organisation-wide practices are more consistent.</w:t>
      </w:r>
    </w:p>
    <w:p w14:paraId="28959A7D" w14:textId="77777777" w:rsidR="004B574A" w:rsidRDefault="00322A70" w:rsidP="00322A70">
      <w:pPr>
        <w:spacing w:before="100" w:beforeAutospacing="1" w:after="0" w:line="240" w:lineRule="auto"/>
      </w:pPr>
      <w:r>
        <w:t>{% elif overall.tier == "Developing" %}</w:t>
      </w:r>
    </w:p>
    <w:p w14:paraId="7B4086BC" w14:textId="752F09BD" w:rsidR="00322A70" w:rsidRDefault="00322A70" w:rsidP="004B574A">
      <w:pPr>
        <w:spacing w:after="0" w:line="240" w:lineRule="auto"/>
      </w:pPr>
      <w:r w:rsidRPr="00322A70">
        <w:rPr>
          <w:b/>
          <w:bCs/>
        </w:rPr>
        <w:t>Recommended Pathway:</w:t>
      </w:r>
      <w:r>
        <w:t xml:space="preserve"> Consolidate and Embed Organisation-wide Maturity</w:t>
      </w:r>
    </w:p>
    <w:p w14:paraId="7551738E" w14:textId="77777777" w:rsidR="00322A70" w:rsidRDefault="00322A70" w:rsidP="00322A70">
      <w:pPr>
        <w:spacing w:before="100" w:beforeAutospacing="1" w:after="0" w:line="240" w:lineRule="auto"/>
      </w:pPr>
      <w:r>
        <w:t>A Developing maturity posture indicates that governance and risk mechanisms are emerging but are not yet consistently embedded across all business units or AI use cases.</w:t>
      </w:r>
    </w:p>
    <w:p w14:paraId="18C9AFB8" w14:textId="77777777" w:rsidR="00322A70" w:rsidRPr="00322A70" w:rsidRDefault="00322A70" w:rsidP="00322A70">
      <w:pPr>
        <w:spacing w:before="100" w:beforeAutospacing="1" w:after="0" w:line="240" w:lineRule="auto"/>
        <w:rPr>
          <w:b/>
          <w:bCs/>
        </w:rPr>
      </w:pPr>
      <w:r w:rsidRPr="00322A70">
        <w:rPr>
          <w:b/>
          <w:bCs/>
        </w:rPr>
        <w:t>Recommended focus:</w:t>
      </w:r>
    </w:p>
    <w:p w14:paraId="0C66E589" w14:textId="0600AD49" w:rsidR="00322A70" w:rsidRDefault="00322A70" w:rsidP="00322A70">
      <w:pPr>
        <w:pStyle w:val="ListParagraph"/>
        <w:numPr>
          <w:ilvl w:val="0"/>
          <w:numId w:val="59"/>
        </w:numPr>
        <w:spacing w:before="100" w:beforeAutospacing="1" w:after="0" w:line="240" w:lineRule="auto"/>
      </w:pPr>
      <w:r>
        <w:t>Address inconsistencies between policy intent and operational practice</w:t>
      </w:r>
    </w:p>
    <w:p w14:paraId="62807B61" w14:textId="17A9B4F6" w:rsidR="00322A70" w:rsidRDefault="00322A70" w:rsidP="00322A70">
      <w:pPr>
        <w:pStyle w:val="ListParagraph"/>
        <w:numPr>
          <w:ilvl w:val="0"/>
          <w:numId w:val="59"/>
        </w:numPr>
        <w:spacing w:before="100" w:beforeAutospacing="1" w:after="0" w:line="240" w:lineRule="auto"/>
      </w:pPr>
      <w:proofErr w:type="gramStart"/>
      <w:r>
        <w:t>Strengthen</w:t>
      </w:r>
      <w:proofErr w:type="gramEnd"/>
      <w:r>
        <w:t xml:space="preserve"> risk assessment coverage across AI initiatives</w:t>
      </w:r>
    </w:p>
    <w:p w14:paraId="760A246F" w14:textId="510BAD0C" w:rsidR="00322A70" w:rsidRDefault="00322A70" w:rsidP="00322A70">
      <w:pPr>
        <w:pStyle w:val="ListParagraph"/>
        <w:numPr>
          <w:ilvl w:val="0"/>
          <w:numId w:val="59"/>
        </w:numPr>
        <w:spacing w:before="100" w:beforeAutospacing="1" w:after="0" w:line="240" w:lineRule="auto"/>
      </w:pPr>
      <w:r>
        <w:t>Improve visibility of AI activity through registers and governance forums</w:t>
      </w:r>
    </w:p>
    <w:p w14:paraId="5D64D9DD" w14:textId="77777777" w:rsidR="00322A70" w:rsidRPr="0064724E" w:rsidRDefault="00322A70" w:rsidP="00322A70">
      <w:pPr>
        <w:spacing w:before="100" w:beforeAutospacing="1" w:after="0" w:line="240" w:lineRule="auto"/>
        <w:rPr>
          <w:b/>
          <w:bCs/>
        </w:rPr>
      </w:pPr>
      <w:r w:rsidRPr="0064724E">
        <w:rPr>
          <w:b/>
          <w:bCs/>
        </w:rPr>
        <w:t>Progression guidance:</w:t>
      </w:r>
    </w:p>
    <w:p w14:paraId="0106D79E" w14:textId="77777777" w:rsidR="00322A70" w:rsidRDefault="00322A70" w:rsidP="00322A70">
      <w:pPr>
        <w:spacing w:before="100" w:beforeAutospacing="1" w:after="0" w:line="240" w:lineRule="auto"/>
      </w:pPr>
      <w:r>
        <w:t>Targeted AI System Maturity Assessments may be appropriate for higher-impact or externally sourced AI solutions, where additional assurance is required. However, broad system-level assessment should remain selective until organisation-wide maturity becomes more uniform.</w:t>
      </w:r>
    </w:p>
    <w:p w14:paraId="22FE23B2" w14:textId="77777777" w:rsidR="00322A70" w:rsidRDefault="00322A70" w:rsidP="00322A70">
      <w:pPr>
        <w:spacing w:before="100" w:beforeAutospacing="1" w:after="0" w:line="240" w:lineRule="auto"/>
      </w:pPr>
      <w:r>
        <w:t>{% elif overall.tier == "Established" %}</w:t>
      </w:r>
    </w:p>
    <w:p w14:paraId="091CF971" w14:textId="77777777" w:rsidR="00322A70" w:rsidRDefault="00322A70" w:rsidP="004B574A">
      <w:pPr>
        <w:spacing w:after="0" w:line="240" w:lineRule="auto"/>
      </w:pPr>
      <w:r w:rsidRPr="0064724E">
        <w:rPr>
          <w:b/>
          <w:bCs/>
        </w:rPr>
        <w:t>Recommended Pathway:</w:t>
      </w:r>
      <w:r>
        <w:t xml:space="preserve"> Targeted System Assurance and Risk Validation</w:t>
      </w:r>
    </w:p>
    <w:p w14:paraId="2C54B56D" w14:textId="77777777" w:rsidR="00322A70" w:rsidRDefault="00322A70" w:rsidP="00322A70">
      <w:pPr>
        <w:spacing w:before="100" w:beforeAutospacing="1" w:after="0" w:line="240" w:lineRule="auto"/>
      </w:pPr>
      <w:r>
        <w:t>An Established maturity posture indicates that the organisation has largely consistent governance, risk, and capability foundations in place to support more detailed assurance activities.</w:t>
      </w:r>
    </w:p>
    <w:p w14:paraId="293CF3BF" w14:textId="77777777" w:rsidR="00322A70" w:rsidRPr="0064724E" w:rsidRDefault="00322A70" w:rsidP="00322A70">
      <w:pPr>
        <w:spacing w:before="100" w:beforeAutospacing="1" w:after="0" w:line="240" w:lineRule="auto"/>
        <w:rPr>
          <w:b/>
          <w:bCs/>
        </w:rPr>
      </w:pPr>
      <w:r w:rsidRPr="0064724E">
        <w:rPr>
          <w:b/>
          <w:bCs/>
        </w:rPr>
        <w:t>Recommended focus:</w:t>
      </w:r>
    </w:p>
    <w:p w14:paraId="225FA7CD" w14:textId="6B4EF6CF" w:rsidR="00322A70" w:rsidRDefault="00322A70" w:rsidP="0064724E">
      <w:pPr>
        <w:pStyle w:val="ListParagraph"/>
        <w:numPr>
          <w:ilvl w:val="0"/>
          <w:numId w:val="61"/>
        </w:numPr>
        <w:spacing w:before="100" w:beforeAutospacing="1" w:after="0" w:line="240" w:lineRule="auto"/>
      </w:pPr>
      <w:r>
        <w:t>Validate that organisation-wide controls are operating effectively at system level</w:t>
      </w:r>
    </w:p>
    <w:p w14:paraId="4AB52CE7" w14:textId="118A97A1" w:rsidR="00322A70" w:rsidRDefault="00322A70" w:rsidP="0064724E">
      <w:pPr>
        <w:pStyle w:val="ListParagraph"/>
        <w:numPr>
          <w:ilvl w:val="0"/>
          <w:numId w:val="61"/>
        </w:numPr>
        <w:spacing w:before="100" w:beforeAutospacing="1" w:after="0" w:line="240" w:lineRule="auto"/>
      </w:pPr>
      <w:r>
        <w:t xml:space="preserve">Identify maturity gaps that may emerge as AI use scales or </w:t>
      </w:r>
      <w:proofErr w:type="gramStart"/>
      <w:r>
        <w:t>becomes</w:t>
      </w:r>
      <w:proofErr w:type="gramEnd"/>
      <w:r>
        <w:t xml:space="preserve"> more complex</w:t>
      </w:r>
    </w:p>
    <w:p w14:paraId="2388740F" w14:textId="509454F8" w:rsidR="00322A70" w:rsidRDefault="00322A70" w:rsidP="0064724E">
      <w:pPr>
        <w:pStyle w:val="ListParagraph"/>
        <w:numPr>
          <w:ilvl w:val="0"/>
          <w:numId w:val="61"/>
        </w:numPr>
        <w:spacing w:before="100" w:beforeAutospacing="1" w:after="0" w:line="240" w:lineRule="auto"/>
      </w:pPr>
      <w:r>
        <w:t>Prepare for increased scrutiny of higher-impact AI use cases</w:t>
      </w:r>
    </w:p>
    <w:p w14:paraId="5A4551C1" w14:textId="77777777" w:rsidR="00322A70" w:rsidRPr="00024A14" w:rsidRDefault="00322A70" w:rsidP="00322A70">
      <w:pPr>
        <w:spacing w:before="100" w:beforeAutospacing="1" w:after="0" w:line="240" w:lineRule="auto"/>
        <w:rPr>
          <w:b/>
          <w:bCs/>
        </w:rPr>
      </w:pPr>
      <w:r w:rsidRPr="00024A14">
        <w:rPr>
          <w:b/>
          <w:bCs/>
        </w:rPr>
        <w:t>Progression guidance:</w:t>
      </w:r>
    </w:p>
    <w:p w14:paraId="305E4F34" w14:textId="77777777" w:rsidR="00322A70" w:rsidRDefault="00322A70" w:rsidP="00322A70">
      <w:pPr>
        <w:spacing w:before="100" w:beforeAutospacing="1" w:after="0" w:line="240" w:lineRule="auto"/>
      </w:pPr>
      <w:r>
        <w:t>Targeted AI System Maturity Assessments are recommended for priority AI solutions, particularly those supporting critical services, sensitive decisions, or external stakeholders. FAIRA AI Risk Assessments may also be appropriate where public impact, regulatory expectations, or ethical considerations apply.</w:t>
      </w:r>
    </w:p>
    <w:p w14:paraId="0926A33C" w14:textId="77777777" w:rsidR="00322A70" w:rsidRDefault="00322A70" w:rsidP="00322A70">
      <w:pPr>
        <w:spacing w:before="100" w:beforeAutospacing="1" w:after="0" w:line="240" w:lineRule="auto"/>
      </w:pPr>
      <w:r>
        <w:t>{% elif overall.tier == "Leading" %}</w:t>
      </w:r>
    </w:p>
    <w:p w14:paraId="7F193E02" w14:textId="77777777" w:rsidR="00322A70" w:rsidRDefault="00322A70" w:rsidP="004B574A">
      <w:pPr>
        <w:spacing w:after="0" w:line="240" w:lineRule="auto"/>
      </w:pPr>
      <w:r w:rsidRPr="00024A14">
        <w:rPr>
          <w:b/>
          <w:bCs/>
        </w:rPr>
        <w:t>Recommended Pathway:</w:t>
      </w:r>
      <w:r>
        <w:t xml:space="preserve"> Ongoing System-Level Assurance and Risk Governance</w:t>
      </w:r>
    </w:p>
    <w:p w14:paraId="18BF3C62" w14:textId="77777777" w:rsidR="00322A70" w:rsidRDefault="00322A70" w:rsidP="00322A70">
      <w:pPr>
        <w:spacing w:before="100" w:beforeAutospacing="1" w:after="0" w:line="240" w:lineRule="auto"/>
      </w:pPr>
      <w:r>
        <w:t>A Leading maturity posture indicates strong organisation-wide AI governance, executive oversight, and cultural capability, enabling confident progression to detailed assurance activities.</w:t>
      </w:r>
    </w:p>
    <w:p w14:paraId="662F838C" w14:textId="77777777" w:rsidR="00322A70" w:rsidRPr="00024A14" w:rsidRDefault="00322A70" w:rsidP="00322A70">
      <w:pPr>
        <w:spacing w:before="100" w:beforeAutospacing="1" w:after="0" w:line="240" w:lineRule="auto"/>
        <w:rPr>
          <w:b/>
          <w:bCs/>
        </w:rPr>
      </w:pPr>
      <w:r w:rsidRPr="00024A14">
        <w:rPr>
          <w:b/>
          <w:bCs/>
        </w:rPr>
        <w:t>Recommended focus:</w:t>
      </w:r>
    </w:p>
    <w:p w14:paraId="47D68553" w14:textId="651E0035" w:rsidR="00322A70" w:rsidRDefault="00322A70" w:rsidP="00024A14">
      <w:pPr>
        <w:pStyle w:val="ListParagraph"/>
        <w:numPr>
          <w:ilvl w:val="0"/>
          <w:numId w:val="63"/>
        </w:numPr>
        <w:spacing w:before="100" w:beforeAutospacing="1" w:after="0" w:line="240" w:lineRule="auto"/>
      </w:pPr>
      <w:r>
        <w:t>Shift from maturity uplift to continuous assurance and risk validation</w:t>
      </w:r>
    </w:p>
    <w:p w14:paraId="0BC59779" w14:textId="4F227820" w:rsidR="00322A70" w:rsidRDefault="00322A70" w:rsidP="00024A14">
      <w:pPr>
        <w:pStyle w:val="ListParagraph"/>
        <w:numPr>
          <w:ilvl w:val="0"/>
          <w:numId w:val="63"/>
        </w:numPr>
        <w:spacing w:before="100" w:beforeAutospacing="1" w:after="0" w:line="240" w:lineRule="auto"/>
      </w:pPr>
      <w:r>
        <w:t>Demonstrate defensible governance and oversight of high-impact AI systems</w:t>
      </w:r>
    </w:p>
    <w:p w14:paraId="3650BA06" w14:textId="2C18148C" w:rsidR="00322A70" w:rsidRDefault="00322A70" w:rsidP="00024A14">
      <w:pPr>
        <w:pStyle w:val="ListParagraph"/>
        <w:numPr>
          <w:ilvl w:val="0"/>
          <w:numId w:val="63"/>
        </w:numPr>
        <w:spacing w:before="100" w:beforeAutospacing="1" w:after="0" w:line="240" w:lineRule="auto"/>
      </w:pPr>
      <w:r>
        <w:t>Maintain alignment with regulatory, ethical, and sector expectations</w:t>
      </w:r>
    </w:p>
    <w:p w14:paraId="7E76F907" w14:textId="77777777" w:rsidR="00322A70" w:rsidRPr="00024A14" w:rsidRDefault="00322A70" w:rsidP="00322A70">
      <w:pPr>
        <w:spacing w:before="100" w:beforeAutospacing="1" w:after="0" w:line="240" w:lineRule="auto"/>
        <w:rPr>
          <w:b/>
          <w:bCs/>
        </w:rPr>
      </w:pPr>
      <w:r w:rsidRPr="00024A14">
        <w:rPr>
          <w:b/>
          <w:bCs/>
        </w:rPr>
        <w:t>Progression guidance:</w:t>
      </w:r>
    </w:p>
    <w:p w14:paraId="353C7FB9" w14:textId="77777777" w:rsidR="00322A70" w:rsidRDefault="00322A70" w:rsidP="00322A70">
      <w:pPr>
        <w:spacing w:before="100" w:beforeAutospacing="1" w:after="0" w:line="240" w:lineRule="auto"/>
      </w:pPr>
      <w:r>
        <w:t>AI System Maturity Assessments and FAIRA AI Risk Assessments are recommended as standard practice for significant or high-risk AI systems. These assessments support defensible assurance, transparency, and accountability as AI becomes more embedded in organisational decision-making.</w:t>
      </w:r>
    </w:p>
    <w:p w14:paraId="353443CB" w14:textId="77777777" w:rsidR="00322A70" w:rsidRDefault="00322A70" w:rsidP="00322A70">
      <w:pPr>
        <w:spacing w:before="100" w:beforeAutospacing="1" w:after="0" w:line="240" w:lineRule="auto"/>
      </w:pPr>
      <w:r>
        <w:t>{% else %}</w:t>
      </w:r>
    </w:p>
    <w:p w14:paraId="3B5D1D69" w14:textId="77777777" w:rsidR="00322A70" w:rsidRDefault="00322A70" w:rsidP="004B574A">
      <w:pPr>
        <w:spacing w:after="0" w:line="240" w:lineRule="auto"/>
      </w:pPr>
      <w:r w:rsidRPr="00024A14">
        <w:rPr>
          <w:b/>
          <w:bCs/>
        </w:rPr>
        <w:t>Recommended Pathway:</w:t>
      </w:r>
      <w:r>
        <w:t xml:space="preserve"> Review and Reconfirm Baseline</w:t>
      </w:r>
    </w:p>
    <w:p w14:paraId="2FCA4022" w14:textId="77777777" w:rsidR="00322A70" w:rsidRDefault="00322A70" w:rsidP="00322A70">
      <w:pPr>
        <w:spacing w:before="100" w:beforeAutospacing="1" w:after="0" w:line="240" w:lineRule="auto"/>
      </w:pPr>
      <w:r>
        <w:t xml:space="preserve">An organisation-wide maturity tier has not been clearly established. It is recommended that </w:t>
      </w:r>
      <w:proofErr w:type="gramStart"/>
      <w:r>
        <w:t>the assessment</w:t>
      </w:r>
      <w:proofErr w:type="gramEnd"/>
      <w:r>
        <w:t xml:space="preserve"> results and domain-level scores be reviewed and validated before determining an appropriate pathway through subsequent AM AI SAFE assessments.</w:t>
      </w:r>
    </w:p>
    <w:p w14:paraId="25F02B2E" w14:textId="31F8CED1" w:rsidR="00CB0337" w:rsidRDefault="00322A70" w:rsidP="00A915E0">
      <w:pPr>
        <w:spacing w:after="0"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1452EA6E" w:rsidR="00F52E70" w:rsidRPr="00F52E70" w:rsidRDefault="00F52E70" w:rsidP="00F52E70">
      <w:pPr>
        <w:spacing w:before="100" w:beforeAutospacing="1" w:after="100" w:afterAutospacing="1" w:line="240" w:lineRule="auto"/>
        <w:rPr>
          <w:lang w:val="en-AU"/>
        </w:rPr>
      </w:pPr>
      <w:r w:rsidRPr="004B574A">
        <w:rPr>
          <w:lang w:val="en-AU"/>
        </w:rPr>
        <w:t>{{</w:t>
      </w:r>
      <w:proofErr w:type="gramStart"/>
      <w:r w:rsidRPr="004B574A">
        <w:rPr>
          <w:lang w:val="en-AU"/>
        </w:rPr>
        <w:t>ai.</w:t>
      </w:r>
      <w:r w:rsidR="00114A1E" w:rsidRPr="004B574A">
        <w:rPr>
          <w:lang w:val="en-AU"/>
        </w:rPr>
        <w:t>o</w:t>
      </w:r>
      <w:proofErr w:type="gramEnd"/>
      <w:r w:rsidRPr="004B574A">
        <w:rPr>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11" w:name="_Toc219888202"/>
      <w:r w:rsidRPr="003A2633">
        <w:rPr>
          <w:lang w:val="en-AU" w:eastAsia="en-AU"/>
        </w:rPr>
        <w:t>Appendix A – Detailed Responses</w:t>
      </w:r>
      <w:bookmarkEnd w:id="11"/>
    </w:p>
    <w:p w14:paraId="6BE1B4F4" w14:textId="77777777" w:rsidR="006D21CA" w:rsidRPr="004B574A" w:rsidRDefault="006D21CA" w:rsidP="00E40937">
      <w:pPr>
        <w:spacing w:before="100" w:beforeAutospacing="1" w:after="100" w:afterAutospacing="1"/>
        <w:rPr>
          <w:b/>
          <w:bCs/>
        </w:rPr>
      </w:pPr>
      <w:r w:rsidRPr="004B574A">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Pr="004B574A" w:rsidRDefault="006D21CA" w:rsidP="00E40937">
      <w:pPr>
        <w:spacing w:before="100" w:beforeAutospacing="1" w:after="100" w:afterAutospacing="1"/>
        <w:rPr>
          <w:b/>
          <w:bCs/>
        </w:rPr>
      </w:pPr>
      <w:r w:rsidRPr="004B574A">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4B574A" w:rsidRDefault="00895CCD" w:rsidP="00E40937">
      <w:pPr>
        <w:spacing w:before="100" w:beforeAutospacing="1" w:after="100" w:afterAutospacing="1"/>
        <w:rPr>
          <w:b/>
          <w:bCs/>
          <w:lang w:val="en-AU"/>
        </w:rPr>
      </w:pPr>
      <w:r w:rsidRPr="004B574A">
        <w:rPr>
          <w:lang w:val="en-AU"/>
        </w:rPr>
        <w:t>Each item in the list below represents a single assessment question and includes:</w:t>
      </w:r>
    </w:p>
    <w:p w14:paraId="6797981D"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The assessment domain to which the question relates</w:t>
      </w:r>
    </w:p>
    <w:p w14:paraId="3DB37278"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The selected response and associated maturity level</w:t>
      </w:r>
    </w:p>
    <w:p w14:paraId="283B2895"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Any supporting contextual notes captured during the assessment</w:t>
      </w:r>
    </w:p>
    <w:p w14:paraId="00909E72" w14:textId="77777777" w:rsidR="00895CCD" w:rsidRPr="004B574A" w:rsidRDefault="00895CCD" w:rsidP="00E40937">
      <w:pPr>
        <w:spacing w:before="100" w:beforeAutospacing="1" w:after="100" w:afterAutospacing="1"/>
        <w:rPr>
          <w:b/>
          <w:bCs/>
          <w:lang w:val="en-AU"/>
        </w:rPr>
      </w:pPr>
      <w:r w:rsidRPr="004B574A">
        <w:rPr>
          <w:lang w:val="en-AU"/>
        </w:rPr>
        <w:t>The question-level responses reflect the organisation’s position at the time of assessment (</w:t>
      </w:r>
      <w:r w:rsidRPr="004B574A">
        <w:rPr>
          <w:b/>
          <w:bCs/>
          <w:lang w:val="en-AU"/>
        </w:rPr>
        <w:t>{{assessment_date}}</w:t>
      </w:r>
      <w:r w:rsidRPr="004B574A">
        <w:rPr>
          <w:lang w:val="en-AU"/>
        </w:rPr>
        <w:t>) and are based on information provided by participants across the business units and roles in scope.</w:t>
      </w:r>
    </w:p>
    <w:p w14:paraId="471B2560" w14:textId="77777777" w:rsidR="00895CCD" w:rsidRPr="00895CCD" w:rsidRDefault="00895CCD" w:rsidP="00E40937">
      <w:pPr>
        <w:spacing w:before="100" w:beforeAutospacing="1" w:after="100" w:afterAutospacing="1"/>
        <w:rPr>
          <w:b/>
          <w:bCs/>
          <w:lang w:val="en-AU"/>
        </w:rPr>
      </w:pPr>
      <w:r w:rsidRPr="004B574A">
        <w:rPr>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C2C1" w14:textId="77777777" w:rsidR="00F23469" w:rsidRDefault="00F23469" w:rsidP="006D69CC">
      <w:pPr>
        <w:spacing w:after="0" w:line="240" w:lineRule="auto"/>
      </w:pPr>
      <w:r>
        <w:separator/>
      </w:r>
    </w:p>
  </w:endnote>
  <w:endnote w:type="continuationSeparator" w:id="0">
    <w:p w14:paraId="4CDD4CB9" w14:textId="77777777" w:rsidR="00F23469" w:rsidRDefault="00F2346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D1B4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47A4" w14:textId="77777777" w:rsidR="00F23469" w:rsidRDefault="00F23469" w:rsidP="006D69CC">
      <w:pPr>
        <w:spacing w:after="0" w:line="240" w:lineRule="auto"/>
      </w:pPr>
      <w:r>
        <w:separator/>
      </w:r>
    </w:p>
  </w:footnote>
  <w:footnote w:type="continuationSeparator" w:id="0">
    <w:p w14:paraId="03710F50" w14:textId="77777777" w:rsidR="00F23469" w:rsidRDefault="00F2346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0D924"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9"/>
  </w:num>
  <w:num w:numId="3" w16cid:durableId="2010522140">
    <w:abstractNumId w:val="6"/>
  </w:num>
  <w:num w:numId="4" w16cid:durableId="1079134156">
    <w:abstractNumId w:val="54"/>
  </w:num>
  <w:num w:numId="5" w16cid:durableId="347021345">
    <w:abstractNumId w:val="13"/>
  </w:num>
  <w:num w:numId="6" w16cid:durableId="629408757">
    <w:abstractNumId w:val="5"/>
  </w:num>
  <w:num w:numId="7" w16cid:durableId="250163549">
    <w:abstractNumId w:val="20"/>
  </w:num>
  <w:num w:numId="8" w16cid:durableId="889345641">
    <w:abstractNumId w:val="22"/>
  </w:num>
  <w:num w:numId="9" w16cid:durableId="739714298">
    <w:abstractNumId w:val="27"/>
  </w:num>
  <w:num w:numId="10" w16cid:durableId="1709839996">
    <w:abstractNumId w:val="57"/>
  </w:num>
  <w:num w:numId="11" w16cid:durableId="1511993961">
    <w:abstractNumId w:val="14"/>
  </w:num>
  <w:num w:numId="12" w16cid:durableId="227225655">
    <w:abstractNumId w:val="42"/>
  </w:num>
  <w:num w:numId="13" w16cid:durableId="1803038471">
    <w:abstractNumId w:val="44"/>
  </w:num>
  <w:num w:numId="14" w16cid:durableId="1912424534">
    <w:abstractNumId w:val="41"/>
  </w:num>
  <w:num w:numId="15" w16cid:durableId="487132551">
    <w:abstractNumId w:val="19"/>
  </w:num>
  <w:num w:numId="16" w16cid:durableId="981426188">
    <w:abstractNumId w:val="48"/>
  </w:num>
  <w:num w:numId="17" w16cid:durableId="1304575948">
    <w:abstractNumId w:val="4"/>
  </w:num>
  <w:num w:numId="18" w16cid:durableId="939679642">
    <w:abstractNumId w:val="31"/>
  </w:num>
  <w:num w:numId="19" w16cid:durableId="1048067840">
    <w:abstractNumId w:val="39"/>
  </w:num>
  <w:num w:numId="20" w16cid:durableId="833302635">
    <w:abstractNumId w:val="52"/>
  </w:num>
  <w:num w:numId="21" w16cid:durableId="1403985437">
    <w:abstractNumId w:val="53"/>
  </w:num>
  <w:num w:numId="22" w16cid:durableId="2013297653">
    <w:abstractNumId w:val="23"/>
  </w:num>
  <w:num w:numId="23" w16cid:durableId="1400901932">
    <w:abstractNumId w:val="0"/>
  </w:num>
  <w:num w:numId="24" w16cid:durableId="1931766240">
    <w:abstractNumId w:val="0"/>
  </w:num>
  <w:num w:numId="25" w16cid:durableId="931356145">
    <w:abstractNumId w:val="0"/>
  </w:num>
  <w:num w:numId="26" w16cid:durableId="1492721937">
    <w:abstractNumId w:val="26"/>
  </w:num>
  <w:num w:numId="27" w16cid:durableId="624309133">
    <w:abstractNumId w:val="11"/>
  </w:num>
  <w:num w:numId="28" w16cid:durableId="730494818">
    <w:abstractNumId w:val="33"/>
  </w:num>
  <w:num w:numId="29" w16cid:durableId="1042095628">
    <w:abstractNumId w:val="17"/>
  </w:num>
  <w:num w:numId="30" w16cid:durableId="1785465430">
    <w:abstractNumId w:val="21"/>
  </w:num>
  <w:num w:numId="31" w16cid:durableId="1365910190">
    <w:abstractNumId w:val="24"/>
  </w:num>
  <w:num w:numId="32" w16cid:durableId="750741513">
    <w:abstractNumId w:val="8"/>
  </w:num>
  <w:num w:numId="33" w16cid:durableId="1090152987">
    <w:abstractNumId w:val="35"/>
  </w:num>
  <w:num w:numId="34" w16cid:durableId="1461652951">
    <w:abstractNumId w:val="28"/>
  </w:num>
  <w:num w:numId="35" w16cid:durableId="471555574">
    <w:abstractNumId w:val="15"/>
  </w:num>
  <w:num w:numId="36" w16cid:durableId="291860671">
    <w:abstractNumId w:val="16"/>
  </w:num>
  <w:num w:numId="37" w16cid:durableId="1663849498">
    <w:abstractNumId w:val="18"/>
  </w:num>
  <w:num w:numId="38" w16cid:durableId="1780565648">
    <w:abstractNumId w:val="2"/>
  </w:num>
  <w:num w:numId="39" w16cid:durableId="170342353">
    <w:abstractNumId w:val="36"/>
  </w:num>
  <w:num w:numId="40" w16cid:durableId="1094861838">
    <w:abstractNumId w:val="3"/>
  </w:num>
  <w:num w:numId="41" w16cid:durableId="776674921">
    <w:abstractNumId w:val="0"/>
  </w:num>
  <w:num w:numId="42" w16cid:durableId="49814601">
    <w:abstractNumId w:val="43"/>
  </w:num>
  <w:num w:numId="43" w16cid:durableId="1406880810">
    <w:abstractNumId w:val="12"/>
  </w:num>
  <w:num w:numId="44" w16cid:durableId="1233850564">
    <w:abstractNumId w:val="40"/>
  </w:num>
  <w:num w:numId="45" w16cid:durableId="1806123212">
    <w:abstractNumId w:val="0"/>
  </w:num>
  <w:num w:numId="46" w16cid:durableId="2136413021">
    <w:abstractNumId w:val="56"/>
  </w:num>
  <w:num w:numId="47" w16cid:durableId="830756644">
    <w:abstractNumId w:val="55"/>
  </w:num>
  <w:num w:numId="48" w16cid:durableId="1950771042">
    <w:abstractNumId w:val="10"/>
  </w:num>
  <w:num w:numId="49" w16cid:durableId="706875588">
    <w:abstractNumId w:val="50"/>
  </w:num>
  <w:num w:numId="50" w16cid:durableId="2052798018">
    <w:abstractNumId w:val="25"/>
  </w:num>
  <w:num w:numId="51" w16cid:durableId="1867592823">
    <w:abstractNumId w:val="49"/>
  </w:num>
  <w:num w:numId="52" w16cid:durableId="1892231785">
    <w:abstractNumId w:val="32"/>
  </w:num>
  <w:num w:numId="53" w16cid:durableId="145439637">
    <w:abstractNumId w:val="30"/>
  </w:num>
  <w:num w:numId="54" w16cid:durableId="793211416">
    <w:abstractNumId w:val="1"/>
  </w:num>
  <w:num w:numId="55" w16cid:durableId="287974124">
    <w:abstractNumId w:val="47"/>
  </w:num>
  <w:num w:numId="56" w16cid:durableId="1148327846">
    <w:abstractNumId w:val="45"/>
  </w:num>
  <w:num w:numId="57" w16cid:durableId="856506272">
    <w:abstractNumId w:val="9"/>
  </w:num>
  <w:num w:numId="58" w16cid:durableId="811556651">
    <w:abstractNumId w:val="34"/>
  </w:num>
  <w:num w:numId="59" w16cid:durableId="1955332124">
    <w:abstractNumId w:val="51"/>
  </w:num>
  <w:num w:numId="60" w16cid:durableId="116873297">
    <w:abstractNumId w:val="37"/>
  </w:num>
  <w:num w:numId="61" w16cid:durableId="1575310956">
    <w:abstractNumId w:val="7"/>
  </w:num>
  <w:num w:numId="62" w16cid:durableId="1886678062">
    <w:abstractNumId w:val="46"/>
  </w:num>
  <w:num w:numId="63" w16cid:durableId="720135729">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6D9"/>
    <w:rsid w:val="000533C0"/>
    <w:rsid w:val="0005436D"/>
    <w:rsid w:val="00060546"/>
    <w:rsid w:val="0006486C"/>
    <w:rsid w:val="00065198"/>
    <w:rsid w:val="0007207B"/>
    <w:rsid w:val="00072265"/>
    <w:rsid w:val="0007670A"/>
    <w:rsid w:val="000778DF"/>
    <w:rsid w:val="00080A6B"/>
    <w:rsid w:val="000819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2FF2"/>
    <w:rsid w:val="001F102B"/>
    <w:rsid w:val="001F5648"/>
    <w:rsid w:val="001F6420"/>
    <w:rsid w:val="001F6CA1"/>
    <w:rsid w:val="001F7FFA"/>
    <w:rsid w:val="00204D0E"/>
    <w:rsid w:val="00210E3F"/>
    <w:rsid w:val="00212D75"/>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0C46"/>
    <w:rsid w:val="002F44E7"/>
    <w:rsid w:val="002F4E2E"/>
    <w:rsid w:val="002F5C17"/>
    <w:rsid w:val="002F6BA4"/>
    <w:rsid w:val="00304128"/>
    <w:rsid w:val="00304C10"/>
    <w:rsid w:val="0030628A"/>
    <w:rsid w:val="00322A70"/>
    <w:rsid w:val="00323003"/>
    <w:rsid w:val="0032360B"/>
    <w:rsid w:val="003327F7"/>
    <w:rsid w:val="00333E49"/>
    <w:rsid w:val="003359AE"/>
    <w:rsid w:val="003441FD"/>
    <w:rsid w:val="00345BD4"/>
    <w:rsid w:val="00352900"/>
    <w:rsid w:val="00353AC8"/>
    <w:rsid w:val="0035503B"/>
    <w:rsid w:val="00355583"/>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20D7"/>
    <w:rsid w:val="004B3FEC"/>
    <w:rsid w:val="004B574A"/>
    <w:rsid w:val="004C37EC"/>
    <w:rsid w:val="004C60C2"/>
    <w:rsid w:val="004C70CA"/>
    <w:rsid w:val="004D1389"/>
    <w:rsid w:val="004D31C6"/>
    <w:rsid w:val="004D6302"/>
    <w:rsid w:val="004D6779"/>
    <w:rsid w:val="004E028A"/>
    <w:rsid w:val="004E79FC"/>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3C79"/>
    <w:rsid w:val="00534F09"/>
    <w:rsid w:val="00535856"/>
    <w:rsid w:val="00536EC9"/>
    <w:rsid w:val="0053721F"/>
    <w:rsid w:val="0054184E"/>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1894"/>
    <w:rsid w:val="006B228E"/>
    <w:rsid w:val="006B22F6"/>
    <w:rsid w:val="006C1626"/>
    <w:rsid w:val="006D21CA"/>
    <w:rsid w:val="006D33CF"/>
    <w:rsid w:val="006D4BED"/>
    <w:rsid w:val="006D555D"/>
    <w:rsid w:val="006D69CC"/>
    <w:rsid w:val="006E1779"/>
    <w:rsid w:val="006E6486"/>
    <w:rsid w:val="006F100E"/>
    <w:rsid w:val="006F13CA"/>
    <w:rsid w:val="006F1D2E"/>
    <w:rsid w:val="006F3138"/>
    <w:rsid w:val="006F33BE"/>
    <w:rsid w:val="006F59F0"/>
    <w:rsid w:val="007031EE"/>
    <w:rsid w:val="007076AA"/>
    <w:rsid w:val="007145FC"/>
    <w:rsid w:val="0072386D"/>
    <w:rsid w:val="007252D7"/>
    <w:rsid w:val="007360E6"/>
    <w:rsid w:val="00742285"/>
    <w:rsid w:val="0074238C"/>
    <w:rsid w:val="00743D47"/>
    <w:rsid w:val="00745D34"/>
    <w:rsid w:val="00746DC4"/>
    <w:rsid w:val="00747A40"/>
    <w:rsid w:val="00753341"/>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6B27"/>
    <w:rsid w:val="00877F1E"/>
    <w:rsid w:val="00882DC8"/>
    <w:rsid w:val="0088407A"/>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22D"/>
    <w:rsid w:val="009A29C1"/>
    <w:rsid w:val="009A3C09"/>
    <w:rsid w:val="009A5417"/>
    <w:rsid w:val="009B1125"/>
    <w:rsid w:val="009B213B"/>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656A"/>
    <w:rsid w:val="00A67119"/>
    <w:rsid w:val="00A72DBC"/>
    <w:rsid w:val="00A75E84"/>
    <w:rsid w:val="00A771F3"/>
    <w:rsid w:val="00A808E0"/>
    <w:rsid w:val="00A81713"/>
    <w:rsid w:val="00A86786"/>
    <w:rsid w:val="00A87181"/>
    <w:rsid w:val="00A873E7"/>
    <w:rsid w:val="00A915E0"/>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58E0"/>
    <w:rsid w:val="00AD75AE"/>
    <w:rsid w:val="00AE20C1"/>
    <w:rsid w:val="00AE5271"/>
    <w:rsid w:val="00AE6C4F"/>
    <w:rsid w:val="00AF1A0F"/>
    <w:rsid w:val="00B00180"/>
    <w:rsid w:val="00B027B9"/>
    <w:rsid w:val="00B02A8D"/>
    <w:rsid w:val="00B13AD8"/>
    <w:rsid w:val="00B16011"/>
    <w:rsid w:val="00B20C57"/>
    <w:rsid w:val="00B210D2"/>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5DB8"/>
    <w:rsid w:val="00BA5ED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7D67"/>
    <w:rsid w:val="00C35827"/>
    <w:rsid w:val="00C36E2C"/>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96A40"/>
    <w:rsid w:val="00C96A52"/>
    <w:rsid w:val="00CA21FB"/>
    <w:rsid w:val="00CA626F"/>
    <w:rsid w:val="00CA6613"/>
    <w:rsid w:val="00CB0337"/>
    <w:rsid w:val="00CB0A6A"/>
    <w:rsid w:val="00CB18B8"/>
    <w:rsid w:val="00CB402E"/>
    <w:rsid w:val="00CB5474"/>
    <w:rsid w:val="00CB56A5"/>
    <w:rsid w:val="00CC2264"/>
    <w:rsid w:val="00CC64D0"/>
    <w:rsid w:val="00CC71F0"/>
    <w:rsid w:val="00CC77A5"/>
    <w:rsid w:val="00CC7B7C"/>
    <w:rsid w:val="00CC7C6C"/>
    <w:rsid w:val="00CD0744"/>
    <w:rsid w:val="00CD6C7A"/>
    <w:rsid w:val="00CE08E5"/>
    <w:rsid w:val="00CE220D"/>
    <w:rsid w:val="00CE239F"/>
    <w:rsid w:val="00CE2CA9"/>
    <w:rsid w:val="00CE5CD1"/>
    <w:rsid w:val="00CF1653"/>
    <w:rsid w:val="00CF39D7"/>
    <w:rsid w:val="00CF3C8E"/>
    <w:rsid w:val="00CF79B4"/>
    <w:rsid w:val="00D00DE3"/>
    <w:rsid w:val="00D01120"/>
    <w:rsid w:val="00D042BB"/>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6749"/>
    <w:rsid w:val="00D62A61"/>
    <w:rsid w:val="00D66E2F"/>
    <w:rsid w:val="00D704A3"/>
    <w:rsid w:val="00D70C0D"/>
    <w:rsid w:val="00D71780"/>
    <w:rsid w:val="00D73A7A"/>
    <w:rsid w:val="00D777FC"/>
    <w:rsid w:val="00D81AB7"/>
    <w:rsid w:val="00D85234"/>
    <w:rsid w:val="00D87DC8"/>
    <w:rsid w:val="00D90789"/>
    <w:rsid w:val="00D9193B"/>
    <w:rsid w:val="00D93F53"/>
    <w:rsid w:val="00D96028"/>
    <w:rsid w:val="00DA1FD0"/>
    <w:rsid w:val="00DA4A15"/>
    <w:rsid w:val="00DB0DFB"/>
    <w:rsid w:val="00DB2D59"/>
    <w:rsid w:val="00DB34F5"/>
    <w:rsid w:val="00DC053A"/>
    <w:rsid w:val="00DC2F25"/>
    <w:rsid w:val="00DC3D47"/>
    <w:rsid w:val="00DC66EC"/>
    <w:rsid w:val="00DC679F"/>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0099"/>
    <w:rsid w:val="00EE524D"/>
    <w:rsid w:val="00EE5534"/>
    <w:rsid w:val="00EE7180"/>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505"/>
    <w:rsid w:val="00FB774A"/>
    <w:rsid w:val="00FC0202"/>
    <w:rsid w:val="00FC235B"/>
    <w:rsid w:val="00FC5F10"/>
    <w:rsid w:val="00FD0416"/>
    <w:rsid w:val="00FD5634"/>
    <w:rsid w:val="00FD5AC1"/>
    <w:rsid w:val="00FD61ED"/>
    <w:rsid w:val="00FD6932"/>
    <w:rsid w:val="00FE12D5"/>
    <w:rsid w:val="00FE1F34"/>
    <w:rsid w:val="00FE38E3"/>
    <w:rsid w:val="00FE696B"/>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8E0"/>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2973</Words>
  <Characters>19775</Characters>
  <Application>Microsoft Office Word</Application>
  <DocSecurity>0</DocSecurity>
  <Lines>470</Lines>
  <Paragraphs>270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15</cp:revision>
  <cp:lastPrinted>2025-01-17T07:38:00Z</cp:lastPrinted>
  <dcterms:created xsi:type="dcterms:W3CDTF">2026-01-21T04:00:00Z</dcterms:created>
  <dcterms:modified xsi:type="dcterms:W3CDTF">2026-01-21T04:16:00Z</dcterms:modified>
</cp:coreProperties>
</file>