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9E8D" w14:textId="43ADA4F8" w:rsidR="00AA587E" w:rsidRPr="00AA587E" w:rsidRDefault="00AA587E" w:rsidP="00AA587E">
      <w:pPr>
        <w:rPr>
          <w:lang w:val="en-AU"/>
        </w:rPr>
      </w:pPr>
    </w:p>
    <w:p w14:paraId="298CA2C7" w14:textId="77777777" w:rsidR="00AA587E" w:rsidRDefault="00AA587E" w:rsidP="00AA587E">
      <w:pPr>
        <w:jc w:val="center"/>
        <w:rPr>
          <w:b/>
          <w:bCs/>
          <w:sz w:val="72"/>
          <w:szCs w:val="72"/>
          <w:lang w:val="en-AU"/>
        </w:rPr>
      </w:pPr>
    </w:p>
    <w:p w14:paraId="1E288EA8" w14:textId="77777777" w:rsidR="00AA587E" w:rsidRDefault="00AA587E" w:rsidP="00AA587E">
      <w:pPr>
        <w:jc w:val="center"/>
        <w:rPr>
          <w:b/>
          <w:bCs/>
          <w:sz w:val="72"/>
          <w:szCs w:val="72"/>
          <w:lang w:val="en-AU"/>
        </w:rPr>
      </w:pPr>
    </w:p>
    <w:p w14:paraId="2C5696C8" w14:textId="77777777" w:rsidR="00AA587E" w:rsidRDefault="00AA587E" w:rsidP="00AA587E">
      <w:pPr>
        <w:jc w:val="center"/>
        <w:rPr>
          <w:b/>
          <w:bCs/>
          <w:sz w:val="72"/>
          <w:szCs w:val="72"/>
          <w:lang w:val="en-AU"/>
        </w:rPr>
      </w:pPr>
    </w:p>
    <w:p w14:paraId="476A37DA" w14:textId="14F594B5" w:rsidR="00AA587E" w:rsidRPr="00AA587E" w:rsidRDefault="00AA587E" w:rsidP="00AA587E">
      <w:pPr>
        <w:jc w:val="center"/>
        <w:rPr>
          <w:b/>
          <w:bCs/>
          <w:sz w:val="72"/>
          <w:szCs w:val="72"/>
          <w:lang w:val="en-AU"/>
        </w:rPr>
      </w:pPr>
      <w:r w:rsidRPr="00AA587E">
        <w:rPr>
          <w:b/>
          <w:bCs/>
          <w:sz w:val="72"/>
          <w:szCs w:val="72"/>
          <w:lang w:val="en-AU"/>
        </w:rPr>
        <w:t>AM AI SAFE</w:t>
      </w:r>
    </w:p>
    <w:p w14:paraId="50ED929B" w14:textId="77777777" w:rsidR="00AA587E" w:rsidRPr="00AA587E" w:rsidRDefault="00AA587E" w:rsidP="00AA587E">
      <w:pPr>
        <w:jc w:val="center"/>
        <w:rPr>
          <w:b/>
          <w:bCs/>
          <w:sz w:val="44"/>
          <w:szCs w:val="44"/>
          <w:lang w:val="en-AU"/>
        </w:rPr>
      </w:pPr>
      <w:r w:rsidRPr="00AA587E">
        <w:rPr>
          <w:b/>
          <w:bCs/>
          <w:sz w:val="44"/>
          <w:szCs w:val="44"/>
          <w:lang w:val="en-AU"/>
        </w:rPr>
        <w:t>AI System Maturity Assessment Report</w:t>
      </w:r>
    </w:p>
    <w:p w14:paraId="451E2EDB" w14:textId="66F2F835" w:rsidR="00AA587E" w:rsidRPr="00AA587E" w:rsidRDefault="00AA587E" w:rsidP="00AA587E">
      <w:pPr>
        <w:ind w:left="720"/>
        <w:jc w:val="center"/>
        <w:rPr>
          <w:sz w:val="36"/>
          <w:szCs w:val="36"/>
          <w:lang w:val="en-AU"/>
        </w:rPr>
      </w:pPr>
      <w:r w:rsidRPr="00AA587E">
        <w:rPr>
          <w:b/>
          <w:bCs/>
          <w:sz w:val="36"/>
          <w:szCs w:val="36"/>
          <w:lang w:val="en-AU"/>
        </w:rPr>
        <w:t>for</w:t>
      </w:r>
      <w:r w:rsidRPr="00AA587E">
        <w:rPr>
          <w:sz w:val="36"/>
          <w:szCs w:val="36"/>
          <w:lang w:val="en-AU"/>
        </w:rPr>
        <w:br/>
      </w:r>
      <w:r w:rsidR="00CD4692">
        <w:rPr>
          <w:b/>
          <w:bCs/>
          <w:sz w:val="36"/>
          <w:szCs w:val="36"/>
          <w:lang w:val="en-AU"/>
        </w:rPr>
        <w:t xml:space="preserve">vCISO.One</w:t>
      </w:r>
    </w:p>
    <w:p w14:paraId="213CB175" w14:textId="77777777" w:rsidR="00AA587E" w:rsidRDefault="00AA587E" w:rsidP="00AA587E">
      <w:pPr>
        <w:ind w:left="720"/>
        <w:rPr>
          <w:b/>
          <w:bCs/>
          <w:lang w:val="en-AU"/>
        </w:rPr>
      </w:pPr>
    </w:p>
    <w:p w14:paraId="68B9B18D" w14:textId="77777777" w:rsidR="00AA587E" w:rsidRDefault="00AA587E" w:rsidP="00AA587E">
      <w:pPr>
        <w:ind w:left="720"/>
        <w:rPr>
          <w:b/>
          <w:bCs/>
          <w:lang w:val="en-AU"/>
        </w:rPr>
      </w:pPr>
    </w:p>
    <w:p w14:paraId="31F86CA3" w14:textId="43B4572E" w:rsidR="00AA587E" w:rsidRPr="00AA587E" w:rsidRDefault="00AA587E" w:rsidP="00AA587E">
      <w:pPr>
        <w:ind w:left="720"/>
        <w:rPr>
          <w:lang w:val="en-AU"/>
        </w:rPr>
      </w:pPr>
      <w:r w:rsidRPr="00AA587E">
        <w:rPr>
          <w:b/>
          <w:bCs/>
          <w:lang w:val="en-AU"/>
        </w:rPr>
        <w:t>Assessment Date:</w:t>
      </w:r>
      <w:r w:rsidRPr="00AA587E">
        <w:rPr>
          <w:lang w:val="en-AU"/>
        </w:rPr>
        <w:t xml:space="preserve"> </w:t>
      </w:r>
      <w:r w:rsidR="00CD4692">
        <w:rPr>
          <w:lang w:val="en-AU"/>
        </w:rPr>
        <w:t xml:space="preserve">2026-01-07</w:t>
      </w:r>
      <w:r w:rsidRPr="00AA587E">
        <w:rPr>
          <w:lang w:val="en-AU"/>
        </w:rPr>
        <w:br/>
      </w:r>
      <w:r w:rsidRPr="00AA587E">
        <w:rPr>
          <w:b/>
          <w:bCs/>
          <w:lang w:val="en-AU"/>
        </w:rPr>
        <w:t>Assessment ID:</w:t>
      </w:r>
      <w:r w:rsidRPr="00AA587E">
        <w:rPr>
          <w:lang w:val="en-AU"/>
        </w:rPr>
        <w:t xml:space="preserve"> </w:t>
      </w:r>
      <w:r w:rsidR="00CD4692">
        <w:rPr>
          <w:lang w:val="en-AU"/>
        </w:rPr>
        <w:t xml:space="preserve">N/A</w:t>
      </w:r>
      <w:r w:rsidRPr="00AA587E">
        <w:rPr>
          <w:lang w:val="en-AU"/>
        </w:rPr>
        <w:br/>
      </w:r>
      <w:r w:rsidRPr="00AA587E">
        <w:rPr>
          <w:b/>
          <w:bCs/>
          <w:lang w:val="en-AU"/>
        </w:rPr>
        <w:t>Framework Version:</w:t>
      </w:r>
      <w:r w:rsidRPr="00AA587E">
        <w:rPr>
          <w:lang w:val="en-AU"/>
        </w:rPr>
        <w:t xml:space="preserve"> </w:t>
      </w:r>
      <w:r w:rsidR="00CD4692">
        <w:rPr>
          <w:lang w:val="en-AU"/>
        </w:rPr>
        <w:t xml:space="preserve">1.0.0</w:t>
      </w:r>
    </w:p>
    <w:p w14:paraId="226C8454" w14:textId="36DD5E77" w:rsidR="00AA587E" w:rsidRPr="00AA587E" w:rsidRDefault="00AA587E" w:rsidP="00AA587E">
      <w:pPr>
        <w:rPr>
          <w:lang w:val="en-AU"/>
        </w:rPr>
      </w:pPr>
    </w:p>
    <w:p w14:paraId="7A41A6EC" w14:textId="77777777" w:rsidR="00AA587E" w:rsidRDefault="00AA587E">
      <w:pPr>
        <w:rPr>
          <w:b/>
          <w:bCs/>
          <w:lang w:val="en-AU"/>
        </w:rPr>
      </w:pPr>
      <w:r>
        <w:rPr>
          <w:b/>
          <w:bCs/>
          <w:lang w:val="en-AU"/>
        </w:rPr>
        <w:br w:type="page"/>
      </w:r>
    </w:p>
    <w:p w14:paraId="381D5F8F" w14:textId="478952FE" w:rsidR="00AA587E" w:rsidRPr="00AA587E" w:rsidRDefault="00AA587E" w:rsidP="00AA587E">
      <w:pPr>
        <w:rPr>
          <w:b/>
          <w:bCs/>
          <w:lang w:val="en-AU"/>
        </w:rPr>
      </w:pPr>
      <w:r w:rsidRPr="00AA587E">
        <w:rPr>
          <w:b/>
          <w:bCs/>
          <w:lang w:val="en-AU"/>
        </w:rPr>
        <w:lastRenderedPageBreak/>
        <w:t>Table of Contents</w:t>
      </w:r>
    </w:p>
    <w:p w14:paraId="59E7D102" w14:textId="77777777" w:rsidR="00AA587E" w:rsidRPr="00AA587E" w:rsidRDefault="00AA587E" w:rsidP="00AA587E">
      <w:pPr>
        <w:numPr>
          <w:ilvl w:val="0"/>
          <w:numId w:val="5"/>
        </w:numPr>
        <w:rPr>
          <w:lang w:val="en-AU"/>
        </w:rPr>
      </w:pPr>
      <w:r w:rsidRPr="00AA587E">
        <w:rPr>
          <w:lang w:val="en-AU"/>
        </w:rPr>
        <w:t>Executive Summary</w:t>
      </w:r>
    </w:p>
    <w:p w14:paraId="2D4A0E52" w14:textId="77777777" w:rsidR="00AA587E" w:rsidRPr="00AA587E" w:rsidRDefault="00AA587E" w:rsidP="00AA587E">
      <w:pPr>
        <w:numPr>
          <w:ilvl w:val="0"/>
          <w:numId w:val="5"/>
        </w:numPr>
        <w:rPr>
          <w:lang w:val="en-AU"/>
        </w:rPr>
      </w:pPr>
      <w:r w:rsidRPr="00AA587E">
        <w:rPr>
          <w:lang w:val="en-AU"/>
        </w:rPr>
        <w:t>Assessment Context</w:t>
      </w:r>
    </w:p>
    <w:p w14:paraId="0D143C67" w14:textId="77777777" w:rsidR="00AA587E" w:rsidRPr="00AA587E" w:rsidRDefault="00AA587E" w:rsidP="00AA587E">
      <w:pPr>
        <w:numPr>
          <w:ilvl w:val="0"/>
          <w:numId w:val="5"/>
        </w:numPr>
        <w:rPr>
          <w:lang w:val="en-AU"/>
        </w:rPr>
      </w:pPr>
      <w:r w:rsidRPr="00AA587E">
        <w:rPr>
          <w:lang w:val="en-AU"/>
        </w:rPr>
        <w:t>Assessment Results</w:t>
      </w:r>
    </w:p>
    <w:p w14:paraId="5C5E0260" w14:textId="77777777" w:rsidR="00AA587E" w:rsidRPr="00AA587E" w:rsidRDefault="00AA587E" w:rsidP="00AA587E">
      <w:pPr>
        <w:numPr>
          <w:ilvl w:val="0"/>
          <w:numId w:val="5"/>
        </w:numPr>
        <w:rPr>
          <w:lang w:val="en-AU"/>
        </w:rPr>
      </w:pPr>
      <w:r w:rsidRPr="00AA587E">
        <w:rPr>
          <w:lang w:val="en-AU"/>
        </w:rPr>
        <w:t>Key Findings &amp; Risk Themes</w:t>
      </w:r>
    </w:p>
    <w:p w14:paraId="1D8DF73E" w14:textId="77777777" w:rsidR="00AA587E" w:rsidRPr="00AA587E" w:rsidRDefault="00AA587E" w:rsidP="00AA587E">
      <w:pPr>
        <w:numPr>
          <w:ilvl w:val="0"/>
          <w:numId w:val="5"/>
        </w:numPr>
        <w:rPr>
          <w:lang w:val="en-AU"/>
        </w:rPr>
      </w:pPr>
      <w:r w:rsidRPr="00AA587E">
        <w:rPr>
          <w:lang w:val="en-AU"/>
        </w:rPr>
        <w:t>Recommendations</w:t>
      </w:r>
      <w:r w:rsidRPr="00AA587E">
        <w:rPr>
          <w:lang w:val="en-AU"/>
        </w:rPr>
        <w:br/>
      </w:r>
      <w:r w:rsidRPr="00AA587E">
        <w:rPr>
          <w:lang w:val="en-AU"/>
        </w:rPr>
        <w:t> </w:t>
      </w:r>
      <w:r w:rsidRPr="00AA587E">
        <w:rPr>
          <w:lang w:val="en-AU"/>
        </w:rPr>
        <w:t> </w:t>
      </w:r>
      <w:r w:rsidRPr="00AA587E">
        <w:rPr>
          <w:lang w:val="en-AU"/>
        </w:rPr>
        <w:t>5.1 High Priority Recommendations</w:t>
      </w:r>
      <w:r w:rsidRPr="00AA587E">
        <w:rPr>
          <w:lang w:val="en-AU"/>
        </w:rPr>
        <w:br/>
      </w:r>
      <w:r w:rsidRPr="00AA587E">
        <w:rPr>
          <w:lang w:val="en-AU"/>
        </w:rPr>
        <w:t> </w:t>
      </w:r>
      <w:r w:rsidRPr="00AA587E">
        <w:rPr>
          <w:lang w:val="en-AU"/>
        </w:rPr>
        <w:t> </w:t>
      </w:r>
      <w:r w:rsidRPr="00AA587E">
        <w:rPr>
          <w:lang w:val="en-AU"/>
        </w:rPr>
        <w:t>5.2 Medium Priority Recommendations</w:t>
      </w:r>
      <w:r w:rsidRPr="00AA587E">
        <w:rPr>
          <w:lang w:val="en-AU"/>
        </w:rPr>
        <w:br/>
      </w:r>
      <w:r w:rsidRPr="00AA587E">
        <w:rPr>
          <w:lang w:val="en-AU"/>
        </w:rPr>
        <w:t> </w:t>
      </w:r>
      <w:r w:rsidRPr="00AA587E">
        <w:rPr>
          <w:lang w:val="en-AU"/>
        </w:rPr>
        <w:t> </w:t>
      </w:r>
      <w:r w:rsidRPr="00AA587E">
        <w:rPr>
          <w:lang w:val="en-AU"/>
        </w:rPr>
        <w:t>5.3 Low Priority Recommendations</w:t>
      </w:r>
    </w:p>
    <w:p w14:paraId="6A52BB3F" w14:textId="77777777" w:rsidR="00AA587E" w:rsidRPr="00AA587E" w:rsidRDefault="00AA587E" w:rsidP="00AA587E">
      <w:pPr>
        <w:numPr>
          <w:ilvl w:val="0"/>
          <w:numId w:val="5"/>
        </w:numPr>
        <w:rPr>
          <w:lang w:val="en-AU"/>
        </w:rPr>
      </w:pPr>
      <w:r w:rsidRPr="00AA587E">
        <w:rPr>
          <w:lang w:val="en-AU"/>
        </w:rPr>
        <w:t>Evidence &amp; Assurance Coverage</w:t>
      </w:r>
    </w:p>
    <w:p w14:paraId="02E642CC" w14:textId="77777777" w:rsidR="00AA587E" w:rsidRPr="00AA587E" w:rsidRDefault="00AA587E" w:rsidP="00AA587E">
      <w:pPr>
        <w:numPr>
          <w:ilvl w:val="0"/>
          <w:numId w:val="5"/>
        </w:numPr>
        <w:rPr>
          <w:lang w:val="en-AU"/>
        </w:rPr>
      </w:pPr>
      <w:r w:rsidRPr="00AA587E">
        <w:rPr>
          <w:lang w:val="en-AU"/>
        </w:rPr>
        <w:t>Scope, Assumptions &amp; Limitations</w:t>
      </w:r>
    </w:p>
    <w:p w14:paraId="569D3698" w14:textId="657DD8D0" w:rsidR="00AA587E" w:rsidRPr="00AA587E" w:rsidRDefault="00AA587E" w:rsidP="00AA587E">
      <w:pPr>
        <w:rPr>
          <w:lang w:val="en-AU"/>
        </w:rPr>
      </w:pPr>
    </w:p>
    <w:p w14:paraId="481DD08A" w14:textId="77777777" w:rsidR="00AA587E" w:rsidRDefault="00AA587E">
      <w:pPr>
        <w:rPr>
          <w:b/>
          <w:bCs/>
          <w:lang w:val="en-AU"/>
        </w:rPr>
      </w:pPr>
      <w:r>
        <w:rPr>
          <w:b/>
          <w:bCs/>
          <w:lang w:val="en-AU"/>
        </w:rPr>
        <w:br w:type="page"/>
      </w:r>
    </w:p>
    <w:p w14:paraId="68443EAF" w14:textId="27F39EBF" w:rsidR="00AA587E" w:rsidRPr="00AA587E" w:rsidRDefault="00AA587E" w:rsidP="00AA587E">
      <w:pPr>
        <w:rPr>
          <w:b/>
          <w:bCs/>
          <w:lang w:val="en-AU"/>
        </w:rPr>
      </w:pPr>
      <w:r w:rsidRPr="00AA587E">
        <w:rPr>
          <w:b/>
          <w:bCs/>
          <w:lang w:val="en-AU"/>
        </w:rPr>
        <w:lastRenderedPageBreak/>
        <w:t>1. Executive Summary</w:t>
      </w:r>
    </w:p>
    <w:p w14:paraId="1D25ABC6" w14:textId="1352BF0C" w:rsidR="00AA587E" w:rsidRPr="00AA587E" w:rsidRDefault="00CD4692" w:rsidP="00AA587E">
      <w:pPr>
        <w:rPr>
          <w:lang w:val="en-AU"/>
        </w:rPr>
      </w:pPr>
      <w:r>
        <w:rPr>
          <w:lang w:val="en-AU"/>
        </w:rPr>
        <w:t xml:space="preserve">1. Purpose of the Assessment  </w:t>
        <w:br/>
        <w:t xml:space="preserve">The objective of this assessment was to evaluate the maturity of the AI system, "Another AI System," across various domains related to AI governance, including data integrity, reliability, accountability, transparency, security, privacy, fairness, explainability, safety, sustainability, and inclusivity.</w:t>
        <w:br/>
        <w:t xml:space="preserve"/>
        <w:br/>
        <w:t xml:space="preserve">2. Assessment Context  </w:t>
        <w:br/>
        <w:t xml:space="preserve">"Another AI System" is currently in the development stage, with an undefined business criticality, hosting model, data sensitivity, and oversight arrangements. This context implies a need for ongoing attention to the governance of the system as it progresses through its lifecycle.</w:t>
        <w:br/>
        <w:t xml:space="preserve"/>
        <w:br/>
        <w:t xml:space="preserve">3. Overall Maturity Outcome  </w:t>
        <w:br/>
        <w:t xml:space="preserve">The overall AI maturity score for the system is 71.9%, placing it in the Developing tier. This tier typically indicates that foundational practices are being established but that further development and refinement are needed to enhance maturity across various domains.</w:t>
        <w:br/>
        <w:t xml:space="preserve"/>
        <w:br/>
        <w:t xml:space="preserve">4. Domain-Level Performance Overview  </w:t>
        <w:br/>
        <w:t xml:space="preserve">The strongest-performing domains are Data Integrity and Reliability, both scoring 84%, indicating robust practices in these areas. The lowest-performing domains are Inclusivity at 56% and Sustainability at 66%, highlighting significant gaps. Additionally, Safety, Fairness, and Explainability all registered scores of 69%. The concentration of low-scoring questions in these areas may be likely contributors to the lower overall maturity tier.</w:t>
        <w:br/>
        <w:t xml:space="preserve"/>
        <w:br/>
        <w:t xml:space="preserve">5. Key Insights  </w:t>
        <w:br/>
        <w:t xml:space="preserve">- The overall maturity position is Developing, highlighting the need for focused enhancements.  </w:t>
        <w:br/>
        <w:t xml:space="preserve">- The strongest domain areas are Data Integrity and Reliability, both demonstrating strong governance practices.  </w:t>
        <w:br/>
        <w:t xml:space="preserve">- Concentration of low scores in Safety, Sustainability, and Inclusivity indicates primary risks or gaps that require attention.  </w:t>
        <w:br/>
        <w:t xml:space="preserve">- A total of 8 high-priority actions have been identified, emphasizing critical areas for immediate improvement.  </w:t>
        <w:br/>
        <w:t xml:space="preserve">- The maturity distribution shows substantial engagement with Good and Advanced categories but reveals some challenges with the Basic and Non-Ideal categories that may require strategic attention.</w:t>
        <w:br/>
        <w:t xml:space="preserve"/>
        <w:br/>
        <w:t xml:space="preserve">6. Forward-Looking Summary  </w:t>
        <w:br/>
        <w:t xml:space="preserve">Addressing the identified priority actions has the potential to bolster AI governance and enhance overall maturity. By focusing on the lowest-performing domains and leveraging the strengths in Data Integrity and Reliability, the organization can build a more comprehensive framework for the responsible and effective deployment of AI capabilities moving forward.</w:t>
      </w:r>
    </w:p>
    <w:p w14:paraId="493B897F" w14:textId="77777777" w:rsidR="00AA587E" w:rsidRPr="00AA587E" w:rsidRDefault="00AA587E" w:rsidP="00AA587E">
      <w:pPr>
        <w:rPr>
          <w:lang w:val="en-AU"/>
        </w:rPr>
      </w:pPr>
      <w:r w:rsidRPr="00AA587E">
        <w:rPr>
          <w:lang w:val="en-AU"/>
        </w:rPr>
        <w:pict w14:anchorId="7CD31DE2">
          <v:rect id="_x0000_i1124" style="width:0;height:1.5pt" o:hralign="center" o:hrstd="t" o:hr="t" fillcolor="#a0a0a0" stroked="f"/>
        </w:pict>
      </w:r>
    </w:p>
    <w:p w14:paraId="0C169A51" w14:textId="77777777" w:rsidR="00AA587E" w:rsidRPr="00AA587E" w:rsidRDefault="00AA587E" w:rsidP="00AA587E">
      <w:pPr>
        <w:rPr>
          <w:b/>
          <w:bCs/>
          <w:lang w:val="en-AU"/>
        </w:rPr>
      </w:pPr>
      <w:r w:rsidRPr="00AA587E">
        <w:rPr>
          <w:b/>
          <w:bCs/>
          <w:lang w:val="en-AU"/>
        </w:rPr>
        <w:t>2. Assessment Context</w:t>
      </w:r>
    </w:p>
    <w:p w14:paraId="5A2ACC59" w14:textId="5B87EEEE" w:rsidR="00AA587E" w:rsidRPr="00AA587E" w:rsidRDefault="00AA587E" w:rsidP="00AA587E">
      <w:pPr>
        <w:rPr>
          <w:lang w:val="en-AU"/>
        </w:rPr>
      </w:pPr>
      <w:r w:rsidRPr="00AA587E">
        <w:rPr>
          <w:lang w:val="en-AU"/>
        </w:rPr>
        <w:t xml:space="preserve">This assessment evaluates the AI maturity of a specific AI system operated by </w:t>
      </w:r>
      <w:r w:rsidR="00CD4692">
        <w:rPr>
          <w:b/>
          <w:bCs/>
          <w:lang w:val="en-AU"/>
        </w:rPr>
        <w:t xml:space="preserve">vCISO.One</w:t>
      </w:r>
      <w:r w:rsidRPr="00AA587E">
        <w:rPr>
          <w:lang w:val="en-AU"/>
        </w:rPr>
        <w:t>, using the AM AI SAFE framework. The assessment context below provides important background for interpreting the results.</w:t>
      </w:r>
    </w:p>
    <w:p w14:paraId="36EE51A4" w14:textId="77777777" w:rsidR="00AA587E" w:rsidRPr="00AA587E" w:rsidRDefault="00AA587E" w:rsidP="00AA587E">
      <w:pPr>
        <w:rPr>
          <w:lang w:val="en-AU"/>
        </w:rPr>
      </w:pPr>
      <w:r w:rsidRPr="00AA587E">
        <w:rPr>
          <w:b/>
          <w:bCs/>
          <w:lang w:val="en-AU"/>
        </w:rPr>
        <w:t>AI System Context</w:t>
      </w:r>
    </w:p>
    <w:p w14:paraId="6FBEDC36" w14:textId="7980F07D"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System lifecycle stage:</w:t>
      </w:r>
      <w:r w:rsidRPr="00AA587E">
        <w:rPr>
          <w:lang w:val="en-AU"/>
        </w:rPr>
        <w:t xml:space="preserve"> </w:t>
      </w:r>
      <w:r w:rsidR="00CD4692">
        <w:rPr>
          <w:lang w:val="en-AU"/>
        </w:rPr>
        <w:t xml:space="preserve">development</w:t>
      </w:r>
    </w:p>
    <w:p w14:paraId="08130971" w14:textId="4F1F62B8"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Business / operational criticality:</w:t>
      </w:r>
      <w:r w:rsidRPr="00AA587E">
        <w:rPr>
          <w:lang w:val="en-AU"/>
        </w:rPr>
        <w:t xml:space="preserve"> </w:t>
      </w:r>
      <w:r w:rsidR="00CD4692">
        <w:rPr>
          <w:lang w:val="en-AU"/>
        </w:rPr>
        <w:t xml:space="preserve"/>
      </w:r>
    </w:p>
    <w:p w14:paraId="5D5DF769" w14:textId="60E7E43D"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System ownership model:</w:t>
      </w:r>
      <w:r w:rsidRPr="00AA587E">
        <w:rPr>
          <w:lang w:val="en-AU"/>
        </w:rPr>
        <w:t xml:space="preserve"> </w:t>
      </w:r>
      <w:r w:rsidR="00CD4692">
        <w:rPr>
          <w:lang w:val="en-AU"/>
        </w:rPr>
        <w:t xml:space="preserve"/>
      </w:r>
    </w:p>
    <w:p w14:paraId="78E95C4B" w14:textId="1BD38ACA"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Deployment / hosting model:</w:t>
      </w:r>
      <w:r w:rsidRPr="00AA587E">
        <w:rPr>
          <w:lang w:val="en-AU"/>
        </w:rPr>
        <w:t xml:space="preserve"> </w:t>
      </w:r>
      <w:r w:rsidR="00CD4692">
        <w:rPr>
          <w:lang w:val="en-AU"/>
        </w:rPr>
        <w:t xml:space="preserve"/>
      </w:r>
    </w:p>
    <w:p w14:paraId="2B86B1B1" w14:textId="57B86E67"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Highest data sensitivity handled:</w:t>
      </w:r>
      <w:r w:rsidRPr="00AA587E">
        <w:rPr>
          <w:lang w:val="en-AU"/>
        </w:rPr>
        <w:t xml:space="preserve"> </w:t>
      </w:r>
      <w:r w:rsidR="00CD4692">
        <w:rPr>
          <w:lang w:val="en-AU"/>
        </w:rPr>
        <w:t xml:space="preserve"/>
      </w:r>
    </w:p>
    <w:p w14:paraId="695BA44C" w14:textId="42659694" w:rsidR="00AA587E" w:rsidRPr="00AA587E" w:rsidRDefault="00AA587E" w:rsidP="00AA587E">
      <w:pPr>
        <w:pStyle w:val="ListParagraph"/>
        <w:numPr>
          <w:ilvl w:val="0"/>
          <w:numId w:val="13"/>
        </w:numPr>
        <w:spacing w:before="120" w:after="120"/>
        <w:contextualSpacing w:val="0"/>
        <w:rPr>
          <w:lang w:val="en-AU"/>
        </w:rPr>
      </w:pPr>
      <w:r w:rsidRPr="00AA587E">
        <w:rPr>
          <w:b/>
          <w:bCs/>
          <w:lang w:val="en-AU"/>
        </w:rPr>
        <w:t>Governance and oversight model:</w:t>
      </w:r>
      <w:r w:rsidRPr="00AA587E">
        <w:rPr>
          <w:lang w:val="en-AU"/>
        </w:rPr>
        <w:t xml:space="preserve"> </w:t>
      </w:r>
      <w:r w:rsidR="00CD4692">
        <w:rPr>
          <w:lang w:val="en-AU"/>
        </w:rPr>
        <w:t xml:space="preserve"/>
      </w:r>
    </w:p>
    <w:p w14:paraId="7BBADF02" w14:textId="77777777" w:rsidR="00AA587E" w:rsidRPr="00AA587E" w:rsidRDefault="00AA587E" w:rsidP="00AA587E">
      <w:pPr>
        <w:rPr>
          <w:lang w:val="en-AU"/>
        </w:rPr>
      </w:pPr>
      <w:r w:rsidRPr="00AA587E">
        <w:rPr>
          <w:lang w:val="en-AU"/>
        </w:rPr>
        <w:t>The context above has been considered when interpreting maturity outcomes, risk concentrations, and prioritised recommendations.</w:t>
      </w:r>
    </w:p>
    <w:p w14:paraId="4B0A430A" w14:textId="77777777" w:rsidR="00AA587E" w:rsidRPr="00AA587E" w:rsidRDefault="00AA587E" w:rsidP="00AA587E">
      <w:pPr>
        <w:rPr>
          <w:lang w:val="en-AU"/>
        </w:rPr>
      </w:pPr>
      <w:r w:rsidRPr="00AA587E">
        <w:rPr>
          <w:lang w:val="en-AU"/>
        </w:rPr>
        <w:pict w14:anchorId="4A2E5B77">
          <v:rect id="_x0000_i1125" style="width:0;height:1.5pt" o:hralign="center" o:hrstd="t" o:hr="t" fillcolor="#a0a0a0" stroked="f"/>
        </w:pict>
      </w:r>
    </w:p>
    <w:p w14:paraId="63BAC573" w14:textId="77777777" w:rsidR="00AA587E" w:rsidRPr="00AA587E" w:rsidRDefault="00AA587E" w:rsidP="00AA587E">
      <w:pPr>
        <w:rPr>
          <w:b/>
          <w:bCs/>
          <w:lang w:val="en-AU"/>
        </w:rPr>
      </w:pPr>
      <w:r w:rsidRPr="00AA587E">
        <w:rPr>
          <w:b/>
          <w:bCs/>
          <w:lang w:val="en-AU"/>
        </w:rPr>
        <w:t>3. Assessment Results</w:t>
      </w:r>
    </w:p>
    <w:p w14:paraId="0F35BF6C" w14:textId="77777777" w:rsidR="00AA587E" w:rsidRPr="00AA587E" w:rsidRDefault="00AA587E" w:rsidP="00AA587E">
      <w:pPr>
        <w:rPr>
          <w:b/>
          <w:bCs/>
          <w:lang w:val="en-AU"/>
        </w:rPr>
      </w:pPr>
      <w:r w:rsidRPr="00AA587E">
        <w:rPr>
          <w:b/>
          <w:bCs/>
          <w:lang w:val="en-AU"/>
        </w:rPr>
        <w:t>3.1 Overall AI Maturity Outcome</w:t>
      </w:r>
    </w:p>
    <w:p w14:paraId="1BFD4244" w14:textId="37AB4A55" w:rsidR="00AA587E" w:rsidRPr="00AA587E" w:rsidRDefault="00CD4692" w:rsidP="00AA587E">
      <w:pPr>
        <w:rPr>
          <w:lang w:val="en-AU"/>
        </w:rPr>
      </w:pPr>
      <w:r>
        <w:rPr>
          <w:lang w:val="en-AU"/>
        </w:rPr>
        <w:t xml:space="preserve">vCISO.One</w:t>
      </w:r>
      <w:r w:rsidR="00AA587E" w:rsidRPr="00AA587E">
        <w:rPr>
          <w:lang w:val="en-AU"/>
        </w:rPr>
        <w:t xml:space="preserve"> achieved an overall AI maturity score of </w:t>
      </w:r>
      <w:r>
        <w:rPr>
          <w:b/>
          <w:bCs/>
          <w:lang w:val="en-AU"/>
        </w:rPr>
        <w:t xml:space="preserve">71.9</w:t>
      </w:r>
      <w:r w:rsidR="00AA587E" w:rsidRPr="00AA587E">
        <w:rPr>
          <w:b/>
          <w:bCs/>
          <w:lang w:val="en-AU"/>
        </w:rPr>
        <w:t>%</w:t>
      </w:r>
      <w:proofErr w:type="gramEnd"/>
      <w:r w:rsidR="00AA587E" w:rsidRPr="00AA587E">
        <w:rPr>
          <w:lang w:val="en-AU"/>
        </w:rPr>
        <w:t xml:space="preserve">, placing the system within the </w:t>
      </w:r>
      <w:r>
        <w:rPr>
          <w:b/>
          <w:bCs/>
          <w:lang w:val="en-AU"/>
        </w:rPr>
        <w:t xml:space="preserve">Developing</w:t>
      </w:r>
      <w:r w:rsidR="00AA587E" w:rsidRPr="00AA587E">
        <w:rPr>
          <w:lang w:val="en-AU"/>
        </w:rPr>
        <w:t xml:space="preserve"> maturity tier.</w:t>
      </w:r>
    </w:p>
    <w:p w14:paraId="5DE3EEBD" w14:textId="77777777" w:rsidR="00AA587E" w:rsidRPr="00AA587E" w:rsidRDefault="00AA587E" w:rsidP="00AA587E">
      <w:pPr>
        <w:rPr>
          <w:lang w:val="en-AU"/>
        </w:rPr>
      </w:pPr>
      <w:r w:rsidRPr="00AA587E">
        <w:rPr>
          <w:lang w:val="en-AU"/>
        </w:rPr>
        <w:t>This tier reflects the extent to which AI governance, risk management, and operational practices are established, consistently applied, and supported across the assessed domains.</w:t>
      </w:r>
    </w:p>
    <w:p w14:paraId="0C4A9FCE" w14:textId="77777777" w:rsidR="00AA587E" w:rsidRPr="00AA587E" w:rsidRDefault="00AA587E" w:rsidP="00AA587E">
      <w:pPr>
        <w:rPr>
          <w:lang w:val="en-AU"/>
        </w:rPr>
      </w:pPr>
      <w:r w:rsidRPr="00AA587E">
        <w:rPr>
          <w:lang w:val="en-AU"/>
        </w:rPr>
        <w:pict w14:anchorId="6F77C183">
          <v:rect id="_x0000_i1126" style="width:0;height:1.5pt" o:hralign="center" o:hrstd="t" o:hr="t" fillcolor="#a0a0a0" stroked="f"/>
        </w:pict>
      </w:r>
    </w:p>
    <w:p w14:paraId="25E15ED4" w14:textId="77777777" w:rsidR="00AA587E" w:rsidRPr="00AA587E" w:rsidRDefault="00AA587E" w:rsidP="00AA587E">
      <w:pPr>
        <w:rPr>
          <w:b/>
          <w:bCs/>
          <w:lang w:val="en-AU"/>
        </w:rPr>
      </w:pPr>
      <w:r w:rsidRPr="00AA587E">
        <w:rPr>
          <w:b/>
          <w:bCs/>
          <w:lang w:val="en-AU"/>
        </w:rPr>
        <w:t>3.2 Domain-Level Results Overview</w:t>
      </w:r>
    </w:p>
    <w:p w14:paraId="51FFBF4F" w14:textId="77777777" w:rsidR="00AA587E" w:rsidRPr="00AA587E" w:rsidRDefault="00AA587E" w:rsidP="00AA587E">
      <w:pPr>
        <w:numPr>
          <w:ilvl w:val="0"/>
          <w:numId w:val="8"/>
        </w:numPr>
        <w:rPr>
          <w:lang w:val="en-AU"/>
        </w:rPr>
      </w:pPr>
      <w:r w:rsidRPr="00AA587E">
        <w:rPr>
          <w:lang w:val="en-AU"/>
        </w:rPr>
        <w:t>The table below summarises performance across the assessed AI maturity domains.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7"/>
        <w:gridCol w:w="1287"/>
        <w:gridCol w:w="1486"/>
        <w:gridCol w:w="3756"/>
      </w:tblGrid>
      <w:tr w:rsidR="00AA587E" w:rsidRPr="00AA587E" w14:paraId="1600B0AD" w14:textId="77777777" w:rsidTr="00AA587E">
        <w:trPr>
          <w:tblHeader/>
        </w:trPr>
        <w:tc>
          <w:tcPr>
            <w:tcW w:w="1379" w:type="pct"/>
            <w:shd w:val="clear" w:color="auto" w:fill="D9D9D9" w:themeFill="background1" w:themeFillShade="D9"/>
            <w:vAlign w:val="center"/>
            <w:hideMark/>
          </w:tcPr>
          <w:p w14:paraId="5B5B20CD" w14:textId="77777777" w:rsidR="00AA587E" w:rsidRPr="00AA587E" w:rsidRDefault="00AA587E" w:rsidP="00AA587E">
            <w:pPr>
              <w:rPr>
                <w:b/>
                <w:bCs/>
                <w:sz w:val="22"/>
                <w:szCs w:val="22"/>
                <w:lang w:val="en-AU"/>
              </w:rPr>
            </w:pPr>
            <w:r w:rsidRPr="00AA587E">
              <w:rPr>
                <w:b/>
                <w:bCs/>
                <w:sz w:val="22"/>
                <w:szCs w:val="22"/>
                <w:lang w:val="en-AU"/>
              </w:rPr>
              <w:t>Domain</w:t>
            </w:r>
          </w:p>
        </w:tc>
        <w:tc>
          <w:tcPr>
            <w:tcW w:w="714" w:type="pct"/>
            <w:shd w:val="clear" w:color="auto" w:fill="D9D9D9" w:themeFill="background1" w:themeFillShade="D9"/>
            <w:vAlign w:val="center"/>
            <w:hideMark/>
          </w:tcPr>
          <w:p w14:paraId="52062FEA" w14:textId="77777777" w:rsidR="00AA587E" w:rsidRPr="00AA587E" w:rsidRDefault="00AA587E" w:rsidP="00AA587E">
            <w:pPr>
              <w:rPr>
                <w:b/>
                <w:bCs/>
                <w:sz w:val="22"/>
                <w:szCs w:val="22"/>
                <w:lang w:val="en-AU"/>
              </w:rPr>
            </w:pPr>
            <w:r w:rsidRPr="00AA587E">
              <w:rPr>
                <w:b/>
                <w:bCs/>
                <w:sz w:val="22"/>
                <w:szCs w:val="22"/>
                <w:lang w:val="en-AU"/>
              </w:rPr>
              <w:t>Score (%)</w:t>
            </w:r>
          </w:p>
        </w:tc>
        <w:tc>
          <w:tcPr>
            <w:tcW w:w="824" w:type="pct"/>
            <w:shd w:val="clear" w:color="auto" w:fill="D9D9D9" w:themeFill="background1" w:themeFillShade="D9"/>
            <w:vAlign w:val="center"/>
            <w:hideMark/>
          </w:tcPr>
          <w:p w14:paraId="5268FCDF" w14:textId="77777777" w:rsidR="00AA587E" w:rsidRPr="00AA587E" w:rsidRDefault="00AA587E" w:rsidP="00AA587E">
            <w:pPr>
              <w:rPr>
                <w:b/>
                <w:bCs/>
                <w:sz w:val="22"/>
                <w:szCs w:val="22"/>
                <w:lang w:val="en-AU"/>
              </w:rPr>
            </w:pPr>
            <w:r w:rsidRPr="00AA587E">
              <w:rPr>
                <w:b/>
                <w:bCs/>
                <w:sz w:val="22"/>
                <w:szCs w:val="22"/>
                <w:lang w:val="en-AU"/>
              </w:rPr>
              <w:t>Maturity Tier</w:t>
            </w:r>
          </w:p>
        </w:tc>
        <w:tc>
          <w:tcPr>
            <w:tcW w:w="2083" w:type="pct"/>
            <w:shd w:val="clear" w:color="auto" w:fill="D9D9D9" w:themeFill="background1" w:themeFillShade="D9"/>
            <w:vAlign w:val="center"/>
            <w:hideMark/>
          </w:tcPr>
          <w:p w14:paraId="20B9E130" w14:textId="77777777" w:rsidR="00AA587E" w:rsidRPr="00AA587E" w:rsidRDefault="00AA587E" w:rsidP="00AA587E">
            <w:pPr>
              <w:rPr>
                <w:b/>
                <w:bCs/>
                <w:sz w:val="22"/>
                <w:szCs w:val="22"/>
                <w:lang w:val="en-AU"/>
              </w:rPr>
            </w:pPr>
            <w:r w:rsidRPr="00AA587E">
              <w:rPr>
                <w:b/>
                <w:bCs/>
                <w:sz w:val="22"/>
                <w:szCs w:val="22"/>
                <w:lang w:val="en-AU"/>
              </w:rPr>
              <w:t>Low-Scoring Questions</w:t>
            </w:r>
          </w:p>
        </w:tc>
      </w:tr>
      <w:tr w:rsidR="00AA587E" w:rsidRPr="00AA587E" w14:paraId="60972F34" w14:textId="77777777" w:rsidTr="00AA587E">
        <w:tc>
          <w:tcPr>
            <w:tcW w:w="1379" w:type="pct"/>
            <w:vAlign w:val="center"/>
            <w:hideMark/>
          </w:tcPr>
          <w:p w14:paraId="3386A634"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Inclusivity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56.2</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4</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Sustainability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65.6</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4</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Fairness</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68.8</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Explainability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68.8</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Safety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68.8</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Transparency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71.9</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Security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71.9</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2</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Privacy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71.9</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Good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3</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Accountability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78.1</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2</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Data Integrity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84.4</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2</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4FA2EC0F" w14:textId="77777777" w:rsidR="00AA587E" w:rsidRPr="00AA587E" w:rsidRDefault="00AA587E" w:rsidP="00AA587E">
            <w:pPr>
              <w:rPr>
                <w:sz w:val="22"/>
                <w:szCs w:val="22"/>
                <w:lang w:val="en-AU"/>
              </w:rPr>
            </w:pPr>
          </w:p>
        </w:tc>
        <w:tc>
          <w:tcPr>
            <w:tcW w:w="824" w:type="pct"/>
            <w:vAlign w:val="center"/>
            <w:hideMark/>
          </w:tcPr>
          <w:p w14:paraId="3846ED1E" w14:textId="77777777" w:rsidR="00AA587E" w:rsidRPr="00AA587E" w:rsidRDefault="00AA587E" w:rsidP="00AA587E">
            <w:pPr>
              <w:rPr>
                <w:sz w:val="22"/>
                <w:szCs w:val="22"/>
                <w:lang w:val="en-AU"/>
              </w:rPr>
            </w:pPr>
          </w:p>
        </w:tc>
        <w:tc>
          <w:tcPr>
            <w:tcW w:w="2083" w:type="pct"/>
            <w:vAlign w:val="center"/>
            <w:hideMark/>
          </w:tcPr>
          <w:p w14:paraId="1403606F" w14:textId="77777777" w:rsidR="00AA587E" w:rsidRPr="00AA587E" w:rsidRDefault="00AA587E" w:rsidP="00AA587E">
            <w:pPr>
              <w:rPr>
                <w:sz w:val="22"/>
                <w:szCs w:val="22"/>
                <w:lang w:val="en-AU"/>
              </w:rPr>
            </w:pPr>
          </w:p>
        </w:tc>
      </w:tr>
      <w:tr w:rsidR="00AA587E" w:rsidRPr="00AA587E" w14:paraId="100A5007" w14:textId="77777777" w:rsidTr="00AA587E">
        <w:tc>
          <w:tcPr>
            <w:tcW w:w="1379" w:type="pct"/>
            <w:vAlign w:val="center"/>
            <w:hideMark/>
          </w:tcPr>
          <w:p w14:paraId="22FAD687" w14:textId="77777777" w:rsidR="00AA587E" w:rsidRPr="00AA587E" w:rsidRDefault="00AA587E" w:rsidP="00AA587E">
            <w:pPr>
              <w:rPr>
                <w:sz w:val="22"/>
                <w:szCs w:val="22"/>
                <w:lang w:val="en-AU"/>
              </w:rPr>
            </w:pPr>
            <w:proofErr w:type="gramStart"/>
            <w:r w:rsidRPr="00AA587E">
              <w:rPr>
                <w:sz w:val="22"/>
                <w:szCs w:val="22"/>
                <w:lang w:val="en-AU"/>
              </w:rPr>
              <w:t xml:space="preserve">Reliability</w:t>
            </w:r>
          </w:p>
        </w:tc>
        <w:tc>
          <w:tcPr>
            <w:tcW w:w="714" w:type="pct"/>
            <w:vAlign w:val="center"/>
            <w:hideMark/>
          </w:tcPr>
          <w:p w14:paraId="0C04BD75" w14:textId="77777777" w:rsidR="00AA587E" w:rsidRPr="00AA587E" w:rsidRDefault="00AA587E" w:rsidP="00AA587E">
            <w:pPr>
              <w:rPr>
                <w:sz w:val="22"/>
                <w:szCs w:val="22"/>
                <w:lang w:val="en-AU"/>
              </w:rPr>
            </w:pPr>
            <w:proofErr w:type="gramStart"/>
            <w:r w:rsidRPr="00AA587E">
              <w:rPr>
                <w:sz w:val="22"/>
                <w:szCs w:val="22"/>
                <w:lang w:val="en-AU"/>
              </w:rPr>
              <w:t xml:space="preserve">84.4</w:t>
            </w:r>
          </w:p>
        </w:tc>
        <w:tc>
          <w:tcPr>
            <w:tcW w:w="824" w:type="pct"/>
            <w:vAlign w:val="center"/>
            <w:hideMark/>
          </w:tcPr>
          <w:p w14:paraId="2CE4DEC3" w14:textId="77777777" w:rsidR="00AA587E" w:rsidRPr="00AA587E" w:rsidRDefault="00AA587E" w:rsidP="00AA587E">
            <w:pPr>
              <w:rPr>
                <w:sz w:val="22"/>
                <w:szCs w:val="22"/>
                <w:lang w:val="en-AU"/>
              </w:rPr>
            </w:pPr>
            <w:proofErr w:type="gramStart"/>
            <w:r w:rsidRPr="00AA587E">
              <w:rPr>
                <w:sz w:val="22"/>
                <w:szCs w:val="22"/>
                <w:lang w:val="en-AU"/>
              </w:rPr>
              <w:t xml:space="preserve">Advanced</w:t>
            </w:r>
          </w:p>
        </w:tc>
        <w:tc>
          <w:tcPr>
            <w:tcW w:w="2083" w:type="pct"/>
            <w:vAlign w:val="center"/>
            <w:hideMark/>
          </w:tcPr>
          <w:p w14:paraId="6342AD96" w14:textId="77777777" w:rsidR="00AA587E" w:rsidRPr="00AA587E" w:rsidRDefault="00AA587E" w:rsidP="00AA587E">
            <w:pPr>
              <w:rPr>
                <w:sz w:val="22"/>
                <w:szCs w:val="22"/>
                <w:lang w:val="en-AU"/>
              </w:rPr>
            </w:pPr>
            <w:proofErr w:type="gramStart"/>
            <w:r w:rsidRPr="00AA587E">
              <w:rPr>
                <w:sz w:val="22"/>
                <w:szCs w:val="22"/>
                <w:lang w:val="en-AU"/>
              </w:rPr>
              <w:t xml:space="preserve">1</w:t>
            </w:r>
          </w:p>
        </w:tc>
      </w:tr>
      <w:tr w:rsidR="00AA587E" w:rsidRPr="00AA587E" w14:paraId="05CB5A62" w14:textId="77777777" w:rsidTr="00AA587E">
        <w:tc>
          <w:tcPr>
            <w:tcW w:w="1379" w:type="pct"/>
            <w:vAlign w:val="center"/>
            <w:hideMark/>
          </w:tcPr>
          <w:p w14:paraId="76ACCBAB" w14:textId="77777777" w:rsidR="00AA587E" w:rsidRPr="00AA587E" w:rsidRDefault="00AA587E" w:rsidP="00AA587E">
            <w:pPr>
              <w:rPr>
                <w:sz w:val="22"/>
                <w:szCs w:val="22"/>
                <w:lang w:val="en-AU"/>
              </w:rPr>
            </w:pPr>
            <w:r w:rsidRPr="00AA587E">
              <w:rPr>
                <w:sz w:val="22"/>
                <w:szCs w:val="22"/>
                <w:lang w:val="en-AU"/>
              </w:rPr>
              <w:t xml:space="preserve"/>
            </w:r>
          </w:p>
        </w:tc>
        <w:tc>
          <w:tcPr>
            <w:tcW w:w="714" w:type="pct"/>
            <w:vAlign w:val="center"/>
            <w:hideMark/>
          </w:tcPr>
          <w:p w14:paraId="5E0E68FD" w14:textId="77777777" w:rsidR="00AA587E" w:rsidRPr="00AA587E" w:rsidRDefault="00AA587E" w:rsidP="00AA587E">
            <w:pPr>
              <w:rPr>
                <w:sz w:val="22"/>
                <w:szCs w:val="22"/>
                <w:lang w:val="en-AU"/>
              </w:rPr>
            </w:pPr>
          </w:p>
        </w:tc>
        <w:tc>
          <w:tcPr>
            <w:tcW w:w="824" w:type="pct"/>
            <w:vAlign w:val="center"/>
            <w:hideMark/>
          </w:tcPr>
          <w:p w14:paraId="69DE9424" w14:textId="77777777" w:rsidR="00AA587E" w:rsidRPr="00AA587E" w:rsidRDefault="00AA587E" w:rsidP="00AA587E">
            <w:pPr>
              <w:rPr>
                <w:sz w:val="22"/>
                <w:szCs w:val="22"/>
                <w:lang w:val="en-AU"/>
              </w:rPr>
            </w:pPr>
          </w:p>
        </w:tc>
        <w:tc>
          <w:tcPr>
            <w:tcW w:w="2083" w:type="pct"/>
            <w:vAlign w:val="center"/>
            <w:hideMark/>
          </w:tcPr>
          <w:p w14:paraId="1AE607F1" w14:textId="77777777" w:rsidR="00AA587E" w:rsidRPr="00AA587E" w:rsidRDefault="00AA587E" w:rsidP="00AA587E">
            <w:pPr>
              <w:rPr>
                <w:sz w:val="22"/>
                <w:szCs w:val="22"/>
                <w:lang w:val="en-AU"/>
              </w:rPr>
            </w:pPr>
          </w:p>
        </w:tc>
      </w:tr>
    </w:tbl>
    <w:p w14:paraId="65570D0F" w14:textId="77777777" w:rsidR="00AA587E" w:rsidRPr="00AA587E" w:rsidRDefault="00AA587E" w:rsidP="00AA587E">
      <w:pPr>
        <w:rPr>
          <w:lang w:val="en-AU"/>
        </w:rPr>
      </w:pPr>
      <w:r w:rsidRPr="00AA587E">
        <w:rPr>
          <w:lang w:val="en-AU"/>
        </w:rPr>
        <w:pict w14:anchorId="6047C443">
          <v:rect id="_x0000_i1127" style="width:0;height:1.5pt" o:hralign="center" o:hrstd="t" o:hr="t" fillcolor="#a0a0a0" stroked="f"/>
        </w:pict>
      </w:r>
    </w:p>
    <w:p w14:paraId="579CDFC6" w14:textId="77777777" w:rsidR="00AA587E" w:rsidRPr="00AA587E" w:rsidRDefault="00AA587E" w:rsidP="00AA587E">
      <w:pPr>
        <w:rPr>
          <w:b/>
          <w:bCs/>
          <w:lang w:val="en-AU"/>
        </w:rPr>
      </w:pPr>
      <w:r w:rsidRPr="00AA587E">
        <w:rPr>
          <w:b/>
          <w:bCs/>
          <w:lang w:val="en-AU"/>
        </w:rPr>
        <w:lastRenderedPageBreak/>
        <w:t>3.3 AI Maturity Heatmap</w:t>
      </w:r>
    </w:p>
    <w:p w14:paraId="38419B47" w14:textId="77777777" w:rsidR="00AA587E" w:rsidRPr="00AA587E" w:rsidRDefault="00AA587E" w:rsidP="00AA587E">
      <w:pPr>
        <w:rPr>
          <w:lang w:val="en-AU"/>
        </w:rPr>
      </w:pPr>
      <w:r w:rsidRPr="00AA587E">
        <w:rPr>
          <w:lang w:val="en-AU"/>
        </w:rPr>
        <w:t>The heatmap below provides a detailed visual representation of performance across all assessed questions.</w:t>
      </w:r>
    </w:p>
    <w:p w14:paraId="47EEBF4B" w14:textId="77777777" w:rsidR="00AA587E" w:rsidRPr="00AA587E" w:rsidRDefault="00AA587E" w:rsidP="00AA587E">
      <w:pPr>
        <w:pStyle w:val="ListParagraph"/>
        <w:numPr>
          <w:ilvl w:val="0"/>
          <w:numId w:val="14"/>
        </w:numPr>
        <w:spacing w:before="120" w:after="120"/>
        <w:contextualSpacing w:val="0"/>
        <w:rPr>
          <w:lang w:val="en-AU"/>
        </w:rPr>
      </w:pPr>
      <w:r w:rsidRPr="00AA587E">
        <w:rPr>
          <w:b/>
          <w:bCs/>
          <w:lang w:val="en-AU"/>
        </w:rPr>
        <w:t>Rows</w:t>
      </w:r>
      <w:r w:rsidRPr="00AA587E">
        <w:rPr>
          <w:lang w:val="en-AU"/>
        </w:rPr>
        <w:t xml:space="preserve"> represent AI maturity domains</w:t>
      </w:r>
    </w:p>
    <w:p w14:paraId="2D2D8B8B" w14:textId="77777777" w:rsidR="00AA587E" w:rsidRPr="00AA587E" w:rsidRDefault="00AA587E" w:rsidP="00AA587E">
      <w:pPr>
        <w:pStyle w:val="ListParagraph"/>
        <w:numPr>
          <w:ilvl w:val="0"/>
          <w:numId w:val="14"/>
        </w:numPr>
        <w:spacing w:before="120" w:after="120"/>
        <w:contextualSpacing w:val="0"/>
        <w:rPr>
          <w:lang w:val="en-AU"/>
        </w:rPr>
      </w:pPr>
      <w:r w:rsidRPr="00AA587E">
        <w:rPr>
          <w:b/>
          <w:bCs/>
          <w:lang w:val="en-AU"/>
        </w:rPr>
        <w:t>Columns</w:t>
      </w:r>
      <w:r w:rsidRPr="00AA587E">
        <w:rPr>
          <w:lang w:val="en-AU"/>
        </w:rPr>
        <w:t xml:space="preserve"> represent individual assessment questions</w:t>
      </w:r>
    </w:p>
    <w:p w14:paraId="474F3188" w14:textId="77777777" w:rsidR="00AA587E" w:rsidRPr="00AA587E" w:rsidRDefault="00AA587E" w:rsidP="00AA587E">
      <w:pPr>
        <w:pStyle w:val="ListParagraph"/>
        <w:numPr>
          <w:ilvl w:val="0"/>
          <w:numId w:val="14"/>
        </w:numPr>
        <w:spacing w:before="120" w:after="120"/>
        <w:contextualSpacing w:val="0"/>
        <w:rPr>
          <w:lang w:val="en-AU"/>
        </w:rPr>
      </w:pPr>
      <w:r w:rsidRPr="00AA587E">
        <w:rPr>
          <w:lang w:val="en-AU"/>
        </w:rPr>
        <w:t>Colours indicate relative maturity levels, from lowest to highest</w:t>
      </w:r>
    </w:p>
    <w:p w14:paraId="442C06AC" w14:textId="1F27CFEB" w:rsidR="00AA587E" w:rsidRPr="00AA587E" w:rsidRDefault="00CD4692" w:rsidP="00AA587E">
      <w:pPr>
        <w:ind w:left="360"/>
        <w:jc w:val="center"/>
        <w:rPr>
          <w:lang w:val="en-AU"/>
        </w:rPr>
      </w:pPr>
      <w:r>
        <w:rPr>
          <w:lang w:val="en-AU"/>
        </w:rPr>
        <w:t xml:space="preserve"/>
      </w:r>
      <w:r>
        <w:drawing>
          <wp:inline xmlns:a="http://schemas.openxmlformats.org/drawingml/2006/main" xmlns:pic="http://schemas.openxmlformats.org/drawingml/2006/picture">
            <wp:extent cx="5733288" cy="6170355"/>
            <wp:docPr id="100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733288" cy="6170355"/>
                    </a:xfrm>
                    <a:prstGeom prst="rect"/>
                  </pic:spPr>
                </pic:pic>
              </a:graphicData>
            </a:graphic>
          </wp:inline>
        </w:drawing>
      </w:r>
      <w:r>
        <w:t xml:space="preserve"/>
      </w:r>
    </w:p>
    <w:p w14:paraId="6808CD46" w14:textId="63FB58C7" w:rsidR="00AA587E" w:rsidRPr="00AA587E" w:rsidRDefault="00AA587E" w:rsidP="00AA587E">
      <w:pPr>
        <w:ind w:left="720"/>
        <w:jc w:val="center"/>
        <w:rPr>
          <w:lang w:val="en-AU"/>
        </w:rPr>
      </w:pPr>
      <w:r w:rsidRPr="00AA587E">
        <w:rPr>
          <w:i/>
          <w:iCs/>
          <w:lang w:val="en-AU"/>
        </w:rPr>
        <w:t xml:space="preserve">Figure 1. </w:t>
      </w:r>
      <w:r w:rsidR="00CD4692">
        <w:rPr>
          <w:i/>
          <w:iCs/>
          <w:lang w:val="en-AU"/>
        </w:rPr>
        <w:t xml:space="preserve">vCISO.One</w:t>
      </w:r>
      <w:r w:rsidRPr="00AA587E">
        <w:rPr>
          <w:i/>
          <w:iCs/>
          <w:lang w:val="en-AU"/>
        </w:rPr>
        <w:t xml:space="preserve"> AI System Maturity Heatmap</w:t>
      </w:r>
    </w:p>
    <w:p w14:paraId="34B7D9A3" w14:textId="77777777" w:rsidR="00AA587E" w:rsidRPr="00AA587E" w:rsidRDefault="00AA587E" w:rsidP="00AA587E">
      <w:pPr>
        <w:rPr>
          <w:lang w:val="en-AU"/>
        </w:rPr>
      </w:pPr>
      <w:r w:rsidRPr="00AA587E">
        <w:rPr>
          <w:lang w:val="en-AU"/>
        </w:rPr>
        <w:pict w14:anchorId="3C4119FA">
          <v:rect id="_x0000_i1128" style="width:0;height:1.5pt" o:hralign="center" o:hrstd="t" o:hr="t" fillcolor="#a0a0a0" stroked="f"/>
        </w:pict>
      </w:r>
    </w:p>
    <w:p w14:paraId="0C250893" w14:textId="77777777" w:rsidR="00AA587E" w:rsidRPr="00AA587E" w:rsidRDefault="00AA587E" w:rsidP="00AA587E">
      <w:pPr>
        <w:rPr>
          <w:b/>
          <w:bCs/>
          <w:lang w:val="en-AU"/>
        </w:rPr>
      </w:pPr>
      <w:r w:rsidRPr="00AA587E">
        <w:rPr>
          <w:b/>
          <w:bCs/>
          <w:lang w:val="en-AU"/>
        </w:rPr>
        <w:t>3.4 Maturity Distribution</w:t>
      </w:r>
    </w:p>
    <w:p w14:paraId="03C6B863" w14:textId="77777777" w:rsidR="00AA587E" w:rsidRPr="00B76B32" w:rsidRDefault="00AA587E" w:rsidP="00AA587E">
      <w:pPr>
        <w:rPr>
          <w:highlight w:val="yellow"/>
          <w:lang w:val="en-AU"/>
        </w:rPr>
      </w:pPr>
      <w:r w:rsidRPr="00B76B32">
        <w:rPr>
          <w:highlight w:val="yellow"/>
          <w:lang w:val="en-AU"/>
        </w:rPr>
        <w:t>The distribution of maturity levels across all assessed questions is summarised below.</w:t>
      </w:r>
    </w:p>
    <w:p w14:paraId="799C5E4A" w14:textId="09BAA363" w:rsidR="00AA587E" w:rsidRPr="00B76B32" w:rsidRDefault="00AA587E" w:rsidP="00AA587E">
      <w:pPr>
        <w:numPr>
          <w:ilvl w:val="0"/>
          <w:numId w:val="8"/>
        </w:numPr>
        <w:rPr>
          <w:highlight w:val="yellow"/>
          <w:lang w:val="en-AU"/>
        </w:rPr>
      </w:pPr>
      <w:r w:rsidRPr="00B76B32">
        <w:rPr>
          <w:b/>
          <w:bCs/>
          <w:highlight w:val="yellow"/>
          <w:lang w:val="en-AU"/>
        </w:rPr>
        <w:t>Non-Ideal:</w:t>
      </w:r>
      <w:r w:rsidRPr="00B76B32">
        <w:rPr>
          <w:highlight w:val="yellow"/>
          <w:lang w:val="en-AU"/>
        </w:rPr>
        <w:t xml:space="preserve"> </w:t>
      </w:r>
      <w:r w:rsidR="00CD4692">
        <w:rPr>
          <w:highlight w:val="yellow"/>
          <w:lang w:val="en-AU"/>
        </w:rPr>
        <w:t xml:space="preserve">8</w:t>
      </w:r>
      <w:r w:rsidRPr="00B76B32">
        <w:rPr>
          <w:highlight w:val="yellow"/>
          <w:lang w:val="en-AU"/>
        </w:rPr>
        <w:t xml:space="preserve"> questions</w:t>
      </w:r>
    </w:p>
    <w:p w14:paraId="7EDA4327" w14:textId="14868A09" w:rsidR="00AA587E" w:rsidRPr="00B76B32" w:rsidRDefault="00AA587E" w:rsidP="00AA587E">
      <w:pPr>
        <w:numPr>
          <w:ilvl w:val="0"/>
          <w:numId w:val="8"/>
        </w:numPr>
        <w:rPr>
          <w:highlight w:val="yellow"/>
          <w:lang w:val="en-AU"/>
        </w:rPr>
      </w:pPr>
      <w:r w:rsidRPr="00B76B32">
        <w:rPr>
          <w:b/>
          <w:bCs/>
          <w:highlight w:val="yellow"/>
          <w:lang w:val="en-AU"/>
        </w:rPr>
        <w:t>Basic:</w:t>
      </w:r>
      <w:r w:rsidRPr="00B76B32">
        <w:rPr>
          <w:highlight w:val="yellow"/>
          <w:lang w:val="en-AU"/>
        </w:rPr>
        <w:t xml:space="preserve"> </w:t>
      </w:r>
      <w:r w:rsidR="00CD4692">
        <w:rPr>
          <w:highlight w:val="yellow"/>
          <w:lang w:val="en-AU"/>
        </w:rPr>
        <w:t xml:space="preserve">22</w:t>
      </w:r>
      <w:r w:rsidRPr="00B76B32">
        <w:rPr>
          <w:highlight w:val="yellow"/>
          <w:lang w:val="en-AU"/>
        </w:rPr>
        <w:t xml:space="preserve"> questions</w:t>
      </w:r>
    </w:p>
    <w:p w14:paraId="164F1C31" w14:textId="70B7B735" w:rsidR="00AA587E" w:rsidRPr="00B76B32" w:rsidRDefault="00AA587E" w:rsidP="00AA587E">
      <w:pPr>
        <w:numPr>
          <w:ilvl w:val="0"/>
          <w:numId w:val="8"/>
        </w:numPr>
        <w:rPr>
          <w:highlight w:val="yellow"/>
          <w:lang w:val="en-AU"/>
        </w:rPr>
      </w:pPr>
      <w:r w:rsidRPr="00B76B32">
        <w:rPr>
          <w:b/>
          <w:bCs/>
          <w:highlight w:val="yellow"/>
          <w:lang w:val="en-AU"/>
        </w:rPr>
        <w:t>Good:</w:t>
      </w:r>
      <w:r w:rsidRPr="00B76B32">
        <w:rPr>
          <w:highlight w:val="yellow"/>
          <w:lang w:val="en-AU"/>
        </w:rPr>
        <w:t xml:space="preserve"> </w:t>
      </w:r>
      <w:r w:rsidR="00CD4692">
        <w:rPr>
          <w:highlight w:val="yellow"/>
          <w:lang w:val="en-AU"/>
        </w:rPr>
        <w:t xml:space="preserve">31</w:t>
      </w:r>
      <w:r w:rsidRPr="00B76B32">
        <w:rPr>
          <w:highlight w:val="yellow"/>
          <w:lang w:val="en-AU"/>
        </w:rPr>
        <w:t xml:space="preserve"> questions</w:t>
      </w:r>
    </w:p>
    <w:p w14:paraId="73F9425D" w14:textId="347E486E" w:rsidR="00AA587E" w:rsidRPr="00B76B32" w:rsidRDefault="00AA587E" w:rsidP="00AA587E">
      <w:pPr>
        <w:numPr>
          <w:ilvl w:val="0"/>
          <w:numId w:val="8"/>
        </w:numPr>
        <w:rPr>
          <w:highlight w:val="yellow"/>
          <w:lang w:val="en-AU"/>
        </w:rPr>
      </w:pPr>
      <w:r w:rsidRPr="00B76B32">
        <w:rPr>
          <w:b/>
          <w:bCs/>
          <w:highlight w:val="yellow"/>
          <w:lang w:val="en-AU"/>
        </w:rPr>
        <w:t>Advanced:</w:t>
      </w:r>
      <w:r w:rsidRPr="00B76B32">
        <w:rPr>
          <w:highlight w:val="yellow"/>
          <w:lang w:val="en-AU"/>
        </w:rPr>
        <w:t xml:space="preserve"> </w:t>
      </w:r>
      <w:r w:rsidR="00CD4692">
        <w:rPr>
          <w:highlight w:val="yellow"/>
          <w:lang w:val="en-AU"/>
        </w:rPr>
        <w:t xml:space="preserve">27</w:t>
      </w:r>
      <w:r w:rsidRPr="00B76B32">
        <w:rPr>
          <w:highlight w:val="yellow"/>
          <w:lang w:val="en-AU"/>
        </w:rPr>
        <w:t xml:space="preserve"> questions</w:t>
      </w:r>
    </w:p>
    <w:p w14:paraId="3C73DD53" w14:textId="77777777" w:rsidR="00AA587E" w:rsidRPr="00B76B32" w:rsidRDefault="00AA587E" w:rsidP="00B76B32">
      <w:pPr>
        <w:rPr>
          <w:highlight w:val="yellow"/>
          <w:lang w:val="en-AU"/>
        </w:rPr>
      </w:pPr>
      <w:r w:rsidRPr="00B76B32">
        <w:rPr>
          <w:highlight w:val="yellow"/>
          <w:lang w:val="en-AU"/>
        </w:rPr>
        <w:t>This distribution highlights how maturity is currently spread across foundational, developing, and more advanced practices.</w:t>
      </w:r>
    </w:p>
    <w:p w14:paraId="43FE9697" w14:textId="77777777" w:rsidR="00AA587E" w:rsidRPr="00AA587E" w:rsidRDefault="00AA587E" w:rsidP="00AA587E">
      <w:pPr>
        <w:rPr>
          <w:lang w:val="en-AU"/>
        </w:rPr>
      </w:pPr>
      <w:r w:rsidRPr="00AA587E">
        <w:rPr>
          <w:lang w:val="en-AU"/>
        </w:rPr>
        <w:pict w14:anchorId="288E6B48">
          <v:rect id="_x0000_i1129" style="width:0;height:1.5pt" o:hralign="center" o:hrstd="t" o:hr="t" fillcolor="#a0a0a0" stroked="f"/>
        </w:pict>
      </w:r>
    </w:p>
    <w:p w14:paraId="18E3E5BE" w14:textId="77777777" w:rsidR="00AA587E" w:rsidRPr="00AA587E" w:rsidRDefault="00AA587E" w:rsidP="00AA587E">
      <w:pPr>
        <w:rPr>
          <w:b/>
          <w:bCs/>
          <w:lang w:val="en-AU"/>
        </w:rPr>
      </w:pPr>
      <w:r w:rsidRPr="00AA587E">
        <w:rPr>
          <w:b/>
          <w:bCs/>
          <w:lang w:val="en-AU"/>
        </w:rPr>
        <w:t>4. Key Findings &amp; Risk Themes</w:t>
      </w:r>
    </w:p>
    <w:p w14:paraId="79F1570D" w14:textId="78E29D19" w:rsidR="00AA587E" w:rsidRPr="00AA587E" w:rsidRDefault="00CD4692" w:rsidP="00B76B32">
      <w:pPr>
        <w:rPr>
          <w:lang w:val="en-AU"/>
        </w:rPr>
      </w:pPr>
      <w:r>
        <w:rPr>
          <w:lang w:val="en-AU"/>
        </w:rPr>
        <w:t xml:space="preserve">Finding 1: Overall Maturity Distribution Indicates Developmental Challenges</w:t>
        <w:br/>
        <w:t xml:space="preserve"/>
        <w:br/>
        <w:t xml:space="preserve">Observation: The overall maturity score of 71.9% places the AI system in the Developing tier, suggesting that while progress has been made, there remains significant room for improvement across various domains.</w:t>
        <w:br/>
        <w:t xml:space="preserve"/>
        <w:br/>
        <w:t xml:space="preserve">Evidence: The maturity distribution shows that there are 8 questions scoring in the Non-Ideal (1) category, 22 in Basic (2), 31 in Good (3), and 27 in Advanced (4). This distribution indicates that a significant number of foundational aspects are still at a basic level.</w:t>
        <w:br/>
        <w:t xml:space="preserve"/>
        <w:br/>
        <w:t xml:space="preserve">Risk Implication: The prevalence of low scores across foundational categories could lead to operational vulnerabilities, impacting the effectiveness and reliability of the AI system's governance and performance in real-world applications.</w:t>
        <w:br/>
        <w:t xml:space="preserve"/>
        <w:br/>
        <w:t xml:space="preserve">Finding 2: Strengths in Data Integrity and Reliability Contrast with Safety and Inclusivity Gaps</w:t>
        <w:br/>
        <w:t xml:space="preserve"/>
        <w:br/>
        <w:t xml:space="preserve">Observation: The system demonstrates strong scores in Data Integrity and Reliability both at 84%, while Safety (69%) and Inclusivity (56%) are notably weaker, indicating a disparity in proficiency across different domains.</w:t>
        <w:br/>
        <w:t xml:space="preserve"/>
        <w:br/>
        <w:t xml:space="preserve">Evidence: The two top-scoring domains (Data Integrity and Reliability) highlight robust management and operational practices, whereas the lowest-scoring domains, Safety and Inclusivity, reveal significant concerns, particularly with Inclusivity scoring well below 60%.</w:t>
        <w:br/>
        <w:t xml:space="preserve"/>
        <w:br/>
        <w:t xml:space="preserve">Risk Implication: The contrast between strong domains and those lacking may lead to risks associated with unchecked operational assumptions, potential biases, and inadequate user engagement, ultimately diminishing system efficacy and stakeholder trust.</w:t>
        <w:br/>
        <w:t xml:space="preserve"/>
        <w:br/>
        <w:t xml:space="preserve">Finding 3: High Concentration of Priority Actions in Inclusivity and Sustainability</w:t>
        <w:br/>
        <w:t xml:space="preserve"/>
        <w:br/>
        <w:t xml:space="preserve">Observation: A noticeable concentration of high-priority actions, specifically around Inclusivity and Sustainability, suggests critical weaknesses that require immediate attention.</w:t>
        <w:br/>
        <w:t xml:space="preserve"/>
        <w:br/>
        <w:t xml:space="preserve">Evidence: Out of 8 high-priority actions identified, 5 directly address Inclusivity (e.g., engaging diverse stakeholders and localization efforts) and 1 relates to Sustainability (e.g., optimizing algorithms for efficiency), reflecting the need for targeted improvements in these areas.</w:t>
        <w:br/>
        <w:t xml:space="preserve"/>
        <w:br/>
        <w:t xml:space="preserve">Risk Implication: If these high-priority actions are not pursued, it may result in inadequate representation of user needs and missed opportunities for sustainable practices, which could ultimately harm the system's acceptance and viability.</w:t>
        <w:br/>
        <w:t xml:space="preserve"/>
        <w:br/>
        <w:t xml:space="preserve">Finding 4: Developmental Lifecycle Impacts Maturity and Risk Profile</w:t>
        <w:br/>
        <w:t xml:space="preserve"/>
        <w:br/>
        <w:t xml:space="preserve">Observation: The system is currently in the development stage, which is reflected in the maturity scores and the associated risks.</w:t>
        <w:br/>
        <w:t xml:space="preserve"/>
        <w:br/>
        <w:t xml:space="preserve">Evidence: The status as a developing system is consistent with a lower overall maturity score, paired with a relatively high number of low-scoring responses, particularly in critical areas like Inclusivity and Safety.</w:t>
        <w:br/>
        <w:t xml:space="preserve"/>
        <w:br/>
        <w:t xml:space="preserve">Risk Implication: Being in a developmental phase presents both opportunities and risks. Unless strategic governance measures are implemented during this stage, the system may encounter significant challenges as it transitions to operational status, particularly concerning user trust and regulatory compliance.</w:t>
      </w:r>
    </w:p>
    <w:p w14:paraId="3AA5944B" w14:textId="77777777" w:rsidR="00AA587E" w:rsidRPr="00AA587E" w:rsidRDefault="00AA587E" w:rsidP="00AA587E">
      <w:pPr>
        <w:rPr>
          <w:lang w:val="en-AU"/>
        </w:rPr>
      </w:pPr>
      <w:r w:rsidRPr="00AA587E">
        <w:rPr>
          <w:lang w:val="en-AU"/>
        </w:rPr>
        <w:pict w14:anchorId="7AB66C5D">
          <v:rect id="_x0000_i1130" style="width:0;height:1.5pt" o:hralign="center" o:hrstd="t" o:hr="t" fillcolor="#a0a0a0" stroked="f"/>
        </w:pict>
      </w:r>
    </w:p>
    <w:p w14:paraId="7D36E3C6" w14:textId="77777777" w:rsidR="00AA587E" w:rsidRPr="00AA587E" w:rsidRDefault="00AA587E" w:rsidP="00AA587E">
      <w:pPr>
        <w:rPr>
          <w:b/>
          <w:bCs/>
          <w:lang w:val="en-AU"/>
        </w:rPr>
      </w:pPr>
      <w:r w:rsidRPr="00AA587E">
        <w:rPr>
          <w:b/>
          <w:bCs/>
          <w:lang w:val="en-AU"/>
        </w:rPr>
        <w:t>5. Recommendations</w:t>
      </w:r>
    </w:p>
    <w:p w14:paraId="3DCD1DAA" w14:textId="77777777" w:rsidR="00AA587E" w:rsidRPr="00AA587E" w:rsidRDefault="00AA587E" w:rsidP="00B76B32">
      <w:pPr>
        <w:rPr>
          <w:lang w:val="en-AU"/>
        </w:rPr>
      </w:pPr>
      <w:r w:rsidRPr="00AA587E">
        <w:rPr>
          <w:lang w:val="en-AU"/>
        </w:rPr>
        <w:t>Based on the assessment results, the following recommendations are prioritised to support progressive improvement in AI governance, risk management, and operational maturity.</w:t>
      </w:r>
    </w:p>
    <w:p w14:paraId="00F7CA9E" w14:textId="77777777" w:rsidR="00AA587E" w:rsidRPr="00AA587E" w:rsidRDefault="00AA587E" w:rsidP="00AA587E">
      <w:pPr>
        <w:rPr>
          <w:lang w:val="en-AU"/>
        </w:rPr>
      </w:pPr>
      <w:r w:rsidRPr="00AA587E">
        <w:rPr>
          <w:lang w:val="en-AU"/>
        </w:rPr>
        <w:pict w14:anchorId="4368295D">
          <v:rect id="_x0000_i1131" style="width:0;height:1.5pt" o:hralign="center" o:hrstd="t" o:hr="t" fillcolor="#a0a0a0" stroked="f"/>
        </w:pict>
      </w:r>
    </w:p>
    <w:p w14:paraId="3D24CA4B" w14:textId="77777777" w:rsidR="00AA587E" w:rsidRPr="00AA587E" w:rsidRDefault="00AA587E" w:rsidP="00AA587E">
      <w:pPr>
        <w:rPr>
          <w:b/>
          <w:bCs/>
          <w:lang w:val="en-AU"/>
        </w:rPr>
      </w:pPr>
      <w:r w:rsidRPr="00AA587E">
        <w:rPr>
          <w:b/>
          <w:bCs/>
          <w:lang w:val="en-AU"/>
        </w:rPr>
        <w:t>5.1 High Priority Recommendations</w:t>
      </w:r>
    </w:p>
    <w:p w14:paraId="4771703F" w14:textId="77777777" w:rsidR="00AA587E" w:rsidRPr="00AA587E" w:rsidRDefault="00AA587E" w:rsidP="00B76B32">
      <w:pPr>
        <w:rPr>
          <w:lang w:val="en-AU"/>
        </w:rPr>
      </w:pPr>
      <w:r w:rsidRPr="00AA587E">
        <w:rPr>
          <w:lang w:val="en-AU"/>
        </w:rPr>
        <w:t>High Priority recommendations address critical gaps identified through low-scoring questions and represent areas requiring urgent attention to mitigate risk.</w:t>
      </w:r>
    </w:p>
    <w:p w14:paraId="65EBED63" w14:textId="77777777" w:rsidR="00AA587E" w:rsidRPr="00AA587E" w:rsidRDefault="00AA587E" w:rsidP="00B76B32">
      <w:pPr>
        <w:rPr>
          <w:lang w:val="en-AU"/>
        </w:rPr>
      </w:pPr>
      <w:r w:rsidRPr="00AA587E">
        <w:rPr>
          <w:b/>
          <w:bCs/>
          <w:lang w:val="en-AU"/>
        </w:rPr>
        <w:t>Summary</w:t>
      </w:r>
    </w:p>
    <w:p w14:paraId="26FEDA44" w14:textId="48DE98F0" w:rsidR="00AA587E" w:rsidRPr="00B76B32" w:rsidRDefault="00AA587E" w:rsidP="00B76B32">
      <w:pPr>
        <w:pStyle w:val="ListParagraph"/>
        <w:numPr>
          <w:ilvl w:val="0"/>
          <w:numId w:val="15"/>
        </w:numPr>
        <w:spacing w:before="120" w:after="120"/>
        <w:contextualSpacing w:val="0"/>
        <w:rPr>
          <w:lang w:val="en-AU"/>
        </w:rPr>
      </w:pPr>
      <w:r w:rsidRPr="00B76B32">
        <w:rPr>
          <w:lang w:val="en-AU"/>
        </w:rPr>
        <w:t xml:space="preserve">Number of High Priority actions: </w:t>
      </w:r>
      <w:r w:rsidR="00CD4692">
        <w:rPr>
          <w:lang w:val="en-AU"/>
        </w:rPr>
        <w:t xml:space="preserve">8</w:t>
      </w:r>
    </w:p>
    <w:p w14:paraId="1A081A61" w14:textId="2E829217" w:rsidR="00AA587E" w:rsidRPr="00B76B32" w:rsidRDefault="00AA587E" w:rsidP="00B76B32">
      <w:pPr>
        <w:pStyle w:val="ListParagraph"/>
        <w:numPr>
          <w:ilvl w:val="0"/>
          <w:numId w:val="15"/>
        </w:numPr>
        <w:spacing w:before="120" w:after="120"/>
        <w:contextualSpacing w:val="0"/>
        <w:rPr>
          <w:lang w:val="en-AU"/>
        </w:rPr>
      </w:pPr>
      <w:r w:rsidRPr="00B76B32">
        <w:rPr>
          <w:lang w:val="en-AU"/>
        </w:rPr>
        <w:t xml:space="preserve">Dominant risk themes: </w:t>
      </w:r>
      <w:r w:rsidR="00CD4692">
        <w:rPr>
          <w:lang w:val="en-AU"/>
        </w:rPr>
        <w:t xml:space="preserve">Explainability, Safety, Sustainability, Fairness, Inclusivity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682"/>
        <w:gridCol w:w="1749"/>
        <w:gridCol w:w="1545"/>
        <w:gridCol w:w="1097"/>
        <w:gridCol w:w="1636"/>
      </w:tblGrid>
      <w:tr w:rsidR="00AA587E" w:rsidRPr="00B76B32" w14:paraId="5BE004F2" w14:textId="77777777" w:rsidTr="00B76B32">
        <w:trPr>
          <w:tblHeader/>
        </w:trPr>
        <w:tc>
          <w:tcPr>
            <w:tcW w:w="725" w:type="pct"/>
            <w:shd w:val="clear" w:color="auto" w:fill="D9D9D9" w:themeFill="background1" w:themeFillShade="D9"/>
            <w:vAlign w:val="center"/>
            <w:hideMark/>
          </w:tcPr>
          <w:p w14:paraId="43E8AD24" w14:textId="77777777" w:rsidR="00AA587E" w:rsidRPr="00B76B32" w:rsidRDefault="00AA587E" w:rsidP="00AA587E">
            <w:pPr>
              <w:rPr>
                <w:b/>
                <w:bCs/>
                <w:sz w:val="22"/>
                <w:szCs w:val="22"/>
                <w:lang w:val="en-AU"/>
              </w:rPr>
            </w:pPr>
            <w:r w:rsidRPr="00B76B32">
              <w:rPr>
                <w:b/>
                <w:bCs/>
                <w:sz w:val="22"/>
                <w:szCs w:val="22"/>
                <w:lang w:val="en-AU"/>
              </w:rPr>
              <w:lastRenderedPageBreak/>
              <w:t>Domain</w:t>
            </w:r>
          </w:p>
        </w:tc>
        <w:tc>
          <w:tcPr>
            <w:tcW w:w="933" w:type="pct"/>
            <w:shd w:val="clear" w:color="auto" w:fill="D9D9D9" w:themeFill="background1" w:themeFillShade="D9"/>
            <w:vAlign w:val="center"/>
            <w:hideMark/>
          </w:tcPr>
          <w:p w14:paraId="504716DE" w14:textId="77777777" w:rsidR="00AA587E" w:rsidRPr="00B76B32" w:rsidRDefault="00AA587E" w:rsidP="00AA587E">
            <w:pPr>
              <w:rPr>
                <w:b/>
                <w:bCs/>
                <w:sz w:val="22"/>
                <w:szCs w:val="22"/>
                <w:lang w:val="en-AU"/>
              </w:rPr>
            </w:pPr>
            <w:r w:rsidRPr="00B76B32">
              <w:rPr>
                <w:b/>
                <w:bCs/>
                <w:sz w:val="22"/>
                <w:szCs w:val="22"/>
                <w:lang w:val="en-AU"/>
              </w:rPr>
              <w:t>Question ID</w:t>
            </w:r>
          </w:p>
        </w:tc>
        <w:tc>
          <w:tcPr>
            <w:tcW w:w="970" w:type="pct"/>
            <w:shd w:val="clear" w:color="auto" w:fill="D9D9D9" w:themeFill="background1" w:themeFillShade="D9"/>
            <w:vAlign w:val="center"/>
            <w:hideMark/>
          </w:tcPr>
          <w:p w14:paraId="524525DA" w14:textId="77777777" w:rsidR="00AA587E" w:rsidRPr="00B76B32" w:rsidRDefault="00AA587E" w:rsidP="00AA587E">
            <w:pPr>
              <w:rPr>
                <w:b/>
                <w:bCs/>
                <w:sz w:val="22"/>
                <w:szCs w:val="22"/>
                <w:lang w:val="en-AU"/>
              </w:rPr>
            </w:pPr>
            <w:r w:rsidRPr="00B76B32">
              <w:rPr>
                <w:b/>
                <w:bCs/>
                <w:sz w:val="22"/>
                <w:szCs w:val="22"/>
                <w:lang w:val="en-AU"/>
              </w:rPr>
              <w:t>Recommendation</w:t>
            </w:r>
          </w:p>
        </w:tc>
        <w:tc>
          <w:tcPr>
            <w:tcW w:w="857" w:type="pct"/>
            <w:shd w:val="clear" w:color="auto" w:fill="D9D9D9" w:themeFill="background1" w:themeFillShade="D9"/>
            <w:vAlign w:val="center"/>
            <w:hideMark/>
          </w:tcPr>
          <w:p w14:paraId="41CA08EB" w14:textId="77777777" w:rsidR="00AA587E" w:rsidRPr="00B76B32" w:rsidRDefault="00AA587E" w:rsidP="00AA587E">
            <w:pPr>
              <w:rPr>
                <w:b/>
                <w:bCs/>
                <w:sz w:val="22"/>
                <w:szCs w:val="22"/>
                <w:lang w:val="en-AU"/>
              </w:rPr>
            </w:pPr>
            <w:r w:rsidRPr="00B76B32">
              <w:rPr>
                <w:b/>
                <w:bCs/>
                <w:sz w:val="22"/>
                <w:szCs w:val="22"/>
                <w:lang w:val="en-AU"/>
              </w:rPr>
              <w:t>Timeframe</w:t>
            </w:r>
          </w:p>
        </w:tc>
        <w:tc>
          <w:tcPr>
            <w:tcW w:w="608" w:type="pct"/>
            <w:shd w:val="clear" w:color="auto" w:fill="D9D9D9" w:themeFill="background1" w:themeFillShade="D9"/>
            <w:vAlign w:val="center"/>
            <w:hideMark/>
          </w:tcPr>
          <w:p w14:paraId="7EC4E859" w14:textId="77777777" w:rsidR="00AA587E" w:rsidRPr="00B76B32" w:rsidRDefault="00AA587E" w:rsidP="00AA587E">
            <w:pPr>
              <w:rPr>
                <w:b/>
                <w:bCs/>
                <w:sz w:val="22"/>
                <w:szCs w:val="22"/>
                <w:lang w:val="en-AU"/>
              </w:rPr>
            </w:pPr>
            <w:r w:rsidRPr="00B76B32">
              <w:rPr>
                <w:b/>
                <w:bCs/>
                <w:sz w:val="22"/>
                <w:szCs w:val="22"/>
                <w:lang w:val="en-AU"/>
              </w:rPr>
              <w:t>Effort</w:t>
            </w:r>
          </w:p>
        </w:tc>
        <w:tc>
          <w:tcPr>
            <w:tcW w:w="907" w:type="pct"/>
            <w:shd w:val="clear" w:color="auto" w:fill="D9D9D9" w:themeFill="background1" w:themeFillShade="D9"/>
            <w:vAlign w:val="center"/>
            <w:hideMark/>
          </w:tcPr>
          <w:p w14:paraId="63129B63" w14:textId="77777777" w:rsidR="00AA587E" w:rsidRPr="00B76B32" w:rsidRDefault="00AA587E" w:rsidP="00AA587E">
            <w:pPr>
              <w:rPr>
                <w:b/>
                <w:bCs/>
                <w:sz w:val="22"/>
                <w:szCs w:val="22"/>
                <w:lang w:val="en-AU"/>
              </w:rPr>
            </w:pPr>
            <w:r w:rsidRPr="00B76B32">
              <w:rPr>
                <w:b/>
                <w:bCs/>
                <w:sz w:val="22"/>
                <w:szCs w:val="22"/>
                <w:lang w:val="en-AU"/>
              </w:rPr>
              <w:t xml:space="preserve">Risk Theme</w:t>
            </w:r>
          </w:p>
        </w:tc>
      </w:tr>
      <w:tr w:rsidR="00AA587E" w:rsidRPr="00B76B32" w14:paraId="5BE004F2" w14:textId="77777777" w:rsidTr="00B76B32">
        <w:trPr>
          <w:tblHeader/>
        </w:trPr>
        <w:tc>
          <w:tcPr>
            <w:tcW w:w="725" w:type="pct"/>
            <w:vAlign w:val="center"/>
            <w:hideMark/>
          </w:tcPr>
          <w:p>
            <w:r>
              <w:rPr>
                <w:rFonts w:ascii="Arial" w:hAnsi="Arial"/>
                <w:sz w:val="20"/>
              </w:rPr>
              <w:t>Inclusivity</w:t>
            </w:r>
          </w:p>
        </w:tc>
        <w:tc>
          <w:tcPr>
            <w:tcW w:w="933" w:type="pct"/>
            <w:vAlign w:val="center"/>
            <w:hideMark/>
          </w:tcPr>
          <w:p>
            <w:r>
              <w:rPr>
                <w:rFonts w:ascii="Arial" w:hAnsi="Arial"/>
                <w:sz w:val="20"/>
              </w:rPr>
              <w:t>IN-2</w:t>
            </w:r>
          </w:p>
        </w:tc>
        <w:tc>
          <w:tcPr>
            <w:tcW w:w="970" w:type="pct"/>
            <w:vAlign w:val="center"/>
            <w:hideMark/>
          </w:tcPr>
          <w:p>
            <w:r>
              <w:rPr>
                <w:rFonts w:ascii="Arial" w:hAnsi="Arial"/>
                <w:sz w:val="20"/>
              </w:rPr>
              <w:t>Actively engage stakeholders from diverse backgrounds and incorporate their input throughout the design and development process.</w:t>
            </w:r>
          </w:p>
        </w:tc>
      </w:tr>
      <w:tr w:rsidR="00AA587E" w:rsidRPr="00B76B32" w14:paraId="5BE004F2" w14:textId="77777777" w:rsidTr="00B76B32">
        <w:trPr>
          <w:tblHeader/>
        </w:trPr>
        <w:tc>
          <w:tcPr>
            <w:tcW w:w="725" w:type="pct"/>
            <w:vAlign w:val="center"/>
            <w:hideMark/>
          </w:tcPr>
          <w:p>
            <w:r>
              <w:rPr>
                <w:rFonts w:ascii="Arial" w:hAnsi="Arial"/>
                <w:sz w:val="20"/>
              </w:rPr>
              <w:t>Inclusivity</w:t>
            </w:r>
          </w:p>
        </w:tc>
        <w:tc>
          <w:tcPr>
            <w:tcW w:w="933" w:type="pct"/>
            <w:vAlign w:val="center"/>
            <w:hideMark/>
          </w:tcPr>
          <w:p>
            <w:r>
              <w:rPr>
                <w:rFonts w:ascii="Arial" w:hAnsi="Arial"/>
                <w:sz w:val="20"/>
              </w:rPr>
              <w:t>IN-6</w:t>
            </w:r>
          </w:p>
        </w:tc>
        <w:tc>
          <w:tcPr>
            <w:tcW w:w="970" w:type="pct"/>
            <w:vAlign w:val="center"/>
            <w:hideMark/>
          </w:tcPr>
          <w:p>
            <w:r>
              <w:rPr>
                <w:rFonts w:ascii="Arial" w:hAnsi="Arial"/>
                <w:sz w:val="20"/>
              </w:rPr>
              <w:t>Design the system with features and strategies specifically tailored to meet the needs of underrepresented communities (e.g., offline functionality, low-resource language support).</w:t>
            </w:r>
          </w:p>
        </w:tc>
      </w:tr>
      <w:tr w:rsidR="00AA587E" w:rsidRPr="00B76B32" w14:paraId="5BE004F2" w14:textId="77777777" w:rsidTr="00B76B32">
        <w:trPr>
          <w:tblHeader/>
        </w:trPr>
        <w:tc>
          <w:tcPr>
            <w:tcW w:w="725" w:type="pct"/>
            <w:vAlign w:val="center"/>
            <w:hideMark/>
          </w:tcPr>
          <w:p>
            <w:r>
              <w:rPr>
                <w:rFonts w:ascii="Arial" w:hAnsi="Arial"/>
                <w:sz w:val="20"/>
              </w:rPr>
              <w:t>Inclusivity</w:t>
            </w:r>
          </w:p>
        </w:tc>
        <w:tc>
          <w:tcPr>
            <w:tcW w:w="933" w:type="pct"/>
            <w:vAlign w:val="center"/>
            <w:hideMark/>
          </w:tcPr>
          <w:p>
            <w:r>
              <w:rPr>
                <w:rFonts w:ascii="Arial" w:hAnsi="Arial"/>
                <w:sz w:val="20"/>
              </w:rPr>
              <w:t>IN-7</w:t>
            </w:r>
          </w:p>
        </w:tc>
        <w:tc>
          <w:tcPr>
            <w:tcW w:w="970" w:type="pct"/>
            <w:vAlign w:val="center"/>
            <w:hideMark/>
          </w:tcPr>
          <w:p>
            <w:r>
              <w:rPr>
                <w:rFonts w:ascii="Arial" w:hAnsi="Arial"/>
                <w:sz w:val="20"/>
              </w:rPr>
              <w:t>Design the system with full localization, including support for multiple languages, cultural nuances, and region-specific needs.</w:t>
            </w:r>
          </w:p>
        </w:tc>
      </w:tr>
      <w:tr w:rsidR="00AA587E" w:rsidRPr="00B76B32" w14:paraId="5BE004F2" w14:textId="77777777" w:rsidTr="00B76B32">
        <w:trPr>
          <w:tblHeader/>
        </w:trPr>
        <w:tc>
          <w:tcPr>
            <w:tcW w:w="725" w:type="pct"/>
            <w:vAlign w:val="center"/>
            <w:hideMark/>
          </w:tcPr>
          <w:p>
            <w:r>
              <w:rPr>
                <w:rFonts w:ascii="Arial" w:hAnsi="Arial"/>
                <w:sz w:val="20"/>
              </w:rPr>
              <w:t>Sustainability</w:t>
            </w:r>
          </w:p>
        </w:tc>
        <w:tc>
          <w:tcPr>
            <w:tcW w:w="933" w:type="pct"/>
            <w:vAlign w:val="center"/>
            <w:hideMark/>
          </w:tcPr>
          <w:p>
            <w:r>
              <w:rPr>
                <w:rFonts w:ascii="Arial" w:hAnsi="Arial"/>
                <w:sz w:val="20"/>
              </w:rPr>
              <w:t>SU-2</w:t>
            </w:r>
          </w:p>
        </w:tc>
        <w:tc>
          <w:tcPr>
            <w:tcW w:w="970" w:type="pct"/>
            <w:vAlign w:val="center"/>
            <w:hideMark/>
          </w:tcPr>
          <w:p>
            <w:r>
              <w:rPr>
                <w:rFonts w:ascii="Arial" w:hAnsi="Arial"/>
                <w:sz w:val="20"/>
              </w:rPr>
              <w:t>Actively optimize algorithms for efficiency using advanced techniques like pruning, quantization, or model distillation.</w:t>
            </w:r>
          </w:p>
        </w:tc>
      </w:tr>
      <w:tr w:rsidR="00AA587E" w:rsidRPr="00B76B32" w14:paraId="5BE004F2" w14:textId="77777777" w:rsidTr="00B76B32">
        <w:trPr>
          <w:tblHeader/>
        </w:trPr>
        <w:tc>
          <w:tcPr>
            <w:tcW w:w="725" w:type="pct"/>
            <w:vAlign w:val="center"/>
            <w:hideMark/>
          </w:tcPr>
          <w:p>
            <w:r>
              <w:rPr>
                <w:rFonts w:ascii="Arial" w:hAnsi="Arial"/>
                <w:sz w:val="20"/>
              </w:rPr>
              <w:t>Explainability</w:t>
            </w:r>
          </w:p>
        </w:tc>
        <w:tc>
          <w:tcPr>
            <w:tcW w:w="933" w:type="pct"/>
            <w:vAlign w:val="center"/>
            <w:hideMark/>
          </w:tcPr>
          <w:p>
            <w:r>
              <w:rPr>
                <w:rFonts w:ascii="Arial" w:hAnsi="Arial"/>
                <w:sz w:val="20"/>
              </w:rPr>
              <w:t>EX-3</w:t>
            </w:r>
          </w:p>
        </w:tc>
        <w:tc>
          <w:tcPr>
            <w:tcW w:w="970" w:type="pct"/>
            <w:vAlign w:val="center"/>
            <w:hideMark/>
          </w:tcPr>
          <w:p>
            <w:r>
              <w:rPr>
                <w:rFonts w:ascii="Arial" w:hAnsi="Arial"/>
                <w:sz w:val="20"/>
              </w:rPr>
              <w:t>Provide multiple explanation formats (e.g., graphs for analysts, text summaries for end-users) tailored to the needs of diverse audiences.</w:t>
            </w:r>
          </w:p>
        </w:tc>
      </w:tr>
      <w:tr w:rsidR="00AA587E" w:rsidRPr="00B76B32" w14:paraId="5BE004F2" w14:textId="77777777" w:rsidTr="00B76B32">
        <w:trPr>
          <w:tblHeader/>
        </w:trPr>
        <w:tc>
          <w:tcPr>
            <w:tcW w:w="725" w:type="pct"/>
            <w:vAlign w:val="center"/>
            <w:hideMark/>
          </w:tcPr>
          <w:p>
            <w:r>
              <w:rPr>
                <w:rFonts w:ascii="Arial" w:hAnsi="Arial"/>
                <w:sz w:val="20"/>
              </w:rPr>
              <w:t>Fairness</w:t>
            </w:r>
          </w:p>
        </w:tc>
        <w:tc>
          <w:tcPr>
            <w:tcW w:w="933" w:type="pct"/>
            <w:vAlign w:val="center"/>
            <w:hideMark/>
          </w:tcPr>
          <w:p>
            <w:r>
              <w:rPr>
                <w:rFonts w:ascii="Arial" w:hAnsi="Arial"/>
                <w:sz w:val="20"/>
              </w:rPr>
              <w:t>FA-5</w:t>
            </w:r>
          </w:p>
        </w:tc>
        <w:tc>
          <w:tcPr>
            <w:tcW w:w="970" w:type="pct"/>
            <w:vAlign w:val="center"/>
            <w:hideMark/>
          </w:tcPr>
          <w:p>
            <w:r>
              <w:rPr>
                <w:rFonts w:ascii="Arial" w:hAnsi="Arial"/>
                <w:sz w:val="20"/>
              </w:rPr>
              <w:t>Conduct comprehensive testing with real-world data and scenarios before deployment.</w:t>
            </w:r>
          </w:p>
        </w:tc>
      </w:tr>
      <w:tr w:rsidR="00AA587E" w:rsidRPr="00B76B32" w14:paraId="5BE004F2" w14:textId="77777777" w:rsidTr="00B76B32">
        <w:trPr>
          <w:tblHeader/>
        </w:trPr>
        <w:tc>
          <w:tcPr>
            <w:tcW w:w="725" w:type="pct"/>
            <w:vAlign w:val="center"/>
            <w:hideMark/>
          </w:tcPr>
          <w:p>
            <w:r>
              <w:rPr>
                <w:rFonts w:ascii="Arial" w:hAnsi="Arial"/>
                <w:sz w:val="20"/>
              </w:rPr>
              <w:t>Safety</w:t>
            </w:r>
          </w:p>
        </w:tc>
        <w:tc>
          <w:tcPr>
            <w:tcW w:w="933" w:type="pct"/>
            <w:vAlign w:val="center"/>
            <w:hideMark/>
          </w:tcPr>
          <w:p>
            <w:r>
              <w:rPr>
                <w:rFonts w:ascii="Arial" w:hAnsi="Arial"/>
                <w:sz w:val="20"/>
              </w:rPr>
              <w:t>SA-2</w:t>
            </w:r>
          </w:p>
        </w:tc>
        <w:tc>
          <w:tcPr>
            <w:tcW w:w="970" w:type="pct"/>
            <w:vAlign w:val="center"/>
            <w:hideMark/>
          </w:tcPr>
          <w:p>
            <w:r>
              <w:rPr>
                <w:rFonts w:ascii="Arial" w:hAnsi="Arial"/>
                <w:sz w:val="20"/>
              </w:rPr>
              <w:t>Implement proactive risk identification, monitoring, and mitigation strategies, including safety constraints in design.</w:t>
            </w:r>
          </w:p>
        </w:tc>
      </w:tr>
      <w:tr w:rsidR="00AA587E" w:rsidRPr="00B76B32" w14:paraId="5BE004F2" w14:textId="77777777" w:rsidTr="00B76B32">
        <w:trPr>
          <w:tblHeader/>
        </w:trPr>
        <w:tc>
          <w:tcPr>
            <w:tcW w:w="725" w:type="pct"/>
            <w:vAlign w:val="center"/>
            <w:hideMark/>
          </w:tcPr>
          <w:p>
            <w:r>
              <w:rPr>
                <w:rFonts w:ascii="Arial" w:hAnsi="Arial"/>
                <w:sz w:val="20"/>
              </w:rPr>
              <w:t>Transparency</w:t>
            </w:r>
          </w:p>
        </w:tc>
        <w:tc>
          <w:tcPr>
            <w:tcW w:w="933" w:type="pct"/>
            <w:vAlign w:val="center"/>
            <w:hideMark/>
          </w:tcPr>
          <w:p>
            <w:r>
              <w:rPr>
                <w:rFonts w:ascii="Arial" w:hAnsi="Arial"/>
                <w:sz w:val="20"/>
              </w:rPr>
              <w:t>TR-7</w:t>
            </w:r>
          </w:p>
        </w:tc>
        <w:tc>
          <w:tcPr>
            <w:tcW w:w="970" w:type="pct"/>
            <w:vAlign w:val="center"/>
            <w:hideMark/>
          </w:tcPr>
          <w:p>
            <w:r>
              <w:rPr>
                <w:rFonts w:ascii="Arial" w:hAnsi="Arial"/>
                <w:sz w:val="20"/>
              </w:rPr>
              <w:t>Users are clearly notified through explicit messages or labels (e.g., “This is an AI system”).</w:t>
            </w:r>
          </w:p>
        </w:tc>
      </w:tr>
    </w:tbl>
    <w:p w14:paraId="6D9B9FE0" w14:textId="77777777" w:rsidR="00AA587E" w:rsidRPr="00AA587E" w:rsidRDefault="00AA587E" w:rsidP="00AA587E">
      <w:pPr>
        <w:rPr>
          <w:lang w:val="en-AU"/>
        </w:rPr>
      </w:pPr>
      <w:r w:rsidRPr="00AA587E">
        <w:rPr>
          <w:lang w:val="en-AU"/>
        </w:rPr>
        <w:pict w14:anchorId="0E07BF1D">
          <v:rect id="_x0000_i1132" style="width:0;height:1.5pt" o:hralign="center" o:hrstd="t" o:hr="t" fillcolor="#a0a0a0" stroked="f"/>
        </w:pict>
      </w:r>
    </w:p>
    <w:p w14:paraId="06513E7A" w14:textId="77777777" w:rsidR="00AA587E" w:rsidRPr="00AA587E" w:rsidRDefault="00AA587E" w:rsidP="00AA587E">
      <w:pPr>
        <w:rPr>
          <w:b/>
          <w:bCs/>
          <w:lang w:val="en-AU"/>
        </w:rPr>
      </w:pPr>
      <w:r w:rsidRPr="00AA587E">
        <w:rPr>
          <w:b/>
          <w:bCs/>
          <w:lang w:val="en-AU"/>
        </w:rPr>
        <w:t>5.2 Medium Priority Recommendations</w:t>
      </w:r>
    </w:p>
    <w:p w14:paraId="75D68996" w14:textId="77777777" w:rsidR="00AA587E" w:rsidRPr="00AA587E" w:rsidRDefault="00AA587E" w:rsidP="00B76B32">
      <w:pPr>
        <w:rPr>
          <w:lang w:val="en-AU"/>
        </w:rPr>
      </w:pPr>
      <w:r w:rsidRPr="00AA587E">
        <w:rPr>
          <w:lang w:val="en-AU"/>
        </w:rPr>
        <w:t>Medium Priority recommendations address gaps associated with foundational or partially established practices and should be implemented over the medium term.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653"/>
        <w:gridCol w:w="1719"/>
        <w:gridCol w:w="1518"/>
        <w:gridCol w:w="1078"/>
        <w:gridCol w:w="1608"/>
      </w:tblGrid>
      <w:tr w:rsidR="00AA587E" w:rsidRPr="00B76B32" w14:paraId="57C18D08" w14:textId="77777777" w:rsidTr="00B76B32">
        <w:trPr>
          <w:tblHeader/>
        </w:trPr>
        <w:tc>
          <w:tcPr>
            <w:tcW w:w="780" w:type="pct"/>
            <w:shd w:val="clear" w:color="auto" w:fill="D9D9D9" w:themeFill="background1" w:themeFillShade="D9"/>
            <w:vAlign w:val="center"/>
            <w:hideMark/>
          </w:tcPr>
          <w:p w14:paraId="42693355" w14:textId="77777777" w:rsidR="00AA587E" w:rsidRPr="00B76B32" w:rsidRDefault="00AA587E" w:rsidP="00AA587E">
            <w:pPr>
              <w:rPr>
                <w:b/>
                <w:bCs/>
                <w:sz w:val="22"/>
                <w:szCs w:val="22"/>
                <w:lang w:val="en-AU"/>
              </w:rPr>
            </w:pPr>
            <w:r w:rsidRPr="00B76B32">
              <w:rPr>
                <w:b/>
                <w:bCs/>
                <w:sz w:val="22"/>
                <w:szCs w:val="22"/>
                <w:lang w:val="en-AU"/>
              </w:rPr>
              <w:t>Domain</w:t>
            </w:r>
          </w:p>
        </w:tc>
        <w:tc>
          <w:tcPr>
            <w:tcW w:w="895" w:type="pct"/>
            <w:shd w:val="clear" w:color="auto" w:fill="D9D9D9" w:themeFill="background1" w:themeFillShade="D9"/>
            <w:vAlign w:val="center"/>
            <w:hideMark/>
          </w:tcPr>
          <w:p w14:paraId="58E316D3" w14:textId="77777777" w:rsidR="00AA587E" w:rsidRPr="00B76B32" w:rsidRDefault="00AA587E" w:rsidP="00AA587E">
            <w:pPr>
              <w:rPr>
                <w:b/>
                <w:bCs/>
                <w:sz w:val="22"/>
                <w:szCs w:val="22"/>
                <w:lang w:val="en-AU"/>
              </w:rPr>
            </w:pPr>
            <w:r w:rsidRPr="00B76B32">
              <w:rPr>
                <w:b/>
                <w:bCs/>
                <w:sz w:val="22"/>
                <w:szCs w:val="22"/>
                <w:lang w:val="en-AU"/>
              </w:rPr>
              <w:t>Question ID</w:t>
            </w:r>
          </w:p>
        </w:tc>
        <w:tc>
          <w:tcPr>
            <w:tcW w:w="931" w:type="pct"/>
            <w:shd w:val="clear" w:color="auto" w:fill="D9D9D9" w:themeFill="background1" w:themeFillShade="D9"/>
            <w:vAlign w:val="center"/>
            <w:hideMark/>
          </w:tcPr>
          <w:p w14:paraId="1AEF796B" w14:textId="77777777" w:rsidR="00AA587E" w:rsidRPr="00B76B32" w:rsidRDefault="00AA587E" w:rsidP="00AA587E">
            <w:pPr>
              <w:rPr>
                <w:b/>
                <w:bCs/>
                <w:sz w:val="22"/>
                <w:szCs w:val="22"/>
                <w:lang w:val="en-AU"/>
              </w:rPr>
            </w:pPr>
            <w:r w:rsidRPr="00B76B32">
              <w:rPr>
                <w:b/>
                <w:bCs/>
                <w:sz w:val="22"/>
                <w:szCs w:val="22"/>
                <w:lang w:val="en-AU"/>
              </w:rPr>
              <w:t>Recommendation</w:t>
            </w:r>
          </w:p>
        </w:tc>
        <w:tc>
          <w:tcPr>
            <w:tcW w:w="823" w:type="pct"/>
            <w:shd w:val="clear" w:color="auto" w:fill="D9D9D9" w:themeFill="background1" w:themeFillShade="D9"/>
            <w:vAlign w:val="center"/>
            <w:hideMark/>
          </w:tcPr>
          <w:p w14:paraId="7011AC66" w14:textId="77777777" w:rsidR="00AA587E" w:rsidRPr="00B76B32" w:rsidRDefault="00AA587E" w:rsidP="00AA587E">
            <w:pPr>
              <w:rPr>
                <w:b/>
                <w:bCs/>
                <w:sz w:val="22"/>
                <w:szCs w:val="22"/>
                <w:lang w:val="en-AU"/>
              </w:rPr>
            </w:pPr>
            <w:r w:rsidRPr="00B76B32">
              <w:rPr>
                <w:b/>
                <w:bCs/>
                <w:sz w:val="22"/>
                <w:szCs w:val="22"/>
                <w:lang w:val="en-AU"/>
              </w:rPr>
              <w:t>Timeframe</w:t>
            </w:r>
          </w:p>
        </w:tc>
        <w:tc>
          <w:tcPr>
            <w:tcW w:w="584" w:type="pct"/>
            <w:shd w:val="clear" w:color="auto" w:fill="D9D9D9" w:themeFill="background1" w:themeFillShade="D9"/>
            <w:vAlign w:val="center"/>
            <w:hideMark/>
          </w:tcPr>
          <w:p w14:paraId="710FBD89" w14:textId="77777777" w:rsidR="00AA587E" w:rsidRPr="00B76B32" w:rsidRDefault="00AA587E" w:rsidP="00AA587E">
            <w:pPr>
              <w:rPr>
                <w:b/>
                <w:bCs/>
                <w:sz w:val="22"/>
                <w:szCs w:val="22"/>
                <w:lang w:val="en-AU"/>
              </w:rPr>
            </w:pPr>
            <w:r w:rsidRPr="00B76B32">
              <w:rPr>
                <w:b/>
                <w:bCs/>
                <w:sz w:val="22"/>
                <w:szCs w:val="22"/>
                <w:lang w:val="en-AU"/>
              </w:rPr>
              <w:t>Effort</w:t>
            </w:r>
          </w:p>
        </w:tc>
        <w:tc>
          <w:tcPr>
            <w:tcW w:w="871" w:type="pct"/>
            <w:shd w:val="clear" w:color="auto" w:fill="D9D9D9" w:themeFill="background1" w:themeFillShade="D9"/>
            <w:vAlign w:val="center"/>
            <w:hideMark/>
          </w:tcPr>
          <w:p w14:paraId="03E733F9" w14:textId="77777777" w:rsidR="00AA587E" w:rsidRPr="00B76B32" w:rsidRDefault="00AA587E" w:rsidP="00AA587E">
            <w:pPr>
              <w:rPr>
                <w:b/>
                <w:bCs/>
                <w:sz w:val="22"/>
                <w:szCs w:val="22"/>
                <w:lang w:val="en-AU"/>
              </w:rPr>
            </w:pPr>
            <w:r w:rsidRPr="00B76B32">
              <w:rPr>
                <w:b/>
                <w:bCs/>
                <w:sz w:val="22"/>
                <w:szCs w:val="22"/>
                <w:lang w:val="en-AU"/>
              </w:rPr>
              <w:t xml:space="preserve">Risk Theme</w:t>
            </w:r>
          </w:p>
        </w:tc>
      </w:tr>
      <w:tr w:rsidR="00AA587E" w:rsidRPr="00B76B32" w14:paraId="57C18D08" w14:textId="77777777" w:rsidTr="00B76B32">
        <w:trPr>
          <w:tblHeader/>
        </w:trPr>
        <w:tc>
          <w:tcPr>
            <w:tcW w:w="780" w:type="pct"/>
            <w:vAlign w:val="center"/>
            <w:hideMark/>
          </w:tcPr>
          <w:p>
            <w:r>
              <w:rPr>
                <w:rFonts w:ascii="Arial" w:hAnsi="Arial"/>
                <w:sz w:val="20"/>
              </w:rPr>
              <w:t>Inclusivity</w:t>
            </w:r>
          </w:p>
        </w:tc>
        <w:tc>
          <w:tcPr>
            <w:tcW w:w="895" w:type="pct"/>
            <w:vAlign w:val="center"/>
            <w:hideMark/>
          </w:tcPr>
          <w:p>
            <w:r>
              <w:rPr>
                <w:rFonts w:ascii="Arial" w:hAnsi="Arial"/>
                <w:sz w:val="20"/>
              </w:rPr>
              <w:t>IN-5</w:t>
            </w:r>
          </w:p>
        </w:tc>
        <w:tc>
          <w:tcPr>
            <w:tcW w:w="931" w:type="pct"/>
            <w:vAlign w:val="center"/>
            <w:hideMark/>
          </w:tcPr>
          <w:p>
            <w:r>
              <w:rPr>
                <w:rFonts w:ascii="Arial" w:hAnsi="Arial"/>
                <w:sz w:val="20"/>
              </w:rPr>
              <w:t>Actively involve stakeholders from diverse backgrounds at every stage, from design to testing.</w:t>
            </w:r>
          </w:p>
        </w:tc>
      </w:tr>
      <w:tr w:rsidR="00AA587E" w:rsidRPr="00B76B32" w14:paraId="57C18D08" w14:textId="77777777" w:rsidTr="00B76B32">
        <w:trPr>
          <w:tblHeader/>
        </w:trPr>
        <w:tc>
          <w:tcPr>
            <w:tcW w:w="780" w:type="pct"/>
            <w:vAlign w:val="center"/>
            <w:hideMark/>
          </w:tcPr>
          <w:p>
            <w:r>
              <w:rPr>
                <w:rFonts w:ascii="Arial" w:hAnsi="Arial"/>
                <w:sz w:val="20"/>
              </w:rPr>
              <w:t>Sustainability</w:t>
            </w:r>
          </w:p>
        </w:tc>
        <w:tc>
          <w:tcPr>
            <w:tcW w:w="895" w:type="pct"/>
            <w:vAlign w:val="center"/>
            <w:hideMark/>
          </w:tcPr>
          <w:p>
            <w:r>
              <w:rPr>
                <w:rFonts w:ascii="Arial" w:hAnsi="Arial"/>
                <w:sz w:val="20"/>
              </w:rPr>
              <w:t>SU-1</w:t>
            </w:r>
          </w:p>
        </w:tc>
        <w:tc>
          <w:tcPr>
            <w:tcW w:w="931" w:type="pct"/>
            <w:vAlign w:val="center"/>
            <w:hideMark/>
          </w:tcPr>
          <w:p>
            <w:r>
              <w:rPr>
                <w:rFonts w:ascii="Arial" w:hAnsi="Arial"/>
                <w:sz w:val="20"/>
              </w:rPr>
              <w:t>Regularly measure and report the environmental impact of AI training and deployment, including energy usage and carbon emissions.</w:t>
            </w:r>
          </w:p>
        </w:tc>
      </w:tr>
      <w:tr w:rsidR="00AA587E" w:rsidRPr="00B76B32" w14:paraId="57C18D08" w14:textId="77777777" w:rsidTr="00B76B32">
        <w:trPr>
          <w:tblHeader/>
        </w:trPr>
        <w:tc>
          <w:tcPr>
            <w:tcW w:w="780" w:type="pct"/>
            <w:vAlign w:val="center"/>
            <w:hideMark/>
          </w:tcPr>
          <w:p>
            <w:r>
              <w:rPr>
                <w:rFonts w:ascii="Arial" w:hAnsi="Arial"/>
                <w:sz w:val="20"/>
              </w:rPr>
              <w:t>Sustainability</w:t>
            </w:r>
          </w:p>
        </w:tc>
        <w:tc>
          <w:tcPr>
            <w:tcW w:w="895" w:type="pct"/>
            <w:vAlign w:val="center"/>
            <w:hideMark/>
          </w:tcPr>
          <w:p>
            <w:r>
              <w:rPr>
                <w:rFonts w:ascii="Arial" w:hAnsi="Arial"/>
                <w:sz w:val="20"/>
              </w:rPr>
              <w:t>SU-5</w:t>
            </w:r>
          </w:p>
        </w:tc>
        <w:tc>
          <w:tcPr>
            <w:tcW w:w="931" w:type="pct"/>
            <w:vAlign w:val="center"/>
            <w:hideMark/>
          </w:tcPr>
          <w:p>
            <w:r>
              <w:rPr>
                <w:rFonts w:ascii="Arial" w:hAnsi="Arial"/>
                <w:sz w:val="20"/>
              </w:rPr>
              <w:t>Continuously optimize algorithms to reduce computational costs, balancing performance and sustainability.</w:t>
            </w:r>
          </w:p>
        </w:tc>
      </w:tr>
      <w:tr w:rsidR="00AA587E" w:rsidRPr="00B76B32" w14:paraId="57C18D08" w14:textId="77777777" w:rsidTr="00B76B32">
        <w:trPr>
          <w:tblHeader/>
        </w:trPr>
        <w:tc>
          <w:tcPr>
            <w:tcW w:w="780" w:type="pct"/>
            <w:vAlign w:val="center"/>
            <w:hideMark/>
          </w:tcPr>
          <w:p>
            <w:r>
              <w:rPr>
                <w:rFonts w:ascii="Arial" w:hAnsi="Arial"/>
                <w:sz w:val="20"/>
              </w:rPr>
              <w:t>Sustainability</w:t>
            </w:r>
          </w:p>
        </w:tc>
        <w:tc>
          <w:tcPr>
            <w:tcW w:w="895" w:type="pct"/>
            <w:vAlign w:val="center"/>
            <w:hideMark/>
          </w:tcPr>
          <w:p>
            <w:r>
              <w:rPr>
                <w:rFonts w:ascii="Arial" w:hAnsi="Arial"/>
                <w:sz w:val="20"/>
              </w:rPr>
              <w:t>SU-8</w:t>
            </w:r>
          </w:p>
        </w:tc>
        <w:tc>
          <w:tcPr>
            <w:tcW w:w="931" w:type="pct"/>
            <w:vAlign w:val="center"/>
            <w:hideMark/>
          </w:tcPr>
          <w:p>
            <w:r>
              <w:rPr>
                <w:rFonts w:ascii="Arial" w:hAnsi="Arial"/>
                <w:sz w:val="20"/>
              </w:rPr>
              <w:t>Implement ongoing tracking of environmental metrics such as energy use and carbon emissions, with regular reporting.</w:t>
            </w:r>
          </w:p>
        </w:tc>
      </w:tr>
      <w:tr w:rsidR="00AA587E" w:rsidRPr="00B76B32" w14:paraId="57C18D08" w14:textId="77777777" w:rsidTr="00B76B32">
        <w:trPr>
          <w:tblHeader/>
        </w:trPr>
        <w:tc>
          <w:tcPr>
            <w:tcW w:w="780" w:type="pct"/>
            <w:vAlign w:val="center"/>
            <w:hideMark/>
          </w:tcPr>
          <w:p>
            <w:r>
              <w:rPr>
                <w:rFonts w:ascii="Arial" w:hAnsi="Arial"/>
                <w:sz w:val="20"/>
              </w:rPr>
              <w:t>Explainability</w:t>
            </w:r>
          </w:p>
        </w:tc>
        <w:tc>
          <w:tcPr>
            <w:tcW w:w="895" w:type="pct"/>
            <w:vAlign w:val="center"/>
            <w:hideMark/>
          </w:tcPr>
          <w:p>
            <w:r>
              <w:rPr>
                <w:rFonts w:ascii="Arial" w:hAnsi="Arial"/>
                <w:sz w:val="20"/>
              </w:rPr>
              <w:t>EX-2</w:t>
            </w:r>
          </w:p>
        </w:tc>
        <w:tc>
          <w:tcPr>
            <w:tcW w:w="931" w:type="pct"/>
            <w:vAlign w:val="center"/>
            <w:hideMark/>
          </w:tcPr>
          <w:p>
            <w:r>
              <w:rPr>
                <w:rFonts w:ascii="Arial" w:hAnsi="Arial"/>
                <w:sz w:val="20"/>
              </w:rPr>
              <w:t>Conduct user testing with diverse, non-technical participants and iterate based on their feedback to ensure clarity.</w:t>
            </w:r>
          </w:p>
        </w:tc>
      </w:tr>
      <w:tr w:rsidR="00AA587E" w:rsidRPr="00B76B32" w14:paraId="57C18D08" w14:textId="77777777" w:rsidTr="00B76B32">
        <w:trPr>
          <w:tblHeader/>
        </w:trPr>
        <w:tc>
          <w:tcPr>
            <w:tcW w:w="780" w:type="pct"/>
            <w:vAlign w:val="center"/>
            <w:hideMark/>
          </w:tcPr>
          <w:p>
            <w:r>
              <w:rPr>
                <w:rFonts w:ascii="Arial" w:hAnsi="Arial"/>
                <w:sz w:val="20"/>
              </w:rPr>
              <w:t>Explainability</w:t>
            </w:r>
          </w:p>
        </w:tc>
        <w:tc>
          <w:tcPr>
            <w:tcW w:w="895" w:type="pct"/>
            <w:vAlign w:val="center"/>
            <w:hideMark/>
          </w:tcPr>
          <w:p>
            <w:r>
              <w:rPr>
                <w:rFonts w:ascii="Arial" w:hAnsi="Arial"/>
                <w:sz w:val="20"/>
              </w:rPr>
              <w:t>EX-6</w:t>
            </w:r>
          </w:p>
        </w:tc>
        <w:tc>
          <w:tcPr>
            <w:tcW w:w="931" w:type="pct"/>
            <w:vAlign w:val="center"/>
            <w:hideMark/>
          </w:tcPr>
          <w:p>
            <w:r>
              <w:rPr>
                <w:rFonts w:ascii="Arial" w:hAnsi="Arial"/>
                <w:sz w:val="20"/>
              </w:rPr>
              <w:t>Provide user-friendly interfaces that present clear reasoning and key factors influencing decisions.</w:t>
            </w:r>
          </w:p>
        </w:tc>
      </w:tr>
      <w:tr w:rsidR="00AA587E" w:rsidRPr="00B76B32" w14:paraId="57C18D08" w14:textId="77777777" w:rsidTr="00B76B32">
        <w:trPr>
          <w:tblHeader/>
        </w:trPr>
        <w:tc>
          <w:tcPr>
            <w:tcW w:w="780" w:type="pct"/>
            <w:vAlign w:val="center"/>
            <w:hideMark/>
          </w:tcPr>
          <w:p>
            <w:r>
              <w:rPr>
                <w:rFonts w:ascii="Arial" w:hAnsi="Arial"/>
                <w:sz w:val="20"/>
              </w:rPr>
              <w:t>Fairness</w:t>
            </w:r>
          </w:p>
        </w:tc>
        <w:tc>
          <w:tcPr>
            <w:tcW w:w="895" w:type="pct"/>
            <w:vAlign w:val="center"/>
            <w:hideMark/>
          </w:tcPr>
          <w:p>
            <w:r>
              <w:rPr>
                <w:rFonts w:ascii="Arial" w:hAnsi="Arial"/>
                <w:sz w:val="20"/>
              </w:rPr>
              <w:t>FA-3</w:t>
            </w:r>
          </w:p>
        </w:tc>
        <w:tc>
          <w:tcPr>
            <w:tcW w:w="931" w:type="pct"/>
            <w:vAlign w:val="center"/>
            <w:hideMark/>
          </w:tcPr>
          <w:p>
            <w:r>
              <w:rPr>
                <w:rFonts w:ascii="Arial" w:hAnsi="Arial"/>
                <w:sz w:val="20"/>
              </w:rPr>
              <w:t>Conduct detailed quantitative analysis and qualitative testing with diverse focus groups to identify disparities.</w:t>
            </w:r>
          </w:p>
        </w:tc>
      </w:tr>
      <w:tr w:rsidR="00AA587E" w:rsidRPr="00B76B32" w14:paraId="57C18D08" w14:textId="77777777" w:rsidTr="00B76B32">
        <w:trPr>
          <w:tblHeader/>
        </w:trPr>
        <w:tc>
          <w:tcPr>
            <w:tcW w:w="780" w:type="pct"/>
            <w:vAlign w:val="center"/>
            <w:hideMark/>
          </w:tcPr>
          <w:p>
            <w:r>
              <w:rPr>
                <w:rFonts w:ascii="Arial" w:hAnsi="Arial"/>
                <w:sz w:val="20"/>
              </w:rPr>
              <w:t>Fairness</w:t>
            </w:r>
          </w:p>
        </w:tc>
        <w:tc>
          <w:tcPr>
            <w:tcW w:w="895" w:type="pct"/>
            <w:vAlign w:val="center"/>
            <w:hideMark/>
          </w:tcPr>
          <w:p>
            <w:r>
              <w:rPr>
                <w:rFonts w:ascii="Arial" w:hAnsi="Arial"/>
                <w:sz w:val="20"/>
              </w:rPr>
              <w:t>FA-8</w:t>
            </w:r>
          </w:p>
        </w:tc>
        <w:tc>
          <w:tcPr>
            <w:tcW w:w="931" w:type="pct"/>
            <w:vAlign w:val="center"/>
            <w:hideMark/>
          </w:tcPr>
          <w:p>
            <w:r>
              <w:rPr>
                <w:rFonts w:ascii="Arial" w:hAnsi="Arial"/>
                <w:sz w:val="20"/>
              </w:rPr>
              <w:t>Fairness considerations are embedded throughout the design and development process.</w:t>
            </w:r>
          </w:p>
        </w:tc>
      </w:tr>
      <w:tr w:rsidR="00AA587E" w:rsidRPr="00B76B32" w14:paraId="57C18D08" w14:textId="77777777" w:rsidTr="00B76B32">
        <w:trPr>
          <w:tblHeader/>
        </w:trPr>
        <w:tc>
          <w:tcPr>
            <w:tcW w:w="780" w:type="pct"/>
            <w:vAlign w:val="center"/>
            <w:hideMark/>
          </w:tcPr>
          <w:p>
            <w:r>
              <w:rPr>
                <w:rFonts w:ascii="Arial" w:hAnsi="Arial"/>
                <w:sz w:val="20"/>
              </w:rPr>
              <w:t>Safety</w:t>
            </w:r>
          </w:p>
        </w:tc>
        <w:tc>
          <w:tcPr>
            <w:tcW w:w="895" w:type="pct"/>
            <w:vAlign w:val="center"/>
            <w:hideMark/>
          </w:tcPr>
          <w:p>
            <w:r>
              <w:rPr>
                <w:rFonts w:ascii="Arial" w:hAnsi="Arial"/>
                <w:sz w:val="20"/>
              </w:rPr>
              <w:t>SA-1</w:t>
            </w:r>
          </w:p>
        </w:tc>
        <w:tc>
          <w:tcPr>
            <w:tcW w:w="931" w:type="pct"/>
            <w:vAlign w:val="center"/>
            <w:hideMark/>
          </w:tcPr>
          <w:p>
            <w:r>
              <w:rPr>
                <w:rFonts w:ascii="Arial" w:hAnsi="Arial"/>
                <w:sz w:val="20"/>
              </w:rPr>
              <w:t>Conduct comprehensive safety impact assessments during development and deployment, with updates as the system evolves.</w:t>
            </w:r>
          </w:p>
        </w:tc>
      </w:tr>
      <w:tr w:rsidR="00AA587E" w:rsidRPr="00B76B32" w14:paraId="57C18D08" w14:textId="77777777" w:rsidTr="00B76B32">
        <w:trPr>
          <w:tblHeader/>
        </w:trPr>
        <w:tc>
          <w:tcPr>
            <w:tcW w:w="780" w:type="pct"/>
            <w:vAlign w:val="center"/>
            <w:hideMark/>
          </w:tcPr>
          <w:p>
            <w:r>
              <w:rPr>
                <w:rFonts w:ascii="Arial" w:hAnsi="Arial"/>
                <w:sz w:val="20"/>
              </w:rPr>
              <w:t>Safety</w:t>
            </w:r>
          </w:p>
        </w:tc>
        <w:tc>
          <w:tcPr>
            <w:tcW w:w="895" w:type="pct"/>
            <w:vAlign w:val="center"/>
            <w:hideMark/>
          </w:tcPr>
          <w:p>
            <w:r>
              <w:rPr>
                <w:rFonts w:ascii="Arial" w:hAnsi="Arial"/>
                <w:sz w:val="20"/>
              </w:rPr>
              <w:t>SA-3</w:t>
            </w:r>
          </w:p>
        </w:tc>
        <w:tc>
          <w:tcPr>
            <w:tcW w:w="931" w:type="pct"/>
            <w:vAlign w:val="center"/>
            <w:hideMark/>
          </w:tcPr>
          <w:p>
            <w:r>
              <w:rPr>
                <w:rFonts w:ascii="Arial" w:hAnsi="Arial"/>
                <w:sz w:val="20"/>
              </w:rPr>
              <w:t>Use automated real-time monitoring tools with alert systems to detect and respond to unsafe behavior.</w:t>
            </w:r>
          </w:p>
        </w:tc>
      </w:tr>
      <w:tr w:rsidR="00AA587E" w:rsidRPr="00B76B32" w14:paraId="57C18D08" w14:textId="77777777" w:rsidTr="00B76B32">
        <w:trPr>
          <w:tblHeader/>
        </w:trPr>
        <w:tc>
          <w:tcPr>
            <w:tcW w:w="780" w:type="pct"/>
            <w:vAlign w:val="center"/>
            <w:hideMark/>
          </w:tcPr>
          <w:p>
            <w:r>
              <w:rPr>
                <w:rFonts w:ascii="Arial" w:hAnsi="Arial"/>
                <w:sz w:val="20"/>
              </w:rPr>
              <w:t>Privacy</w:t>
            </w:r>
          </w:p>
        </w:tc>
        <w:tc>
          <w:tcPr>
            <w:tcW w:w="895" w:type="pct"/>
            <w:vAlign w:val="center"/>
            <w:hideMark/>
          </w:tcPr>
          <w:p>
            <w:r>
              <w:rPr>
                <w:rFonts w:ascii="Arial" w:hAnsi="Arial"/>
                <w:sz w:val="20"/>
              </w:rPr>
              <w:t>PR-1</w:t>
            </w:r>
          </w:p>
        </w:tc>
        <w:tc>
          <w:tcPr>
            <w:tcW w:w="931" w:type="pct"/>
            <w:vAlign w:val="center"/>
            <w:hideMark/>
          </w:tcPr>
          <w:p>
            <w:r>
              <w:rPr>
                <w:rFonts w:ascii="Arial" w:hAnsi="Arial"/>
                <w:sz w:val="20"/>
              </w:rPr>
              <w:t>Conduct regular audits and implement privacy-by-design principles to ensure compliance with all applicable laws.</w:t>
            </w:r>
          </w:p>
        </w:tc>
      </w:tr>
      <w:tr w:rsidR="00AA587E" w:rsidRPr="00B76B32" w14:paraId="57C18D08" w14:textId="77777777" w:rsidTr="00B76B32">
        <w:trPr>
          <w:tblHeader/>
        </w:trPr>
        <w:tc>
          <w:tcPr>
            <w:tcW w:w="780" w:type="pct"/>
            <w:vAlign w:val="center"/>
            <w:hideMark/>
          </w:tcPr>
          <w:p>
            <w:r>
              <w:rPr>
                <w:rFonts w:ascii="Arial" w:hAnsi="Arial"/>
                <w:sz w:val="20"/>
              </w:rPr>
              <w:t>Privacy</w:t>
            </w:r>
          </w:p>
        </w:tc>
        <w:tc>
          <w:tcPr>
            <w:tcW w:w="895" w:type="pct"/>
            <w:vAlign w:val="center"/>
            <w:hideMark/>
          </w:tcPr>
          <w:p>
            <w:r>
              <w:rPr>
                <w:rFonts w:ascii="Arial" w:hAnsi="Arial"/>
                <w:sz w:val="20"/>
              </w:rPr>
              <w:t>PR-5</w:t>
            </w:r>
          </w:p>
        </w:tc>
        <w:tc>
          <w:tcPr>
            <w:tcW w:w="931" w:type="pct"/>
            <w:vAlign w:val="center"/>
            <w:hideMark/>
          </w:tcPr>
          <w:p>
            <w:r>
              <w:rPr>
                <w:rFonts w:ascii="Arial" w:hAnsi="Arial"/>
                <w:sz w:val="20"/>
              </w:rPr>
              <w:t>Use state-of-the-art anonymization and pseudonymization techniques, validated through regular testing.</w:t>
            </w:r>
          </w:p>
        </w:tc>
      </w:tr>
      <w:tr w:rsidR="00AA587E" w:rsidRPr="00B76B32" w14:paraId="57C18D08" w14:textId="77777777" w:rsidTr="00B76B32">
        <w:trPr>
          <w:tblHeader/>
        </w:trPr>
        <w:tc>
          <w:tcPr>
            <w:tcW w:w="780" w:type="pct"/>
            <w:vAlign w:val="center"/>
            <w:hideMark/>
          </w:tcPr>
          <w:p>
            <w:r>
              <w:rPr>
                <w:rFonts w:ascii="Arial" w:hAnsi="Arial"/>
                <w:sz w:val="20"/>
              </w:rPr>
              <w:t>Privacy</w:t>
            </w:r>
          </w:p>
        </w:tc>
        <w:tc>
          <w:tcPr>
            <w:tcW w:w="895" w:type="pct"/>
            <w:vAlign w:val="center"/>
            <w:hideMark/>
          </w:tcPr>
          <w:p>
            <w:r>
              <w:rPr>
                <w:rFonts w:ascii="Arial" w:hAnsi="Arial"/>
                <w:sz w:val="20"/>
              </w:rPr>
              <w:t>PR-8</w:t>
            </w:r>
          </w:p>
        </w:tc>
        <w:tc>
          <w:tcPr>
            <w:tcW w:w="931" w:type="pct"/>
            <w:vAlign w:val="center"/>
            <w:hideMark/>
          </w:tcPr>
          <w:p>
            <w:r>
              <w:rPr>
                <w:rFonts w:ascii="Arial" w:hAnsi="Arial"/>
                <w:sz w:val="20"/>
              </w:rPr>
              <w:t>Implement region-specific compliance measures, including data localization and cross-border transfer agreements.</w:t>
            </w:r>
          </w:p>
        </w:tc>
      </w:tr>
      <w:tr w:rsidR="00AA587E" w:rsidRPr="00B76B32" w14:paraId="57C18D08" w14:textId="77777777" w:rsidTr="00B76B32">
        <w:trPr>
          <w:tblHeader/>
        </w:trPr>
        <w:tc>
          <w:tcPr>
            <w:tcW w:w="780" w:type="pct"/>
            <w:vAlign w:val="center"/>
            <w:hideMark/>
          </w:tcPr>
          <w:p>
            <w:r>
              <w:rPr>
                <w:rFonts w:ascii="Arial" w:hAnsi="Arial"/>
                <w:sz w:val="20"/>
              </w:rPr>
              <w:t>Security</w:t>
            </w:r>
          </w:p>
        </w:tc>
        <w:tc>
          <w:tcPr>
            <w:tcW w:w="895" w:type="pct"/>
            <w:vAlign w:val="center"/>
            <w:hideMark/>
          </w:tcPr>
          <w:p>
            <w:r>
              <w:rPr>
                <w:rFonts w:ascii="Arial" w:hAnsi="Arial"/>
                <w:sz w:val="20"/>
              </w:rPr>
              <w:t>SE-2</w:t>
            </w:r>
          </w:p>
        </w:tc>
        <w:tc>
          <w:tcPr>
            <w:tcW w:w="931" w:type="pct"/>
            <w:vAlign w:val="center"/>
            <w:hideMark/>
          </w:tcPr>
          <w:p>
            <w:r>
              <w:rPr>
                <w:rFonts w:ascii="Arial" w:hAnsi="Arial"/>
                <w:sz w:val="20"/>
              </w:rPr>
              <w:t>Conduct adversarial training, implement input validation checks, and monitor for adversarial patterns.</w:t>
            </w:r>
          </w:p>
        </w:tc>
      </w:tr>
      <w:tr w:rsidR="00AA587E" w:rsidRPr="00B76B32" w14:paraId="57C18D08" w14:textId="77777777" w:rsidTr="00B76B32">
        <w:trPr>
          <w:tblHeader/>
        </w:trPr>
        <w:tc>
          <w:tcPr>
            <w:tcW w:w="780" w:type="pct"/>
            <w:vAlign w:val="center"/>
            <w:hideMark/>
          </w:tcPr>
          <w:p>
            <w:r>
              <w:rPr>
                <w:rFonts w:ascii="Arial" w:hAnsi="Arial"/>
                <w:sz w:val="20"/>
              </w:rPr>
              <w:t>Security</w:t>
            </w:r>
          </w:p>
        </w:tc>
        <w:tc>
          <w:tcPr>
            <w:tcW w:w="895" w:type="pct"/>
            <w:vAlign w:val="center"/>
            <w:hideMark/>
          </w:tcPr>
          <w:p>
            <w:r>
              <w:rPr>
                <w:rFonts w:ascii="Arial" w:hAnsi="Arial"/>
                <w:sz w:val="20"/>
              </w:rPr>
              <w:t>SE-5</w:t>
            </w:r>
          </w:p>
        </w:tc>
        <w:tc>
          <w:tcPr>
            <w:tcW w:w="931" w:type="pct"/>
            <w:vAlign w:val="center"/>
            <w:hideMark/>
          </w:tcPr>
          <w:p>
            <w:r>
              <w:rPr>
                <w:rFonts w:ascii="Arial" w:hAnsi="Arial"/>
                <w:sz w:val="20"/>
              </w:rPr>
              <w:t>Implement version control, checksum validations, and strict access controls to prevent unauthorized changes.</w:t>
            </w:r>
          </w:p>
        </w:tc>
      </w:tr>
      <w:tr w:rsidR="00AA587E" w:rsidRPr="00B76B32" w14:paraId="57C18D08" w14:textId="77777777" w:rsidTr="00B76B32">
        <w:trPr>
          <w:tblHeader/>
        </w:trPr>
        <w:tc>
          <w:tcPr>
            <w:tcW w:w="780" w:type="pct"/>
            <w:vAlign w:val="center"/>
            <w:hideMark/>
          </w:tcPr>
          <w:p>
            <w:r>
              <w:rPr>
                <w:rFonts w:ascii="Arial" w:hAnsi="Arial"/>
                <w:sz w:val="20"/>
              </w:rPr>
              <w:t>Transparency</w:t>
            </w:r>
          </w:p>
        </w:tc>
        <w:tc>
          <w:tcPr>
            <w:tcW w:w="895" w:type="pct"/>
            <w:vAlign w:val="center"/>
            <w:hideMark/>
          </w:tcPr>
          <w:p>
            <w:r>
              <w:rPr>
                <w:rFonts w:ascii="Arial" w:hAnsi="Arial"/>
                <w:sz w:val="20"/>
              </w:rPr>
              <w:t>TR-3</w:t>
            </w:r>
          </w:p>
        </w:tc>
        <w:tc>
          <w:tcPr>
            <w:tcW w:w="931" w:type="pct"/>
            <w:vAlign w:val="center"/>
            <w:hideMark/>
          </w:tcPr>
          <w:p>
            <w:r>
              <w:rPr>
                <w:rFonts w:ascii="Arial" w:hAnsi="Arial"/>
                <w:sz w:val="20"/>
              </w:rPr>
              <w:t>Provide transparency reports, detailed system documentation, or interactive dashboards for external review.</w:t>
            </w:r>
          </w:p>
        </w:tc>
      </w:tr>
      <w:tr w:rsidR="00AA587E" w:rsidRPr="00B76B32" w14:paraId="57C18D08" w14:textId="77777777" w:rsidTr="00B76B32">
        <w:trPr>
          <w:tblHeader/>
        </w:trPr>
        <w:tc>
          <w:tcPr>
            <w:tcW w:w="780" w:type="pct"/>
            <w:vAlign w:val="center"/>
            <w:hideMark/>
          </w:tcPr>
          <w:p>
            <w:r>
              <w:rPr>
                <w:rFonts w:ascii="Arial" w:hAnsi="Arial"/>
                <w:sz w:val="20"/>
              </w:rPr>
              <w:t>Transparency</w:t>
            </w:r>
          </w:p>
        </w:tc>
        <w:tc>
          <w:tcPr>
            <w:tcW w:w="895" w:type="pct"/>
            <w:vAlign w:val="center"/>
            <w:hideMark/>
          </w:tcPr>
          <w:p>
            <w:r>
              <w:rPr>
                <w:rFonts w:ascii="Arial" w:hAnsi="Arial"/>
                <w:sz w:val="20"/>
              </w:rPr>
              <w:t>TR-6</w:t>
            </w:r>
          </w:p>
        </w:tc>
        <w:tc>
          <w:tcPr>
            <w:tcW w:w="931" w:type="pct"/>
            <w:vAlign w:val="center"/>
            <w:hideMark/>
          </w:tcPr>
          <w:p>
            <w:r>
              <w:rPr>
                <w:rFonts w:ascii="Arial" w:hAnsi="Arial"/>
                <w:sz w:val="20"/>
              </w:rPr>
              <w:t>Fully disclose data sources and algorithmic details, including limitations and provenance, to stakeholders.</w:t>
            </w:r>
          </w:p>
        </w:tc>
      </w:tr>
      <w:tr w:rsidR="00AA587E" w:rsidRPr="00B76B32" w14:paraId="57C18D08" w14:textId="77777777" w:rsidTr="00B76B32">
        <w:trPr>
          <w:tblHeader/>
        </w:trPr>
        <w:tc>
          <w:tcPr>
            <w:tcW w:w="780" w:type="pct"/>
            <w:vAlign w:val="center"/>
            <w:hideMark/>
          </w:tcPr>
          <w:p>
            <w:r>
              <w:rPr>
                <w:rFonts w:ascii="Arial" w:hAnsi="Arial"/>
                <w:sz w:val="20"/>
              </w:rPr>
              <w:t>Accountability</w:t>
            </w:r>
          </w:p>
        </w:tc>
        <w:tc>
          <w:tcPr>
            <w:tcW w:w="895" w:type="pct"/>
            <w:vAlign w:val="center"/>
            <w:hideMark/>
          </w:tcPr>
          <w:p>
            <w:r>
              <w:rPr>
                <w:rFonts w:ascii="Arial" w:hAnsi="Arial"/>
                <w:sz w:val="20"/>
              </w:rPr>
              <w:t>AC-1</w:t>
            </w:r>
          </w:p>
        </w:tc>
        <w:tc>
          <w:tcPr>
            <w:tcW w:w="931" w:type="pct"/>
            <w:vAlign w:val="center"/>
            <w:hideMark/>
          </w:tcPr>
          <w:p>
            <w:r>
              <w:rPr>
                <w:rFonts w:ascii="Arial" w:hAnsi="Arial"/>
                <w:sz w:val="20"/>
              </w:rPr>
              <w:t>Clear accountability protocols are established, with designated teams responsible for identifying, resolving, and documenting failures.</w:t>
            </w:r>
          </w:p>
        </w:tc>
      </w:tr>
      <w:tr w:rsidR="00AA587E" w:rsidRPr="00B76B32" w14:paraId="57C18D08" w14:textId="77777777" w:rsidTr="00B76B32">
        <w:trPr>
          <w:tblHeader/>
        </w:trPr>
        <w:tc>
          <w:tcPr>
            <w:tcW w:w="780" w:type="pct"/>
            <w:vAlign w:val="center"/>
            <w:hideMark/>
          </w:tcPr>
          <w:p>
            <w:r>
              <w:rPr>
                <w:rFonts w:ascii="Arial" w:hAnsi="Arial"/>
                <w:sz w:val="20"/>
              </w:rPr>
              <w:t>Accountability</w:t>
            </w:r>
          </w:p>
        </w:tc>
        <w:tc>
          <w:tcPr>
            <w:tcW w:w="895" w:type="pct"/>
            <w:vAlign w:val="center"/>
            <w:hideMark/>
          </w:tcPr>
          <w:p>
            <w:r>
              <w:rPr>
                <w:rFonts w:ascii="Arial" w:hAnsi="Arial"/>
                <w:sz w:val="20"/>
              </w:rPr>
              <w:t>AC-5</w:t>
            </w:r>
          </w:p>
        </w:tc>
        <w:tc>
          <w:tcPr>
            <w:tcW w:w="931" w:type="pct"/>
            <w:vAlign w:val="center"/>
            <w:hideMark/>
          </w:tcPr>
          <w:p>
            <w:r>
              <w:rPr>
                <w:rFonts w:ascii="Arial" w:hAnsi="Arial"/>
                <w:sz w:val="20"/>
              </w:rPr>
              <w:t>Roles and responsibilities are clearly defined, documented, and regularly reviewed to ensure alignment across teams.</w:t>
            </w:r>
          </w:p>
        </w:tc>
      </w:tr>
      <w:tr w:rsidR="00AA587E" w:rsidRPr="00B76B32" w14:paraId="57C18D08" w14:textId="77777777" w:rsidTr="00B76B32">
        <w:trPr>
          <w:tblHeader/>
        </w:trPr>
        <w:tc>
          <w:tcPr>
            <w:tcW w:w="780" w:type="pct"/>
            <w:vAlign w:val="center"/>
            <w:hideMark/>
          </w:tcPr>
          <w:p>
            <w:r>
              <w:rPr>
                <w:rFonts w:ascii="Arial" w:hAnsi="Arial"/>
                <w:sz w:val="20"/>
              </w:rPr>
              <w:t>Data Integrity</w:t>
            </w:r>
          </w:p>
        </w:tc>
        <w:tc>
          <w:tcPr>
            <w:tcW w:w="895" w:type="pct"/>
            <w:vAlign w:val="center"/>
            <w:hideMark/>
          </w:tcPr>
          <w:p>
            <w:r>
              <w:rPr>
                <w:rFonts w:ascii="Arial" w:hAnsi="Arial"/>
                <w:sz w:val="20"/>
              </w:rPr>
              <w:t>DI-1</w:t>
            </w:r>
          </w:p>
        </w:tc>
        <w:tc>
          <w:tcPr>
            <w:tcW w:w="931" w:type="pct"/>
            <w:vAlign w:val="center"/>
            <w:hideMark/>
          </w:tcPr>
          <w:p>
            <w:r>
              <w:rPr>
                <w:rFonts w:ascii="Arial" w:hAnsi="Arial"/>
                <w:sz w:val="20"/>
              </w:rPr>
              <w:t>Use automated tools and manual reviews to regularly validate data for accuracy, completeness, and quality.</w:t>
            </w:r>
          </w:p>
        </w:tc>
      </w:tr>
      <w:tr w:rsidR="00AA587E" w:rsidRPr="00B76B32" w14:paraId="57C18D08" w14:textId="77777777" w:rsidTr="00B76B32">
        <w:trPr>
          <w:tblHeader/>
        </w:trPr>
        <w:tc>
          <w:tcPr>
            <w:tcW w:w="780" w:type="pct"/>
            <w:vAlign w:val="center"/>
            <w:hideMark/>
          </w:tcPr>
          <w:p>
            <w:r>
              <w:rPr>
                <w:rFonts w:ascii="Arial" w:hAnsi="Arial"/>
                <w:sz w:val="20"/>
              </w:rPr>
              <w:t>Data Integrity</w:t>
            </w:r>
          </w:p>
        </w:tc>
        <w:tc>
          <w:tcPr>
            <w:tcW w:w="895" w:type="pct"/>
            <w:vAlign w:val="center"/>
            <w:hideMark/>
          </w:tcPr>
          <w:p>
            <w:r>
              <w:rPr>
                <w:rFonts w:ascii="Arial" w:hAnsi="Arial"/>
                <w:sz w:val="20"/>
              </w:rPr>
              <w:t>DI-7</w:t>
            </w:r>
          </w:p>
        </w:tc>
        <w:tc>
          <w:tcPr>
            <w:tcW w:w="931" w:type="pct"/>
            <w:vAlign w:val="center"/>
            <w:hideMark/>
          </w:tcPr>
          <w:p>
            <w:r>
              <w:rPr>
                <w:rFonts w:ascii="Arial" w:hAnsi="Arial"/>
                <w:sz w:val="20"/>
              </w:rPr>
              <w:t>Conduct thorough evaluations of third-party data sources, including audits and performance testing.</w:t>
            </w:r>
          </w:p>
        </w:tc>
      </w:tr>
      <w:tr w:rsidR="00AA587E" w:rsidRPr="00B76B32" w14:paraId="57C18D08" w14:textId="77777777" w:rsidTr="00B76B32">
        <w:trPr>
          <w:tblHeader/>
        </w:trPr>
        <w:tc>
          <w:tcPr>
            <w:tcW w:w="780" w:type="pct"/>
            <w:vAlign w:val="center"/>
            <w:hideMark/>
          </w:tcPr>
          <w:p>
            <w:r>
              <w:rPr>
                <w:rFonts w:ascii="Arial" w:hAnsi="Arial"/>
                <w:sz w:val="20"/>
              </w:rPr>
              <w:t>Reliability</w:t>
            </w:r>
          </w:p>
        </w:tc>
        <w:tc>
          <w:tcPr>
            <w:tcW w:w="895" w:type="pct"/>
            <w:vAlign w:val="center"/>
            <w:hideMark/>
          </w:tcPr>
          <w:p>
            <w:r>
              <w:rPr>
                <w:rFonts w:ascii="Arial" w:hAnsi="Arial"/>
                <w:sz w:val="20"/>
              </w:rPr>
              <w:t>RE-5</w:t>
            </w:r>
          </w:p>
        </w:tc>
        <w:tc>
          <w:tcPr>
            <w:tcW w:w="931" w:type="pct"/>
            <w:vAlign w:val="center"/>
            <w:hideMark/>
          </w:tcPr>
          <w:p>
            <w:r>
              <w:rPr>
                <w:rFonts w:ascii="Arial" w:hAnsi="Arial"/>
                <w:sz w:val="20"/>
              </w:rPr>
              <w:t>Conduct systematic analyses to identify and document all potential failure points, with mitigation plans in place.</w:t>
            </w:r>
          </w:p>
        </w:tc>
      </w:tr>
    </w:tbl>
    <w:p w14:paraId="0F21FD34" w14:textId="77777777" w:rsidR="00AA587E" w:rsidRPr="00AA587E" w:rsidRDefault="00AA587E" w:rsidP="00AA587E">
      <w:pPr>
        <w:rPr>
          <w:lang w:val="en-AU"/>
        </w:rPr>
      </w:pPr>
      <w:r w:rsidRPr="00AA587E">
        <w:rPr>
          <w:lang w:val="en-AU"/>
        </w:rPr>
        <w:pict w14:anchorId="5A3B6558">
          <v:rect id="_x0000_i1133" style="width:0;height:1.5pt" o:hralign="center" o:hrstd="t" o:hr="t" fillcolor="#a0a0a0" stroked="f"/>
        </w:pict>
      </w:r>
    </w:p>
    <w:p w14:paraId="25FB7322" w14:textId="77777777" w:rsidR="00AA587E" w:rsidRPr="00AA587E" w:rsidRDefault="00AA587E" w:rsidP="00AA587E">
      <w:pPr>
        <w:rPr>
          <w:b/>
          <w:bCs/>
          <w:lang w:val="en-AU"/>
        </w:rPr>
      </w:pPr>
      <w:r w:rsidRPr="00AA587E">
        <w:rPr>
          <w:b/>
          <w:bCs/>
          <w:lang w:val="en-AU"/>
        </w:rPr>
        <w:t>5.3 Low Priority Recommendations</w:t>
      </w:r>
    </w:p>
    <w:p w14:paraId="3A7C9E84" w14:textId="77777777" w:rsidR="00AA587E" w:rsidRPr="00AA587E" w:rsidRDefault="00AA587E" w:rsidP="00B76B32">
      <w:pPr>
        <w:rPr>
          <w:lang w:val="en-AU"/>
        </w:rPr>
      </w:pPr>
      <w:r w:rsidRPr="00AA587E">
        <w:rPr>
          <w:lang w:val="en-AU"/>
        </w:rPr>
        <w:t>Low Priority recommendations focus on long-term maturity uplift and alignment with leading practices.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7"/>
        <w:gridCol w:w="1682"/>
        <w:gridCol w:w="1749"/>
        <w:gridCol w:w="1545"/>
        <w:gridCol w:w="1097"/>
        <w:gridCol w:w="1636"/>
      </w:tblGrid>
      <w:tr w:rsidR="00AA587E" w:rsidRPr="00B76B32" w14:paraId="330504CD" w14:textId="77777777" w:rsidTr="00B76B32">
        <w:trPr>
          <w:tblHeader/>
        </w:trPr>
        <w:tc>
          <w:tcPr>
            <w:tcW w:w="724" w:type="pct"/>
            <w:shd w:val="clear" w:color="auto" w:fill="D9D9D9" w:themeFill="background1" w:themeFillShade="D9"/>
            <w:vAlign w:val="center"/>
            <w:hideMark/>
          </w:tcPr>
          <w:p w14:paraId="59DA0C83" w14:textId="77777777" w:rsidR="00AA587E" w:rsidRPr="00B76B32" w:rsidRDefault="00AA587E" w:rsidP="00AA587E">
            <w:pPr>
              <w:rPr>
                <w:b/>
                <w:bCs/>
                <w:sz w:val="22"/>
                <w:szCs w:val="22"/>
                <w:lang w:val="en-AU"/>
              </w:rPr>
            </w:pPr>
            <w:r w:rsidRPr="00B76B32">
              <w:rPr>
                <w:b/>
                <w:bCs/>
                <w:sz w:val="22"/>
                <w:szCs w:val="22"/>
                <w:lang w:val="en-AU"/>
              </w:rPr>
              <w:t>Domain</w:t>
            </w:r>
          </w:p>
        </w:tc>
        <w:tc>
          <w:tcPr>
            <w:tcW w:w="933" w:type="pct"/>
            <w:shd w:val="clear" w:color="auto" w:fill="D9D9D9" w:themeFill="background1" w:themeFillShade="D9"/>
            <w:vAlign w:val="center"/>
            <w:hideMark/>
          </w:tcPr>
          <w:p w14:paraId="1D1EE046" w14:textId="77777777" w:rsidR="00AA587E" w:rsidRPr="00B76B32" w:rsidRDefault="00AA587E" w:rsidP="00AA587E">
            <w:pPr>
              <w:rPr>
                <w:b/>
                <w:bCs/>
                <w:sz w:val="22"/>
                <w:szCs w:val="22"/>
                <w:lang w:val="en-AU"/>
              </w:rPr>
            </w:pPr>
            <w:r w:rsidRPr="00B76B32">
              <w:rPr>
                <w:b/>
                <w:bCs/>
                <w:sz w:val="22"/>
                <w:szCs w:val="22"/>
                <w:lang w:val="en-AU"/>
              </w:rPr>
              <w:t>Question ID</w:t>
            </w:r>
          </w:p>
        </w:tc>
        <w:tc>
          <w:tcPr>
            <w:tcW w:w="970" w:type="pct"/>
            <w:shd w:val="clear" w:color="auto" w:fill="D9D9D9" w:themeFill="background1" w:themeFillShade="D9"/>
            <w:vAlign w:val="center"/>
            <w:hideMark/>
          </w:tcPr>
          <w:p w14:paraId="448E995F" w14:textId="77777777" w:rsidR="00AA587E" w:rsidRPr="00B76B32" w:rsidRDefault="00AA587E" w:rsidP="00AA587E">
            <w:pPr>
              <w:rPr>
                <w:b/>
                <w:bCs/>
                <w:sz w:val="22"/>
                <w:szCs w:val="22"/>
                <w:lang w:val="en-AU"/>
              </w:rPr>
            </w:pPr>
            <w:r w:rsidRPr="00B76B32">
              <w:rPr>
                <w:b/>
                <w:bCs/>
                <w:sz w:val="22"/>
                <w:szCs w:val="22"/>
                <w:lang w:val="en-AU"/>
              </w:rPr>
              <w:t>Recommendation</w:t>
            </w:r>
          </w:p>
        </w:tc>
        <w:tc>
          <w:tcPr>
            <w:tcW w:w="857" w:type="pct"/>
            <w:shd w:val="clear" w:color="auto" w:fill="D9D9D9" w:themeFill="background1" w:themeFillShade="D9"/>
            <w:vAlign w:val="center"/>
            <w:hideMark/>
          </w:tcPr>
          <w:p w14:paraId="2D9EB757" w14:textId="77777777" w:rsidR="00AA587E" w:rsidRPr="00B76B32" w:rsidRDefault="00AA587E" w:rsidP="00AA587E">
            <w:pPr>
              <w:rPr>
                <w:b/>
                <w:bCs/>
                <w:sz w:val="22"/>
                <w:szCs w:val="22"/>
                <w:lang w:val="en-AU"/>
              </w:rPr>
            </w:pPr>
            <w:r w:rsidRPr="00B76B32">
              <w:rPr>
                <w:b/>
                <w:bCs/>
                <w:sz w:val="22"/>
                <w:szCs w:val="22"/>
                <w:lang w:val="en-AU"/>
              </w:rPr>
              <w:t>Timeframe</w:t>
            </w:r>
          </w:p>
        </w:tc>
        <w:tc>
          <w:tcPr>
            <w:tcW w:w="608" w:type="pct"/>
            <w:shd w:val="clear" w:color="auto" w:fill="D9D9D9" w:themeFill="background1" w:themeFillShade="D9"/>
            <w:vAlign w:val="center"/>
            <w:hideMark/>
          </w:tcPr>
          <w:p w14:paraId="3CEC58AD" w14:textId="77777777" w:rsidR="00AA587E" w:rsidRPr="00B76B32" w:rsidRDefault="00AA587E" w:rsidP="00AA587E">
            <w:pPr>
              <w:rPr>
                <w:b/>
                <w:bCs/>
                <w:sz w:val="22"/>
                <w:szCs w:val="22"/>
                <w:lang w:val="en-AU"/>
              </w:rPr>
            </w:pPr>
            <w:r w:rsidRPr="00B76B32">
              <w:rPr>
                <w:b/>
                <w:bCs/>
                <w:sz w:val="22"/>
                <w:szCs w:val="22"/>
                <w:lang w:val="en-AU"/>
              </w:rPr>
              <w:t>Effort</w:t>
            </w:r>
          </w:p>
        </w:tc>
        <w:tc>
          <w:tcPr>
            <w:tcW w:w="907" w:type="pct"/>
            <w:shd w:val="clear" w:color="auto" w:fill="D9D9D9" w:themeFill="background1" w:themeFillShade="D9"/>
            <w:vAlign w:val="center"/>
            <w:hideMark/>
          </w:tcPr>
          <w:p w14:paraId="5212B70B" w14:textId="77777777" w:rsidR="00AA587E" w:rsidRPr="00B76B32" w:rsidRDefault="00AA587E" w:rsidP="00AA587E">
            <w:pPr>
              <w:rPr>
                <w:b/>
                <w:bCs/>
                <w:sz w:val="22"/>
                <w:szCs w:val="22"/>
                <w:lang w:val="en-AU"/>
              </w:rPr>
            </w:pPr>
            <w:r w:rsidRPr="00B76B32">
              <w:rPr>
                <w:b/>
                <w:bCs/>
                <w:sz w:val="22"/>
                <w:szCs w:val="22"/>
                <w:lang w:val="en-AU"/>
              </w:rPr>
              <w:t xml:space="preserve">Risk Theme</w:t>
            </w:r>
          </w:p>
        </w:tc>
      </w:tr>
      <w:tr w:rsidR="00AA587E" w:rsidRPr="00B76B32" w14:paraId="330504CD" w14:textId="77777777" w:rsidTr="00B76B32">
        <w:trPr>
          <w:tblHeader/>
        </w:trPr>
        <w:tc>
          <w:tcPr>
            <w:tcW w:w="724" w:type="pct"/>
            <w:vAlign w:val="center"/>
            <w:hideMark/>
          </w:tcPr>
          <w:p>
            <w:r>
              <w:rPr>
                <w:rFonts w:ascii="Arial" w:hAnsi="Arial"/>
                <w:sz w:val="20"/>
              </w:rPr>
              <w:t>Inclusivity</w:t>
            </w:r>
          </w:p>
        </w:tc>
        <w:tc>
          <w:tcPr>
            <w:tcW w:w="933" w:type="pct"/>
            <w:vAlign w:val="center"/>
            <w:hideMark/>
          </w:tcPr>
          <w:p>
            <w:r>
              <w:rPr>
                <w:rFonts w:ascii="Arial" w:hAnsi="Arial"/>
                <w:sz w:val="20"/>
              </w:rPr>
              <w:t>IN-1</w:t>
            </w:r>
          </w:p>
        </w:tc>
        <w:tc>
          <w:tcPr>
            <w:tcW w:w="970" w:type="pct"/>
            <w:vAlign w:val="center"/>
            <w:hideMark/>
          </w:tcPr>
          <w:p>
            <w:r>
              <w:rPr>
                <w:rFonts w:ascii="Arial" w:hAnsi="Arial"/>
                <w:sz w:val="20"/>
              </w:rPr>
              <w:t>Design the system with accessibility features such as screen readers, multilingual support, and offline functionality to serve all user groups, including those with disabilities and underserved populations.</w:t>
            </w:r>
          </w:p>
        </w:tc>
      </w:tr>
      <w:tr w:rsidR="00AA587E" w:rsidRPr="00B76B32" w14:paraId="330504CD" w14:textId="77777777" w:rsidTr="00B76B32">
        <w:trPr>
          <w:tblHeader/>
        </w:trPr>
        <w:tc>
          <w:tcPr>
            <w:tcW w:w="724" w:type="pct"/>
            <w:vAlign w:val="center"/>
            <w:hideMark/>
          </w:tcPr>
          <w:p>
            <w:r>
              <w:rPr>
                <w:rFonts w:ascii="Arial" w:hAnsi="Arial"/>
                <w:sz w:val="20"/>
              </w:rPr>
              <w:t>Inclusivity</w:t>
            </w:r>
          </w:p>
        </w:tc>
        <w:tc>
          <w:tcPr>
            <w:tcW w:w="933" w:type="pct"/>
            <w:vAlign w:val="center"/>
            <w:hideMark/>
          </w:tcPr>
          <w:p>
            <w:r>
              <w:rPr>
                <w:rFonts w:ascii="Arial" w:hAnsi="Arial"/>
                <w:sz w:val="20"/>
              </w:rPr>
              <w:t>IN-4</w:t>
            </w:r>
          </w:p>
        </w:tc>
        <w:tc>
          <w:tcPr>
            <w:tcW w:w="970" w:type="pct"/>
            <w:vAlign w:val="center"/>
            <w:hideMark/>
          </w:tcPr>
          <w:p>
            <w:r>
              <w:rPr>
                <w:rFonts w:ascii="Arial" w:hAnsi="Arial"/>
                <w:sz w:val="20"/>
              </w:rPr>
              <w:t>Integrate accessibility standards (e.g., WCAG) and test the system with users with disabilities to ensure compliance and usability.</w:t>
            </w:r>
          </w:p>
        </w:tc>
      </w:tr>
      <w:tr w:rsidR="00AA587E" w:rsidRPr="00B76B32" w14:paraId="330504CD" w14:textId="77777777" w:rsidTr="00B76B32">
        <w:trPr>
          <w:tblHeader/>
        </w:trPr>
        <w:tc>
          <w:tcPr>
            <w:tcW w:w="724" w:type="pct"/>
            <w:vAlign w:val="center"/>
            <w:hideMark/>
          </w:tcPr>
          <w:p>
            <w:r>
              <w:rPr>
                <w:rFonts w:ascii="Arial" w:hAnsi="Arial"/>
                <w:sz w:val="20"/>
              </w:rPr>
              <w:t>Inclusivity</w:t>
            </w:r>
          </w:p>
        </w:tc>
        <w:tc>
          <w:tcPr>
            <w:tcW w:w="933" w:type="pct"/>
            <w:vAlign w:val="center"/>
            <w:hideMark/>
          </w:tcPr>
          <w:p>
            <w:r>
              <w:rPr>
                <w:rFonts w:ascii="Arial" w:hAnsi="Arial"/>
                <w:sz w:val="20"/>
              </w:rPr>
              <w:t>IN-8</w:t>
            </w:r>
          </w:p>
        </w:tc>
        <w:tc>
          <w:tcPr>
            <w:tcW w:w="970" w:type="pct"/>
            <w:vAlign w:val="center"/>
            <w:hideMark/>
          </w:tcPr>
          <w:p>
            <w:r>
              <w:rPr>
                <w:rFonts w:ascii="Arial" w:hAnsi="Arial"/>
                <w:sz w:val="20"/>
              </w:rPr>
              <w:t>Use regular evaluations, including data analysis, user feedback, and testing, to identify and mitigate exclusionary impacts.</w:t>
            </w:r>
          </w:p>
        </w:tc>
      </w:tr>
      <w:tr w:rsidR="00AA587E" w:rsidRPr="00B76B32" w14:paraId="330504CD" w14:textId="77777777" w:rsidTr="00B76B32">
        <w:trPr>
          <w:tblHeader/>
        </w:trPr>
        <w:tc>
          <w:tcPr>
            <w:tcW w:w="724" w:type="pct"/>
            <w:vAlign w:val="center"/>
            <w:hideMark/>
          </w:tcPr>
          <w:p>
            <w:r>
              <w:rPr>
                <w:rFonts w:ascii="Arial" w:hAnsi="Arial"/>
                <w:sz w:val="20"/>
              </w:rPr>
              <w:t>Sustainability</w:t>
            </w:r>
          </w:p>
        </w:tc>
        <w:tc>
          <w:tcPr>
            <w:tcW w:w="933" w:type="pct"/>
            <w:vAlign w:val="center"/>
            <w:hideMark/>
          </w:tcPr>
          <w:p>
            <w:r>
              <w:rPr>
                <w:rFonts w:ascii="Arial" w:hAnsi="Arial"/>
                <w:sz w:val="20"/>
              </w:rPr>
              <w:t>SU-4</w:t>
            </w:r>
          </w:p>
        </w:tc>
        <w:tc>
          <w:tcPr>
            <w:tcW w:w="970" w:type="pct"/>
            <w:vAlign w:val="center"/>
            <w:hideMark/>
          </w:tcPr>
          <w:p>
            <w:r>
              <w:rPr>
                <w:rFonts w:ascii="Arial" w:hAnsi="Arial"/>
                <w:sz w:val="20"/>
              </w:rPr>
              <w:t>Quantify and track the carbon footprint of all training and deployment processes, with goals for reduction.</w:t>
            </w:r>
          </w:p>
        </w:tc>
      </w:tr>
      <w:tr w:rsidR="00AA587E" w:rsidRPr="00B76B32" w14:paraId="330504CD" w14:textId="77777777" w:rsidTr="00B76B32">
        <w:trPr>
          <w:tblHeader/>
        </w:trPr>
        <w:tc>
          <w:tcPr>
            <w:tcW w:w="724" w:type="pct"/>
            <w:vAlign w:val="center"/>
            <w:hideMark/>
          </w:tcPr>
          <w:p>
            <w:r>
              <w:rPr>
                <w:rFonts w:ascii="Arial" w:hAnsi="Arial"/>
                <w:sz w:val="20"/>
              </w:rPr>
              <w:t>Sustainability</w:t>
            </w:r>
          </w:p>
        </w:tc>
        <w:tc>
          <w:tcPr>
            <w:tcW w:w="933" w:type="pct"/>
            <w:vAlign w:val="center"/>
            <w:hideMark/>
          </w:tcPr>
          <w:p>
            <w:r>
              <w:rPr>
                <w:rFonts w:ascii="Arial" w:hAnsi="Arial"/>
                <w:sz w:val="20"/>
              </w:rPr>
              <w:t>SU-7</w:t>
            </w:r>
          </w:p>
        </w:tc>
        <w:tc>
          <w:tcPr>
            <w:tcW w:w="970" w:type="pct"/>
            <w:vAlign w:val="center"/>
            <w:hideMark/>
          </w:tcPr>
          <w:p>
            <w:r>
              <w:rPr>
                <w:rFonts w:ascii="Arial" w:hAnsi="Arial"/>
                <w:sz w:val="20"/>
              </w:rPr>
              <w:t>Clearly define and implement a balance between sustainability and performance, incorporating trade-offs into the design process.</w:t>
            </w:r>
          </w:p>
        </w:tc>
      </w:tr>
      <w:tr w:rsidR="00AA587E" w:rsidRPr="00B76B32" w14:paraId="330504CD" w14:textId="77777777" w:rsidTr="00B76B32">
        <w:trPr>
          <w:tblHeader/>
        </w:trPr>
        <w:tc>
          <w:tcPr>
            <w:tcW w:w="724" w:type="pct"/>
            <w:vAlign w:val="center"/>
            <w:hideMark/>
          </w:tcPr>
          <w:p>
            <w:r>
              <w:rPr>
                <w:rFonts w:ascii="Arial" w:hAnsi="Arial"/>
                <w:sz w:val="20"/>
              </w:rPr>
              <w:t>Explainability</w:t>
            </w:r>
          </w:p>
        </w:tc>
        <w:tc>
          <w:tcPr>
            <w:tcW w:w="933" w:type="pct"/>
            <w:vAlign w:val="center"/>
            <w:hideMark/>
          </w:tcPr>
          <w:p>
            <w:r>
              <w:rPr>
                <w:rFonts w:ascii="Arial" w:hAnsi="Arial"/>
                <w:sz w:val="20"/>
              </w:rPr>
              <w:t>EX-1</w:t>
            </w:r>
          </w:p>
        </w:tc>
        <w:tc>
          <w:tcPr>
            <w:tcW w:w="970" w:type="pct"/>
            <w:vAlign w:val="center"/>
            <w:hideMark/>
          </w:tcPr>
          <w:p>
            <w:r>
              <w:rPr>
                <w:rFonts w:ascii="Arial" w:hAnsi="Arial"/>
                <w:sz w:val="20"/>
              </w:rPr>
              <w:t>Explainability requirements are determined based on the criticality of the AI system, potential impacts, and stakeholder needs, with clear criteria established.</w:t>
            </w:r>
          </w:p>
        </w:tc>
      </w:tr>
      <w:tr w:rsidR="00AA587E" w:rsidRPr="00B76B32" w14:paraId="330504CD" w14:textId="77777777" w:rsidTr="00B76B32">
        <w:trPr>
          <w:tblHeader/>
        </w:trPr>
        <w:tc>
          <w:tcPr>
            <w:tcW w:w="724" w:type="pct"/>
            <w:vAlign w:val="center"/>
            <w:hideMark/>
          </w:tcPr>
          <w:p>
            <w:r>
              <w:rPr>
                <w:rFonts w:ascii="Arial" w:hAnsi="Arial"/>
                <w:sz w:val="20"/>
              </w:rPr>
              <w:t>Explainability</w:t>
            </w:r>
          </w:p>
        </w:tc>
        <w:tc>
          <w:tcPr>
            <w:tcW w:w="933" w:type="pct"/>
            <w:vAlign w:val="center"/>
            <w:hideMark/>
          </w:tcPr>
          <w:p>
            <w:r>
              <w:rPr>
                <w:rFonts w:ascii="Arial" w:hAnsi="Arial"/>
                <w:sz w:val="20"/>
              </w:rPr>
              <w:t>EX-5</w:t>
            </w:r>
          </w:p>
        </w:tc>
        <w:tc>
          <w:tcPr>
            <w:tcW w:w="970" w:type="pct"/>
            <w:vAlign w:val="center"/>
            <w:hideMark/>
          </w:tcPr>
          <w:p>
            <w:r>
              <w:rPr>
                <w:rFonts w:ascii="Arial" w:hAnsi="Arial"/>
                <w:sz w:val="20"/>
              </w:rPr>
              <w:t>Explicitly balance complexity and explainability, simplifying models or using interpretable methods where appropriate.</w:t>
            </w:r>
          </w:p>
        </w:tc>
      </w:tr>
      <w:tr w:rsidR="00AA587E" w:rsidRPr="00B76B32" w14:paraId="330504CD" w14:textId="77777777" w:rsidTr="00B76B32">
        <w:trPr>
          <w:tblHeader/>
        </w:trPr>
        <w:tc>
          <w:tcPr>
            <w:tcW w:w="724" w:type="pct"/>
            <w:vAlign w:val="center"/>
            <w:hideMark/>
          </w:tcPr>
          <w:p>
            <w:r>
              <w:rPr>
                <w:rFonts w:ascii="Arial" w:hAnsi="Arial"/>
                <w:sz w:val="20"/>
              </w:rPr>
              <w:t>Explainability</w:t>
            </w:r>
          </w:p>
        </w:tc>
        <w:tc>
          <w:tcPr>
            <w:tcW w:w="933" w:type="pct"/>
            <w:vAlign w:val="center"/>
            <w:hideMark/>
          </w:tcPr>
          <w:p>
            <w:r>
              <w:rPr>
                <w:rFonts w:ascii="Arial" w:hAnsi="Arial"/>
                <w:sz w:val="20"/>
              </w:rPr>
              <w:t>EX-8</w:t>
            </w:r>
          </w:p>
        </w:tc>
        <w:tc>
          <w:tcPr>
            <w:tcW w:w="970" w:type="pct"/>
            <w:vAlign w:val="center"/>
            <w:hideMark/>
          </w:tcPr>
          <w:p>
            <w:r>
              <w:rPr>
                <w:rFonts w:ascii="Arial" w:hAnsi="Arial"/>
                <w:sz w:val="20"/>
              </w:rPr>
              <w:t>Explanations are customized for each group (e.g., simplified for end-users, detailed for regulators, and actionable for internal teams).</w:t>
            </w:r>
          </w:p>
        </w:tc>
      </w:tr>
      <w:tr w:rsidR="00AA587E" w:rsidRPr="00B76B32" w14:paraId="330504CD" w14:textId="77777777" w:rsidTr="00B76B32">
        <w:trPr>
          <w:tblHeader/>
        </w:trPr>
        <w:tc>
          <w:tcPr>
            <w:tcW w:w="724" w:type="pct"/>
            <w:vAlign w:val="center"/>
            <w:hideMark/>
          </w:tcPr>
          <w:p>
            <w:r>
              <w:rPr>
                <w:rFonts w:ascii="Arial" w:hAnsi="Arial"/>
                <w:sz w:val="20"/>
              </w:rPr>
              <w:t>Fairness</w:t>
            </w:r>
          </w:p>
        </w:tc>
        <w:tc>
          <w:tcPr>
            <w:tcW w:w="933" w:type="pct"/>
            <w:vAlign w:val="center"/>
            <w:hideMark/>
          </w:tcPr>
          <w:p>
            <w:r>
              <w:rPr>
                <w:rFonts w:ascii="Arial" w:hAnsi="Arial"/>
                <w:sz w:val="20"/>
              </w:rPr>
              <w:t>FA-2</w:t>
            </w:r>
          </w:p>
        </w:tc>
        <w:tc>
          <w:tcPr>
            <w:tcW w:w="970" w:type="pct"/>
            <w:vAlign w:val="center"/>
            <w:hideMark/>
          </w:tcPr>
          <w:p>
            <w:r>
              <w:rPr>
                <w:rFonts w:ascii="Arial" w:hAnsi="Arial"/>
                <w:sz w:val="20"/>
              </w:rPr>
              <w:t>Conduct demographic analysis and source additional data to address gaps in representation.</w:t>
            </w:r>
          </w:p>
        </w:tc>
      </w:tr>
      <w:tr w:rsidR="00AA587E" w:rsidRPr="00B76B32" w14:paraId="330504CD" w14:textId="77777777" w:rsidTr="00B76B32">
        <w:trPr>
          <w:tblHeader/>
        </w:trPr>
        <w:tc>
          <w:tcPr>
            <w:tcW w:w="724" w:type="pct"/>
            <w:vAlign w:val="center"/>
            <w:hideMark/>
          </w:tcPr>
          <w:p>
            <w:r>
              <w:rPr>
                <w:rFonts w:ascii="Arial" w:hAnsi="Arial"/>
                <w:sz w:val="20"/>
              </w:rPr>
              <w:t>Fairness</w:t>
            </w:r>
          </w:p>
        </w:tc>
        <w:tc>
          <w:tcPr>
            <w:tcW w:w="933" w:type="pct"/>
            <w:vAlign w:val="center"/>
            <w:hideMark/>
          </w:tcPr>
          <w:p>
            <w:r>
              <w:rPr>
                <w:rFonts w:ascii="Arial" w:hAnsi="Arial"/>
                <w:sz w:val="20"/>
              </w:rPr>
              <w:t>FA-4</w:t>
            </w:r>
          </w:p>
        </w:tc>
        <w:tc>
          <w:tcPr>
            <w:tcW w:w="970" w:type="pct"/>
            <w:vAlign w:val="center"/>
            <w:hideMark/>
          </w:tcPr>
          <w:p>
            <w:r>
              <w:rPr>
                <w:rFonts w:ascii="Arial" w:hAnsi="Arial"/>
                <w:sz w:val="20"/>
              </w:rPr>
              <w:t>Use fairness metrics such as demographic parity or equal opportunity and conduct regular evaluations against these benchmarks.</w:t>
            </w:r>
          </w:p>
        </w:tc>
      </w:tr>
      <w:tr w:rsidR="00AA587E" w:rsidRPr="00B76B32" w14:paraId="330504CD" w14:textId="77777777" w:rsidTr="00B76B32">
        <w:trPr>
          <w:tblHeader/>
        </w:trPr>
        <w:tc>
          <w:tcPr>
            <w:tcW w:w="724" w:type="pct"/>
            <w:vAlign w:val="center"/>
            <w:hideMark/>
          </w:tcPr>
          <w:p>
            <w:r>
              <w:rPr>
                <w:rFonts w:ascii="Arial" w:hAnsi="Arial"/>
                <w:sz w:val="20"/>
              </w:rPr>
              <w:t>Fairness</w:t>
            </w:r>
          </w:p>
        </w:tc>
        <w:tc>
          <w:tcPr>
            <w:tcW w:w="933" w:type="pct"/>
            <w:vAlign w:val="center"/>
            <w:hideMark/>
          </w:tcPr>
          <w:p>
            <w:r>
              <w:rPr>
                <w:rFonts w:ascii="Arial" w:hAnsi="Arial"/>
                <w:sz w:val="20"/>
              </w:rPr>
              <w:t>FA-7</w:t>
            </w:r>
          </w:p>
        </w:tc>
        <w:tc>
          <w:tcPr>
            <w:tcW w:w="970" w:type="pct"/>
            <w:vAlign w:val="center"/>
            <w:hideMark/>
          </w:tcPr>
          <w:p>
            <w:r>
              <w:rPr>
                <w:rFonts w:ascii="Arial" w:hAnsi="Arial"/>
                <w:sz w:val="20"/>
              </w:rPr>
              <w:t>Introduce fairness weights or adjustments during model training and evaluate outputs specifically for underserved groups.</w:t>
            </w:r>
          </w:p>
        </w:tc>
      </w:tr>
      <w:tr w:rsidR="00AA587E" w:rsidRPr="00B76B32" w14:paraId="330504CD" w14:textId="77777777" w:rsidTr="00B76B32">
        <w:trPr>
          <w:tblHeader/>
        </w:trPr>
        <w:tc>
          <w:tcPr>
            <w:tcW w:w="724" w:type="pct"/>
            <w:vAlign w:val="center"/>
            <w:hideMark/>
          </w:tcPr>
          <w:p>
            <w:r>
              <w:rPr>
                <w:rFonts w:ascii="Arial" w:hAnsi="Arial"/>
                <w:sz w:val="20"/>
              </w:rPr>
              <w:t>Safety</w:t>
            </w:r>
          </w:p>
        </w:tc>
        <w:tc>
          <w:tcPr>
            <w:tcW w:w="933" w:type="pct"/>
            <w:vAlign w:val="center"/>
            <w:hideMark/>
          </w:tcPr>
          <w:p>
            <w:r>
              <w:rPr>
                <w:rFonts w:ascii="Arial" w:hAnsi="Arial"/>
                <w:sz w:val="20"/>
              </w:rPr>
              <w:t>SA-5</w:t>
            </w:r>
          </w:p>
        </w:tc>
        <w:tc>
          <w:tcPr>
            <w:tcW w:w="970" w:type="pct"/>
            <w:vAlign w:val="center"/>
            <w:hideMark/>
          </w:tcPr>
          <w:p>
            <w:r>
              <w:rPr>
                <w:rFonts w:ascii="Arial" w:hAnsi="Arial"/>
                <w:sz w:val="20"/>
              </w:rPr>
              <w:t>Establish and regularly test automated emergency shutdown protocols to address unsafe behavior.</w:t>
            </w:r>
          </w:p>
        </w:tc>
      </w:tr>
      <w:tr w:rsidR="00AA587E" w:rsidRPr="00B76B32" w14:paraId="330504CD" w14:textId="77777777" w:rsidTr="00B76B32">
        <w:trPr>
          <w:tblHeader/>
        </w:trPr>
        <w:tc>
          <w:tcPr>
            <w:tcW w:w="724" w:type="pct"/>
            <w:vAlign w:val="center"/>
            <w:hideMark/>
          </w:tcPr>
          <w:p>
            <w:r>
              <w:rPr>
                <w:rFonts w:ascii="Arial" w:hAnsi="Arial"/>
                <w:sz w:val="20"/>
              </w:rPr>
              <w:t>Safety</w:t>
            </w:r>
          </w:p>
        </w:tc>
        <w:tc>
          <w:tcPr>
            <w:tcW w:w="933" w:type="pct"/>
            <w:vAlign w:val="center"/>
            <w:hideMark/>
          </w:tcPr>
          <w:p>
            <w:r>
              <w:rPr>
                <w:rFonts w:ascii="Arial" w:hAnsi="Arial"/>
                <w:sz w:val="20"/>
              </w:rPr>
              <w:t>SA-6</w:t>
            </w:r>
          </w:p>
        </w:tc>
        <w:tc>
          <w:tcPr>
            <w:tcW w:w="970" w:type="pct"/>
            <w:vAlign w:val="center"/>
            <w:hideMark/>
          </w:tcPr>
          <w:p>
            <w:r>
              <w:rPr>
                <w:rFonts w:ascii="Arial" w:hAnsi="Arial"/>
                <w:sz w:val="20"/>
              </w:rPr>
              <w:t>Conduct systematic risk assessments, identify mitigation strategies, and document all steps taken to reduce harm.</w:t>
            </w:r>
          </w:p>
        </w:tc>
      </w:tr>
      <w:tr w:rsidR="00AA587E" w:rsidRPr="00B76B32" w14:paraId="330504CD" w14:textId="77777777" w:rsidTr="00B76B32">
        <w:trPr>
          <w:tblHeader/>
        </w:trPr>
        <w:tc>
          <w:tcPr>
            <w:tcW w:w="724" w:type="pct"/>
            <w:vAlign w:val="center"/>
            <w:hideMark/>
          </w:tcPr>
          <w:p>
            <w:r>
              <w:rPr>
                <w:rFonts w:ascii="Arial" w:hAnsi="Arial"/>
                <w:sz w:val="20"/>
              </w:rPr>
              <w:t>Safety</w:t>
            </w:r>
          </w:p>
        </w:tc>
        <w:tc>
          <w:tcPr>
            <w:tcW w:w="933" w:type="pct"/>
            <w:vAlign w:val="center"/>
            <w:hideMark/>
          </w:tcPr>
          <w:p>
            <w:r>
              <w:rPr>
                <w:rFonts w:ascii="Arial" w:hAnsi="Arial"/>
                <w:sz w:val="20"/>
              </w:rPr>
              <w:t>SA-8</w:t>
            </w:r>
          </w:p>
        </w:tc>
        <w:tc>
          <w:tcPr>
            <w:tcW w:w="970" w:type="pct"/>
            <w:vAlign w:val="center"/>
            <w:hideMark/>
          </w:tcPr>
          <w:p>
            <w:r>
              <w:rPr>
                <w:rFonts w:ascii="Arial" w:hAnsi="Arial"/>
                <w:sz w:val="20"/>
              </w:rPr>
              <w:t>Conduct extensive safety testing in realistic and high-risk scenarios, incorporating user feedback and system improvements.</w:t>
            </w:r>
          </w:p>
        </w:tc>
      </w:tr>
      <w:tr w:rsidR="00AA587E" w:rsidRPr="00B76B32" w14:paraId="330504CD" w14:textId="77777777" w:rsidTr="00B76B32">
        <w:trPr>
          <w:tblHeader/>
        </w:trPr>
        <w:tc>
          <w:tcPr>
            <w:tcW w:w="724" w:type="pct"/>
            <w:vAlign w:val="center"/>
            <w:hideMark/>
          </w:tcPr>
          <w:p>
            <w:r>
              <w:rPr>
                <w:rFonts w:ascii="Arial" w:hAnsi="Arial"/>
                <w:sz w:val="20"/>
              </w:rPr>
              <w:t>Privacy</w:t>
            </w:r>
          </w:p>
        </w:tc>
        <w:tc>
          <w:tcPr>
            <w:tcW w:w="933" w:type="pct"/>
            <w:vAlign w:val="center"/>
            <w:hideMark/>
          </w:tcPr>
          <w:p>
            <w:r>
              <w:rPr>
                <w:rFonts w:ascii="Arial" w:hAnsi="Arial"/>
                <w:sz w:val="20"/>
              </w:rPr>
              <w:t>PR-2</w:t>
            </w:r>
          </w:p>
        </w:tc>
        <w:tc>
          <w:tcPr>
            <w:tcW w:w="970" w:type="pct"/>
            <w:vAlign w:val="center"/>
            <w:hideMark/>
          </w:tcPr>
          <w:p>
            <w:r>
              <w:rPr>
                <w:rFonts w:ascii="Arial" w:hAnsi="Arial"/>
                <w:sz w:val="20"/>
              </w:rPr>
              <w:t>Use advanced techniques such as anonymization, pseudonymization, and encryption throughout the data lifecycle.</w:t>
            </w:r>
          </w:p>
        </w:tc>
      </w:tr>
      <w:tr w:rsidR="00AA587E" w:rsidRPr="00B76B32" w14:paraId="330504CD" w14:textId="77777777" w:rsidTr="00B76B32">
        <w:trPr>
          <w:tblHeader/>
        </w:trPr>
        <w:tc>
          <w:tcPr>
            <w:tcW w:w="724" w:type="pct"/>
            <w:vAlign w:val="center"/>
            <w:hideMark/>
          </w:tcPr>
          <w:p>
            <w:r>
              <w:rPr>
                <w:rFonts w:ascii="Arial" w:hAnsi="Arial"/>
                <w:sz w:val="20"/>
              </w:rPr>
              <w:t>Privacy</w:t>
            </w:r>
          </w:p>
        </w:tc>
        <w:tc>
          <w:tcPr>
            <w:tcW w:w="933" w:type="pct"/>
            <w:vAlign w:val="center"/>
            <w:hideMark/>
          </w:tcPr>
          <w:p>
            <w:r>
              <w:rPr>
                <w:rFonts w:ascii="Arial" w:hAnsi="Arial"/>
                <w:sz w:val="20"/>
              </w:rPr>
              <w:t>PR-4</w:t>
            </w:r>
          </w:p>
        </w:tc>
        <w:tc>
          <w:tcPr>
            <w:tcW w:w="970" w:type="pct"/>
            <w:vAlign w:val="center"/>
            <w:hideMark/>
          </w:tcPr>
          <w:p>
            <w:r>
              <w:rPr>
                <w:rFonts w:ascii="Arial" w:hAnsi="Arial"/>
                <w:sz w:val="20"/>
              </w:rPr>
              <w:t>Use purpose-limitation tags, access controls, and audits to ensure data is only used for its intended purpose.</w:t>
            </w:r>
          </w:p>
        </w:tc>
      </w:tr>
      <w:tr w:rsidR="00AA587E" w:rsidRPr="00B76B32" w14:paraId="330504CD" w14:textId="77777777" w:rsidTr="00B76B32">
        <w:trPr>
          <w:tblHeader/>
        </w:trPr>
        <w:tc>
          <w:tcPr>
            <w:tcW w:w="724" w:type="pct"/>
            <w:vAlign w:val="center"/>
            <w:hideMark/>
          </w:tcPr>
          <w:p>
            <w:r>
              <w:rPr>
                <w:rFonts w:ascii="Arial" w:hAnsi="Arial"/>
                <w:sz w:val="20"/>
              </w:rPr>
              <w:t>Privacy</w:t>
            </w:r>
          </w:p>
        </w:tc>
        <w:tc>
          <w:tcPr>
            <w:tcW w:w="933" w:type="pct"/>
            <w:vAlign w:val="center"/>
            <w:hideMark/>
          </w:tcPr>
          <w:p>
            <w:r>
              <w:rPr>
                <w:rFonts w:ascii="Arial" w:hAnsi="Arial"/>
                <w:sz w:val="20"/>
              </w:rPr>
              <w:t>PR-6</w:t>
            </w:r>
          </w:p>
        </w:tc>
        <w:tc>
          <w:tcPr>
            <w:tcW w:w="970" w:type="pct"/>
            <w:vAlign w:val="center"/>
            <w:hideMark/>
          </w:tcPr>
          <w:p>
            <w:r>
              <w:rPr>
                <w:rFonts w:ascii="Arial" w:hAnsi="Arial"/>
                <w:sz w:val="20"/>
              </w:rPr>
              <w:t>Implement continuous monitoring systems and automated alerts to detect and prevent privacy violations.</w:t>
            </w:r>
          </w:p>
        </w:tc>
      </w:tr>
      <w:tr w:rsidR="00AA587E" w:rsidRPr="00B76B32" w14:paraId="330504CD" w14:textId="77777777" w:rsidTr="00B76B32">
        <w:trPr>
          <w:tblHeader/>
        </w:trPr>
        <w:tc>
          <w:tcPr>
            <w:tcW w:w="724" w:type="pct"/>
            <w:vAlign w:val="center"/>
            <w:hideMark/>
          </w:tcPr>
          <w:p>
            <w:r>
              <w:rPr>
                <w:rFonts w:ascii="Arial" w:hAnsi="Arial"/>
                <w:sz w:val="20"/>
              </w:rPr>
              <w:t>Security</w:t>
            </w:r>
          </w:p>
        </w:tc>
        <w:tc>
          <w:tcPr>
            <w:tcW w:w="933" w:type="pct"/>
            <w:vAlign w:val="center"/>
            <w:hideMark/>
          </w:tcPr>
          <w:p>
            <w:r>
              <w:rPr>
                <w:rFonts w:ascii="Arial" w:hAnsi="Arial"/>
                <w:sz w:val="20"/>
              </w:rPr>
              <w:t>SE-1</w:t>
            </w:r>
          </w:p>
        </w:tc>
        <w:tc>
          <w:tcPr>
            <w:tcW w:w="970" w:type="pct"/>
            <w:vAlign w:val="center"/>
            <w:hideMark/>
          </w:tcPr>
          <w:p>
            <w:r>
              <w:rPr>
                <w:rFonts w:ascii="Arial" w:hAnsi="Arial"/>
                <w:sz w:val="20"/>
              </w:rPr>
              <w:t>Use encryption, access controls, secure APIs, and tamper-proof logging to protect models and data.</w:t>
            </w:r>
          </w:p>
        </w:tc>
      </w:tr>
      <w:tr w:rsidR="00AA587E" w:rsidRPr="00B76B32" w14:paraId="330504CD" w14:textId="77777777" w:rsidTr="00B76B32">
        <w:trPr>
          <w:tblHeader/>
        </w:trPr>
        <w:tc>
          <w:tcPr>
            <w:tcW w:w="724" w:type="pct"/>
            <w:vAlign w:val="center"/>
            <w:hideMark/>
          </w:tcPr>
          <w:p>
            <w:r>
              <w:rPr>
                <w:rFonts w:ascii="Arial" w:hAnsi="Arial"/>
                <w:sz w:val="20"/>
              </w:rPr>
              <w:t>Security</w:t>
            </w:r>
          </w:p>
        </w:tc>
        <w:tc>
          <w:tcPr>
            <w:tcW w:w="933" w:type="pct"/>
            <w:vAlign w:val="center"/>
            <w:hideMark/>
          </w:tcPr>
          <w:p>
            <w:r>
              <w:rPr>
                <w:rFonts w:ascii="Arial" w:hAnsi="Arial"/>
                <w:sz w:val="20"/>
              </w:rPr>
              <w:t>SE-3</w:t>
            </w:r>
          </w:p>
        </w:tc>
        <w:tc>
          <w:tcPr>
            <w:tcW w:w="970" w:type="pct"/>
            <w:vAlign w:val="center"/>
            <w:hideMark/>
          </w:tcPr>
          <w:p>
            <w:r>
              <w:rPr>
                <w:rFonts w:ascii="Arial" w:hAnsi="Arial"/>
                <w:sz w:val="20"/>
              </w:rPr>
              <w:t>Conduct regular security audits and penetration testing to identify and address vulnerabilities in the AI system.</w:t>
            </w:r>
          </w:p>
        </w:tc>
      </w:tr>
      <w:tr w:rsidR="00AA587E" w:rsidRPr="00B76B32" w14:paraId="330504CD" w14:textId="77777777" w:rsidTr="00B76B32">
        <w:trPr>
          <w:tblHeader/>
        </w:trPr>
        <w:tc>
          <w:tcPr>
            <w:tcW w:w="724" w:type="pct"/>
            <w:vAlign w:val="center"/>
            <w:hideMark/>
          </w:tcPr>
          <w:p>
            <w:r>
              <w:rPr>
                <w:rFonts w:ascii="Arial" w:hAnsi="Arial"/>
                <w:sz w:val="20"/>
              </w:rPr>
              <w:t>Security</w:t>
            </w:r>
          </w:p>
        </w:tc>
        <w:tc>
          <w:tcPr>
            <w:tcW w:w="933" w:type="pct"/>
            <w:vAlign w:val="center"/>
            <w:hideMark/>
          </w:tcPr>
          <w:p>
            <w:r>
              <w:rPr>
                <w:rFonts w:ascii="Arial" w:hAnsi="Arial"/>
                <w:sz w:val="20"/>
              </w:rPr>
              <w:t>SE-4</w:t>
            </w:r>
          </w:p>
        </w:tc>
        <w:tc>
          <w:tcPr>
            <w:tcW w:w="970" w:type="pct"/>
            <w:vAlign w:val="center"/>
            <w:hideMark/>
          </w:tcPr>
          <w:p>
            <w:r>
              <w:rPr>
                <w:rFonts w:ascii="Arial" w:hAnsi="Arial"/>
                <w:sz w:val="20"/>
              </w:rPr>
              <w:t>Use secure environments for training, encrypt model artifacts during deployment, and monitor runtime operations for threats.</w:t>
            </w:r>
          </w:p>
        </w:tc>
      </w:tr>
      <w:tr w:rsidR="00AA587E" w:rsidRPr="00B76B32" w14:paraId="330504CD" w14:textId="77777777" w:rsidTr="00B76B32">
        <w:trPr>
          <w:tblHeader/>
        </w:trPr>
        <w:tc>
          <w:tcPr>
            <w:tcW w:w="724" w:type="pct"/>
            <w:vAlign w:val="center"/>
            <w:hideMark/>
          </w:tcPr>
          <w:p>
            <w:r>
              <w:rPr>
                <w:rFonts w:ascii="Arial" w:hAnsi="Arial"/>
                <w:sz w:val="20"/>
              </w:rPr>
              <w:t>Security</w:t>
            </w:r>
          </w:p>
        </w:tc>
        <w:tc>
          <w:tcPr>
            <w:tcW w:w="933" w:type="pct"/>
            <w:vAlign w:val="center"/>
            <w:hideMark/>
          </w:tcPr>
          <w:p>
            <w:r>
              <w:rPr>
                <w:rFonts w:ascii="Arial" w:hAnsi="Arial"/>
                <w:sz w:val="20"/>
              </w:rPr>
              <w:t>SE-6</w:t>
            </w:r>
          </w:p>
        </w:tc>
        <w:tc>
          <w:tcPr>
            <w:tcW w:w="970" w:type="pct"/>
            <w:vAlign w:val="center"/>
            <w:hideMark/>
          </w:tcPr>
          <w:p>
            <w:r>
              <w:rPr>
                <w:rFonts w:ascii="Arial" w:hAnsi="Arial"/>
                <w:sz w:val="20"/>
              </w:rPr>
              <w:t>Use adversarial training, anomaly detection systems, and input validation mechanisms to mitigate risks.</w:t>
            </w:r>
          </w:p>
        </w:tc>
      </w:tr>
      <w:tr w:rsidR="00AA587E" w:rsidRPr="00B76B32" w14:paraId="330504CD" w14:textId="77777777" w:rsidTr="00B76B32">
        <w:trPr>
          <w:tblHeader/>
        </w:trPr>
        <w:tc>
          <w:tcPr>
            <w:tcW w:w="724" w:type="pct"/>
            <w:vAlign w:val="center"/>
            <w:hideMark/>
          </w:tcPr>
          <w:p>
            <w:r>
              <w:rPr>
                <w:rFonts w:ascii="Arial" w:hAnsi="Arial"/>
                <w:sz w:val="20"/>
              </w:rPr>
              <w:t>Security</w:t>
            </w:r>
          </w:p>
        </w:tc>
        <w:tc>
          <w:tcPr>
            <w:tcW w:w="933" w:type="pct"/>
            <w:vAlign w:val="center"/>
            <w:hideMark/>
          </w:tcPr>
          <w:p>
            <w:r>
              <w:rPr>
                <w:rFonts w:ascii="Arial" w:hAnsi="Arial"/>
                <w:sz w:val="20"/>
              </w:rPr>
              <w:t>SE-8</w:t>
            </w:r>
          </w:p>
        </w:tc>
        <w:tc>
          <w:tcPr>
            <w:tcW w:w="970" w:type="pct"/>
            <w:vAlign w:val="center"/>
            <w:hideMark/>
          </w:tcPr>
          <w:p>
            <w:r>
              <w:rPr>
                <w:rFonts w:ascii="Arial" w:hAnsi="Arial"/>
                <w:sz w:val="20"/>
              </w:rPr>
              <w:t>Perform regular vulnerability assessments and penetration tests tailored to AI-specific risks.</w:t>
            </w:r>
          </w:p>
        </w:tc>
      </w:tr>
      <w:tr w:rsidR="00AA587E" w:rsidRPr="00B76B32" w14:paraId="330504CD" w14:textId="77777777" w:rsidTr="00B76B32">
        <w:trPr>
          <w:tblHeader/>
        </w:trPr>
        <w:tc>
          <w:tcPr>
            <w:tcW w:w="724" w:type="pct"/>
            <w:vAlign w:val="center"/>
            <w:hideMark/>
          </w:tcPr>
          <w:p>
            <w:r>
              <w:rPr>
                <w:rFonts w:ascii="Arial" w:hAnsi="Arial"/>
                <w:sz w:val="20"/>
              </w:rPr>
              <w:t>Transparency</w:t>
            </w:r>
          </w:p>
        </w:tc>
        <w:tc>
          <w:tcPr>
            <w:tcW w:w="933" w:type="pct"/>
            <w:vAlign w:val="center"/>
            <w:hideMark/>
          </w:tcPr>
          <w:p>
            <w:r>
              <w:rPr>
                <w:rFonts w:ascii="Arial" w:hAnsi="Arial"/>
                <w:sz w:val="20"/>
              </w:rPr>
              <w:t>TR-2</w:t>
            </w:r>
          </w:p>
        </w:tc>
        <w:tc>
          <w:tcPr>
            <w:tcW w:w="970" w:type="pct"/>
            <w:vAlign w:val="center"/>
            <w:hideMark/>
          </w:tcPr>
          <w:p>
            <w:r>
              <w:rPr>
                <w:rFonts w:ascii="Arial" w:hAnsi="Arial"/>
                <w:sz w:val="20"/>
              </w:rPr>
              <w:t>Comprehensive documentation of data sources, preprocessing steps, algorithms, and processes is maintained and regularly updated.</w:t>
            </w:r>
          </w:p>
        </w:tc>
      </w:tr>
      <w:tr w:rsidR="00AA587E" w:rsidRPr="00B76B32" w14:paraId="330504CD" w14:textId="77777777" w:rsidTr="00B76B32">
        <w:trPr>
          <w:tblHeader/>
        </w:trPr>
        <w:tc>
          <w:tcPr>
            <w:tcW w:w="724" w:type="pct"/>
            <w:vAlign w:val="center"/>
            <w:hideMark/>
          </w:tcPr>
          <w:p>
            <w:r>
              <w:rPr>
                <w:rFonts w:ascii="Arial" w:hAnsi="Arial"/>
                <w:sz w:val="20"/>
              </w:rPr>
              <w:t>Transparency</w:t>
            </w:r>
          </w:p>
        </w:tc>
        <w:tc>
          <w:tcPr>
            <w:tcW w:w="933" w:type="pct"/>
            <w:vAlign w:val="center"/>
            <w:hideMark/>
          </w:tcPr>
          <w:p>
            <w:r>
              <w:rPr>
                <w:rFonts w:ascii="Arial" w:hAnsi="Arial"/>
                <w:sz w:val="20"/>
              </w:rPr>
              <w:t>TR-5</w:t>
            </w:r>
          </w:p>
        </w:tc>
        <w:tc>
          <w:tcPr>
            <w:tcW w:w="970" w:type="pct"/>
            <w:vAlign w:val="center"/>
            <w:hideMark/>
          </w:tcPr>
          <w:p>
            <w:r>
              <w:rPr>
                <w:rFonts w:ascii="Arial" w:hAnsi="Arial"/>
                <w:sz w:val="20"/>
              </w:rPr>
              <w:t>No, the system is fully explainable with no black-box components.</w:t>
            </w:r>
          </w:p>
        </w:tc>
      </w:tr>
      <w:tr w:rsidR="00AA587E" w:rsidRPr="00B76B32" w14:paraId="330504CD" w14:textId="77777777" w:rsidTr="00B76B32">
        <w:trPr>
          <w:tblHeader/>
        </w:trPr>
        <w:tc>
          <w:tcPr>
            <w:tcW w:w="724" w:type="pct"/>
            <w:vAlign w:val="center"/>
            <w:hideMark/>
          </w:tcPr>
          <w:p>
            <w:r>
              <w:rPr>
                <w:rFonts w:ascii="Arial" w:hAnsi="Arial"/>
                <w:sz w:val="20"/>
              </w:rPr>
              <w:t>Accountability</w:t>
            </w:r>
          </w:p>
        </w:tc>
        <w:tc>
          <w:tcPr>
            <w:tcW w:w="933" w:type="pct"/>
            <w:vAlign w:val="center"/>
            <w:hideMark/>
          </w:tcPr>
          <w:p>
            <w:r>
              <w:rPr>
                <w:rFonts w:ascii="Arial" w:hAnsi="Arial"/>
                <w:sz w:val="20"/>
              </w:rPr>
              <w:t>AC-4</w:t>
            </w:r>
          </w:p>
        </w:tc>
        <w:tc>
          <w:tcPr>
            <w:tcW w:w="970" w:type="pct"/>
            <w:vAlign w:val="center"/>
            <w:hideMark/>
          </w:tcPr>
          <w:p>
            <w:r>
              <w:rPr>
                <w:rFonts w:ascii="Arial" w:hAnsi="Arial"/>
                <w:sz w:val="20"/>
              </w:rPr>
              <w:t>A structured process is in place for addressing complaints, including a clear escalation path and manual review options.</w:t>
            </w:r>
          </w:p>
        </w:tc>
      </w:tr>
      <w:tr w:rsidR="00AA587E" w:rsidRPr="00B76B32" w14:paraId="330504CD" w14:textId="77777777" w:rsidTr="00B76B32">
        <w:trPr>
          <w:tblHeader/>
        </w:trPr>
        <w:tc>
          <w:tcPr>
            <w:tcW w:w="724" w:type="pct"/>
            <w:vAlign w:val="center"/>
            <w:hideMark/>
          </w:tcPr>
          <w:p>
            <w:r>
              <w:rPr>
                <w:rFonts w:ascii="Arial" w:hAnsi="Arial"/>
                <w:sz w:val="20"/>
              </w:rPr>
              <w:t>Accountability</w:t>
            </w:r>
          </w:p>
        </w:tc>
        <w:tc>
          <w:tcPr>
            <w:tcW w:w="933" w:type="pct"/>
            <w:vAlign w:val="center"/>
            <w:hideMark/>
          </w:tcPr>
          <w:p>
            <w:r>
              <w:rPr>
                <w:rFonts w:ascii="Arial" w:hAnsi="Arial"/>
                <w:sz w:val="20"/>
              </w:rPr>
              <w:t>AC-6</w:t>
            </w:r>
          </w:p>
        </w:tc>
        <w:tc>
          <w:tcPr>
            <w:tcW w:w="970" w:type="pct"/>
            <w:vAlign w:val="center"/>
            <w:hideMark/>
          </w:tcPr>
          <w:p>
            <w:r>
              <w:rPr>
                <w:rFonts w:ascii="Arial" w:hAnsi="Arial"/>
                <w:sz w:val="20"/>
              </w:rPr>
              <w:t>Dedicated teams or individuals are assigned to monitor and manage the AI system at all stages of its lifecycle.</w:t>
            </w:r>
          </w:p>
        </w:tc>
      </w:tr>
      <w:tr w:rsidR="00AA587E" w:rsidRPr="00B76B32" w14:paraId="330504CD" w14:textId="77777777" w:rsidTr="00B76B32">
        <w:trPr>
          <w:tblHeader/>
        </w:trPr>
        <w:tc>
          <w:tcPr>
            <w:tcW w:w="724" w:type="pct"/>
            <w:vAlign w:val="center"/>
            <w:hideMark/>
          </w:tcPr>
          <w:p>
            <w:r>
              <w:rPr>
                <w:rFonts w:ascii="Arial" w:hAnsi="Arial"/>
                <w:sz w:val="20"/>
              </w:rPr>
              <w:t>Accountability</w:t>
            </w:r>
          </w:p>
        </w:tc>
        <w:tc>
          <w:tcPr>
            <w:tcW w:w="933" w:type="pct"/>
            <w:vAlign w:val="center"/>
            <w:hideMark/>
          </w:tcPr>
          <w:p>
            <w:r>
              <w:rPr>
                <w:rFonts w:ascii="Arial" w:hAnsi="Arial"/>
                <w:sz w:val="20"/>
              </w:rPr>
              <w:t>AC-8</w:t>
            </w:r>
          </w:p>
        </w:tc>
        <w:tc>
          <w:tcPr>
            <w:tcW w:w="970" w:type="pct"/>
            <w:vAlign w:val="center"/>
            <w:hideMark/>
          </w:tcPr>
          <w:p>
            <w:r>
              <w:rPr>
                <w:rFonts w:ascii="Arial" w:hAnsi="Arial"/>
                <w:sz w:val="20"/>
              </w:rPr>
              <w:t>Established mechanisms, such as appeals processes or review boards, are in place to address disputes and ensure resolution.</w:t>
            </w:r>
          </w:p>
        </w:tc>
      </w:tr>
      <w:tr w:rsidR="00AA587E" w:rsidRPr="00B76B32" w14:paraId="330504CD" w14:textId="77777777" w:rsidTr="00B76B32">
        <w:trPr>
          <w:tblHeader/>
        </w:trPr>
        <w:tc>
          <w:tcPr>
            <w:tcW w:w="724" w:type="pct"/>
            <w:vAlign w:val="center"/>
            <w:hideMark/>
          </w:tcPr>
          <w:p>
            <w:r>
              <w:rPr>
                <w:rFonts w:ascii="Arial" w:hAnsi="Arial"/>
                <w:sz w:val="20"/>
              </w:rPr>
              <w:t>Data Integrity</w:t>
            </w:r>
          </w:p>
        </w:tc>
        <w:tc>
          <w:tcPr>
            <w:tcW w:w="933" w:type="pct"/>
            <w:vAlign w:val="center"/>
            <w:hideMark/>
          </w:tcPr>
          <w:p>
            <w:r>
              <w:rPr>
                <w:rFonts w:ascii="Arial" w:hAnsi="Arial"/>
                <w:sz w:val="20"/>
              </w:rPr>
              <w:t>DI-6</w:t>
            </w:r>
          </w:p>
        </w:tc>
        <w:tc>
          <w:tcPr>
            <w:tcW w:w="970" w:type="pct"/>
            <w:vAlign w:val="center"/>
            <w:hideMark/>
          </w:tcPr>
          <w:p>
            <w:r>
              <w:rPr>
                <w:rFonts w:ascii="Arial" w:hAnsi="Arial"/>
                <w:sz w:val="20"/>
              </w:rPr>
              <w:t>Use automated tools and established workflows to clean, normalize, and preprocess data consistently.</w:t>
            </w:r>
          </w:p>
        </w:tc>
      </w:tr>
      <w:tr w:rsidR="00AA587E" w:rsidRPr="00B76B32" w14:paraId="330504CD" w14:textId="77777777" w:rsidTr="00B76B32">
        <w:trPr>
          <w:tblHeader/>
        </w:trPr>
        <w:tc>
          <w:tcPr>
            <w:tcW w:w="724" w:type="pct"/>
            <w:vAlign w:val="center"/>
            <w:hideMark/>
          </w:tcPr>
          <w:p>
            <w:r>
              <w:rPr>
                <w:rFonts w:ascii="Arial" w:hAnsi="Arial"/>
                <w:sz w:val="20"/>
              </w:rPr>
              <w:t>Reliability</w:t>
            </w:r>
          </w:p>
        </w:tc>
        <w:tc>
          <w:tcPr>
            <w:tcW w:w="933" w:type="pct"/>
            <w:vAlign w:val="center"/>
            <w:hideMark/>
          </w:tcPr>
          <w:p>
            <w:r>
              <w:rPr>
                <w:rFonts w:ascii="Arial" w:hAnsi="Arial"/>
                <w:sz w:val="20"/>
              </w:rPr>
              <w:t>RE-1</w:t>
            </w:r>
          </w:p>
        </w:tc>
        <w:tc>
          <w:tcPr>
            <w:tcW w:w="970" w:type="pct"/>
            <w:vAlign w:val="center"/>
            <w:hideMark/>
          </w:tcPr>
          <w:p>
            <w:r>
              <w:rPr>
                <w:rFonts w:ascii="Arial" w:hAnsi="Arial"/>
                <w:sz w:val="20"/>
              </w:rPr>
              <w:t>Conduct comprehensive testing across diverse scenarios, including edge cases, stress conditions, and varied data inputs.</w:t>
            </w:r>
          </w:p>
        </w:tc>
      </w:tr>
      <w:tr w:rsidR="00AA587E" w:rsidRPr="00B76B32" w14:paraId="330504CD" w14:textId="77777777" w:rsidTr="00B76B32">
        <w:trPr>
          <w:tblHeader/>
        </w:trPr>
        <w:tc>
          <w:tcPr>
            <w:tcW w:w="724" w:type="pct"/>
            <w:vAlign w:val="center"/>
            <w:hideMark/>
          </w:tcPr>
          <w:p>
            <w:r>
              <w:rPr>
                <w:rFonts w:ascii="Arial" w:hAnsi="Arial"/>
                <w:sz w:val="20"/>
              </w:rPr>
              <w:t>Reliability</w:t>
            </w:r>
          </w:p>
        </w:tc>
        <w:tc>
          <w:tcPr>
            <w:tcW w:w="933" w:type="pct"/>
            <w:vAlign w:val="center"/>
            <w:hideMark/>
          </w:tcPr>
          <w:p>
            <w:r>
              <w:rPr>
                <w:rFonts w:ascii="Arial" w:hAnsi="Arial"/>
                <w:sz w:val="20"/>
              </w:rPr>
              <w:t>RE-3</w:t>
            </w:r>
          </w:p>
        </w:tc>
        <w:tc>
          <w:tcPr>
            <w:tcW w:w="970" w:type="pct"/>
            <w:vAlign w:val="center"/>
            <w:hideMark/>
          </w:tcPr>
          <w:p>
            <w:r>
              <w:rPr>
                <w:rFonts w:ascii="Arial" w:hAnsi="Arial"/>
                <w:sz w:val="20"/>
              </w:rPr>
              <w:t>Implement continuous monitoring systems with alerts for issues like model drift, degradation, or anomalies.</w:t>
            </w:r>
          </w:p>
        </w:tc>
      </w:tr>
      <w:tr w:rsidR="00AA587E" w:rsidRPr="00B76B32" w14:paraId="330504CD" w14:textId="77777777" w:rsidTr="00B76B32">
        <w:trPr>
          <w:tblHeader/>
        </w:trPr>
        <w:tc>
          <w:tcPr>
            <w:tcW w:w="724" w:type="pct"/>
            <w:vAlign w:val="center"/>
            <w:hideMark/>
          </w:tcPr>
          <w:p>
            <w:r>
              <w:rPr>
                <w:rFonts w:ascii="Arial" w:hAnsi="Arial"/>
                <w:sz w:val="20"/>
              </w:rPr>
              <w:t>Reliability</w:t>
            </w:r>
          </w:p>
        </w:tc>
        <w:tc>
          <w:tcPr>
            <w:tcW w:w="933" w:type="pct"/>
            <w:vAlign w:val="center"/>
            <w:hideMark/>
          </w:tcPr>
          <w:p>
            <w:r>
              <w:rPr>
                <w:rFonts w:ascii="Arial" w:hAnsi="Arial"/>
                <w:sz w:val="20"/>
              </w:rPr>
              <w:t>RE-4</w:t>
            </w:r>
          </w:p>
        </w:tc>
        <w:tc>
          <w:tcPr>
            <w:tcW w:w="970" w:type="pct"/>
            <w:vAlign w:val="center"/>
            <w:hideMark/>
          </w:tcPr>
          <w:p>
            <w:r>
              <w:rPr>
                <w:rFonts w:ascii="Arial" w:hAnsi="Arial"/>
                <w:sz w:val="20"/>
              </w:rPr>
              <w:t>Define and regularly track clear, measurable success metrics that align with business goals and stakeholder expectations.</w:t>
            </w:r>
          </w:p>
        </w:tc>
      </w:tr>
    </w:tbl>
    <w:p w14:paraId="3E58B3B7" w14:textId="77777777" w:rsidR="00AA587E" w:rsidRPr="00AA587E" w:rsidRDefault="00AA587E" w:rsidP="00AA587E">
      <w:pPr>
        <w:rPr>
          <w:lang w:val="en-AU"/>
        </w:rPr>
      </w:pPr>
      <w:r w:rsidRPr="00AA587E">
        <w:rPr>
          <w:lang w:val="en-AU"/>
        </w:rPr>
        <w:pict w14:anchorId="33ABC872">
          <v:rect id="_x0000_i1134" style="width:0;height:1.5pt" o:hralign="center" o:hrstd="t" o:hr="t" fillcolor="#a0a0a0" stroked="f"/>
        </w:pict>
      </w:r>
    </w:p>
    <w:p w14:paraId="6BF33830" w14:textId="77777777" w:rsidR="00AA587E" w:rsidRPr="00AA587E" w:rsidRDefault="00AA587E" w:rsidP="00AA587E">
      <w:pPr>
        <w:rPr>
          <w:b/>
          <w:bCs/>
          <w:lang w:val="en-AU"/>
        </w:rPr>
      </w:pPr>
      <w:r w:rsidRPr="00AA587E">
        <w:rPr>
          <w:b/>
          <w:bCs/>
          <w:lang w:val="en-AU"/>
        </w:rPr>
        <w:t>6. Evidence &amp; Assurance Coverage</w:t>
      </w:r>
    </w:p>
    <w:p w14:paraId="6CBF78EE" w14:textId="77777777" w:rsidR="00AA587E" w:rsidRPr="00AA587E" w:rsidRDefault="00AA587E" w:rsidP="00B76B32">
      <w:pPr>
        <w:rPr>
          <w:lang w:val="en-AU"/>
        </w:rPr>
      </w:pPr>
      <w:r w:rsidRPr="00AA587E">
        <w:rPr>
          <w:lang w:val="en-AU"/>
        </w:rPr>
        <w:t>This section summarises the level of supporting evidence provided during the assessment.</w:t>
      </w:r>
    </w:p>
    <w:p w14:paraId="088F2718" w14:textId="2FCDD96C"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Total evidence artefacts submitted:</w:t>
      </w:r>
      <w:r w:rsidRPr="00B76B32">
        <w:rPr>
          <w:lang w:val="en-AU"/>
        </w:rPr>
        <w:t xml:space="preserve"> </w:t>
      </w:r>
      <w:r w:rsidR="00CD4692">
        <w:rPr>
          <w:lang w:val="en-AU"/>
        </w:rPr>
        <w:t xml:space="preserve">0</w:t>
      </w:r>
    </w:p>
    <w:p w14:paraId="76DB7518" w14:textId="281D663F"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Artefacts linked to high-priority risks:</w:t>
      </w:r>
      <w:r w:rsidRPr="00B76B32">
        <w:rPr>
          <w:lang w:val="en-AU"/>
        </w:rPr>
        <w:t xml:space="preserve"> </w:t>
      </w:r>
      <w:r w:rsidR="00CD4692">
        <w:rPr>
          <w:lang w:val="en-AU"/>
        </w:rPr>
        <w:t xml:space="preserve">0</w:t>
      </w:r>
    </w:p>
    <w:p w14:paraId="5C280E75" w14:textId="0C2565D4"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Overall evidence coverage:</w:t>
      </w:r>
      <w:r w:rsidRPr="00B76B32">
        <w:rPr>
          <w:lang w:val="en-AU"/>
        </w:rPr>
        <w:t xml:space="preserve"> </w:t>
      </w:r>
      <w:r w:rsidR="00CD4692">
        <w:rPr>
          <w:lang w:val="en-AU"/>
        </w:rPr>
        <w:t xml:space="preserve">0.0</w:t>
      </w:r>
      <w:r w:rsidRPr="00B76B32">
        <w:rPr>
          <w:lang w:val="en-AU"/>
        </w:rPr>
        <w:t>%</w:t>
      </w:r>
      <w:proofErr w:type="gramEnd"/>
    </w:p>
    <w:p w14:paraId="07BF7859" w14:textId="12750A6D" w:rsidR="00AA587E" w:rsidRPr="00B76B32" w:rsidRDefault="00AA587E" w:rsidP="00B76B32">
      <w:pPr>
        <w:pStyle w:val="ListParagraph"/>
        <w:numPr>
          <w:ilvl w:val="0"/>
          <w:numId w:val="16"/>
        </w:numPr>
        <w:spacing w:before="120" w:after="120"/>
        <w:contextualSpacing w:val="0"/>
        <w:rPr>
          <w:lang w:val="en-AU"/>
        </w:rPr>
      </w:pPr>
      <w:r w:rsidRPr="00B76B32">
        <w:rPr>
          <w:b/>
          <w:bCs/>
          <w:lang w:val="en-AU"/>
        </w:rPr>
        <w:t>Identified evidence gaps:</w:t>
      </w:r>
      <w:r w:rsidRPr="00B76B32">
        <w:rPr>
          <w:lang w:val="en-AU"/>
        </w:rPr>
        <w:t xml:space="preserve"> </w:t>
      </w:r>
      <w:r w:rsidR="00CD4692">
        <w:rPr>
          <w:lang w:val="en-AU"/>
        </w:rPr>
        <w:t xml:space="preserve">8</w:t>
      </w:r>
    </w:p>
    <w:p w14:paraId="577899A4" w14:textId="77777777" w:rsidR="00AA587E" w:rsidRPr="00AA587E" w:rsidRDefault="00AA587E" w:rsidP="00B76B32">
      <w:pPr>
        <w:ind w:left="360"/>
        <w:rPr>
          <w:lang w:val="en-AU"/>
        </w:rPr>
      </w:pPr>
      <w:r w:rsidRPr="00AA587E">
        <w:rPr>
          <w:lang w:val="en-AU"/>
        </w:rPr>
        <w:t xml:space="preserve"/>
      </w:r>
      <w:r w:rsidRPr="00AA587E">
        <w:rPr>
          <w:lang w:val="en-AU"/>
        </w:rPr>
        <w:br/>
      </w:r>
      <w:r w:rsidRPr="00AA587E">
        <w:rPr>
          <w:b/>
          <w:bCs/>
          <w:lang w:val="en-AU"/>
        </w:rPr>
        <w:t xml:space="preserve">Key Evidence Gaps Identified</w:t>
      </w:r>
      <w:r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Inclusivity</w:t>
      </w:r>
      <w:r w:rsidR="00AA587E" w:rsidRPr="00AA587E">
        <w:rPr>
          <w:lang w:val="en-AU"/>
        </w:rPr>
        <w:t xml:space="preserve"> – </w:t>
      </w:r>
      <w:r>
        <w:rPr>
          <w:lang w:val="en-AU"/>
        </w:rPr>
        <w:t xml:space="preserve">IN-2</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Inclusivity</w:t>
      </w:r>
      <w:r w:rsidR="00AA587E" w:rsidRPr="00AA587E">
        <w:rPr>
          <w:lang w:val="en-AU"/>
        </w:rPr>
        <w:t xml:space="preserve"> – </w:t>
      </w:r>
      <w:r>
        <w:rPr>
          <w:lang w:val="en-AU"/>
        </w:rPr>
        <w:t xml:space="preserve">IN-6</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Inclusivity</w:t>
      </w:r>
      <w:r w:rsidR="00AA587E" w:rsidRPr="00AA587E">
        <w:rPr>
          <w:lang w:val="en-AU"/>
        </w:rPr>
        <w:t xml:space="preserve"> – </w:t>
      </w:r>
      <w:r>
        <w:rPr>
          <w:lang w:val="en-AU"/>
        </w:rPr>
        <w:t xml:space="preserve">IN-7</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Sustainability</w:t>
      </w:r>
      <w:r w:rsidR="00AA587E" w:rsidRPr="00AA587E">
        <w:rPr>
          <w:lang w:val="en-AU"/>
        </w:rPr>
        <w:t xml:space="preserve"> – </w:t>
      </w:r>
      <w:r>
        <w:rPr>
          <w:lang w:val="en-AU"/>
        </w:rPr>
        <w:t xml:space="preserve">SU-2</w:t>
      </w:r>
      <w:r w:rsidR="00AA587E" w:rsidRPr="00AA587E">
        <w:rPr>
          <w:lang w:val="en-AU"/>
        </w:rPr>
        <w:t xml:space="preserve">: </w:t>
      </w:r>
      <w:r>
        <w:rPr>
          <w:lang w:val="en-AU"/>
        </w:rPr>
        <w:t xml:space="preserve">High priority action without linked evidence</w:t>
      </w:r>
      <w:r w:rsidR="00AA587E" w:rsidRPr="00AA587E">
        <w:rPr>
          <w:lang w:val="en-AU"/>
        </w:rPr>
        <w:br/>
        <w:t xml:space="preserve"/>
      </w:r>
    </w:p>
    <w:p w14:paraId="48AB01F8" w14:textId="46FE926E" w:rsidR="00AA587E" w:rsidRPr="00AA587E" w:rsidRDefault="00CD4692" w:rsidP="00AA587E">
      <w:pPr>
        <w:numPr>
          <w:ilvl w:val="0"/>
          <w:numId w:val="11"/>
        </w:numPr>
        <w:rPr>
          <w:lang w:val="en-AU"/>
        </w:rPr>
      </w:pPr>
      <w:r>
        <w:rPr>
          <w:lang w:val="en-AU"/>
        </w:rPr>
        <w:t xml:space="preserve">Explainability</w:t>
      </w:r>
      <w:r w:rsidR="00AA587E" w:rsidRPr="00AA587E">
        <w:rPr>
          <w:lang w:val="en-AU"/>
        </w:rPr>
        <w:t xml:space="preserve"> – </w:t>
      </w:r>
      <w:r>
        <w:rPr>
          <w:lang w:val="en-AU"/>
        </w:rPr>
        <w:t xml:space="preserve">EX-3</w:t>
      </w:r>
      <w:r w:rsidR="00AA587E" w:rsidRPr="00AA587E">
        <w:rPr>
          <w:lang w:val="en-AU"/>
        </w:rPr>
        <w:t xml:space="preserve">: </w:t>
      </w:r>
      <w:r>
        <w:rPr>
          <w:lang w:val="en-AU"/>
        </w:rPr>
        <w:t xml:space="preserve">High priority action without linked evidence</w:t>
      </w:r>
      <w:r w:rsidR="00AA587E" w:rsidRPr="00AA587E">
        <w:rPr>
          <w:lang w:val="en-AU"/>
        </w:rPr>
        <w:br/>
        <w:t xml:space="preserve"/>
      </w:r>
      <w:r w:rsidR="00AA587E" w:rsidRPr="00AA587E">
        <w:rPr>
          <w:lang w:val="en-AU"/>
        </w:rPr>
        <w:br/>
        <w:t xml:space="preserve"/>
      </w:r>
    </w:p>
    <w:p w14:paraId="63775551" w14:textId="77777777" w:rsidR="00AA587E" w:rsidRPr="00AA587E" w:rsidRDefault="00AA587E" w:rsidP="00B76B32">
      <w:pPr>
        <w:ind w:left="360"/>
        <w:rPr>
          <w:lang w:val="en-AU"/>
        </w:rPr>
      </w:pPr>
      <w:r w:rsidRPr="00AA587E">
        <w:rPr>
          <w:lang w:val="en-AU"/>
        </w:rPr>
        <w:t>Evidence coverage supports confidence in the assessment results and highlights areas where additional assurance artefacts would strengthen governance and audit readiness.</w:t>
      </w:r>
    </w:p>
    <w:p w14:paraId="7410F68A" w14:textId="77777777" w:rsidR="00AA587E" w:rsidRPr="00AA587E" w:rsidRDefault="00AA587E" w:rsidP="00AA587E">
      <w:pPr>
        <w:rPr>
          <w:lang w:val="en-AU"/>
        </w:rPr>
      </w:pPr>
      <w:r w:rsidRPr="00AA587E">
        <w:rPr>
          <w:lang w:val="en-AU"/>
        </w:rPr>
        <w:pict w14:anchorId="60359155">
          <v:rect id="_x0000_i1135" style="width:0;height:1.5pt" o:hralign="center" o:hrstd="t" o:hr="t" fillcolor="#a0a0a0" stroked="f"/>
        </w:pict>
      </w:r>
    </w:p>
    <w:p w14:paraId="49CEFE79" w14:textId="77777777" w:rsidR="00AA587E" w:rsidRPr="00AA587E" w:rsidRDefault="00AA587E" w:rsidP="00AA587E">
      <w:pPr>
        <w:rPr>
          <w:b/>
          <w:bCs/>
          <w:lang w:val="en-AU"/>
        </w:rPr>
      </w:pPr>
      <w:r w:rsidRPr="00AA587E">
        <w:rPr>
          <w:b/>
          <w:bCs/>
          <w:lang w:val="en-AU"/>
        </w:rPr>
        <w:t>7. Scope, Assumptions &amp; Limitations</w:t>
      </w:r>
    </w:p>
    <w:p w14:paraId="250548FE" w14:textId="77777777" w:rsidR="00AA587E" w:rsidRPr="00AA587E" w:rsidRDefault="00AA587E" w:rsidP="00B76B32">
      <w:pPr>
        <w:rPr>
          <w:lang w:val="en-AU"/>
        </w:rPr>
      </w:pPr>
      <w:r w:rsidRPr="00AA587E">
        <w:rPr>
          <w:lang w:val="en-AU"/>
        </w:rPr>
        <w:t>This assessment is based on information provided at the time of assessment, including self-reported responses and submitted evidence artefacts.</w:t>
      </w:r>
    </w:p>
    <w:p w14:paraId="56CDF45D" w14:textId="77777777" w:rsidR="00AA587E" w:rsidRPr="00AA587E" w:rsidRDefault="00AA587E" w:rsidP="00B76B32">
      <w:pPr>
        <w:rPr>
          <w:lang w:val="en-AU"/>
        </w:rPr>
      </w:pPr>
      <w:r w:rsidRPr="00AA587E">
        <w:rPr>
          <w:lang w:val="en-AU"/>
        </w:rPr>
        <w:t>Key limitations include:</w:t>
      </w:r>
    </w:p>
    <w:p w14:paraId="3624878D" w14:textId="77777777" w:rsidR="00AA587E" w:rsidRPr="00B76B32" w:rsidRDefault="00AA587E" w:rsidP="00B76B32">
      <w:pPr>
        <w:pStyle w:val="ListParagraph"/>
        <w:numPr>
          <w:ilvl w:val="0"/>
          <w:numId w:val="17"/>
        </w:numPr>
        <w:spacing w:before="120" w:after="120"/>
        <w:contextualSpacing w:val="0"/>
        <w:rPr>
          <w:lang w:val="en-AU"/>
        </w:rPr>
      </w:pPr>
      <w:r w:rsidRPr="00B76B32">
        <w:rPr>
          <w:lang w:val="en-AU"/>
        </w:rPr>
        <w:t>The assessment does not constitute legal, regulatory, or compliance advice</w:t>
      </w:r>
    </w:p>
    <w:p w14:paraId="3270F80D" w14:textId="77777777" w:rsidR="00AA587E" w:rsidRPr="00B76B32" w:rsidRDefault="00AA587E" w:rsidP="00B76B32">
      <w:pPr>
        <w:pStyle w:val="ListParagraph"/>
        <w:numPr>
          <w:ilvl w:val="0"/>
          <w:numId w:val="17"/>
        </w:numPr>
        <w:spacing w:before="120" w:after="120"/>
        <w:contextualSpacing w:val="0"/>
        <w:rPr>
          <w:lang w:val="en-AU"/>
        </w:rPr>
      </w:pPr>
      <w:r w:rsidRPr="00B76B32">
        <w:rPr>
          <w:lang w:val="en-AU"/>
        </w:rPr>
        <w:t>Results reflect current practices and may change as controls mature or operating conditions evolve</w:t>
      </w:r>
    </w:p>
    <w:p w14:paraId="32E8DDAB" w14:textId="77777777" w:rsidR="00AA587E" w:rsidRPr="00B76B32" w:rsidRDefault="00AA587E" w:rsidP="00B76B32">
      <w:pPr>
        <w:pStyle w:val="ListParagraph"/>
        <w:numPr>
          <w:ilvl w:val="0"/>
          <w:numId w:val="17"/>
        </w:numPr>
        <w:spacing w:before="120" w:after="120"/>
        <w:contextualSpacing w:val="0"/>
        <w:rPr>
          <w:lang w:val="en-AU"/>
        </w:rPr>
      </w:pPr>
      <w:r w:rsidRPr="00B76B32">
        <w:rPr>
          <w:lang w:val="en-AU"/>
        </w:rPr>
        <w:t>Evidence sufficiency has been assessed at a high level and does not replace formal audit or assurance activities</w:t>
      </w:r>
    </w:p>
    <w:p w14:paraId="2A8CC5E2" w14:textId="77777777" w:rsidR="00AA587E" w:rsidRPr="00AA587E" w:rsidRDefault="00AA587E" w:rsidP="00B76B32">
      <w:pPr>
        <w:rPr>
          <w:lang w:val="en-AU"/>
        </w:rPr>
      </w:pPr>
      <w:r w:rsidRPr="00AA587E">
        <w:rPr>
          <w:lang w:val="en-AU"/>
        </w:rPr>
        <w:t>Future reassessments are recommended to track maturity progression over time and validate the effectiveness of implemented improvements.</w:t>
      </w:r>
    </w:p>
    <w:p w14:paraId="759043FE" w14:textId="77777777" w:rsidR="00AA587E" w:rsidRPr="00AA587E" w:rsidRDefault="00AA587E" w:rsidP="00AA587E">
      <w:pPr>
        <w:rPr>
          <w:lang w:val="en-AU"/>
        </w:rPr>
      </w:pPr>
      <w:r w:rsidRPr="00AA587E">
        <w:rPr>
          <w:lang w:val="en-AU"/>
        </w:rPr>
        <w:pict w14:anchorId="02155482">
          <v:rect id="_x0000_i1136" style="width:0;height:1.5pt" o:hralign="center" o:hrstd="t" o:hr="t" fillcolor="#a0a0a0" stroked="f"/>
        </w:pict>
      </w:r>
    </w:p>
    <w:p w14:paraId="3A8D5FC2" w14:textId="19E55B44" w:rsidR="00AA587E" w:rsidRPr="00AA587E" w:rsidRDefault="00AA587E" w:rsidP="00B76B32">
      <w:pPr>
        <w:rPr>
          <w:lang w:val="en-AU"/>
        </w:rPr>
      </w:pPr>
      <w:r w:rsidRPr="00AA587E">
        <w:rPr>
          <w:b/>
          <w:bCs/>
          <w:lang w:val="en-AU"/>
        </w:rPr>
        <w:lastRenderedPageBreak/>
        <w:t>Report generated on:</w:t>
      </w:r>
      <w:r w:rsidRPr="00AA587E">
        <w:rPr>
          <w:lang w:val="en-AU"/>
        </w:rPr>
        <w:t xml:space="preserve"> </w:t>
      </w:r>
      <w:r w:rsidR="00CD4692">
        <w:rPr>
          <w:lang w:val="en-AU"/>
        </w:rPr>
        <w:t xml:space="preserve">2026-01-07T23:22:02</w:t>
      </w:r>
      <w:r w:rsidRPr="00AA587E">
        <w:rPr>
          <w:lang w:val="en-AU"/>
        </w:rPr>
        <w:br/>
      </w:r>
      <w:r w:rsidRPr="00AA587E">
        <w:rPr>
          <w:b/>
          <w:bCs/>
          <w:lang w:val="en-AU"/>
        </w:rPr>
        <w:t>Assessment source reference:</w:t>
      </w:r>
      <w:r w:rsidRPr="00AA587E">
        <w:rPr>
          <w:lang w:val="en-AU"/>
        </w:rPr>
        <w:t xml:space="preserve"> </w:t>
      </w:r>
      <w:r w:rsidR="00CD4692">
        <w:rPr>
          <w:lang w:val="en-AU"/>
        </w:rPr>
        <w:t xml:space="preserve">N/A</w:t>
      </w:r>
    </w:p>
    <w:p w14:paraId="004C37ED" w14:textId="77777777" w:rsidR="00DE0D60" w:rsidRDefault="00DE0D60"/>
    <w:sectPr w:rsidR="00DE0D60" w:rsidSect="0051321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F906E850"/>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4658DD"/>
    <w:multiLevelType w:val="multilevel"/>
    <w:tmpl w:val="E44CE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B93BEF"/>
    <w:multiLevelType w:val="multilevel"/>
    <w:tmpl w:val="0F28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051F"/>
    <w:multiLevelType w:val="multilevel"/>
    <w:tmpl w:val="5B8A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F41A4"/>
    <w:multiLevelType w:val="multilevel"/>
    <w:tmpl w:val="E44A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D2510"/>
    <w:multiLevelType w:val="hybridMultilevel"/>
    <w:tmpl w:val="45C03F2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32DB495B"/>
    <w:multiLevelType w:val="multilevel"/>
    <w:tmpl w:val="EEA0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BD12CF"/>
    <w:multiLevelType w:val="multilevel"/>
    <w:tmpl w:val="7278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77399"/>
    <w:multiLevelType w:val="hybridMultilevel"/>
    <w:tmpl w:val="1646E0F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5FF86D94"/>
    <w:multiLevelType w:val="multilevel"/>
    <w:tmpl w:val="327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B83F93"/>
    <w:multiLevelType w:val="hybridMultilevel"/>
    <w:tmpl w:val="4460A24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6440288E"/>
    <w:multiLevelType w:val="hybridMultilevel"/>
    <w:tmpl w:val="239A421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697B54B8"/>
    <w:multiLevelType w:val="hybridMultilevel"/>
    <w:tmpl w:val="A5FC1E1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15:restartNumberingAfterBreak="0">
    <w:nsid w:val="7609152E"/>
    <w:multiLevelType w:val="multilevel"/>
    <w:tmpl w:val="50D6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029540">
    <w:abstractNumId w:val="0"/>
  </w:num>
  <w:num w:numId="2" w16cid:durableId="662047031">
    <w:abstractNumId w:val="0"/>
  </w:num>
  <w:num w:numId="3" w16cid:durableId="248000199">
    <w:abstractNumId w:val="0"/>
  </w:num>
  <w:num w:numId="4" w16cid:durableId="1218083388">
    <w:abstractNumId w:val="0"/>
  </w:num>
  <w:num w:numId="5" w16cid:durableId="1504514933">
    <w:abstractNumId w:val="1"/>
  </w:num>
  <w:num w:numId="6" w16cid:durableId="419569300">
    <w:abstractNumId w:val="6"/>
  </w:num>
  <w:num w:numId="7" w16cid:durableId="988510916">
    <w:abstractNumId w:val="9"/>
  </w:num>
  <w:num w:numId="8" w16cid:durableId="1543908654">
    <w:abstractNumId w:val="2"/>
  </w:num>
  <w:num w:numId="9" w16cid:durableId="451023931">
    <w:abstractNumId w:val="3"/>
  </w:num>
  <w:num w:numId="10" w16cid:durableId="1087115727">
    <w:abstractNumId w:val="13"/>
  </w:num>
  <w:num w:numId="11" w16cid:durableId="1521123200">
    <w:abstractNumId w:val="7"/>
  </w:num>
  <w:num w:numId="12" w16cid:durableId="596718788">
    <w:abstractNumId w:val="4"/>
  </w:num>
  <w:num w:numId="13" w16cid:durableId="623316971">
    <w:abstractNumId w:val="8"/>
  </w:num>
  <w:num w:numId="14" w16cid:durableId="1677920542">
    <w:abstractNumId w:val="11"/>
  </w:num>
  <w:num w:numId="15" w16cid:durableId="945036752">
    <w:abstractNumId w:val="12"/>
  </w:num>
  <w:num w:numId="16" w16cid:durableId="672681123">
    <w:abstractNumId w:val="10"/>
  </w:num>
  <w:num w:numId="17" w16cid:durableId="414278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87E"/>
    <w:rsid w:val="000F4866"/>
    <w:rsid w:val="0051321C"/>
    <w:rsid w:val="0067717B"/>
    <w:rsid w:val="00691AFD"/>
    <w:rsid w:val="00693798"/>
    <w:rsid w:val="00AA587E"/>
    <w:rsid w:val="00B76B32"/>
    <w:rsid w:val="00BD48A7"/>
    <w:rsid w:val="00CD4692"/>
    <w:rsid w:val="00CF39D7"/>
    <w:rsid w:val="00DE0D60"/>
    <w:rsid w:val="00E10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DB4CB"/>
  <w15:chartTrackingRefBased/>
  <w15:docId w15:val="{4F6BF2A8-40F5-4C20-A0E1-A9FCD7FFA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D9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semiHidden/>
    <w:unhideWhenUsed/>
    <w:qFormat/>
    <w:rsid w:val="00AA5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87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8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A58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A587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A587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A587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A587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ListParagraph"/>
    <w:link w:val="Heading01Char"/>
    <w:qFormat/>
    <w:rsid w:val="00E10D99"/>
    <w:pPr>
      <w:numPr>
        <w:numId w:val="4"/>
      </w:numPr>
    </w:pPr>
  </w:style>
  <w:style w:type="character" w:customStyle="1" w:styleId="Heading01Char">
    <w:name w:val="Heading01 Char"/>
    <w:basedOn w:val="DefaultParagraphFont"/>
    <w:link w:val="Heading01"/>
    <w:rsid w:val="00E10D99"/>
    <w:rPr>
      <w:rFonts w:ascii="Arial" w:hAnsi="Arial"/>
      <w:sz w:val="24"/>
      <w:szCs w:val="24"/>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link w:val="Heading02Char"/>
    <w:qFormat/>
    <w:rsid w:val="00E10D99"/>
    <w:pPr>
      <w:numPr>
        <w:ilvl w:val="1"/>
        <w:numId w:val="4"/>
      </w:numPr>
    </w:pPr>
  </w:style>
  <w:style w:type="character" w:customStyle="1" w:styleId="Heading02Char">
    <w:name w:val="Heading02 Char"/>
    <w:basedOn w:val="DefaultParagraphFont"/>
    <w:link w:val="Heading02"/>
    <w:rsid w:val="00E10D99"/>
    <w:rPr>
      <w:rFonts w:ascii="Arial" w:hAnsi="Arial"/>
      <w:sz w:val="24"/>
      <w:szCs w:val="24"/>
    </w:rPr>
  </w:style>
  <w:style w:type="paragraph" w:customStyle="1" w:styleId="Heading03">
    <w:name w:val="Heading03"/>
    <w:basedOn w:val="ListParagraph"/>
    <w:link w:val="Heading03Char"/>
    <w:qFormat/>
    <w:rsid w:val="00E10D99"/>
    <w:pPr>
      <w:numPr>
        <w:ilvl w:val="2"/>
        <w:numId w:val="4"/>
      </w:numPr>
    </w:pPr>
    <w:rPr>
      <w:i/>
      <w:iCs/>
    </w:rPr>
  </w:style>
  <w:style w:type="character" w:customStyle="1" w:styleId="Heading03Char">
    <w:name w:val="Heading03 Char"/>
    <w:basedOn w:val="DefaultParagraphFont"/>
    <w:link w:val="Heading03"/>
    <w:rsid w:val="00E10D99"/>
    <w:rPr>
      <w:rFonts w:ascii="Arial" w:hAnsi="Arial"/>
      <w:i/>
      <w:iCs/>
      <w:sz w:val="24"/>
      <w:szCs w:val="24"/>
    </w:rPr>
  </w:style>
  <w:style w:type="paragraph" w:customStyle="1" w:styleId="Heading04">
    <w:name w:val="Heading04"/>
    <w:basedOn w:val="ListParagraph"/>
    <w:link w:val="Heading04Char"/>
    <w:qFormat/>
    <w:rsid w:val="00E10D99"/>
    <w:pPr>
      <w:numPr>
        <w:ilvl w:val="3"/>
        <w:numId w:val="4"/>
      </w:numPr>
      <w:spacing w:after="0" w:line="276" w:lineRule="auto"/>
    </w:pPr>
  </w:style>
  <w:style w:type="character" w:customStyle="1" w:styleId="Heading04Char">
    <w:name w:val="Heading04 Char"/>
    <w:basedOn w:val="DefaultParagraphFont"/>
    <w:link w:val="Heading04"/>
    <w:rsid w:val="00E10D99"/>
    <w:rPr>
      <w:rFonts w:ascii="Arial" w:hAnsi="Arial"/>
      <w:sz w:val="24"/>
    </w:rPr>
  </w:style>
  <w:style w:type="character" w:customStyle="1" w:styleId="Heading2Char">
    <w:name w:val="Heading 2 Char"/>
    <w:basedOn w:val="DefaultParagraphFont"/>
    <w:link w:val="Heading2"/>
    <w:uiPriority w:val="9"/>
    <w:semiHidden/>
    <w:rsid w:val="00AA5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87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87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A587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A587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A587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A587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A587E"/>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AA587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87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A587E"/>
    <w:pPr>
      <w:spacing w:before="160"/>
      <w:jc w:val="center"/>
    </w:pPr>
    <w:rPr>
      <w:i/>
      <w:iCs/>
      <w:color w:val="404040" w:themeColor="text1" w:themeTint="BF"/>
    </w:rPr>
  </w:style>
  <w:style w:type="character" w:customStyle="1" w:styleId="QuoteChar">
    <w:name w:val="Quote Char"/>
    <w:basedOn w:val="DefaultParagraphFont"/>
    <w:link w:val="Quote"/>
    <w:uiPriority w:val="29"/>
    <w:rsid w:val="00AA587E"/>
    <w:rPr>
      <w:i/>
      <w:iCs/>
      <w:color w:val="404040" w:themeColor="text1" w:themeTint="BF"/>
    </w:rPr>
  </w:style>
  <w:style w:type="character" w:styleId="IntenseEmphasis">
    <w:name w:val="Intense Emphasis"/>
    <w:basedOn w:val="DefaultParagraphFont"/>
    <w:uiPriority w:val="21"/>
    <w:qFormat/>
    <w:rsid w:val="00AA587E"/>
    <w:rPr>
      <w:i/>
      <w:iCs/>
      <w:color w:val="0F4761" w:themeColor="accent1" w:themeShade="BF"/>
    </w:rPr>
  </w:style>
  <w:style w:type="paragraph" w:styleId="IntenseQuote">
    <w:name w:val="Intense Quote"/>
    <w:basedOn w:val="Normal"/>
    <w:next w:val="Normal"/>
    <w:link w:val="IntenseQuoteChar"/>
    <w:uiPriority w:val="30"/>
    <w:qFormat/>
    <w:rsid w:val="00AA5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87E"/>
    <w:rPr>
      <w:i/>
      <w:iCs/>
      <w:color w:val="0F4761" w:themeColor="accent1" w:themeShade="BF"/>
    </w:rPr>
  </w:style>
  <w:style w:type="character" w:styleId="IntenseReference">
    <w:name w:val="Intense Reference"/>
    <w:basedOn w:val="DefaultParagraphFont"/>
    <w:uiPriority w:val="32"/>
    <w:qFormat/>
    <w:rsid w:val="00AA58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754</Words>
  <Characters>5051</Characters>
  <Application>Microsoft Office Word</Application>
  <DocSecurity>0</DocSecurity>
  <Lines>459</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dcterms:created xsi:type="dcterms:W3CDTF">2026-01-07T22:25:00Z</dcterms:created>
  <dcterms:modified xsi:type="dcterms:W3CDTF">2026-01-07T23:01:00Z</dcterms:modified>
  <dc:identifier/>
  <dc:language/>
</cp:coreProperties>
</file>