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3CCBABA1" w:rsidR="00E35FA3" w:rsidRPr="00AC6F8B" w:rsidRDefault="00E35FA3" w:rsidP="00E35FA3">
      <w:pPr>
        <w:jc w:val="center"/>
        <w:rPr>
          <w:rFonts w:cs="Arial"/>
          <w:sz w:val="72"/>
          <w:szCs w:val="72"/>
        </w:rPr>
      </w:pPr>
      <w:r w:rsidRPr="00AC6F8B">
        <w:rPr>
          <w:rFonts w:cs="Arial"/>
          <w:sz w:val="72"/>
          <w:szCs w:val="72"/>
        </w:rPr>
        <w:t xml:space="preserve">AI </w:t>
      </w:r>
      <w:r w:rsidR="00327300">
        <w:rPr>
          <w:rFonts w:cs="Arial"/>
          <w:sz w:val="72"/>
          <w:szCs w:val="72"/>
        </w:rPr>
        <w:t xml:space="preserve">System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3E49F946" w14:textId="4FC058E2" w:rsidR="00997397" w:rsidRPr="00997397" w:rsidRDefault="007145FC">
      <w:pPr>
        <w:pStyle w:val="TOC1"/>
        <w:rPr>
          <w:rFonts w:ascii="Arial" w:hAnsi="Arial" w:cs="Arial"/>
          <w:noProof/>
          <w:kern w:val="2"/>
          <w:sz w:val="24"/>
          <w:szCs w:val="24"/>
          <w:lang w:val="en-AU" w:eastAsia="en-AU"/>
          <w14:ligatures w14:val="standardContextual"/>
        </w:rPr>
      </w:pPr>
      <w:r w:rsidRPr="00632C4A">
        <w:rPr>
          <w:rFonts w:ascii="Arial" w:hAnsi="Arial" w:cs="Arial"/>
          <w:sz w:val="24"/>
          <w:szCs w:val="24"/>
        </w:rPr>
        <w:fldChar w:fldCharType="begin"/>
      </w:r>
      <w:r w:rsidRPr="00632C4A">
        <w:rPr>
          <w:rFonts w:ascii="Arial" w:hAnsi="Arial" w:cs="Arial"/>
          <w:sz w:val="24"/>
          <w:szCs w:val="24"/>
        </w:rPr>
        <w:instrText xml:space="preserve"> TOC \h \z \t "Heading01,1,Heading02,2,Heading03,3,Caption,4" </w:instrText>
      </w:r>
      <w:r w:rsidRPr="00632C4A">
        <w:rPr>
          <w:rFonts w:ascii="Arial" w:hAnsi="Arial" w:cs="Arial"/>
          <w:sz w:val="24"/>
          <w:szCs w:val="24"/>
        </w:rPr>
        <w:fldChar w:fldCharType="separate"/>
      </w:r>
      <w:hyperlink w:anchor="_Toc219967291" w:history="1">
        <w:r w:rsidR="00997397" w:rsidRPr="00997397">
          <w:rPr>
            <w:rStyle w:val="Hyperlink"/>
            <w:rFonts w:ascii="Arial" w:hAnsi="Arial" w:cs="Arial"/>
            <w:noProof/>
            <w:sz w:val="24"/>
            <w:szCs w:val="24"/>
            <w:lang w:val="en-AU" w:eastAsia="en-AU"/>
          </w:rPr>
          <w:t>1.</w:t>
        </w:r>
        <w:r w:rsidR="00997397" w:rsidRPr="00997397">
          <w:rPr>
            <w:rFonts w:ascii="Arial" w:hAnsi="Arial" w:cs="Arial"/>
            <w:noProof/>
            <w:kern w:val="2"/>
            <w:sz w:val="24"/>
            <w:szCs w:val="24"/>
            <w:lang w:val="en-AU" w:eastAsia="en-AU"/>
            <w14:ligatures w14:val="standardContextual"/>
          </w:rPr>
          <w:tab/>
        </w:r>
        <w:r w:rsidR="00997397" w:rsidRPr="00997397">
          <w:rPr>
            <w:rStyle w:val="Hyperlink"/>
            <w:rFonts w:ascii="Arial" w:hAnsi="Arial" w:cs="Arial"/>
            <w:noProof/>
            <w:sz w:val="24"/>
            <w:szCs w:val="24"/>
            <w:lang w:val="en-AU" w:eastAsia="en-AU"/>
          </w:rPr>
          <w:t>Executive Snapshot</w:t>
        </w:r>
        <w:r w:rsidR="00997397" w:rsidRPr="00997397">
          <w:rPr>
            <w:rFonts w:ascii="Arial" w:hAnsi="Arial" w:cs="Arial"/>
            <w:noProof/>
            <w:webHidden/>
            <w:sz w:val="24"/>
            <w:szCs w:val="24"/>
          </w:rPr>
          <w:tab/>
        </w:r>
        <w:r w:rsidR="00997397" w:rsidRPr="00997397">
          <w:rPr>
            <w:rFonts w:ascii="Arial" w:hAnsi="Arial" w:cs="Arial"/>
            <w:noProof/>
            <w:webHidden/>
            <w:sz w:val="24"/>
            <w:szCs w:val="24"/>
          </w:rPr>
          <w:fldChar w:fldCharType="begin"/>
        </w:r>
        <w:r w:rsidR="00997397" w:rsidRPr="00997397">
          <w:rPr>
            <w:rFonts w:ascii="Arial" w:hAnsi="Arial" w:cs="Arial"/>
            <w:noProof/>
            <w:webHidden/>
            <w:sz w:val="24"/>
            <w:szCs w:val="24"/>
          </w:rPr>
          <w:instrText xml:space="preserve"> PAGEREF _Toc219967291 \h </w:instrText>
        </w:r>
        <w:r w:rsidR="00997397" w:rsidRPr="00997397">
          <w:rPr>
            <w:rFonts w:ascii="Arial" w:hAnsi="Arial" w:cs="Arial"/>
            <w:noProof/>
            <w:webHidden/>
            <w:sz w:val="24"/>
            <w:szCs w:val="24"/>
          </w:rPr>
        </w:r>
        <w:r w:rsidR="00997397" w:rsidRPr="00997397">
          <w:rPr>
            <w:rFonts w:ascii="Arial" w:hAnsi="Arial" w:cs="Arial"/>
            <w:noProof/>
            <w:webHidden/>
            <w:sz w:val="24"/>
            <w:szCs w:val="24"/>
          </w:rPr>
          <w:fldChar w:fldCharType="separate"/>
        </w:r>
        <w:r w:rsidR="00997397" w:rsidRPr="00997397">
          <w:rPr>
            <w:rFonts w:ascii="Arial" w:hAnsi="Arial" w:cs="Arial"/>
            <w:noProof/>
            <w:webHidden/>
            <w:sz w:val="24"/>
            <w:szCs w:val="24"/>
          </w:rPr>
          <w:t>3</w:t>
        </w:r>
        <w:r w:rsidR="00997397" w:rsidRPr="00997397">
          <w:rPr>
            <w:rFonts w:ascii="Arial" w:hAnsi="Arial" w:cs="Arial"/>
            <w:noProof/>
            <w:webHidden/>
            <w:sz w:val="24"/>
            <w:szCs w:val="24"/>
          </w:rPr>
          <w:fldChar w:fldCharType="end"/>
        </w:r>
      </w:hyperlink>
    </w:p>
    <w:p w14:paraId="36ECD8C8" w14:textId="30D207EA" w:rsidR="00997397" w:rsidRPr="00997397" w:rsidRDefault="00997397">
      <w:pPr>
        <w:pStyle w:val="TOC1"/>
        <w:rPr>
          <w:rFonts w:ascii="Arial" w:hAnsi="Arial" w:cs="Arial"/>
          <w:noProof/>
          <w:kern w:val="2"/>
          <w:sz w:val="24"/>
          <w:szCs w:val="24"/>
          <w:lang w:val="en-AU" w:eastAsia="en-AU"/>
          <w14:ligatures w14:val="standardContextual"/>
        </w:rPr>
      </w:pPr>
      <w:hyperlink w:anchor="_Toc219967292" w:history="1">
        <w:r w:rsidRPr="00997397">
          <w:rPr>
            <w:rStyle w:val="Hyperlink"/>
            <w:rFonts w:ascii="Arial" w:hAnsi="Arial" w:cs="Arial"/>
            <w:noProof/>
            <w:sz w:val="24"/>
            <w:szCs w:val="24"/>
            <w:lang w:val="en-AU" w:eastAsia="en-AU"/>
          </w:rPr>
          <w:t>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How to Interpret This Report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3</w:t>
        </w:r>
        <w:r w:rsidRPr="00997397">
          <w:rPr>
            <w:rFonts w:ascii="Arial" w:hAnsi="Arial" w:cs="Arial"/>
            <w:noProof/>
            <w:webHidden/>
            <w:sz w:val="24"/>
            <w:szCs w:val="24"/>
          </w:rPr>
          <w:fldChar w:fldCharType="end"/>
        </w:r>
      </w:hyperlink>
    </w:p>
    <w:p w14:paraId="37454F24" w14:textId="33C02A63" w:rsidR="00997397" w:rsidRPr="00997397" w:rsidRDefault="00997397">
      <w:pPr>
        <w:pStyle w:val="TOC1"/>
        <w:rPr>
          <w:rFonts w:ascii="Arial" w:hAnsi="Arial" w:cs="Arial"/>
          <w:noProof/>
          <w:kern w:val="2"/>
          <w:sz w:val="24"/>
          <w:szCs w:val="24"/>
          <w:lang w:val="en-AU" w:eastAsia="en-AU"/>
          <w14:ligatures w14:val="standardContextual"/>
        </w:rPr>
      </w:pPr>
      <w:hyperlink w:anchor="_Toc219967293" w:history="1">
        <w:r w:rsidRPr="00997397">
          <w:rPr>
            <w:rStyle w:val="Hyperlink"/>
            <w:rFonts w:ascii="Arial" w:hAnsi="Arial" w:cs="Arial"/>
            <w:noProof/>
            <w:sz w:val="24"/>
            <w:szCs w:val="24"/>
            <w:lang w:val="en-AU" w:eastAsia="en-AU"/>
          </w:rPr>
          <w:t>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Assessment Scope &amp; Context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4</w:t>
        </w:r>
        <w:r w:rsidRPr="00997397">
          <w:rPr>
            <w:rFonts w:ascii="Arial" w:hAnsi="Arial" w:cs="Arial"/>
            <w:noProof/>
            <w:webHidden/>
            <w:sz w:val="24"/>
            <w:szCs w:val="24"/>
          </w:rPr>
          <w:fldChar w:fldCharType="end"/>
        </w:r>
      </w:hyperlink>
    </w:p>
    <w:p w14:paraId="78F9F3CA" w14:textId="6534533C" w:rsidR="00997397" w:rsidRPr="00997397" w:rsidRDefault="00997397">
      <w:pPr>
        <w:pStyle w:val="TOC1"/>
        <w:rPr>
          <w:rFonts w:ascii="Arial" w:hAnsi="Arial" w:cs="Arial"/>
          <w:noProof/>
          <w:kern w:val="2"/>
          <w:sz w:val="24"/>
          <w:szCs w:val="24"/>
          <w:lang w:val="en-AU" w:eastAsia="en-AU"/>
          <w14:ligatures w14:val="standardContextual"/>
        </w:rPr>
      </w:pPr>
      <w:hyperlink w:anchor="_Toc219967294" w:history="1">
        <w:r w:rsidRPr="00997397">
          <w:rPr>
            <w:rStyle w:val="Hyperlink"/>
            <w:rFonts w:ascii="Arial" w:hAnsi="Arial" w:cs="Arial"/>
            <w:noProof/>
            <w:sz w:val="24"/>
            <w:szCs w:val="24"/>
            <w:lang w:val="en-AU" w:eastAsia="en-AU"/>
          </w:rPr>
          <w:t>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System Governance, Oversight &amp; Accountability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5</w:t>
        </w:r>
        <w:r w:rsidRPr="00997397">
          <w:rPr>
            <w:rFonts w:ascii="Arial" w:hAnsi="Arial" w:cs="Arial"/>
            <w:noProof/>
            <w:webHidden/>
            <w:sz w:val="24"/>
            <w:szCs w:val="24"/>
          </w:rPr>
          <w:fldChar w:fldCharType="end"/>
        </w:r>
      </w:hyperlink>
    </w:p>
    <w:p w14:paraId="280A72D0" w14:textId="3494024D" w:rsidR="00997397" w:rsidRPr="00997397" w:rsidRDefault="00997397">
      <w:pPr>
        <w:pStyle w:val="TOC1"/>
        <w:rPr>
          <w:rFonts w:ascii="Arial" w:hAnsi="Arial" w:cs="Arial"/>
          <w:noProof/>
          <w:kern w:val="2"/>
          <w:sz w:val="24"/>
          <w:szCs w:val="24"/>
          <w:lang w:val="en-AU" w:eastAsia="en-AU"/>
          <w14:ligatures w14:val="standardContextual"/>
        </w:rPr>
      </w:pPr>
      <w:hyperlink w:anchor="_Toc219967295" w:history="1">
        <w:r w:rsidRPr="00997397">
          <w:rPr>
            <w:rStyle w:val="Hyperlink"/>
            <w:rFonts w:ascii="Arial" w:hAnsi="Arial" w:cs="Arial"/>
            <w:noProof/>
            <w:sz w:val="24"/>
            <w:szCs w:val="24"/>
            <w:lang w:val="en-AU" w:eastAsia="en-AU"/>
          </w:rPr>
          <w:t>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Data, Privacy &amp; Security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7</w:t>
        </w:r>
        <w:r w:rsidRPr="00997397">
          <w:rPr>
            <w:rFonts w:ascii="Arial" w:hAnsi="Arial" w:cs="Arial"/>
            <w:noProof/>
            <w:webHidden/>
            <w:sz w:val="24"/>
            <w:szCs w:val="24"/>
          </w:rPr>
          <w:fldChar w:fldCharType="end"/>
        </w:r>
      </w:hyperlink>
    </w:p>
    <w:p w14:paraId="33E354BA" w14:textId="1C7DD0D7" w:rsidR="00997397" w:rsidRPr="00997397" w:rsidRDefault="00997397">
      <w:pPr>
        <w:pStyle w:val="TOC1"/>
        <w:rPr>
          <w:rFonts w:ascii="Arial" w:hAnsi="Arial" w:cs="Arial"/>
          <w:noProof/>
          <w:kern w:val="2"/>
          <w:sz w:val="24"/>
          <w:szCs w:val="24"/>
          <w:lang w:val="en-AU" w:eastAsia="en-AU"/>
          <w14:ligatures w14:val="standardContextual"/>
        </w:rPr>
      </w:pPr>
      <w:hyperlink w:anchor="_Toc219967296" w:history="1">
        <w:r w:rsidRPr="00997397">
          <w:rPr>
            <w:rStyle w:val="Hyperlink"/>
            <w:rFonts w:ascii="Arial" w:hAnsi="Arial" w:cs="Arial"/>
            <w:noProof/>
            <w:sz w:val="24"/>
            <w:szCs w:val="24"/>
            <w:lang w:val="en-AU" w:eastAsia="en-AU"/>
          </w:rPr>
          <w:t>6.</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Reliability, Safety &amp; Performance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_Toc219967296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8</w:t>
        </w:r>
        <w:r w:rsidRPr="00997397">
          <w:rPr>
            <w:rFonts w:ascii="Arial" w:hAnsi="Arial" w:cs="Arial"/>
            <w:noProof/>
            <w:webHidden/>
            <w:sz w:val="24"/>
            <w:szCs w:val="24"/>
          </w:rPr>
          <w:fldChar w:fldCharType="end"/>
        </w:r>
      </w:hyperlink>
    </w:p>
    <w:p w14:paraId="33364222" w14:textId="1B43A00A" w:rsidR="00997397" w:rsidRPr="00997397" w:rsidRDefault="00997397">
      <w:pPr>
        <w:pStyle w:val="TOC1"/>
        <w:rPr>
          <w:rFonts w:ascii="Arial" w:hAnsi="Arial" w:cs="Arial"/>
          <w:noProof/>
          <w:kern w:val="2"/>
          <w:sz w:val="24"/>
          <w:szCs w:val="24"/>
          <w:lang w:val="en-AU" w:eastAsia="en-AU"/>
          <w14:ligatures w14:val="standardContextual"/>
        </w:rPr>
      </w:pPr>
      <w:hyperlink w:anchor="_Toc219967297" w:history="1">
        <w:r w:rsidRPr="00997397">
          <w:rPr>
            <w:rStyle w:val="Hyperlink"/>
            <w:rFonts w:ascii="Arial" w:hAnsi="Arial" w:cs="Arial"/>
            <w:noProof/>
            <w:sz w:val="24"/>
            <w:szCs w:val="24"/>
            <w:lang w:val="en-AU" w:eastAsia="en-AU"/>
          </w:rPr>
          <w:t>7.</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Transparency, Explainability &amp; Contestability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_Toc219967297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9</w:t>
        </w:r>
        <w:r w:rsidRPr="00997397">
          <w:rPr>
            <w:rFonts w:ascii="Arial" w:hAnsi="Arial" w:cs="Arial"/>
            <w:noProof/>
            <w:webHidden/>
            <w:sz w:val="24"/>
            <w:szCs w:val="24"/>
          </w:rPr>
          <w:fldChar w:fldCharType="end"/>
        </w:r>
      </w:hyperlink>
    </w:p>
    <w:p w14:paraId="4393CEAB" w14:textId="40EFE03D" w:rsidR="00997397" w:rsidRPr="00997397" w:rsidRDefault="00997397">
      <w:pPr>
        <w:pStyle w:val="TOC1"/>
        <w:rPr>
          <w:rFonts w:ascii="Arial" w:hAnsi="Arial" w:cs="Arial"/>
          <w:noProof/>
          <w:kern w:val="2"/>
          <w:sz w:val="24"/>
          <w:szCs w:val="24"/>
          <w:lang w:val="en-AU" w:eastAsia="en-AU"/>
          <w14:ligatures w14:val="standardContextual"/>
        </w:rPr>
      </w:pPr>
      <w:hyperlink w:anchor="_Toc219967298" w:history="1">
        <w:r w:rsidRPr="00997397">
          <w:rPr>
            <w:rStyle w:val="Hyperlink"/>
            <w:rFonts w:ascii="Arial" w:hAnsi="Arial" w:cs="Arial"/>
            <w:noProof/>
            <w:sz w:val="24"/>
            <w:szCs w:val="24"/>
            <w:lang w:val="en-AU" w:eastAsia="en-AU"/>
          </w:rPr>
          <w:t>8.</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Fairness, Bias &amp; Inclusivity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_Toc219967298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10</w:t>
        </w:r>
        <w:r w:rsidRPr="00997397">
          <w:rPr>
            <w:rFonts w:ascii="Arial" w:hAnsi="Arial" w:cs="Arial"/>
            <w:noProof/>
            <w:webHidden/>
            <w:sz w:val="24"/>
            <w:szCs w:val="24"/>
          </w:rPr>
          <w:fldChar w:fldCharType="end"/>
        </w:r>
      </w:hyperlink>
    </w:p>
    <w:p w14:paraId="186C586E" w14:textId="6B7D6BC6" w:rsidR="00997397" w:rsidRPr="00997397" w:rsidRDefault="00997397">
      <w:pPr>
        <w:pStyle w:val="TOC1"/>
        <w:rPr>
          <w:rFonts w:ascii="Arial" w:hAnsi="Arial" w:cs="Arial"/>
          <w:noProof/>
          <w:kern w:val="2"/>
          <w:sz w:val="24"/>
          <w:szCs w:val="24"/>
          <w:lang w:val="en-AU" w:eastAsia="en-AU"/>
          <w14:ligatures w14:val="standardContextual"/>
        </w:rPr>
      </w:pPr>
      <w:hyperlink w:anchor="_Toc219967299" w:history="1">
        <w:r w:rsidRPr="00997397">
          <w:rPr>
            <w:rStyle w:val="Hyperlink"/>
            <w:rFonts w:ascii="Arial" w:hAnsi="Arial" w:cs="Arial"/>
            <w:noProof/>
            <w:sz w:val="24"/>
            <w:szCs w:val="24"/>
            <w:lang w:val="en-AU" w:eastAsia="en-AU"/>
          </w:rPr>
          <w:t>9.</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AI System Maturity Results (Domain Level)</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_Toc219967299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11</w:t>
        </w:r>
        <w:r w:rsidRPr="00997397">
          <w:rPr>
            <w:rFonts w:ascii="Arial" w:hAnsi="Arial" w:cs="Arial"/>
            <w:noProof/>
            <w:webHidden/>
            <w:sz w:val="24"/>
            <w:szCs w:val="24"/>
          </w:rPr>
          <w:fldChar w:fldCharType="end"/>
        </w:r>
      </w:hyperlink>
    </w:p>
    <w:p w14:paraId="0F89336E" w14:textId="1C6DE455" w:rsidR="00997397" w:rsidRPr="00997397" w:rsidRDefault="00997397">
      <w:pPr>
        <w:pStyle w:val="TOC1"/>
        <w:rPr>
          <w:rFonts w:ascii="Arial" w:hAnsi="Arial" w:cs="Arial"/>
          <w:noProof/>
          <w:kern w:val="2"/>
          <w:sz w:val="24"/>
          <w:szCs w:val="24"/>
          <w:lang w:val="en-AU" w:eastAsia="en-AU"/>
          <w14:ligatures w14:val="standardContextual"/>
        </w:rPr>
      </w:pPr>
      <w:hyperlink w:anchor="_Toc219967300" w:history="1">
        <w:r w:rsidRPr="00997397">
          <w:rPr>
            <w:rStyle w:val="Hyperlink"/>
            <w:rFonts w:ascii="Arial" w:hAnsi="Arial" w:cs="Arial"/>
            <w:noProof/>
            <w:sz w:val="24"/>
            <w:szCs w:val="24"/>
            <w:lang w:val="en-AU" w:eastAsia="en-AU"/>
          </w:rPr>
          <w:t>10.</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Cross-Domain Maturity Patterns &amp; Observations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_Toc219967300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1D86B0AB" w14:textId="4BB3704A" w:rsidR="00997397" w:rsidRPr="00997397" w:rsidRDefault="00997397">
      <w:pPr>
        <w:pStyle w:val="TOC1"/>
        <w:rPr>
          <w:rFonts w:ascii="Arial" w:hAnsi="Arial" w:cs="Arial"/>
          <w:noProof/>
          <w:kern w:val="2"/>
          <w:sz w:val="24"/>
          <w:szCs w:val="24"/>
          <w:lang w:val="en-AU" w:eastAsia="en-AU"/>
          <w14:ligatures w14:val="standardContextual"/>
        </w:rPr>
      </w:pPr>
      <w:hyperlink w:anchor="_Toc219967301" w:history="1">
        <w:r w:rsidRPr="00997397">
          <w:rPr>
            <w:rStyle w:val="Hyperlink"/>
            <w:rFonts w:ascii="Arial" w:hAnsi="Arial" w:cs="Arial"/>
            <w:noProof/>
            <w:sz w:val="24"/>
            <w:szCs w:val="24"/>
            <w:lang w:val="en-AU" w:eastAsia="en-AU"/>
          </w:rPr>
          <w:t>11.</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Framework Coverage &amp; Alignment (System-Specific)</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_Toc219967301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53346251" w14:textId="783EDFB2" w:rsidR="00997397" w:rsidRPr="00997397" w:rsidRDefault="00997397">
      <w:pPr>
        <w:pStyle w:val="TOC1"/>
        <w:rPr>
          <w:rFonts w:ascii="Arial" w:hAnsi="Arial" w:cs="Arial"/>
          <w:noProof/>
          <w:kern w:val="2"/>
          <w:sz w:val="24"/>
          <w:szCs w:val="24"/>
          <w:lang w:val="en-AU" w:eastAsia="en-AU"/>
          <w14:ligatures w14:val="standardContextual"/>
        </w:rPr>
      </w:pPr>
      <w:hyperlink w:anchor="_Toc219967302" w:history="1">
        <w:r w:rsidRPr="00997397">
          <w:rPr>
            <w:rStyle w:val="Hyperlink"/>
            <w:rFonts w:ascii="Arial" w:hAnsi="Arial" w:cs="Arial"/>
            <w:noProof/>
            <w:sz w:val="24"/>
            <w:szCs w:val="24"/>
            <w:lang w:val="en-AU" w:eastAsia="en-AU"/>
          </w:rPr>
          <w:t>12.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Sector Context &amp; Benchmarking (Indicative Only)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13</w:t>
        </w:r>
        <w:r w:rsidRPr="00997397">
          <w:rPr>
            <w:rFonts w:ascii="Arial" w:hAnsi="Arial" w:cs="Arial"/>
            <w:noProof/>
            <w:webHidden/>
            <w:sz w:val="24"/>
            <w:szCs w:val="24"/>
          </w:rPr>
          <w:fldChar w:fldCharType="end"/>
        </w:r>
      </w:hyperlink>
    </w:p>
    <w:p w14:paraId="1BACA13C" w14:textId="12C07692" w:rsidR="00997397" w:rsidRPr="00997397" w:rsidRDefault="00997397">
      <w:pPr>
        <w:pStyle w:val="TOC1"/>
        <w:rPr>
          <w:rFonts w:ascii="Arial" w:hAnsi="Arial" w:cs="Arial"/>
          <w:noProof/>
          <w:kern w:val="2"/>
          <w:sz w:val="24"/>
          <w:szCs w:val="24"/>
          <w:lang w:val="en-AU" w:eastAsia="en-AU"/>
          <w14:ligatures w14:val="standardContextual"/>
        </w:rPr>
      </w:pPr>
      <w:hyperlink w:anchor="_Toc219967303" w:history="1">
        <w:r w:rsidRPr="00997397">
          <w:rPr>
            <w:rStyle w:val="Hyperlink"/>
            <w:rFonts w:ascii="Arial" w:hAnsi="Arial" w:cs="Arial"/>
            <w:noProof/>
            <w:sz w:val="24"/>
            <w:szCs w:val="24"/>
            <w:lang w:val="en-AU" w:eastAsia="en-AU"/>
          </w:rPr>
          <w:t>13.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Maturity-Aligned Recommendations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15</w:t>
        </w:r>
        <w:r w:rsidRPr="00997397">
          <w:rPr>
            <w:rFonts w:ascii="Arial" w:hAnsi="Arial" w:cs="Arial"/>
            <w:noProof/>
            <w:webHidden/>
            <w:sz w:val="24"/>
            <w:szCs w:val="24"/>
          </w:rPr>
          <w:fldChar w:fldCharType="end"/>
        </w:r>
      </w:hyperlink>
    </w:p>
    <w:p w14:paraId="48B22C2D" w14:textId="75418856" w:rsidR="00997397" w:rsidRPr="00997397" w:rsidRDefault="00997397">
      <w:pPr>
        <w:pStyle w:val="TOC1"/>
        <w:rPr>
          <w:rFonts w:ascii="Arial" w:hAnsi="Arial" w:cs="Arial"/>
          <w:noProof/>
          <w:kern w:val="2"/>
          <w:sz w:val="24"/>
          <w:szCs w:val="24"/>
          <w:lang w:val="en-AU" w:eastAsia="en-AU"/>
          <w14:ligatures w14:val="standardContextual"/>
        </w:rPr>
      </w:pPr>
      <w:hyperlink w:anchor="_Toc219967304" w:history="1">
        <w:r w:rsidRPr="00997397">
          <w:rPr>
            <w:rStyle w:val="Hyperlink"/>
            <w:rFonts w:ascii="Arial" w:hAnsi="Arial" w:cs="Arial"/>
            <w:noProof/>
            <w:sz w:val="24"/>
            <w:szCs w:val="24"/>
            <w:lang w:val="en-AU" w:eastAsia="en-AU"/>
          </w:rPr>
          <w:t>14.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Your Pathway Through the AM AI SAFE Framework</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17</w:t>
        </w:r>
        <w:r w:rsidRPr="00997397">
          <w:rPr>
            <w:rFonts w:ascii="Arial" w:hAnsi="Arial" w:cs="Arial"/>
            <w:noProof/>
            <w:webHidden/>
            <w:sz w:val="24"/>
            <w:szCs w:val="24"/>
          </w:rPr>
          <w:fldChar w:fldCharType="end"/>
        </w:r>
      </w:hyperlink>
    </w:p>
    <w:p w14:paraId="765588B8" w14:textId="313092E9" w:rsidR="00997397" w:rsidRPr="00997397" w:rsidRDefault="00997397">
      <w:pPr>
        <w:pStyle w:val="TOC1"/>
        <w:rPr>
          <w:rFonts w:ascii="Arial" w:hAnsi="Arial" w:cs="Arial"/>
          <w:noProof/>
          <w:kern w:val="2"/>
          <w:sz w:val="24"/>
          <w:szCs w:val="24"/>
          <w:lang w:val="en-AU" w:eastAsia="en-AU"/>
          <w14:ligatures w14:val="standardContextual"/>
        </w:rPr>
      </w:pPr>
      <w:hyperlink w:anchor="_Toc219967305" w:history="1">
        <w:r w:rsidRPr="00997397">
          <w:rPr>
            <w:rStyle w:val="Hyperlink"/>
            <w:rFonts w:ascii="Arial" w:hAnsi="Arial" w:cs="Arial"/>
            <w:noProof/>
            <w:sz w:val="24"/>
            <w:szCs w:val="24"/>
            <w:lang w:val="en-AU" w:eastAsia="en-AU"/>
          </w:rPr>
          <w:t>15.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Appendix A – Detailed Responses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19</w:t>
        </w:r>
        <w:r w:rsidRPr="00997397">
          <w:rPr>
            <w:rFonts w:ascii="Arial" w:hAnsi="Arial" w:cs="Arial"/>
            <w:noProof/>
            <w:webHidden/>
            <w:sz w:val="24"/>
            <w:szCs w:val="24"/>
          </w:rPr>
          <w:fldChar w:fldCharType="end"/>
        </w:r>
      </w:hyperlink>
    </w:p>
    <w:p w14:paraId="02F14E9C" w14:textId="4A6AFAE5" w:rsidR="006178C9" w:rsidRPr="00AC6F8B" w:rsidRDefault="007145FC" w:rsidP="00E35FA3">
      <w:pPr>
        <w:jc w:val="center"/>
        <w:rPr>
          <w:rFonts w:cs="Arial"/>
          <w:sz w:val="32"/>
          <w:szCs w:val="32"/>
        </w:rPr>
      </w:pPr>
      <w:r w:rsidRPr="00632C4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967291"/>
      <w:r w:rsidRPr="00AC6F8B">
        <w:rPr>
          <w:lang w:val="en-AU" w:eastAsia="en-AU"/>
        </w:rPr>
        <w:t>Executive S</w:t>
      </w:r>
      <w:r w:rsidR="00250D38" w:rsidRPr="00AC6F8B">
        <w:rPr>
          <w:lang w:val="en-AU" w:eastAsia="en-AU"/>
        </w:rPr>
        <w:t>napshot</w:t>
      </w:r>
      <w:bookmarkEnd w:id="0"/>
    </w:p>
    <w:p w14:paraId="60E128B7" w14:textId="77777777" w:rsidR="00C65553" w:rsidRDefault="00C65553" w:rsidP="00D01120">
      <w:pPr>
        <w:rPr>
          <w:lang w:eastAsia="en-AU"/>
        </w:rPr>
      </w:pPr>
      <w:r w:rsidRPr="00E0114C">
        <w:rPr>
          <w:highlight w:val="green"/>
          <w:lang w:eastAsia="en-AU"/>
        </w:rPr>
        <w:t xml:space="preserve">This section provides a concise, system-specific view of the maturity of the AI system assessed. It summarises how </w:t>
      </w:r>
      <w:proofErr w:type="gramStart"/>
      <w:r w:rsidRPr="00E0114C">
        <w:rPr>
          <w:highlight w:val="green"/>
          <w:lang w:eastAsia="en-AU"/>
        </w:rPr>
        <w:t>effectively</w:t>
      </w:r>
      <w:proofErr w:type="gramEnd"/>
      <w:r w:rsidRPr="00E0114C">
        <w:rPr>
          <w:highlight w:val="green"/>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Default="005311C7" w:rsidP="00D01120">
      <w:pPr>
        <w:rPr>
          <w:lang w:eastAsia="en-AU"/>
        </w:rPr>
      </w:pPr>
      <w:r w:rsidRPr="005311C7">
        <w:rPr>
          <w:highlight w:val="green"/>
          <w:lang w:eastAsia="en-AU"/>
        </w:rPr>
        <w:t xml:space="preserve">The AI System Maturity Assessment was conducted for </w:t>
      </w:r>
      <w:r w:rsidRPr="005311C7">
        <w:rPr>
          <w:b/>
          <w:bCs/>
          <w:highlight w:val="green"/>
          <w:lang w:eastAsia="en-AU"/>
        </w:rPr>
        <w:t>{{system</w:t>
      </w:r>
      <w:r w:rsidR="00D63AA4">
        <w:rPr>
          <w:b/>
          <w:bCs/>
          <w:highlight w:val="green"/>
          <w:lang w:eastAsia="en-AU"/>
        </w:rPr>
        <w:t>_</w:t>
      </w:r>
      <w:r w:rsidRPr="005311C7">
        <w:rPr>
          <w:b/>
          <w:bCs/>
          <w:highlight w:val="green"/>
          <w:lang w:eastAsia="en-AU"/>
        </w:rPr>
        <w:t>name}}</w:t>
      </w:r>
      <w:r w:rsidRPr="005311C7">
        <w:rPr>
          <w:highlight w:val="green"/>
          <w:lang w:eastAsia="en-AU"/>
        </w:rPr>
        <w:t xml:space="preserve">, an AI-enabled system owned by {{system.owner}} and operating within the {{system.department}} function of {{org_name}}. The system is currently at the </w:t>
      </w:r>
      <w:r w:rsidRPr="005311C7">
        <w:rPr>
          <w:b/>
          <w:bCs/>
          <w:highlight w:val="green"/>
          <w:lang w:eastAsia="en-AU"/>
        </w:rPr>
        <w:t>{{lifecycle}}</w:t>
      </w:r>
      <w:r w:rsidRPr="005311C7">
        <w:rPr>
          <w:highlight w:val="green"/>
          <w:lang w:eastAsia="en-AU"/>
        </w:rPr>
        <w:t xml:space="preserve"> lifecycle stage and has been assessed as having </w:t>
      </w:r>
      <w:r w:rsidRPr="005311C7">
        <w:rPr>
          <w:b/>
          <w:bCs/>
          <w:highlight w:val="green"/>
          <w:lang w:eastAsia="en-AU"/>
        </w:rPr>
        <w:t>{{criticality}}</w:t>
      </w:r>
      <w:r w:rsidRPr="005311C7">
        <w:rPr>
          <w:highlight w:val="green"/>
          <w:lang w:eastAsia="en-AU"/>
        </w:rPr>
        <w:t xml:space="preserve"> business criticality. Based on the assessment results, the system has achieved an overall AI System Maturity score of </w:t>
      </w:r>
      <w:r w:rsidRPr="005311C7">
        <w:rPr>
          <w:b/>
          <w:bCs/>
          <w:highlight w:val="green"/>
          <w:lang w:eastAsia="en-AU"/>
        </w:rPr>
        <w:t>{{overall.score}}</w:t>
      </w:r>
      <w:r w:rsidRPr="005311C7">
        <w:rPr>
          <w:highlight w:val="green"/>
          <w:lang w:eastAsia="en-AU"/>
        </w:rPr>
        <w:t xml:space="preserve">, corresponding to </w:t>
      </w:r>
      <w:proofErr w:type="gramStart"/>
      <w:r w:rsidRPr="005311C7">
        <w:rPr>
          <w:highlight w:val="green"/>
          <w:lang w:eastAsia="en-AU"/>
        </w:rPr>
        <w:t xml:space="preserve">a </w:t>
      </w:r>
      <w:r w:rsidRPr="005311C7">
        <w:rPr>
          <w:b/>
          <w:bCs/>
          <w:highlight w:val="green"/>
          <w:lang w:eastAsia="en-AU"/>
        </w:rPr>
        <w:t>{{</w:t>
      </w:r>
      <w:proofErr w:type="gramEnd"/>
      <w:r w:rsidRPr="005311C7">
        <w:rPr>
          <w:b/>
          <w:bCs/>
          <w:highlight w:val="green"/>
          <w:lang w:eastAsia="en-AU"/>
        </w:rPr>
        <w:t>overall.tier}}</w:t>
      </w:r>
      <w:r w:rsidRPr="005311C7">
        <w:rPr>
          <w:highlight w:val="green"/>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2B37CB" w:rsidRDefault="0088407A" w:rsidP="00D01120">
      <w:pPr>
        <w:rPr>
          <w:b/>
          <w:bCs/>
          <w:highlight w:val="yellow"/>
          <w:lang w:val="en-AU" w:eastAsia="en-AU"/>
        </w:rPr>
      </w:pPr>
      <w:r w:rsidRPr="002B37CB">
        <w:rPr>
          <w:b/>
          <w:bCs/>
          <w:highlight w:val="yellow"/>
          <w:lang w:val="en-AU" w:eastAsia="en-AU"/>
        </w:rPr>
        <w:t>Results Summary</w:t>
      </w:r>
    </w:p>
    <w:p w14:paraId="77DD794A" w14:textId="06830353" w:rsidR="00DE7687" w:rsidRPr="002B37CB" w:rsidRDefault="00DE7687" w:rsidP="00D01120">
      <w:pPr>
        <w:rPr>
          <w:highlight w:val="yellow"/>
          <w:lang w:val="en-AU" w:eastAsia="en-AU"/>
        </w:rPr>
      </w:pPr>
      <w:r w:rsidRPr="002B37CB">
        <w:rPr>
          <w:rStyle w:val="VerbatimChar"/>
          <w:rFonts w:ascii="Arial" w:hAnsi="Arial" w:cs="Arial"/>
          <w:sz w:val="24"/>
          <w:highlight w:val="yellow"/>
        </w:rPr>
        <w:t>{{results_summary_text}}</w:t>
      </w:r>
    </w:p>
    <w:p w14:paraId="68A7596D" w14:textId="14F4368D" w:rsidR="001D7D7E" w:rsidRPr="002B37CB" w:rsidRDefault="001D7D7E" w:rsidP="001D7D7E">
      <w:pPr>
        <w:spacing w:before="100" w:beforeAutospacing="1" w:after="100" w:afterAutospacing="1" w:line="240" w:lineRule="auto"/>
        <w:rPr>
          <w:rFonts w:eastAsia="Times New Roman" w:cs="Arial"/>
          <w:b/>
          <w:bCs/>
          <w:kern w:val="0"/>
          <w:highlight w:val="yellow"/>
          <w:lang w:val="en-AU" w:eastAsia="en-AU"/>
          <w14:ligatures w14:val="none"/>
        </w:rPr>
      </w:pPr>
      <w:r w:rsidRPr="002B37CB">
        <w:rPr>
          <w:rFonts w:eastAsia="Times New Roman" w:cs="Arial"/>
          <w:b/>
          <w:bCs/>
          <w:kern w:val="0"/>
          <w:highlight w:val="yellow"/>
          <w:lang w:val="en-AU" w:eastAsia="en-AU"/>
          <w14:ligatures w14:val="none"/>
        </w:rPr>
        <w:t>Executive Interpretation</w:t>
      </w:r>
    </w:p>
    <w:p w14:paraId="65113FD3" w14:textId="0E014A56"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2B37CB">
        <w:rPr>
          <w:rFonts w:eastAsia="Times New Roman" w:cs="Arial"/>
          <w:kern w:val="0"/>
          <w:highlight w:val="yellow"/>
          <w:lang w:val="en-AU" w:eastAsia="en-AU"/>
          <w14:ligatures w14:val="none"/>
        </w:rPr>
        <w:t>{{</w:t>
      </w:r>
      <w:proofErr w:type="gramStart"/>
      <w:r w:rsidR="0080607A" w:rsidRPr="002B37CB">
        <w:rPr>
          <w:rFonts w:eastAsia="Times New Roman" w:cs="Arial"/>
          <w:kern w:val="0"/>
          <w:highlight w:val="yellow"/>
          <w:lang w:val="en-AU" w:eastAsia="en-AU"/>
          <w14:ligatures w14:val="none"/>
        </w:rPr>
        <w:t>ai.</w:t>
      </w:r>
      <w:r w:rsidR="0069671F">
        <w:rPr>
          <w:rFonts w:eastAsia="Times New Roman" w:cs="Arial"/>
          <w:kern w:val="0"/>
          <w:highlight w:val="yellow"/>
          <w:lang w:val="en-AU" w:eastAsia="en-AU"/>
          <w14:ligatures w14:val="none"/>
        </w:rPr>
        <w:t>s</w:t>
      </w:r>
      <w:proofErr w:type="gramEnd"/>
      <w:r w:rsidR="0026528B" w:rsidRPr="002B37CB">
        <w:rPr>
          <w:rFonts w:eastAsia="Times New Roman" w:cs="Arial"/>
          <w:kern w:val="0"/>
          <w:highlight w:val="yellow"/>
          <w:lang w:val="en-AU" w:eastAsia="en-AU"/>
          <w14:ligatures w14:val="none"/>
        </w:rPr>
        <w:t>_</w:t>
      </w:r>
      <w:r w:rsidR="0080607A" w:rsidRPr="002B37CB">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4F4854C4"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System strengths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{{strengths_summary}}</w:t>
      </w:r>
    </w:p>
    <w:p w14:paraId="7C990CA0" w14:textId="5720552E"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Key constraints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DDF377F" w14:textId="67088878" w:rsidR="0043475A"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924A76">
        <w:rPr>
          <w:rFonts w:eastAsia="Times New Roman" w:cs="Arial"/>
          <w:i/>
          <w:iCs/>
          <w:kern w:val="0"/>
          <w:lang w:eastAsia="en-AU"/>
          <w14:ligatures w14:val="none"/>
        </w:rPr>
        <w:t xml:space="preserve">Figure 1. </w:t>
      </w:r>
      <w:proofErr w:type="gramStart"/>
      <w:r w:rsidRPr="00924A76">
        <w:rPr>
          <w:rFonts w:eastAsia="Times New Roman" w:cs="Arial"/>
          <w:i/>
          <w:iCs/>
          <w:kern w:val="0"/>
          <w:lang w:eastAsia="en-AU"/>
          <w14:ligatures w14:val="none"/>
        </w:rPr>
        <w:t>Overall</w:t>
      </w:r>
      <w:proofErr w:type="gramEnd"/>
      <w:r w:rsidRPr="00924A76">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632C4A" w:rsidRDefault="00971E52" w:rsidP="000E19A4">
      <w:pPr>
        <w:pStyle w:val="Heading01"/>
        <w:rPr>
          <w:lang w:val="en-AU" w:eastAsia="en-AU"/>
        </w:rPr>
      </w:pPr>
      <w:bookmarkStart w:id="1" w:name="_Toc219967292"/>
      <w:r w:rsidRPr="00632C4A">
        <w:rPr>
          <w:lang w:val="en-AU" w:eastAsia="en-AU"/>
        </w:rPr>
        <w:t>How to Interpret This Report</w:t>
      </w:r>
      <w:bookmarkEnd w:id="1"/>
    </w:p>
    <w:p w14:paraId="27D70AAB" w14:textId="360C94DE" w:rsidR="00D06085" w:rsidRPr="0021719A" w:rsidRDefault="00D06085" w:rsidP="00D06085">
      <w:pPr>
        <w:rPr>
          <w:highlight w:val="green"/>
        </w:rPr>
      </w:pPr>
      <w:r w:rsidRPr="0021719A">
        <w:rPr>
          <w:highlight w:val="green"/>
        </w:rPr>
        <w:t xml:space="preserve">This report presents the results of an </w:t>
      </w:r>
      <w:r w:rsidRPr="0021719A">
        <w:rPr>
          <w:rStyle w:val="Strong"/>
          <w:highlight w:val="green"/>
        </w:rPr>
        <w:t>AI System Maturity Assessment</w:t>
      </w:r>
      <w:r w:rsidRPr="0021719A">
        <w:rPr>
          <w:highlight w:val="green"/>
        </w:rPr>
        <w:t xml:space="preserve"> conducted using the AM AI SAFE framework. It evaluates how effectively governance, risk management, data practices, and operational controls are applied to a </w:t>
      </w:r>
      <w:r w:rsidR="00ED4C4D" w:rsidRPr="0021719A">
        <w:rPr>
          <w:highlight w:val="green"/>
        </w:rPr>
        <w:t>specific AI system (</w:t>
      </w:r>
      <w:r w:rsidR="00ED4C4D" w:rsidRPr="0021719A">
        <w:rPr>
          <w:b/>
          <w:bCs/>
          <w:highlight w:val="green"/>
          <w:lang w:eastAsia="en-AU"/>
        </w:rPr>
        <w:t>{{</w:t>
      </w:r>
      <w:r w:rsidR="00B12756">
        <w:rPr>
          <w:b/>
          <w:bCs/>
          <w:highlight w:val="green"/>
          <w:lang w:eastAsia="en-AU"/>
        </w:rPr>
        <w:t>system_name</w:t>
      </w:r>
      <w:r w:rsidR="00ED4C4D" w:rsidRPr="0021719A">
        <w:rPr>
          <w:b/>
          <w:bCs/>
          <w:highlight w:val="green"/>
          <w:lang w:eastAsia="en-AU"/>
        </w:rPr>
        <w:t>}})</w:t>
      </w:r>
      <w:r w:rsidRPr="0021719A">
        <w:rPr>
          <w:highlight w:val="green"/>
        </w:rPr>
        <w:t>,</w:t>
      </w:r>
      <w:r w:rsidR="00ED4C4D" w:rsidRPr="0021719A">
        <w:rPr>
          <w:highlight w:val="green"/>
        </w:rPr>
        <w:t xml:space="preserve"> </w:t>
      </w:r>
      <w:proofErr w:type="gramStart"/>
      <w:r w:rsidRPr="0021719A">
        <w:rPr>
          <w:highlight w:val="green"/>
        </w:rPr>
        <w:t>taking into account</w:t>
      </w:r>
      <w:proofErr w:type="gramEnd"/>
      <w:r w:rsidRPr="0021719A">
        <w:rPr>
          <w:highlight w:val="green"/>
        </w:rPr>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21719A" w:rsidRDefault="00D06085" w:rsidP="00D06085">
      <w:pPr>
        <w:rPr>
          <w:highlight w:val="green"/>
        </w:rPr>
      </w:pPr>
      <w:r w:rsidRPr="0021719A">
        <w:rPr>
          <w:highlight w:val="green"/>
        </w:rPr>
        <w:t xml:space="preserve">AI system maturity reflects the </w:t>
      </w:r>
      <w:r w:rsidRPr="0021719A">
        <w:rPr>
          <w:rStyle w:val="Strong"/>
          <w:highlight w:val="green"/>
        </w:rPr>
        <w:t>presence, consistency, and operationalisation of practices</w:t>
      </w:r>
      <w:r w:rsidRPr="0021719A">
        <w:rPr>
          <w:highlight w:val="green"/>
        </w:rPr>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21719A" w:rsidRDefault="00D06085" w:rsidP="00D06085">
      <w:pPr>
        <w:rPr>
          <w:highlight w:val="green"/>
        </w:rPr>
      </w:pPr>
      <w:r w:rsidRPr="0021719A">
        <w:rPr>
          <w:highlight w:val="green"/>
        </w:rPr>
        <w:t xml:space="preserve">This assessment </w:t>
      </w:r>
      <w:r w:rsidRPr="0021719A">
        <w:rPr>
          <w:rStyle w:val="Strong"/>
          <w:highlight w:val="green"/>
        </w:rPr>
        <w:t>does not provide formal assurance, certification, or regulatory compliance confirmation</w:t>
      </w:r>
      <w:r w:rsidRPr="0021719A">
        <w:rPr>
          <w:highlight w:val="green"/>
        </w:rPr>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D06085" w:rsidRDefault="00D06085" w:rsidP="00D06085">
      <w:r w:rsidRPr="0021719A">
        <w:rPr>
          <w:highlight w:val="green"/>
        </w:rPr>
        <w:t xml:space="preserve">Where maturity gaps are identified, they should be interpreted as </w:t>
      </w:r>
      <w:r w:rsidRPr="0021719A">
        <w:rPr>
          <w:rStyle w:val="Strong"/>
          <w:b w:val="0"/>
          <w:bCs w:val="0"/>
          <w:highlight w:val="green"/>
        </w:rPr>
        <w:t>opportunities for targeted uplift</w:t>
      </w:r>
      <w:r w:rsidRPr="0021719A">
        <w:rPr>
          <w:highlight w:val="green"/>
        </w:rPr>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56141A" w14:textId="77777777" w:rsidR="00971E52" w:rsidRPr="00971E52" w:rsidRDefault="00971E52" w:rsidP="00971E52">
      <w:pPr>
        <w:pStyle w:val="Heading01"/>
        <w:numPr>
          <w:ilvl w:val="0"/>
          <w:numId w:val="0"/>
        </w:numPr>
        <w:rPr>
          <w:b w:val="0"/>
          <w:bCs w:val="0"/>
          <w:sz w:val="24"/>
          <w:szCs w:val="24"/>
          <w:lang w:val="en-AU" w:eastAsia="en-AU"/>
        </w:rPr>
      </w:pPr>
    </w:p>
    <w:p w14:paraId="2AB281F8" w14:textId="5ECCC82C" w:rsidR="000E19A4" w:rsidRPr="005052FC" w:rsidRDefault="00BE04DB" w:rsidP="000E19A4">
      <w:pPr>
        <w:pStyle w:val="Heading01"/>
        <w:rPr>
          <w:lang w:val="en-AU" w:eastAsia="en-AU"/>
        </w:rPr>
      </w:pPr>
      <w:bookmarkStart w:id="2" w:name="_Toc219967293"/>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2"/>
    </w:p>
    <w:p w14:paraId="08CCB0A9" w14:textId="77777777" w:rsidR="007360BD" w:rsidRPr="009B575A" w:rsidRDefault="007360BD" w:rsidP="007360BD">
      <w:pPr>
        <w:spacing w:before="120" w:after="120" w:line="240" w:lineRule="auto"/>
        <w:rPr>
          <w:highlight w:val="green"/>
          <w:lang w:val="en-AU"/>
        </w:rPr>
      </w:pPr>
      <w:r w:rsidRPr="009B575A">
        <w:rPr>
          <w:highlight w:val="green"/>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AI System Maturity Assessment was conducted for </w:t>
      </w:r>
      <w:r w:rsidRPr="009B575A">
        <w:rPr>
          <w:b/>
          <w:bCs/>
          <w:highlight w:val="green"/>
          <w:lang w:val="en-AU"/>
        </w:rPr>
        <w:t>{{system_name}}</w:t>
      </w:r>
      <w:r w:rsidRPr="009B575A">
        <w:rPr>
          <w:highlight w:val="green"/>
          <w:lang w:val="en-AU"/>
        </w:rPr>
        <w:t xml:space="preserve">, an AI-enabled system operated by {{org_name}} within the {{industry}} sector. The system is owned by {{system_owner}} and is used within the {{department}} function. At the time of assessment, the system was operating in the </w:t>
      </w:r>
      <w:r w:rsidRPr="009B575A">
        <w:rPr>
          <w:b/>
          <w:bCs/>
          <w:highlight w:val="green"/>
          <w:lang w:val="en-AU"/>
        </w:rPr>
        <w:t>{{lifecycle}}</w:t>
      </w:r>
      <w:r w:rsidRPr="009B575A">
        <w:rPr>
          <w:highlight w:val="green"/>
          <w:lang w:val="en-AU"/>
        </w:rPr>
        <w:t xml:space="preserve"> lifecycle stage and supports {{users_stakeholders}}.</w:t>
      </w:r>
    </w:p>
    <w:p w14:paraId="715DD3A4"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assessment was completed on {{assessment_date}} using version {{framework_version}} of the AM AI SAFE framework and was facilitated by {{assessor_name}}. Results should be interpreted </w:t>
      </w:r>
      <w:proofErr w:type="gramStart"/>
      <w:r w:rsidRPr="009B575A">
        <w:rPr>
          <w:highlight w:val="green"/>
          <w:lang w:val="en-AU"/>
        </w:rPr>
        <w:t>in light of</w:t>
      </w:r>
      <w:proofErr w:type="gramEnd"/>
      <w:r w:rsidRPr="009B575A">
        <w:rPr>
          <w:highlight w:val="green"/>
          <w:lang w:val="en-AU"/>
        </w:rPr>
        <w:t xml:space="preserve"> the system’s stated purpose, deployment maturity, and role within the organisation’s broader technology and decision-making environment.</w:t>
      </w:r>
    </w:p>
    <w:p w14:paraId="378D3011" w14:textId="77777777" w:rsidR="007360BD" w:rsidRPr="009B575A" w:rsidRDefault="007360BD" w:rsidP="007360BD">
      <w:pPr>
        <w:spacing w:before="120" w:after="120" w:line="240" w:lineRule="auto"/>
        <w:rPr>
          <w:highlight w:val="green"/>
          <w:lang w:val="en-AU"/>
        </w:rPr>
      </w:pPr>
      <w:r w:rsidRPr="009B575A">
        <w:rPr>
          <w:highlight w:val="green"/>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9B575A" w:rsidRDefault="00357F98" w:rsidP="007360BD">
      <w:pPr>
        <w:spacing w:before="120" w:after="120" w:line="240" w:lineRule="auto"/>
        <w:rPr>
          <w:highlight w:val="green"/>
          <w:lang w:val="en-AU"/>
        </w:rPr>
      </w:pPr>
      <w:r>
        <w:rPr>
          <w:highlight w:val="green"/>
          <w:lang w:val="en-AU"/>
        </w:rPr>
        <w:pict w14:anchorId="6A36CFC9">
          <v:rect id="_x0000_i1025" style="width:0;height:1.5pt" o:hralign="center" o:hrstd="t" o:hr="t" fillcolor="#a0a0a0" stroked="f"/>
        </w:pict>
      </w:r>
    </w:p>
    <w:p w14:paraId="620035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System Overview</w:t>
      </w:r>
    </w:p>
    <w:p w14:paraId="3D12D483"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System name:</w:t>
      </w:r>
      <w:r w:rsidRPr="009B575A">
        <w:rPr>
          <w:highlight w:val="green"/>
          <w:lang w:val="en-AU"/>
        </w:rPr>
        <w:t xml:space="preserve"> {{system_name}}</w:t>
      </w:r>
      <w:r w:rsidRPr="009B575A">
        <w:rPr>
          <w:highlight w:val="green"/>
          <w:lang w:val="en-AU"/>
        </w:rPr>
        <w:br/>
      </w:r>
      <w:r w:rsidRPr="009B575A">
        <w:rPr>
          <w:b/>
          <w:bCs/>
          <w:highlight w:val="green"/>
          <w:lang w:val="en-AU"/>
        </w:rPr>
        <w:t>System description:</w:t>
      </w:r>
      <w:r w:rsidRPr="009B575A">
        <w:rPr>
          <w:highlight w:val="green"/>
          <w:lang w:val="en-AU"/>
        </w:rPr>
        <w:t xml:space="preserve"> {{system_description}}</w:t>
      </w:r>
      <w:r w:rsidRPr="009B575A">
        <w:rPr>
          <w:highlight w:val="green"/>
          <w:lang w:val="en-AU"/>
        </w:rPr>
        <w:br/>
      </w:r>
      <w:r w:rsidRPr="009B575A">
        <w:rPr>
          <w:b/>
          <w:bCs/>
          <w:highlight w:val="green"/>
          <w:lang w:val="en-AU"/>
        </w:rPr>
        <w:t>Business owner:</w:t>
      </w:r>
      <w:r w:rsidRPr="009B575A">
        <w:rPr>
          <w:highlight w:val="green"/>
          <w:lang w:val="en-AU"/>
        </w:rPr>
        <w:t xml:space="preserve"> {{system_owner}}</w:t>
      </w:r>
      <w:r w:rsidRPr="009B575A">
        <w:rPr>
          <w:highlight w:val="green"/>
          <w:lang w:val="en-AU"/>
        </w:rPr>
        <w:br/>
      </w:r>
      <w:r w:rsidRPr="009B575A">
        <w:rPr>
          <w:b/>
          <w:bCs/>
          <w:highlight w:val="green"/>
          <w:lang w:val="en-AU"/>
        </w:rPr>
        <w:t>Department / function:</w:t>
      </w:r>
      <w:r w:rsidRPr="009B575A">
        <w:rPr>
          <w:highlight w:val="green"/>
          <w:lang w:val="en-AU"/>
        </w:rPr>
        <w:t xml:space="preserve"> {{department}}</w:t>
      </w:r>
      <w:r w:rsidRPr="009B575A">
        <w:rPr>
          <w:highlight w:val="green"/>
          <w:lang w:val="en-AU"/>
        </w:rPr>
        <w:br/>
      </w:r>
      <w:r w:rsidRPr="009B575A">
        <w:rPr>
          <w:b/>
          <w:bCs/>
          <w:highlight w:val="green"/>
          <w:lang w:val="en-AU"/>
        </w:rPr>
        <w:t>Primary users / stakeholders:</w:t>
      </w:r>
      <w:r w:rsidRPr="009B575A">
        <w:rPr>
          <w:highlight w:val="green"/>
          <w:lang w:val="en-AU"/>
        </w:rPr>
        <w:t xml:space="preserve"> {{users_stakeholders}}</w:t>
      </w:r>
      <w:r w:rsidRPr="009B575A">
        <w:rPr>
          <w:highlight w:val="green"/>
          <w:lang w:val="en-AU"/>
        </w:rPr>
        <w:br/>
      </w:r>
      <w:r w:rsidRPr="009B575A">
        <w:rPr>
          <w:b/>
          <w:bCs/>
          <w:highlight w:val="green"/>
          <w:lang w:val="en-AU"/>
        </w:rPr>
        <w:t>Business criticality:</w:t>
      </w:r>
      <w:r w:rsidRPr="009B575A">
        <w:rPr>
          <w:highlight w:val="green"/>
          <w:lang w:val="en-AU"/>
        </w:rPr>
        <w:t xml:space="preserve"> {{criticality}}</w:t>
      </w:r>
      <w:r w:rsidRPr="009B575A">
        <w:rPr>
          <w:highlight w:val="green"/>
          <w:lang w:val="en-AU"/>
        </w:rPr>
        <w:br/>
      </w:r>
      <w:r w:rsidRPr="009B575A">
        <w:rPr>
          <w:b/>
          <w:bCs/>
          <w:highlight w:val="green"/>
          <w:lang w:val="en-AU"/>
        </w:rPr>
        <w:t>Monthly volume:</w:t>
      </w:r>
      <w:r w:rsidRPr="009B575A">
        <w:rPr>
          <w:highlight w:val="green"/>
          <w:lang w:val="en-AU"/>
        </w:rPr>
        <w:t xml:space="preserve"> {{monthly_volume}}</w:t>
      </w:r>
      <w:r w:rsidRPr="009B575A">
        <w:rPr>
          <w:highlight w:val="green"/>
          <w:lang w:val="en-AU"/>
        </w:rPr>
        <w:br/>
      </w:r>
      <w:r w:rsidRPr="009B575A">
        <w:rPr>
          <w:b/>
          <w:bCs/>
          <w:highlight w:val="green"/>
          <w:lang w:val="en-AU"/>
        </w:rPr>
        <w:t>Lifecycle stage:</w:t>
      </w:r>
      <w:r w:rsidRPr="009B575A">
        <w:rPr>
          <w:highlight w:val="green"/>
          <w:lang w:val="en-AU"/>
        </w:rPr>
        <w:t xml:space="preserve"> {{lifecycle}}</w:t>
      </w:r>
    </w:p>
    <w:p w14:paraId="166F7637" w14:textId="77777777" w:rsidR="007360BD" w:rsidRPr="009B575A" w:rsidRDefault="00357F98" w:rsidP="007360BD">
      <w:pPr>
        <w:spacing w:before="120" w:after="120" w:line="240" w:lineRule="auto"/>
        <w:rPr>
          <w:highlight w:val="green"/>
          <w:lang w:val="en-AU"/>
        </w:rPr>
      </w:pPr>
      <w:r>
        <w:rPr>
          <w:highlight w:val="green"/>
          <w:lang w:val="en-AU"/>
        </w:rPr>
        <w:pict w14:anchorId="53CE49FB">
          <v:rect id="_x0000_i1026" style="width:0;height:1.5pt" o:hralign="center" o:hrstd="t" o:hr="t" fillcolor="#a0a0a0" stroked="f"/>
        </w:pict>
      </w:r>
    </w:p>
    <w:p w14:paraId="4D16E0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Technical &amp; Deployment Context</w:t>
      </w:r>
    </w:p>
    <w:p w14:paraId="01B0EFB2"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summarises the technical characteristics and deployment model of the AI system, which directly influence governance, risk exposure, and maturity expectations.</w:t>
      </w:r>
    </w:p>
    <w:p w14:paraId="7BE81FCE"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Model type / category:</w:t>
      </w:r>
      <w:r w:rsidRPr="009B575A">
        <w:rPr>
          <w:highlight w:val="green"/>
          <w:lang w:val="en-AU"/>
        </w:rPr>
        <w:t xml:space="preserve"> {{model_type}}</w:t>
      </w:r>
      <w:r w:rsidRPr="009B575A">
        <w:rPr>
          <w:highlight w:val="green"/>
          <w:lang w:val="en-AU"/>
        </w:rPr>
        <w:br/>
      </w:r>
      <w:r w:rsidRPr="009B575A">
        <w:rPr>
          <w:b/>
          <w:bCs/>
          <w:highlight w:val="green"/>
          <w:lang w:val="en-AU"/>
        </w:rPr>
        <w:t>Model ownership:</w:t>
      </w:r>
      <w:r w:rsidRPr="009B575A">
        <w:rPr>
          <w:highlight w:val="green"/>
          <w:lang w:val="en-AU"/>
        </w:rPr>
        <w:t xml:space="preserve"> {{ownership}}</w:t>
      </w:r>
      <w:r w:rsidRPr="009B575A">
        <w:rPr>
          <w:highlight w:val="green"/>
          <w:lang w:val="en-AU"/>
        </w:rPr>
        <w:br/>
      </w:r>
      <w:r w:rsidRPr="009B575A">
        <w:rPr>
          <w:b/>
          <w:bCs/>
          <w:highlight w:val="green"/>
          <w:lang w:val="en-AU"/>
        </w:rPr>
        <w:t>Hosting environment:</w:t>
      </w:r>
      <w:r w:rsidRPr="009B575A">
        <w:rPr>
          <w:highlight w:val="green"/>
          <w:lang w:val="en-AU"/>
        </w:rPr>
        <w:t xml:space="preserve"> {{hosting}}</w:t>
      </w:r>
      <w:r w:rsidRPr="009B575A">
        <w:rPr>
          <w:highlight w:val="green"/>
          <w:lang w:val="en-AU"/>
        </w:rPr>
        <w:br/>
      </w:r>
      <w:r w:rsidRPr="009B575A">
        <w:rPr>
          <w:b/>
          <w:bCs/>
          <w:highlight w:val="green"/>
          <w:lang w:val="en-AU"/>
        </w:rPr>
        <w:t>Cloud / SaaS provider:</w:t>
      </w:r>
      <w:r w:rsidRPr="009B575A">
        <w:rPr>
          <w:highlight w:val="green"/>
          <w:lang w:val="en-AU"/>
        </w:rPr>
        <w:t xml:space="preserve"> {{cloud_provider}}</w:t>
      </w:r>
      <w:r w:rsidRPr="009B575A">
        <w:rPr>
          <w:highlight w:val="green"/>
          <w:lang w:val="en-AU"/>
        </w:rPr>
        <w:br/>
      </w:r>
      <w:r w:rsidRPr="009B575A">
        <w:rPr>
          <w:b/>
          <w:bCs/>
          <w:highlight w:val="green"/>
          <w:lang w:val="en-AU"/>
        </w:rPr>
        <w:t>Cloud region:</w:t>
      </w:r>
      <w:r w:rsidRPr="009B575A">
        <w:rPr>
          <w:highlight w:val="green"/>
          <w:lang w:val="en-AU"/>
        </w:rPr>
        <w:t xml:space="preserve"> {{cloud_region}}</w:t>
      </w:r>
      <w:r w:rsidRPr="009B575A">
        <w:rPr>
          <w:highlight w:val="green"/>
          <w:lang w:val="en-AU"/>
        </w:rPr>
        <w:br/>
      </w:r>
      <w:r w:rsidRPr="009B575A">
        <w:rPr>
          <w:b/>
          <w:bCs/>
          <w:highlight w:val="green"/>
          <w:lang w:val="en-AU"/>
        </w:rPr>
        <w:t>Data flow:</w:t>
      </w:r>
      <w:r w:rsidRPr="009B575A">
        <w:rPr>
          <w:highlight w:val="green"/>
          <w:lang w:val="en-AU"/>
        </w:rPr>
        <w:t xml:space="preserve"> {{data_flow}}</w:t>
      </w:r>
      <w:r w:rsidRPr="009B575A">
        <w:rPr>
          <w:highlight w:val="green"/>
          <w:lang w:val="en-AU"/>
        </w:rPr>
        <w:br/>
      </w:r>
      <w:r w:rsidRPr="009B575A">
        <w:rPr>
          <w:b/>
          <w:bCs/>
          <w:highlight w:val="green"/>
          <w:lang w:val="en-AU"/>
        </w:rPr>
        <w:t>Third-party dependencies:</w:t>
      </w:r>
      <w:r w:rsidRPr="009B575A">
        <w:rPr>
          <w:highlight w:val="green"/>
          <w:lang w:val="en-AU"/>
        </w:rPr>
        <w:t xml:space="preserve"> {{dependencies}}</w:t>
      </w:r>
      <w:r w:rsidRPr="009B575A">
        <w:rPr>
          <w:highlight w:val="green"/>
          <w:lang w:val="en-AU"/>
        </w:rPr>
        <w:br/>
      </w:r>
      <w:r w:rsidRPr="009B575A">
        <w:rPr>
          <w:b/>
          <w:bCs/>
          <w:highlight w:val="green"/>
          <w:lang w:val="en-AU"/>
        </w:rPr>
        <w:t>Version reference:</w:t>
      </w:r>
      <w:r w:rsidRPr="009B575A">
        <w:rPr>
          <w:highlight w:val="green"/>
          <w:lang w:val="en-AU"/>
        </w:rPr>
        <w:t xml:space="preserve"> {{version_ref}}</w:t>
      </w:r>
    </w:p>
    <w:p w14:paraId="13191F1F" w14:textId="77777777" w:rsidR="007360BD" w:rsidRPr="009B575A" w:rsidRDefault="00357F98" w:rsidP="007360BD">
      <w:pPr>
        <w:spacing w:before="120" w:after="120" w:line="240" w:lineRule="auto"/>
        <w:rPr>
          <w:highlight w:val="green"/>
          <w:lang w:val="en-AU"/>
        </w:rPr>
      </w:pPr>
      <w:r>
        <w:rPr>
          <w:highlight w:val="green"/>
          <w:lang w:val="en-AU"/>
        </w:rPr>
        <w:pict w14:anchorId="2BF8F49B">
          <v:rect id="_x0000_i1027" style="width:0;height:1.5pt" o:hralign="center" o:hrstd="t" o:hr="t" fillcolor="#a0a0a0" stroked="f"/>
        </w:pict>
      </w:r>
    </w:p>
    <w:p w14:paraId="45CBA76D"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Data Characteristics</w:t>
      </w:r>
    </w:p>
    <w:p w14:paraId="30E2DF29"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provides context on the nature and handling of data used by the AI system, which informs maturity expectations across privacy, security, fairness, and risk management domains.</w:t>
      </w:r>
    </w:p>
    <w:p w14:paraId="0A97E437"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Data sensitivity:</w:t>
      </w:r>
      <w:r w:rsidRPr="009B575A">
        <w:rPr>
          <w:highlight w:val="green"/>
          <w:lang w:val="en-AU"/>
        </w:rPr>
        <w:t xml:space="preserve"> {{data_sensitivity}}</w:t>
      </w:r>
      <w:r w:rsidRPr="009B575A">
        <w:rPr>
          <w:highlight w:val="green"/>
          <w:lang w:val="en-AU"/>
        </w:rPr>
        <w:br/>
      </w:r>
      <w:r w:rsidRPr="009B575A">
        <w:rPr>
          <w:b/>
          <w:bCs/>
          <w:highlight w:val="green"/>
          <w:lang w:val="en-AU"/>
        </w:rPr>
        <w:t>Primary data sources:</w:t>
      </w:r>
      <w:r w:rsidRPr="009B575A">
        <w:rPr>
          <w:highlight w:val="green"/>
          <w:lang w:val="en-AU"/>
        </w:rPr>
        <w:t xml:space="preserve"> {{data_sources}}</w:t>
      </w:r>
      <w:r w:rsidRPr="009B575A">
        <w:rPr>
          <w:highlight w:val="green"/>
          <w:lang w:val="en-AU"/>
        </w:rPr>
        <w:br/>
      </w:r>
      <w:r w:rsidRPr="009B575A">
        <w:rPr>
          <w:b/>
          <w:bCs/>
          <w:highlight w:val="green"/>
          <w:lang w:val="en-AU"/>
        </w:rPr>
        <w:t>Representation coverage notes:</w:t>
      </w:r>
      <w:r w:rsidRPr="009B575A">
        <w:rPr>
          <w:highlight w:val="green"/>
          <w:lang w:val="en-AU"/>
        </w:rPr>
        <w:t xml:space="preserve"> {{representation_notes}}</w:t>
      </w:r>
      <w:r w:rsidRPr="009B575A">
        <w:rPr>
          <w:highlight w:val="green"/>
          <w:lang w:val="en-AU"/>
        </w:rPr>
        <w:br/>
      </w:r>
      <w:r w:rsidRPr="009B575A">
        <w:rPr>
          <w:b/>
          <w:bCs/>
          <w:highlight w:val="green"/>
          <w:lang w:val="en-AU"/>
        </w:rPr>
        <w:t>Formal data retention policy in place:</w:t>
      </w:r>
      <w:r w:rsidRPr="009B575A">
        <w:rPr>
          <w:highlight w:val="green"/>
          <w:lang w:val="en-AU"/>
        </w:rPr>
        <w:t xml:space="preserve"> {{has_retention_policy}}</w:t>
      </w:r>
    </w:p>
    <w:p w14:paraId="5086CBD2" w14:textId="77777777" w:rsidR="007360BD" w:rsidRDefault="007360BD" w:rsidP="0015635D">
      <w:pPr>
        <w:spacing w:before="120" w:after="120" w:line="240" w:lineRule="auto"/>
        <w:rPr>
          <w:highlight w:val="yellow"/>
        </w:rPr>
      </w:pPr>
    </w:p>
    <w:p w14:paraId="47D80001" w14:textId="1D9CF764" w:rsidR="00CB0337" w:rsidRPr="005052FC" w:rsidRDefault="00773E77" w:rsidP="00A87181">
      <w:pPr>
        <w:pStyle w:val="Heading01"/>
        <w:rPr>
          <w:lang w:val="en-AU" w:eastAsia="en-AU"/>
        </w:rPr>
      </w:pPr>
      <w:bookmarkStart w:id="3" w:name="_Toc219967294"/>
      <w:r>
        <w:rPr>
          <w:lang w:val="en-AU" w:eastAsia="en-AU"/>
        </w:rPr>
        <w:t xml:space="preserve">System </w:t>
      </w:r>
      <w:r w:rsidR="00104314">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2B5C3C27"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For </w:t>
      </w:r>
      <w:r w:rsidRPr="00AC1FF2">
        <w:rPr>
          <w:b/>
          <w:bCs/>
          <w:highlight w:val="green"/>
          <w:lang w:val="en-AU"/>
        </w:rPr>
        <w:t>{{system_name}}</w:t>
      </w:r>
      <w:r w:rsidRPr="00AC1FF2">
        <w:rPr>
          <w:highlight w:val="green"/>
          <w:lang w:val="en-AU"/>
        </w:rPr>
        <w:t xml:space="preserve">, governance and oversight arrangements reflect the system’s current </w:t>
      </w:r>
      <w:r w:rsidRPr="00AC1FF2">
        <w:rPr>
          <w:b/>
          <w:bCs/>
          <w:highlight w:val="green"/>
          <w:lang w:val="en-AU"/>
        </w:rPr>
        <w:t>{{lifecycle}}</w:t>
      </w:r>
      <w:r w:rsidRPr="00AC1FF2">
        <w:rPr>
          <w:highlight w:val="green"/>
          <w:lang w:val="en-AU"/>
        </w:rPr>
        <w:t xml:space="preserve"> lifecycle stage and </w:t>
      </w:r>
      <w:r w:rsidRPr="00AC1FF2">
        <w:rPr>
          <w:b/>
          <w:bCs/>
          <w:highlight w:val="green"/>
          <w:lang w:val="en-AU"/>
        </w:rPr>
        <w:t>{{criticality}}</w:t>
      </w:r>
      <w:r w:rsidRPr="00AC1FF2">
        <w:rPr>
          <w:highlight w:val="green"/>
          <w:lang w:val="en-AU"/>
        </w:rPr>
        <w:t xml:space="preserve"> business criticality. Oversight is described as </w:t>
      </w:r>
      <w:r w:rsidRPr="00AC1FF2">
        <w:rPr>
          <w:b/>
          <w:bCs/>
          <w:highlight w:val="green"/>
          <w:lang w:val="en-AU"/>
        </w:rPr>
        <w:t>{{oversight}}</w:t>
      </w:r>
      <w:r w:rsidRPr="00AC1FF2">
        <w:rPr>
          <w:highlight w:val="green"/>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This domain reflects the extent to which governance and accountability for the AI system are </w:t>
      </w:r>
      <w:r w:rsidRPr="00AC1FF2">
        <w:rPr>
          <w:b/>
          <w:bCs/>
          <w:highlight w:val="green"/>
          <w:lang w:val="en-AU"/>
        </w:rPr>
        <w:t>explicit, repeatable, and embedded</w:t>
      </w:r>
      <w:r w:rsidRPr="00AC1FF2">
        <w:rPr>
          <w:highlight w:val="green"/>
          <w:lang w:val="en-AU"/>
        </w:rPr>
        <w:t>, rather than implied, ad-hoc, or dependent on informal practices.</w:t>
      </w:r>
    </w:p>
    <w:p w14:paraId="7A08A559" w14:textId="77777777" w:rsidR="00BA2744" w:rsidRPr="00AC1FF2" w:rsidRDefault="00357F98" w:rsidP="00BA2744">
      <w:pPr>
        <w:spacing w:before="100" w:beforeAutospacing="1" w:after="100" w:afterAutospacing="1" w:line="240" w:lineRule="auto"/>
        <w:rPr>
          <w:highlight w:val="green"/>
          <w:lang w:val="en-AU"/>
        </w:rPr>
      </w:pPr>
      <w:r>
        <w:rPr>
          <w:highlight w:val="green"/>
          <w:lang w:val="en-AU"/>
        </w:rPr>
        <w:pict w14:anchorId="4434743E">
          <v:rect id="_x0000_i1028" style="width:0;height:1.5pt" o:hralign="center" o:hrstd="t" o:hr="t" fillcolor="#a0a0a0" stroked="f"/>
        </w:pict>
      </w:r>
    </w:p>
    <w:p w14:paraId="38BC5027" w14:textId="77777777" w:rsidR="00BA2744" w:rsidRPr="00AC1FF2" w:rsidRDefault="00BA2744" w:rsidP="00BA2744">
      <w:pPr>
        <w:spacing w:before="100" w:beforeAutospacing="1" w:after="100" w:afterAutospacing="1" w:line="240" w:lineRule="auto"/>
        <w:rPr>
          <w:b/>
          <w:bCs/>
          <w:highlight w:val="green"/>
          <w:lang w:val="en-AU"/>
        </w:rPr>
      </w:pPr>
      <w:r w:rsidRPr="00AC1FF2">
        <w:rPr>
          <w:b/>
          <w:bCs/>
          <w:highlight w:val="green"/>
          <w:lang w:val="en-AU"/>
        </w:rPr>
        <w:t>Governance &amp; Oversight Context (System-Level)</w:t>
      </w:r>
    </w:p>
    <w:p w14:paraId="2B5BB5B8"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Oversight model:</w:t>
      </w:r>
      <w:r w:rsidRPr="00AC1FF2">
        <w:rPr>
          <w:highlight w:val="green"/>
          <w:lang w:val="en-AU"/>
        </w:rPr>
        <w:t xml:space="preserve"> {{oversight}}</w:t>
      </w:r>
    </w:p>
    <w:p w14:paraId="78572D9B"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Governance artefacts available:</w:t>
      </w:r>
      <w:r w:rsidRPr="00AC1FF2">
        <w:rPr>
          <w:highlight w:val="green"/>
          <w:lang w:val="en-AU"/>
        </w:rPr>
        <w:br/>
        <w:t>{% if artefacts %}</w:t>
      </w:r>
      <w:r w:rsidRPr="00AC1FF2">
        <w:rPr>
          <w:highlight w:val="green"/>
          <w:lang w:val="en-AU"/>
        </w:rPr>
        <w:br/>
        <w:t>{% for artefact in artefacts %}</w:t>
      </w:r>
      <w:r w:rsidRPr="00AC1FF2">
        <w:rPr>
          <w:highlight w:val="green"/>
          <w:lang w:val="en-AU"/>
        </w:rPr>
        <w:br/>
        <w:t>• {{artefact}}</w:t>
      </w:r>
      <w:r w:rsidRPr="00AC1FF2">
        <w:rPr>
          <w:highlight w:val="green"/>
          <w:lang w:val="en-AU"/>
        </w:rPr>
        <w:br/>
        <w:t>{% endfor %}</w:t>
      </w:r>
      <w:r w:rsidRPr="00AC1FF2">
        <w:rPr>
          <w:highlight w:val="green"/>
          <w:lang w:val="en-AU"/>
        </w:rPr>
        <w:br/>
        <w:t>{% else %}</w:t>
      </w:r>
      <w:r w:rsidRPr="00AC1FF2">
        <w:rPr>
          <w:highlight w:val="green"/>
          <w:lang w:val="en-AU"/>
        </w:rPr>
        <w:br/>
        <w:t>• No formal system-level governance artefacts specified</w:t>
      </w:r>
      <w:r w:rsidRPr="00AC1FF2">
        <w:rPr>
          <w:highlight w:val="green"/>
          <w:lang w:val="en-AU"/>
        </w:rPr>
        <w:br/>
        <w:t>{% endif %}</w:t>
      </w:r>
    </w:p>
    <w:p w14:paraId="437D8460"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frameworks referenced:</w:t>
      </w:r>
      <w:r w:rsidRPr="00AC1FF2">
        <w:rPr>
          <w:highlight w:val="green"/>
          <w:lang w:val="en-AU"/>
        </w:rPr>
        <w:br/>
        <w:t>{% if frameworks %}</w:t>
      </w:r>
      <w:r w:rsidRPr="00AC1FF2">
        <w:rPr>
          <w:highlight w:val="green"/>
          <w:lang w:val="en-AU"/>
        </w:rPr>
        <w:br/>
        <w:t>{% for framework in frameworks %}</w:t>
      </w:r>
      <w:r w:rsidRPr="00AC1FF2">
        <w:rPr>
          <w:highlight w:val="green"/>
          <w:lang w:val="en-AU"/>
        </w:rPr>
        <w:br/>
        <w:t>• {{framework}}</w:t>
      </w:r>
      <w:r w:rsidRPr="00AC1FF2">
        <w:rPr>
          <w:highlight w:val="green"/>
          <w:lang w:val="en-AU"/>
        </w:rPr>
        <w:br/>
        <w:t>{% endfor %}</w:t>
      </w:r>
      <w:r w:rsidRPr="00AC1FF2">
        <w:rPr>
          <w:highlight w:val="green"/>
          <w:lang w:val="en-AU"/>
        </w:rPr>
        <w:br/>
        <w:t>{% else %}</w:t>
      </w:r>
      <w:r w:rsidRPr="00AC1FF2">
        <w:rPr>
          <w:highlight w:val="green"/>
          <w:lang w:val="en-AU"/>
        </w:rPr>
        <w:br/>
        <w:t>• No specific AI frameworks referenced at system level</w:t>
      </w:r>
      <w:r w:rsidRPr="00AC1FF2">
        <w:rPr>
          <w:highlight w:val="green"/>
          <w:lang w:val="en-AU"/>
        </w:rPr>
        <w:br/>
        <w:t>{% endif %}</w:t>
      </w:r>
    </w:p>
    <w:p w14:paraId="414C3476"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regulatory considerations:</w:t>
      </w:r>
      <w:r w:rsidRPr="00AC1FF2">
        <w:rPr>
          <w:highlight w:val="green"/>
          <w:lang w:val="en-AU"/>
        </w:rPr>
        <w:br/>
        <w:t>{% if regulations %}</w:t>
      </w:r>
      <w:r w:rsidRPr="00AC1FF2">
        <w:rPr>
          <w:highlight w:val="green"/>
          <w:lang w:val="en-AU"/>
        </w:rPr>
        <w:br/>
        <w:t>{% for regulation in regulations %}</w:t>
      </w:r>
      <w:r w:rsidRPr="00AC1FF2">
        <w:rPr>
          <w:highlight w:val="green"/>
          <w:lang w:val="en-AU"/>
        </w:rPr>
        <w:br/>
        <w:t>• {{regulation}}</w:t>
      </w:r>
      <w:r w:rsidRPr="00AC1FF2">
        <w:rPr>
          <w:highlight w:val="green"/>
          <w:lang w:val="en-AU"/>
        </w:rPr>
        <w:br/>
        <w:t>{% endfor %}</w:t>
      </w:r>
      <w:r w:rsidRPr="00AC1FF2">
        <w:rPr>
          <w:highlight w:val="green"/>
          <w:lang w:val="en-AU"/>
        </w:rPr>
        <w:br/>
        <w:t>{% else %}</w:t>
      </w:r>
      <w:r w:rsidRPr="00AC1FF2">
        <w:rPr>
          <w:highlight w:val="green"/>
          <w:lang w:val="en-AU"/>
        </w:rPr>
        <w:br/>
        <w:t>• No specific regulatory obligations identified at system level</w:t>
      </w:r>
      <w:r w:rsidRPr="00AC1FF2">
        <w:rPr>
          <w:highlight w:val="green"/>
          <w:lang w:val="en-AU"/>
        </w:rPr>
        <w:br/>
        <w:t>{% endif %}</w:t>
      </w:r>
    </w:p>
    <w:p w14:paraId="23D42E16" w14:textId="4413739E" w:rsidR="00295242" w:rsidRDefault="00BA2744" w:rsidP="00295242">
      <w:pPr>
        <w:spacing w:before="100" w:beforeAutospacing="1" w:after="100" w:afterAutospacing="1" w:line="240" w:lineRule="auto"/>
        <w:rPr>
          <w:b/>
          <w:bCs/>
        </w:rPr>
      </w:pPr>
      <w:r w:rsidRPr="00AC1FF2">
        <w:rPr>
          <w:b/>
          <w:bCs/>
          <w:highlight w:val="green"/>
        </w:rPr>
        <w:t xml:space="preserve">System </w:t>
      </w:r>
      <w:r w:rsidR="00DC66EC" w:rsidRPr="00AC1FF2">
        <w:rPr>
          <w:b/>
          <w:bCs/>
          <w:highlight w:val="green"/>
        </w:rPr>
        <w:t>Governance</w:t>
      </w:r>
      <w:r w:rsidR="002F0C46" w:rsidRPr="00AC1FF2">
        <w:rPr>
          <w:b/>
          <w:bCs/>
          <w:highlight w:val="green"/>
        </w:rPr>
        <w:t xml:space="preserve">, Oversight &amp; Accountability </w:t>
      </w:r>
      <w:r w:rsidR="00AF7427">
        <w:rPr>
          <w:b/>
          <w:bCs/>
          <w:highlight w:val="green"/>
        </w:rPr>
        <w:t xml:space="preserve">Maturity </w:t>
      </w:r>
      <w:r w:rsidR="0082189E" w:rsidRPr="00AC1FF2">
        <w:rPr>
          <w:b/>
          <w:bCs/>
          <w:highlight w:val="green"/>
        </w:rPr>
        <w:t>Summary</w:t>
      </w:r>
    </w:p>
    <w:p w14:paraId="6804F5AA" w14:textId="324EE75F" w:rsidR="00F91932" w:rsidRPr="00F91932" w:rsidRDefault="00F91932" w:rsidP="00295242">
      <w:pPr>
        <w:spacing w:before="100" w:beforeAutospacing="1" w:after="100" w:afterAutospacing="1" w:line="240" w:lineRule="auto"/>
      </w:pPr>
      <w:r w:rsidRPr="00B23BD8">
        <w:rPr>
          <w:highlight w:val="yellow"/>
        </w:rPr>
        <w:t>{{ai.</w:t>
      </w:r>
      <w:r w:rsidR="004E7380">
        <w:rPr>
          <w:highlight w:val="yellow"/>
        </w:rPr>
        <w:t>s</w:t>
      </w:r>
      <w:r w:rsidR="00F739F0" w:rsidRPr="00B23BD8">
        <w:rPr>
          <w:highlight w:val="yellow"/>
        </w:rPr>
        <w:t>_</w:t>
      </w:r>
      <w:r w:rsidR="00A22C4B" w:rsidRPr="00B23BD8">
        <w:rPr>
          <w:highlight w:val="yellow"/>
        </w:rPr>
        <w:t>gov_</w:t>
      </w:r>
      <w:r w:rsidR="00386E14" w:rsidRPr="00B23BD8">
        <w:rPr>
          <w:highlight w:val="yellow"/>
        </w:rPr>
        <w:t>oversight</w:t>
      </w:r>
      <w:r w:rsidRPr="00B23BD8">
        <w:rPr>
          <w:highlight w:val="yellow"/>
        </w:rPr>
        <w:t>}}</w:t>
      </w:r>
    </w:p>
    <w:p w14:paraId="5E7C8DD2" w14:textId="6BD9EFD2" w:rsidR="00C02633" w:rsidRDefault="00EF70A9" w:rsidP="0030628A">
      <w:pPr>
        <w:pStyle w:val="Heading01"/>
        <w:rPr>
          <w:lang w:val="en-AU" w:eastAsia="en-AU"/>
        </w:rPr>
      </w:pPr>
      <w:bookmarkStart w:id="4" w:name="_Toc219967295"/>
      <w:r>
        <w:rPr>
          <w:lang w:val="en-AU" w:eastAsia="en-AU"/>
        </w:rPr>
        <w:t xml:space="preserve">Data, Privacy &amp; Security </w:t>
      </w:r>
      <w:r w:rsidR="00E92A54">
        <w:rPr>
          <w:lang w:val="en-AU" w:eastAsia="en-AU"/>
        </w:rPr>
        <w:t>Maturity</w:t>
      </w:r>
      <w:bookmarkEnd w:id="4"/>
    </w:p>
    <w:p w14:paraId="73D2EA21" w14:textId="77777777" w:rsidR="00EF70A9" w:rsidRDefault="00EF70A9" w:rsidP="00E40937">
      <w:pPr>
        <w:rPr>
          <w:lang w:eastAsia="en-AU"/>
        </w:rPr>
      </w:pPr>
    </w:p>
    <w:p w14:paraId="6F90BDFF" w14:textId="77777777" w:rsidR="00946CB5" w:rsidRPr="004E7380" w:rsidRDefault="00946CB5" w:rsidP="00946CB5">
      <w:pPr>
        <w:rPr>
          <w:highlight w:val="green"/>
          <w:lang w:val="en-AU" w:eastAsia="en-AU"/>
        </w:rPr>
      </w:pPr>
      <w:r w:rsidRPr="004E7380">
        <w:rPr>
          <w:highlight w:val="green"/>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E7380" w:rsidRDefault="00946CB5" w:rsidP="00946CB5">
      <w:pPr>
        <w:rPr>
          <w:highlight w:val="green"/>
          <w:lang w:val="en-AU" w:eastAsia="en-AU"/>
        </w:rPr>
      </w:pPr>
      <w:r w:rsidRPr="004E7380">
        <w:rPr>
          <w:highlight w:val="green"/>
          <w:lang w:val="en-AU" w:eastAsia="en-AU"/>
        </w:rPr>
        <w:t xml:space="preserve">For </w:t>
      </w:r>
      <w:r w:rsidRPr="004E7380">
        <w:rPr>
          <w:b/>
          <w:bCs/>
          <w:highlight w:val="green"/>
          <w:lang w:val="en-AU" w:eastAsia="en-AU"/>
        </w:rPr>
        <w:t>{{system_name}}</w:t>
      </w:r>
      <w:r w:rsidRPr="004E7380">
        <w:rPr>
          <w:highlight w:val="green"/>
          <w:lang w:val="en-AU" w:eastAsia="en-AU"/>
        </w:rPr>
        <w:t xml:space="preserve">, data used by the system is described as </w:t>
      </w:r>
      <w:r w:rsidRPr="004E7380">
        <w:rPr>
          <w:b/>
          <w:bCs/>
          <w:highlight w:val="green"/>
          <w:lang w:val="en-AU" w:eastAsia="en-AU"/>
        </w:rPr>
        <w:t>{{data_sensitivity}}</w:t>
      </w:r>
      <w:r w:rsidRPr="004E7380">
        <w:rPr>
          <w:highlight w:val="green"/>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E7380">
        <w:rPr>
          <w:b/>
          <w:bCs/>
          <w:highlight w:val="green"/>
          <w:lang w:val="en-AU" w:eastAsia="en-AU"/>
        </w:rPr>
        <w:t>{{data_flow}}</w:t>
      </w:r>
      <w:r w:rsidRPr="004E7380">
        <w:rPr>
          <w:highlight w:val="green"/>
          <w:lang w:val="en-AU" w:eastAsia="en-AU"/>
        </w:rPr>
        <w:t>, shaping how data is ingested, processed, stored, and accessed.</w:t>
      </w:r>
    </w:p>
    <w:p w14:paraId="0B78099F" w14:textId="77777777" w:rsidR="00946CB5" w:rsidRPr="004E7380" w:rsidRDefault="00946CB5" w:rsidP="00946CB5">
      <w:pPr>
        <w:rPr>
          <w:highlight w:val="green"/>
          <w:lang w:val="en-AU" w:eastAsia="en-AU"/>
        </w:rPr>
      </w:pPr>
      <w:r w:rsidRPr="004E7380">
        <w:rPr>
          <w:highlight w:val="green"/>
          <w:lang w:val="en-AU" w:eastAsia="en-AU"/>
        </w:rPr>
        <w:t xml:space="preserve">The assessment also considers whether formal data governance mechanisms are in place to support responsible data handling. A formal data retention policy is recorded as </w:t>
      </w:r>
      <w:r w:rsidRPr="004E7380">
        <w:rPr>
          <w:b/>
          <w:bCs/>
          <w:highlight w:val="green"/>
          <w:lang w:val="en-AU" w:eastAsia="en-AU"/>
        </w:rPr>
        <w:t>{{has_retention_policy}}</w:t>
      </w:r>
      <w:r w:rsidRPr="004E7380">
        <w:rPr>
          <w:highlight w:val="green"/>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E7380" w:rsidRDefault="00946CB5" w:rsidP="00946CB5">
      <w:pPr>
        <w:rPr>
          <w:highlight w:val="green"/>
          <w:lang w:val="en-AU" w:eastAsia="en-AU"/>
        </w:rPr>
      </w:pPr>
      <w:r w:rsidRPr="004E7380">
        <w:rPr>
          <w:highlight w:val="green"/>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E7380">
        <w:rPr>
          <w:b/>
          <w:bCs/>
          <w:highlight w:val="green"/>
          <w:lang w:val="en-AU" w:eastAsia="en-AU"/>
        </w:rPr>
        <w:t>({{hosting}})</w:t>
      </w:r>
      <w:r w:rsidRPr="004E7380">
        <w:rPr>
          <w:highlight w:val="green"/>
          <w:lang w:val="en-AU" w:eastAsia="en-AU"/>
        </w:rPr>
        <w:t xml:space="preserve">, cloud or SaaS deployment characteristics </w:t>
      </w:r>
      <w:r w:rsidRPr="004E7380">
        <w:rPr>
          <w:b/>
          <w:bCs/>
          <w:highlight w:val="green"/>
          <w:lang w:val="en-AU" w:eastAsia="en-AU"/>
        </w:rPr>
        <w:t>({{cloud_provider}}, {{cloud_region}})</w:t>
      </w:r>
      <w:r w:rsidRPr="004E7380">
        <w:rPr>
          <w:highlight w:val="green"/>
          <w:lang w:val="en-AU" w:eastAsia="en-AU"/>
        </w:rPr>
        <w:t xml:space="preserve">, and any identified third-party dependencies </w:t>
      </w:r>
      <w:r w:rsidRPr="004E7380">
        <w:rPr>
          <w:b/>
          <w:bCs/>
          <w:highlight w:val="green"/>
          <w:lang w:val="en-AU" w:eastAsia="en-AU"/>
        </w:rPr>
        <w:t>({{dependencies}})</w:t>
      </w:r>
      <w:r w:rsidRPr="004E7380">
        <w:rPr>
          <w:highlight w:val="green"/>
          <w:lang w:val="en-AU" w:eastAsia="en-AU"/>
        </w:rPr>
        <w:t xml:space="preserve"> that may introduce additional risk or control obligations.</w:t>
      </w:r>
    </w:p>
    <w:p w14:paraId="39F5B595" w14:textId="77777777" w:rsidR="00946CB5" w:rsidRPr="004E7380" w:rsidRDefault="00946CB5" w:rsidP="00946CB5">
      <w:pPr>
        <w:rPr>
          <w:highlight w:val="green"/>
          <w:lang w:val="en-AU" w:eastAsia="en-AU"/>
        </w:rPr>
      </w:pPr>
      <w:r w:rsidRPr="004E7380">
        <w:rPr>
          <w:highlight w:val="green"/>
          <w:lang w:val="en-AU" w:eastAsia="en-AU"/>
        </w:rPr>
        <w:t xml:space="preserve">This domain reflects the extent to which data, privacy, and security controls are </w:t>
      </w:r>
      <w:r w:rsidRPr="004E7380">
        <w:rPr>
          <w:b/>
          <w:bCs/>
          <w:highlight w:val="green"/>
          <w:lang w:val="en-AU" w:eastAsia="en-AU"/>
        </w:rPr>
        <w:t>defined, consistently applied, and operationalised</w:t>
      </w:r>
      <w:r w:rsidRPr="004E7380">
        <w:rPr>
          <w:highlight w:val="green"/>
          <w:lang w:val="en-AU" w:eastAsia="en-AU"/>
        </w:rPr>
        <w:t xml:space="preserve"> for the AI system, rather than assumed to be inherited from organisational controls or external providers.</w:t>
      </w:r>
    </w:p>
    <w:p w14:paraId="2243F2F1" w14:textId="77777777" w:rsidR="00946CB5" w:rsidRPr="004E7380" w:rsidRDefault="00357F98" w:rsidP="00946CB5">
      <w:pPr>
        <w:rPr>
          <w:highlight w:val="green"/>
          <w:lang w:val="en-AU" w:eastAsia="en-AU"/>
        </w:rPr>
      </w:pPr>
      <w:r>
        <w:rPr>
          <w:highlight w:val="green"/>
          <w:lang w:val="en-AU" w:eastAsia="en-AU"/>
        </w:rPr>
        <w:pict w14:anchorId="688C75D1">
          <v:rect id="_x0000_i1029" style="width:0;height:1.5pt" o:hralign="center" o:hrstd="t" o:hr="t" fillcolor="#a0a0a0" stroked="f"/>
        </w:pict>
      </w:r>
    </w:p>
    <w:p w14:paraId="23CBCAEA" w14:textId="77777777" w:rsidR="00946CB5" w:rsidRPr="004E7380" w:rsidRDefault="00946CB5" w:rsidP="00946CB5">
      <w:pPr>
        <w:rPr>
          <w:b/>
          <w:bCs/>
          <w:highlight w:val="green"/>
          <w:lang w:val="en-AU" w:eastAsia="en-AU"/>
        </w:rPr>
      </w:pPr>
      <w:r w:rsidRPr="004E7380">
        <w:rPr>
          <w:b/>
          <w:bCs/>
          <w:highlight w:val="green"/>
          <w:lang w:val="en-AU" w:eastAsia="en-AU"/>
        </w:rPr>
        <w:t>Data, Privacy &amp; Security Context (System-Level)</w:t>
      </w:r>
    </w:p>
    <w:p w14:paraId="5C3431CC" w14:textId="77777777" w:rsidR="00946CB5" w:rsidRPr="004E7380" w:rsidRDefault="00946CB5" w:rsidP="00946CB5">
      <w:pPr>
        <w:rPr>
          <w:highlight w:val="green"/>
          <w:lang w:val="en-AU" w:eastAsia="en-AU"/>
        </w:rPr>
      </w:pPr>
      <w:r w:rsidRPr="004E7380">
        <w:rPr>
          <w:b/>
          <w:bCs/>
          <w:highlight w:val="green"/>
          <w:lang w:val="en-AU" w:eastAsia="en-AU"/>
        </w:rPr>
        <w:t>Data sensitivity:</w:t>
      </w:r>
      <w:r w:rsidRPr="004E7380">
        <w:rPr>
          <w:highlight w:val="green"/>
          <w:lang w:val="en-AU" w:eastAsia="en-AU"/>
        </w:rPr>
        <w:t xml:space="preserve"> {{data_sensitivity}}</w:t>
      </w:r>
      <w:r w:rsidRPr="004E7380">
        <w:rPr>
          <w:highlight w:val="green"/>
          <w:lang w:val="en-AU" w:eastAsia="en-AU"/>
        </w:rPr>
        <w:br/>
      </w:r>
      <w:r w:rsidRPr="004E7380">
        <w:rPr>
          <w:b/>
          <w:bCs/>
          <w:highlight w:val="green"/>
          <w:lang w:val="en-AU" w:eastAsia="en-AU"/>
        </w:rPr>
        <w:t>Primary data sources:</w:t>
      </w:r>
      <w:r w:rsidRPr="004E7380">
        <w:rPr>
          <w:highlight w:val="green"/>
          <w:lang w:val="en-AU" w:eastAsia="en-AU"/>
        </w:rPr>
        <w:t xml:space="preserve"> {{data_sources}}</w:t>
      </w:r>
      <w:r w:rsidRPr="004E7380">
        <w:rPr>
          <w:highlight w:val="green"/>
          <w:lang w:val="en-AU" w:eastAsia="en-AU"/>
        </w:rPr>
        <w:br/>
      </w:r>
      <w:r w:rsidRPr="004E7380">
        <w:rPr>
          <w:b/>
          <w:bCs/>
          <w:highlight w:val="green"/>
          <w:lang w:val="en-AU" w:eastAsia="en-AU"/>
        </w:rPr>
        <w:t>Data flow:</w:t>
      </w:r>
      <w:r w:rsidRPr="004E7380">
        <w:rPr>
          <w:highlight w:val="green"/>
          <w:lang w:val="en-AU" w:eastAsia="en-AU"/>
        </w:rPr>
        <w:t xml:space="preserve"> {{data_flow}}</w:t>
      </w:r>
      <w:r w:rsidRPr="004E7380">
        <w:rPr>
          <w:highlight w:val="green"/>
          <w:lang w:val="en-AU" w:eastAsia="en-AU"/>
        </w:rPr>
        <w:br/>
      </w:r>
      <w:r w:rsidRPr="004E7380">
        <w:rPr>
          <w:b/>
          <w:bCs/>
          <w:highlight w:val="green"/>
          <w:lang w:val="en-AU" w:eastAsia="en-AU"/>
        </w:rPr>
        <w:t>Formal data retention policy in place:</w:t>
      </w:r>
      <w:r w:rsidRPr="004E7380">
        <w:rPr>
          <w:highlight w:val="green"/>
          <w:lang w:val="en-AU" w:eastAsia="en-AU"/>
        </w:rPr>
        <w:t xml:space="preserve"> {{has_retention_policy}}</w:t>
      </w:r>
      <w:r w:rsidRPr="004E7380">
        <w:rPr>
          <w:highlight w:val="green"/>
          <w:lang w:val="en-AU" w:eastAsia="en-AU"/>
        </w:rPr>
        <w:br/>
      </w:r>
      <w:r w:rsidRPr="004E7380">
        <w:rPr>
          <w:b/>
          <w:bCs/>
          <w:highlight w:val="green"/>
          <w:lang w:val="en-AU" w:eastAsia="en-AU"/>
        </w:rPr>
        <w:t>Representation coverage notes:</w:t>
      </w:r>
      <w:r w:rsidRPr="004E7380">
        <w:rPr>
          <w:highlight w:val="green"/>
          <w:lang w:val="en-AU" w:eastAsia="en-AU"/>
        </w:rPr>
        <w:t xml:space="preserve"> {{representation_notes}}</w:t>
      </w:r>
    </w:p>
    <w:p w14:paraId="59674130" w14:textId="77777777" w:rsidR="00946CB5" w:rsidRPr="00946CB5" w:rsidRDefault="00946CB5" w:rsidP="00946CB5">
      <w:pPr>
        <w:rPr>
          <w:lang w:val="en-AU" w:eastAsia="en-AU"/>
        </w:rPr>
      </w:pPr>
      <w:r w:rsidRPr="004E7380">
        <w:rPr>
          <w:b/>
          <w:bCs/>
          <w:highlight w:val="green"/>
          <w:lang w:val="en-AU" w:eastAsia="en-AU"/>
        </w:rPr>
        <w:t>Hosting environment:</w:t>
      </w:r>
      <w:r w:rsidRPr="004E7380">
        <w:rPr>
          <w:highlight w:val="green"/>
          <w:lang w:val="en-AU" w:eastAsia="en-AU"/>
        </w:rPr>
        <w:t xml:space="preserve"> {{hosting}}</w:t>
      </w:r>
      <w:r w:rsidRPr="004E7380">
        <w:rPr>
          <w:highlight w:val="green"/>
          <w:lang w:val="en-AU" w:eastAsia="en-AU"/>
        </w:rPr>
        <w:br/>
      </w:r>
      <w:r w:rsidRPr="004E7380">
        <w:rPr>
          <w:b/>
          <w:bCs/>
          <w:highlight w:val="green"/>
          <w:lang w:val="en-AU" w:eastAsia="en-AU"/>
        </w:rPr>
        <w:t>Cloud / SaaS provider:</w:t>
      </w:r>
      <w:r w:rsidRPr="004E7380">
        <w:rPr>
          <w:highlight w:val="green"/>
          <w:lang w:val="en-AU" w:eastAsia="en-AU"/>
        </w:rPr>
        <w:t xml:space="preserve"> {{cloud_provider}}</w:t>
      </w:r>
      <w:r w:rsidRPr="004E7380">
        <w:rPr>
          <w:highlight w:val="green"/>
          <w:lang w:val="en-AU" w:eastAsia="en-AU"/>
        </w:rPr>
        <w:br/>
      </w:r>
      <w:r w:rsidRPr="004E7380">
        <w:rPr>
          <w:b/>
          <w:bCs/>
          <w:highlight w:val="green"/>
          <w:lang w:val="en-AU" w:eastAsia="en-AU"/>
        </w:rPr>
        <w:t>Cloud region:</w:t>
      </w:r>
      <w:r w:rsidRPr="004E7380">
        <w:rPr>
          <w:highlight w:val="green"/>
          <w:lang w:val="en-AU" w:eastAsia="en-AU"/>
        </w:rPr>
        <w:t xml:space="preserve"> {{cloud_region}}</w:t>
      </w:r>
      <w:r w:rsidRPr="004E7380">
        <w:rPr>
          <w:highlight w:val="green"/>
          <w:lang w:val="en-AU" w:eastAsia="en-AU"/>
        </w:rPr>
        <w:br/>
      </w:r>
      <w:r w:rsidRPr="004E7380">
        <w:rPr>
          <w:b/>
          <w:bCs/>
          <w:highlight w:val="green"/>
          <w:lang w:val="en-AU" w:eastAsia="en-AU"/>
        </w:rPr>
        <w:t>Third-party dependencies:</w:t>
      </w:r>
      <w:r w:rsidRPr="004E7380">
        <w:rPr>
          <w:highlight w:val="green"/>
          <w:lang w:val="en-AU" w:eastAsia="en-AU"/>
        </w:rPr>
        <w:t xml:space="preserve"> {{dependencies}}</w:t>
      </w:r>
    </w:p>
    <w:p w14:paraId="66D36153" w14:textId="45BE9599" w:rsidR="00F81772" w:rsidRDefault="00946CB5" w:rsidP="00F81772">
      <w:pPr>
        <w:spacing w:before="100" w:beforeAutospacing="1" w:after="100" w:afterAutospacing="1" w:line="240" w:lineRule="auto"/>
        <w:rPr>
          <w:b/>
          <w:bCs/>
        </w:rPr>
      </w:pPr>
      <w:r>
        <w:rPr>
          <w:b/>
          <w:bCs/>
        </w:rPr>
        <w:t xml:space="preserve">Data, Privacy &amp; Security </w:t>
      </w:r>
      <w:r w:rsidR="00EE5534">
        <w:rPr>
          <w:b/>
          <w:bCs/>
        </w:rPr>
        <w:t>Maturity Summary</w:t>
      </w:r>
    </w:p>
    <w:p w14:paraId="28428A4C" w14:textId="43477E20" w:rsidR="00EE5534" w:rsidRDefault="00EE5534" w:rsidP="00EE5534">
      <w:pPr>
        <w:spacing w:before="100" w:beforeAutospacing="1" w:after="100" w:afterAutospacing="1" w:line="240" w:lineRule="auto"/>
      </w:pPr>
      <w:r w:rsidRPr="004E7380">
        <w:rPr>
          <w:highlight w:val="yellow"/>
        </w:rPr>
        <w:t>{{ai.</w:t>
      </w:r>
      <w:r w:rsidR="004E7380" w:rsidRPr="004E7380">
        <w:rPr>
          <w:highlight w:val="yellow"/>
        </w:rPr>
        <w:t>s</w:t>
      </w:r>
      <w:r w:rsidRPr="004E7380">
        <w:rPr>
          <w:highlight w:val="yellow"/>
        </w:rPr>
        <w:t>_</w:t>
      </w:r>
      <w:r w:rsidR="004E7380" w:rsidRPr="004E7380">
        <w:rPr>
          <w:highlight w:val="yellow"/>
        </w:rPr>
        <w:t>data_privacy_security</w:t>
      </w:r>
      <w:r w:rsidRPr="004E7380">
        <w:rPr>
          <w:highlight w:val="yellow"/>
        </w:rPr>
        <w:t>}}</w:t>
      </w:r>
    </w:p>
    <w:p w14:paraId="5E712A72" w14:textId="77777777" w:rsidR="001357CB" w:rsidRPr="00F91932" w:rsidRDefault="001357CB" w:rsidP="00EE5534">
      <w:pPr>
        <w:spacing w:before="100" w:beforeAutospacing="1" w:after="100" w:afterAutospacing="1" w:line="240" w:lineRule="auto"/>
      </w:pPr>
    </w:p>
    <w:p w14:paraId="1580AF49" w14:textId="24A543B2" w:rsidR="00333E49" w:rsidRPr="001F5648" w:rsidRDefault="00247B30" w:rsidP="001F5648">
      <w:pPr>
        <w:pStyle w:val="Heading01"/>
        <w:rPr>
          <w:lang w:val="en-AU" w:eastAsia="en-AU"/>
        </w:rPr>
      </w:pPr>
      <w:bookmarkStart w:id="5" w:name="_Toc219967296"/>
      <w:r>
        <w:rPr>
          <w:lang w:val="en-AU" w:eastAsia="en-AU"/>
        </w:rPr>
        <w:t xml:space="preserve">Reliability, Safety &amp; Performance </w:t>
      </w:r>
      <w:r w:rsidR="00333E49" w:rsidRPr="001F5648">
        <w:rPr>
          <w:lang w:val="en-AU" w:eastAsia="en-AU"/>
        </w:rPr>
        <w:t>Maturity</w:t>
      </w:r>
      <w:bookmarkEnd w:id="5"/>
    </w:p>
    <w:p w14:paraId="17F72346" w14:textId="27831F52" w:rsidR="00A64AB0" w:rsidRPr="00885817" w:rsidRDefault="00A64AB0" w:rsidP="00A64AB0">
      <w:pPr>
        <w:rPr>
          <w:highlight w:val="green"/>
          <w:lang w:val="en-AU"/>
        </w:rPr>
      </w:pPr>
      <w:r w:rsidRPr="00885817">
        <w:rPr>
          <w:highlight w:val="green"/>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reliability and safety expectations are shaped by the system’s </w:t>
      </w:r>
      <w:r w:rsidRPr="00885817">
        <w:rPr>
          <w:b/>
          <w:bCs/>
          <w:highlight w:val="green"/>
          <w:lang w:val="en-AU" w:eastAsia="en-AU"/>
        </w:rPr>
        <w:t>{{lifecycle}}</w:t>
      </w:r>
      <w:r w:rsidRPr="00885817">
        <w:rPr>
          <w:highlight w:val="green"/>
          <w:lang w:val="en-AU" w:eastAsia="en-AU"/>
        </w:rPr>
        <w:t xml:space="preserve"> lifecycle stage and </w:t>
      </w:r>
      <w:r w:rsidRPr="00885817">
        <w:rPr>
          <w:b/>
          <w:bCs/>
          <w:highlight w:val="green"/>
          <w:lang w:val="en-AU" w:eastAsia="en-AU"/>
        </w:rPr>
        <w:t>{{criticality}}</w:t>
      </w:r>
      <w:r w:rsidRPr="00885817">
        <w:rPr>
          <w:highlight w:val="green"/>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This domain reflects the extent to which reliability, safety, and performance practices for the AI system are </w:t>
      </w:r>
      <w:r w:rsidRPr="00885817">
        <w:rPr>
          <w:b/>
          <w:bCs/>
          <w:highlight w:val="green"/>
          <w:lang w:val="en-AU" w:eastAsia="en-AU"/>
        </w:rPr>
        <w:t>intentional, repeatable, and embedded in day-to-day operation</w:t>
      </w:r>
      <w:r w:rsidRPr="00885817">
        <w:rPr>
          <w:highlight w:val="green"/>
          <w:lang w:val="en-AU" w:eastAsia="en-AU"/>
        </w:rPr>
        <w:t>, rather than implicit, undocumented, or reliant on informal monitoring.</w:t>
      </w:r>
    </w:p>
    <w:p w14:paraId="33EC2DC9" w14:textId="77777777" w:rsidR="00A64AB0" w:rsidRPr="00885817" w:rsidRDefault="00357F98" w:rsidP="00A64AB0">
      <w:pPr>
        <w:spacing w:before="100" w:beforeAutospacing="1" w:after="100" w:afterAutospacing="1"/>
        <w:rPr>
          <w:highlight w:val="green"/>
          <w:lang w:val="en-AU" w:eastAsia="en-AU"/>
        </w:rPr>
      </w:pPr>
      <w:r>
        <w:rPr>
          <w:highlight w:val="green"/>
          <w:lang w:val="en-AU" w:eastAsia="en-AU"/>
        </w:rPr>
        <w:pict w14:anchorId="311BF0F1">
          <v:rect id="_x0000_i1030" style="width:0;height:1.5pt" o:hralign="center" o:hrstd="t" o:hr="t" fillcolor="#a0a0a0" stroked="f"/>
        </w:pict>
      </w:r>
    </w:p>
    <w:p w14:paraId="06A55083" w14:textId="77777777" w:rsidR="00A64AB0" w:rsidRPr="00885817" w:rsidRDefault="00A64AB0" w:rsidP="00A64AB0">
      <w:pPr>
        <w:spacing w:before="100" w:beforeAutospacing="1" w:after="100" w:afterAutospacing="1"/>
        <w:rPr>
          <w:b/>
          <w:bCs/>
          <w:highlight w:val="green"/>
          <w:lang w:val="en-AU" w:eastAsia="en-AU"/>
        </w:rPr>
      </w:pPr>
      <w:r w:rsidRPr="00885817">
        <w:rPr>
          <w:b/>
          <w:bCs/>
          <w:highlight w:val="green"/>
          <w:lang w:val="en-AU" w:eastAsia="en-AU"/>
        </w:rPr>
        <w:t>Reliability, Safety &amp; Performance Context (System-Level)</w:t>
      </w:r>
    </w:p>
    <w:p w14:paraId="0F0E78ED" w14:textId="77777777" w:rsidR="00A64AB0" w:rsidRPr="00A64AB0" w:rsidRDefault="00A64AB0" w:rsidP="00A64AB0">
      <w:pPr>
        <w:spacing w:before="100" w:beforeAutospacing="1" w:after="100" w:afterAutospacing="1"/>
        <w:rPr>
          <w:lang w:val="en-AU" w:eastAsia="en-AU"/>
        </w:rPr>
      </w:pPr>
      <w:r w:rsidRPr="00885817">
        <w:rPr>
          <w:b/>
          <w:bCs/>
          <w:highlight w:val="green"/>
          <w:lang w:val="en-AU" w:eastAsia="en-AU"/>
        </w:rPr>
        <w:t>Lifecycle stage:</w:t>
      </w:r>
      <w:r w:rsidRPr="00885817">
        <w:rPr>
          <w:highlight w:val="green"/>
          <w:lang w:val="en-AU" w:eastAsia="en-AU"/>
        </w:rPr>
        <w:t xml:space="preserve"> {{lifecycle}}</w:t>
      </w:r>
      <w:r w:rsidRPr="00885817">
        <w:rPr>
          <w:highlight w:val="green"/>
          <w:lang w:val="en-AU" w:eastAsia="en-AU"/>
        </w:rPr>
        <w:br/>
      </w:r>
      <w:r w:rsidRPr="00885817">
        <w:rPr>
          <w:b/>
          <w:bCs/>
          <w:highlight w:val="green"/>
          <w:lang w:val="en-AU" w:eastAsia="en-AU"/>
        </w:rPr>
        <w:t>Business criticality:</w:t>
      </w:r>
      <w:r w:rsidRPr="00885817">
        <w:rPr>
          <w:highlight w:val="green"/>
          <w:lang w:val="en-AU" w:eastAsia="en-AU"/>
        </w:rPr>
        <w:t xml:space="preserve"> {{criticality}}</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System dependencies:</w:t>
      </w:r>
      <w:r w:rsidRPr="00885817">
        <w:rPr>
          <w:highlight w:val="green"/>
          <w:lang w:val="en-AU" w:eastAsia="en-AU"/>
        </w:rPr>
        <w:t xml:space="preserve"> {{dependencies}}</w:t>
      </w:r>
    </w:p>
    <w:p w14:paraId="1F7C842C" w14:textId="6E2CD75F" w:rsidR="001C07FD" w:rsidRDefault="00247B30" w:rsidP="001C07FD">
      <w:pPr>
        <w:spacing w:before="100" w:beforeAutospacing="1" w:after="100" w:afterAutospacing="1" w:line="240" w:lineRule="auto"/>
        <w:rPr>
          <w:b/>
          <w:bCs/>
        </w:rPr>
      </w:pPr>
      <w:r>
        <w:rPr>
          <w:b/>
          <w:bCs/>
        </w:rPr>
        <w:t xml:space="preserve">Reliability, Safety &amp; Performance </w:t>
      </w:r>
      <w:r w:rsidR="00876B27">
        <w:rPr>
          <w:b/>
          <w:bCs/>
        </w:rPr>
        <w:t>Maturity Summary</w:t>
      </w:r>
    </w:p>
    <w:p w14:paraId="159C7C1A" w14:textId="19A0A0BF" w:rsidR="00876B27" w:rsidRDefault="00876B27" w:rsidP="00876B27">
      <w:pPr>
        <w:spacing w:before="100" w:beforeAutospacing="1" w:after="100" w:afterAutospacing="1" w:line="240" w:lineRule="auto"/>
      </w:pPr>
      <w:r w:rsidRPr="008007C2">
        <w:rPr>
          <w:highlight w:val="yellow"/>
        </w:rPr>
        <w:t>{{ai.</w:t>
      </w:r>
      <w:r w:rsidR="00247B30" w:rsidRPr="008007C2">
        <w:rPr>
          <w:highlight w:val="yellow"/>
        </w:rPr>
        <w:t>s</w:t>
      </w:r>
      <w:r w:rsidRPr="008007C2">
        <w:rPr>
          <w:highlight w:val="yellow"/>
        </w:rPr>
        <w:t>_</w:t>
      </w:r>
      <w:r w:rsidR="008007C2" w:rsidRPr="008007C2">
        <w:rPr>
          <w:highlight w:val="yellow"/>
        </w:rPr>
        <w:t>reliability_safety_performance</w:t>
      </w:r>
      <w:r w:rsidRPr="008007C2">
        <w:rPr>
          <w:highlight w:val="yellow"/>
        </w:rPr>
        <w:t>}}</w:t>
      </w:r>
    </w:p>
    <w:p w14:paraId="50A94C9E" w14:textId="042288D6" w:rsidR="00CC5D1C" w:rsidRDefault="00CC5D1C" w:rsidP="0030628A">
      <w:pPr>
        <w:pStyle w:val="Heading01"/>
        <w:rPr>
          <w:lang w:val="en-AU" w:eastAsia="en-AU"/>
        </w:rPr>
      </w:pPr>
      <w:bookmarkStart w:id="6" w:name="_Toc219967297"/>
      <w:r>
        <w:rPr>
          <w:lang w:val="en-AU" w:eastAsia="en-AU"/>
        </w:rPr>
        <w:t>Transparency, Explainability &amp; Contestability Maturity</w:t>
      </w:r>
      <w:bookmarkEnd w:id="6"/>
    </w:p>
    <w:p w14:paraId="1A942C6D" w14:textId="77777777" w:rsidR="006831A3" w:rsidRPr="00885817" w:rsidRDefault="006831A3" w:rsidP="006831A3">
      <w:pPr>
        <w:rPr>
          <w:highlight w:val="green"/>
          <w:lang w:val="en-AU" w:eastAsia="en-AU"/>
        </w:rPr>
      </w:pPr>
      <w:r w:rsidRPr="00885817">
        <w:rPr>
          <w:highlight w:val="green"/>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885817" w:rsidRDefault="006831A3" w:rsidP="006831A3">
      <w:pPr>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transparency and explainability expectations are influenced by the system’s </w:t>
      </w:r>
      <w:r w:rsidRPr="00885817">
        <w:rPr>
          <w:b/>
          <w:bCs/>
          <w:highlight w:val="green"/>
          <w:lang w:val="en-AU" w:eastAsia="en-AU"/>
        </w:rPr>
        <w:t>{{lifecycle}}</w:t>
      </w:r>
      <w:r w:rsidRPr="00885817">
        <w:rPr>
          <w:highlight w:val="green"/>
          <w:lang w:val="en-AU" w:eastAsia="en-AU"/>
        </w:rPr>
        <w:t xml:space="preserve"> lifecycle stage, </w:t>
      </w:r>
      <w:r w:rsidRPr="00885817">
        <w:rPr>
          <w:b/>
          <w:bCs/>
          <w:highlight w:val="green"/>
          <w:lang w:val="en-AU" w:eastAsia="en-AU"/>
        </w:rPr>
        <w:t>{{criticality}}</w:t>
      </w:r>
      <w:r w:rsidRPr="00885817">
        <w:rPr>
          <w:highlight w:val="green"/>
          <w:lang w:val="en-AU" w:eastAsia="en-AU"/>
        </w:rPr>
        <w:t xml:space="preserve"> business criticality, and the nature of its users and stakeholders </w:t>
      </w:r>
      <w:r w:rsidRPr="00885817">
        <w:rPr>
          <w:b/>
          <w:bCs/>
          <w:highlight w:val="green"/>
          <w:lang w:val="en-AU" w:eastAsia="en-AU"/>
        </w:rPr>
        <w:t>({{users_stakeholders}})</w:t>
      </w:r>
      <w:r w:rsidRPr="00885817">
        <w:rPr>
          <w:highlight w:val="green"/>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885817" w:rsidRDefault="006831A3" w:rsidP="006831A3">
      <w:pPr>
        <w:rPr>
          <w:highlight w:val="green"/>
          <w:lang w:val="en-AU" w:eastAsia="en-AU"/>
        </w:rPr>
      </w:pPr>
      <w:r w:rsidRPr="00885817">
        <w:rPr>
          <w:highlight w:val="green"/>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885817" w:rsidRDefault="006831A3" w:rsidP="006831A3">
      <w:pPr>
        <w:rPr>
          <w:highlight w:val="green"/>
          <w:lang w:val="en-AU" w:eastAsia="en-AU"/>
        </w:rPr>
      </w:pPr>
      <w:r w:rsidRPr="00885817">
        <w:rPr>
          <w:highlight w:val="green"/>
          <w:lang w:val="en-AU" w:eastAsia="en-AU"/>
        </w:rPr>
        <w:t xml:space="preserve">Contestability is assessed in terms of whether mechanisms exist to enable human review, escalation, or correction of system outputs. This may include defined oversight processes </w:t>
      </w:r>
      <w:r w:rsidRPr="00885817">
        <w:rPr>
          <w:b/>
          <w:bCs/>
          <w:highlight w:val="green"/>
          <w:lang w:val="en-AU" w:eastAsia="en-AU"/>
        </w:rPr>
        <w:t>({{oversight}})</w:t>
      </w:r>
      <w:r w:rsidRPr="00885817">
        <w:rPr>
          <w:highlight w:val="green"/>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885817" w:rsidRDefault="006831A3" w:rsidP="006831A3">
      <w:pPr>
        <w:rPr>
          <w:highlight w:val="green"/>
          <w:lang w:val="en-AU" w:eastAsia="en-AU"/>
        </w:rPr>
      </w:pPr>
      <w:r w:rsidRPr="00885817">
        <w:rPr>
          <w:highlight w:val="green"/>
          <w:lang w:val="en-AU" w:eastAsia="en-AU"/>
        </w:rPr>
        <w:t xml:space="preserve">This domain reflects the extent to which transparency, explainability, and contestability are </w:t>
      </w:r>
      <w:r w:rsidRPr="00885817">
        <w:rPr>
          <w:b/>
          <w:bCs/>
          <w:highlight w:val="green"/>
          <w:lang w:val="en-AU" w:eastAsia="en-AU"/>
        </w:rPr>
        <w:t>intentionally designed into the system’s operation</w:t>
      </w:r>
      <w:r w:rsidRPr="00885817">
        <w:rPr>
          <w:highlight w:val="green"/>
          <w:lang w:val="en-AU" w:eastAsia="en-AU"/>
        </w:rPr>
        <w:t>, rather than treated as secondary considerations or addressed only in response to issues.</w:t>
      </w:r>
    </w:p>
    <w:p w14:paraId="5F55E0DB" w14:textId="77777777" w:rsidR="006831A3" w:rsidRPr="00885817" w:rsidRDefault="00357F98" w:rsidP="006831A3">
      <w:pPr>
        <w:rPr>
          <w:highlight w:val="green"/>
          <w:lang w:val="en-AU" w:eastAsia="en-AU"/>
        </w:rPr>
      </w:pPr>
      <w:r>
        <w:rPr>
          <w:highlight w:val="green"/>
          <w:lang w:val="en-AU" w:eastAsia="en-AU"/>
        </w:rPr>
        <w:pict w14:anchorId="70AC3C5A">
          <v:rect id="_x0000_i1031" style="width:0;height:1.5pt" o:hralign="center" o:hrstd="t" o:hr="t" fillcolor="#a0a0a0" stroked="f"/>
        </w:pict>
      </w:r>
    </w:p>
    <w:p w14:paraId="7CA00EEA" w14:textId="77777777" w:rsidR="006831A3" w:rsidRPr="00885817" w:rsidRDefault="006831A3" w:rsidP="006831A3">
      <w:pPr>
        <w:rPr>
          <w:b/>
          <w:bCs/>
          <w:highlight w:val="green"/>
          <w:lang w:val="en-AU" w:eastAsia="en-AU"/>
        </w:rPr>
      </w:pPr>
      <w:r w:rsidRPr="00885817">
        <w:rPr>
          <w:b/>
          <w:bCs/>
          <w:highlight w:val="green"/>
          <w:lang w:val="en-AU" w:eastAsia="en-AU"/>
        </w:rPr>
        <w:t>Transparency, Explainability &amp; Contestability Context (System-Level)</w:t>
      </w:r>
    </w:p>
    <w:p w14:paraId="236933A6" w14:textId="77777777" w:rsidR="006831A3" w:rsidRPr="006831A3" w:rsidRDefault="006831A3" w:rsidP="006831A3">
      <w:pPr>
        <w:rPr>
          <w:lang w:val="en-AU" w:eastAsia="en-AU"/>
        </w:rPr>
      </w:pPr>
      <w:r w:rsidRPr="00885817">
        <w:rPr>
          <w:b/>
          <w:bCs/>
          <w:highlight w:val="green"/>
          <w:lang w:val="en-AU" w:eastAsia="en-AU"/>
        </w:rPr>
        <w:t>Primary users / stakeholders:</w:t>
      </w:r>
      <w:r w:rsidRPr="00885817">
        <w:rPr>
          <w:highlight w:val="green"/>
          <w:lang w:val="en-AU" w:eastAsia="en-AU"/>
        </w:rPr>
        <w:t xml:space="preserve"> {{users_stakeholders}}</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Relevant governance artefacts:</w:t>
      </w:r>
      <w:r w:rsidRPr="00885817">
        <w:rPr>
          <w:highlight w:val="green"/>
          <w:lang w:val="en-AU" w:eastAsia="en-AU"/>
        </w:rPr>
        <w:br/>
        <w:t>{% if artefacts %}</w:t>
      </w:r>
      <w:r w:rsidRPr="00885817">
        <w:rPr>
          <w:highlight w:val="green"/>
          <w:lang w:val="en-AU" w:eastAsia="en-AU"/>
        </w:rPr>
        <w:br/>
        <w:t>{% for artefact in artefacts %}</w:t>
      </w:r>
      <w:r w:rsidRPr="00885817">
        <w:rPr>
          <w:highlight w:val="green"/>
          <w:lang w:val="en-AU" w:eastAsia="en-AU"/>
        </w:rPr>
        <w:br/>
        <w:t>• {{artefact}}</w:t>
      </w:r>
      <w:r w:rsidRPr="00885817">
        <w:rPr>
          <w:highlight w:val="green"/>
          <w:lang w:val="en-AU" w:eastAsia="en-AU"/>
        </w:rPr>
        <w:br/>
        <w:t>{% endfor %}</w:t>
      </w:r>
      <w:r w:rsidRPr="00885817">
        <w:rPr>
          <w:highlight w:val="green"/>
          <w:lang w:val="en-AU" w:eastAsia="en-AU"/>
        </w:rPr>
        <w:br/>
        <w:t>{% else %}</w:t>
      </w:r>
      <w:r w:rsidRPr="00885817">
        <w:rPr>
          <w:highlight w:val="green"/>
          <w:lang w:val="en-AU" w:eastAsia="en-AU"/>
        </w:rPr>
        <w:br/>
        <w:t>• No system-specific transparency or explainability artefacts specified</w:t>
      </w:r>
      <w:r w:rsidRPr="00885817">
        <w:rPr>
          <w:highlight w:val="green"/>
          <w:lang w:val="en-AU" w:eastAsia="en-AU"/>
        </w:rPr>
        <w:br/>
        <w:t>{% endif %}</w:t>
      </w:r>
    </w:p>
    <w:p w14:paraId="11F74883" w14:textId="74891438" w:rsidR="00CC5D1C" w:rsidRDefault="006831A3" w:rsidP="00CC5D1C">
      <w:pPr>
        <w:rPr>
          <w:b/>
          <w:bCs/>
        </w:rPr>
      </w:pPr>
      <w:r w:rsidRPr="006831A3">
        <w:rPr>
          <w:b/>
          <w:bCs/>
        </w:rPr>
        <w:t>Transparency, Explainabil</w:t>
      </w:r>
      <w:r w:rsidR="006A5B0B">
        <w:rPr>
          <w:b/>
          <w:bCs/>
        </w:rPr>
        <w:t>i</w:t>
      </w:r>
      <w:r w:rsidRPr="006831A3">
        <w:rPr>
          <w:b/>
          <w:bCs/>
        </w:rPr>
        <w:t>ty &amp; Contestability Maturity Summary</w:t>
      </w:r>
    </w:p>
    <w:p w14:paraId="625C3C29" w14:textId="0FB1C6A3" w:rsidR="006831A3" w:rsidRPr="006831A3" w:rsidRDefault="006831A3" w:rsidP="00CC5D1C">
      <w:r w:rsidRPr="006831A3">
        <w:rPr>
          <w:highlight w:val="yellow"/>
        </w:rPr>
        <w:t>{{ai.s_transparency_explainability_contestability}}</w:t>
      </w:r>
    </w:p>
    <w:p w14:paraId="4537D8B5" w14:textId="2CD9B550" w:rsidR="006831A3" w:rsidRDefault="00252B89" w:rsidP="0030628A">
      <w:pPr>
        <w:pStyle w:val="Heading01"/>
        <w:rPr>
          <w:lang w:val="en-AU" w:eastAsia="en-AU"/>
        </w:rPr>
      </w:pPr>
      <w:bookmarkStart w:id="7" w:name="_Toc219967298"/>
      <w:r>
        <w:rPr>
          <w:lang w:val="en-AU" w:eastAsia="en-AU"/>
        </w:rPr>
        <w:t>Fairness, Bias &amp; Inclusivity Maturity</w:t>
      </w:r>
      <w:bookmarkEnd w:id="7"/>
    </w:p>
    <w:p w14:paraId="5FCF719C" w14:textId="77777777" w:rsidR="00885817" w:rsidRPr="00EE67B7" w:rsidRDefault="00885817" w:rsidP="00885817">
      <w:pPr>
        <w:rPr>
          <w:highlight w:val="green"/>
          <w:lang w:val="en-AU" w:eastAsia="en-AU"/>
        </w:rPr>
      </w:pPr>
      <w:r w:rsidRPr="00EE67B7">
        <w:rPr>
          <w:highlight w:val="green"/>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EE67B7" w:rsidRDefault="00885817" w:rsidP="00885817">
      <w:pPr>
        <w:rPr>
          <w:highlight w:val="green"/>
          <w:lang w:val="en-AU" w:eastAsia="en-AU"/>
        </w:rPr>
      </w:pPr>
      <w:r w:rsidRPr="00EE67B7">
        <w:rPr>
          <w:highlight w:val="green"/>
          <w:lang w:val="en-AU" w:eastAsia="en-AU"/>
        </w:rPr>
        <w:t xml:space="preserve">For </w:t>
      </w:r>
      <w:r w:rsidRPr="00EE67B7">
        <w:rPr>
          <w:b/>
          <w:bCs/>
          <w:highlight w:val="green"/>
          <w:lang w:val="en-AU" w:eastAsia="en-AU"/>
        </w:rPr>
        <w:t>{{system_name}}</w:t>
      </w:r>
      <w:r w:rsidRPr="00EE67B7">
        <w:rPr>
          <w:highlight w:val="green"/>
          <w:lang w:val="en-AU" w:eastAsia="en-AU"/>
        </w:rPr>
        <w:t xml:space="preserve">, fairness and inclusivity considerations are influenced by the system’s purpose, </w:t>
      </w:r>
      <w:r w:rsidRPr="00EE67B7">
        <w:rPr>
          <w:b/>
          <w:bCs/>
          <w:highlight w:val="green"/>
          <w:lang w:val="en-AU" w:eastAsia="en-AU"/>
        </w:rPr>
        <w:t>{{criticality}}</w:t>
      </w:r>
      <w:r w:rsidRPr="00EE67B7">
        <w:rPr>
          <w:highlight w:val="green"/>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EE67B7" w:rsidRDefault="00885817" w:rsidP="00885817">
      <w:pPr>
        <w:rPr>
          <w:highlight w:val="green"/>
          <w:lang w:val="en-AU" w:eastAsia="en-AU"/>
        </w:rPr>
      </w:pPr>
      <w:r w:rsidRPr="00EE67B7">
        <w:rPr>
          <w:highlight w:val="green"/>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EE67B7" w:rsidRDefault="00885817" w:rsidP="00885817">
      <w:pPr>
        <w:rPr>
          <w:highlight w:val="green"/>
          <w:lang w:val="en-AU" w:eastAsia="en-AU"/>
        </w:rPr>
      </w:pPr>
      <w:r w:rsidRPr="00EE67B7">
        <w:rPr>
          <w:highlight w:val="green"/>
          <w:lang w:val="en-AU" w:eastAsia="en-AU"/>
        </w:rPr>
        <w:t xml:space="preserve">Maturity in this domain is also informed by whether ethical commitments </w:t>
      </w:r>
      <w:r w:rsidRPr="00EE67B7">
        <w:rPr>
          <w:b/>
          <w:bCs/>
          <w:highlight w:val="green"/>
          <w:lang w:val="en-AU" w:eastAsia="en-AU"/>
        </w:rPr>
        <w:t>({{ethics_commitments}})</w:t>
      </w:r>
      <w:r w:rsidRPr="00EE67B7">
        <w:rPr>
          <w:highlight w:val="green"/>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EE67B7" w:rsidRDefault="00885817" w:rsidP="00885817">
      <w:pPr>
        <w:rPr>
          <w:highlight w:val="green"/>
          <w:lang w:val="en-AU" w:eastAsia="en-AU"/>
        </w:rPr>
      </w:pPr>
      <w:r w:rsidRPr="00EE67B7">
        <w:rPr>
          <w:highlight w:val="green"/>
          <w:lang w:val="en-AU" w:eastAsia="en-AU"/>
        </w:rPr>
        <w:t xml:space="preserve">This domain reflects the extent to which fairness, bias, and inclusivity are </w:t>
      </w:r>
      <w:r w:rsidRPr="00EE67B7">
        <w:rPr>
          <w:b/>
          <w:bCs/>
          <w:highlight w:val="green"/>
          <w:lang w:val="en-AU" w:eastAsia="en-AU"/>
        </w:rPr>
        <w:t>proactively managed and embedded into system operation</w:t>
      </w:r>
      <w:r w:rsidRPr="00EE67B7">
        <w:rPr>
          <w:highlight w:val="green"/>
          <w:lang w:val="en-AU" w:eastAsia="en-AU"/>
        </w:rPr>
        <w:t>, rather than assumed, deferred, or addressed only after issues arise.</w:t>
      </w:r>
    </w:p>
    <w:p w14:paraId="47A51D99" w14:textId="77777777" w:rsidR="00885817" w:rsidRPr="00EE67B7" w:rsidRDefault="00357F98" w:rsidP="00885817">
      <w:pPr>
        <w:rPr>
          <w:highlight w:val="green"/>
          <w:lang w:val="en-AU" w:eastAsia="en-AU"/>
        </w:rPr>
      </w:pPr>
      <w:r>
        <w:rPr>
          <w:highlight w:val="green"/>
          <w:lang w:val="en-AU" w:eastAsia="en-AU"/>
        </w:rPr>
        <w:pict w14:anchorId="3A513F4F">
          <v:rect id="_x0000_i1032" style="width:0;height:1.5pt" o:hralign="center" o:hrstd="t" o:hr="t" fillcolor="#a0a0a0" stroked="f"/>
        </w:pict>
      </w:r>
    </w:p>
    <w:p w14:paraId="246D4855" w14:textId="77777777" w:rsidR="00885817" w:rsidRPr="00EE67B7" w:rsidRDefault="00885817" w:rsidP="00885817">
      <w:pPr>
        <w:rPr>
          <w:b/>
          <w:bCs/>
          <w:highlight w:val="green"/>
          <w:lang w:val="en-AU" w:eastAsia="en-AU"/>
        </w:rPr>
      </w:pPr>
      <w:r w:rsidRPr="00EE67B7">
        <w:rPr>
          <w:b/>
          <w:bCs/>
          <w:highlight w:val="green"/>
          <w:lang w:val="en-AU" w:eastAsia="en-AU"/>
        </w:rPr>
        <w:t>Fairness, Bias &amp; Inclusivity Context (System-Level)</w:t>
      </w:r>
    </w:p>
    <w:p w14:paraId="0F7C9EE0" w14:textId="77777777" w:rsidR="00885817" w:rsidRPr="00EE67B7" w:rsidRDefault="00885817" w:rsidP="00885817">
      <w:pPr>
        <w:rPr>
          <w:highlight w:val="green"/>
          <w:lang w:val="en-AU" w:eastAsia="en-AU"/>
        </w:rPr>
      </w:pPr>
      <w:r w:rsidRPr="00EE67B7">
        <w:rPr>
          <w:b/>
          <w:bCs/>
          <w:highlight w:val="green"/>
          <w:lang w:val="en-AU" w:eastAsia="en-AU"/>
        </w:rPr>
        <w:t>Business criticality:</w:t>
      </w:r>
      <w:r w:rsidRPr="00EE67B7">
        <w:rPr>
          <w:highlight w:val="green"/>
          <w:lang w:val="en-AU" w:eastAsia="en-AU"/>
        </w:rPr>
        <w:t xml:space="preserve"> {{criticality}}</w:t>
      </w:r>
      <w:r w:rsidRPr="00EE67B7">
        <w:rPr>
          <w:highlight w:val="green"/>
          <w:lang w:val="en-AU" w:eastAsia="en-AU"/>
        </w:rPr>
        <w:br/>
      </w:r>
      <w:r w:rsidRPr="00EE67B7">
        <w:rPr>
          <w:b/>
          <w:bCs/>
          <w:highlight w:val="green"/>
          <w:lang w:val="en-AU" w:eastAsia="en-AU"/>
        </w:rPr>
        <w:t>Data sensitivity:</w:t>
      </w:r>
      <w:r w:rsidRPr="00EE67B7">
        <w:rPr>
          <w:highlight w:val="green"/>
          <w:lang w:val="en-AU" w:eastAsia="en-AU"/>
        </w:rPr>
        <w:t xml:space="preserve"> {{data_sensitivity}}</w:t>
      </w:r>
      <w:r w:rsidRPr="00EE67B7">
        <w:rPr>
          <w:highlight w:val="green"/>
          <w:lang w:val="en-AU" w:eastAsia="en-AU"/>
        </w:rPr>
        <w:br/>
      </w:r>
      <w:r w:rsidRPr="00EE67B7">
        <w:rPr>
          <w:b/>
          <w:bCs/>
          <w:highlight w:val="green"/>
          <w:lang w:val="en-AU" w:eastAsia="en-AU"/>
        </w:rPr>
        <w:t>Representation coverage notes:</w:t>
      </w:r>
      <w:r w:rsidRPr="00EE67B7">
        <w:rPr>
          <w:highlight w:val="green"/>
          <w:lang w:val="en-AU" w:eastAsia="en-AU"/>
        </w:rPr>
        <w:t xml:space="preserve"> {{representation_notes}}</w:t>
      </w:r>
      <w:r w:rsidRPr="00EE67B7">
        <w:rPr>
          <w:highlight w:val="green"/>
          <w:lang w:val="en-AU" w:eastAsia="en-AU"/>
        </w:rPr>
        <w:br/>
      </w:r>
      <w:r w:rsidRPr="00EE67B7">
        <w:rPr>
          <w:b/>
          <w:bCs/>
          <w:highlight w:val="green"/>
          <w:lang w:val="en-AU" w:eastAsia="en-AU"/>
        </w:rPr>
        <w:t>Ethical commitments referenced:</w:t>
      </w:r>
      <w:r w:rsidRPr="00EE67B7">
        <w:rPr>
          <w:highlight w:val="green"/>
          <w:lang w:val="en-AU" w:eastAsia="en-AU"/>
        </w:rPr>
        <w:t xml:space="preserve"> {{ethics_commitments}}</w:t>
      </w:r>
    </w:p>
    <w:p w14:paraId="3AE7C17B" w14:textId="77777777" w:rsidR="00885817" w:rsidRPr="00EE67B7" w:rsidRDefault="00357F98" w:rsidP="00885817">
      <w:pPr>
        <w:rPr>
          <w:highlight w:val="green"/>
          <w:lang w:val="en-AU" w:eastAsia="en-AU"/>
        </w:rPr>
      </w:pPr>
      <w:r>
        <w:rPr>
          <w:highlight w:val="green"/>
          <w:lang w:val="en-AU" w:eastAsia="en-AU"/>
        </w:rPr>
        <w:pict w14:anchorId="59F67ABC">
          <v:rect id="_x0000_i1033" style="width:0;height:1.5pt" o:hralign="center" o:hrstd="t" o:hr="t" fillcolor="#a0a0a0" stroked="f"/>
        </w:pict>
      </w:r>
    </w:p>
    <w:p w14:paraId="67F657CF" w14:textId="77777777" w:rsidR="00885817" w:rsidRPr="00EE67B7" w:rsidRDefault="00885817" w:rsidP="00885817">
      <w:pPr>
        <w:rPr>
          <w:b/>
          <w:bCs/>
          <w:highlight w:val="green"/>
          <w:lang w:val="en-AU" w:eastAsia="en-AU"/>
        </w:rPr>
      </w:pPr>
      <w:r w:rsidRPr="00EE67B7">
        <w:rPr>
          <w:b/>
          <w:bCs/>
          <w:highlight w:val="green"/>
          <w:lang w:val="en-AU" w:eastAsia="en-AU"/>
        </w:rPr>
        <w:t>Important interpretive note</w:t>
      </w:r>
    </w:p>
    <w:p w14:paraId="70938F04" w14:textId="77777777" w:rsidR="00885817" w:rsidRPr="00885817" w:rsidRDefault="00885817" w:rsidP="00885817">
      <w:pPr>
        <w:rPr>
          <w:lang w:val="en-AU" w:eastAsia="en-AU"/>
        </w:rPr>
      </w:pPr>
      <w:r w:rsidRPr="00EE67B7">
        <w:rPr>
          <w:highlight w:val="green"/>
          <w:lang w:val="en-AU" w:eastAsia="en-AU"/>
        </w:rPr>
        <w:t xml:space="preserve">Fairness maturity reflects the </w:t>
      </w:r>
      <w:r w:rsidRPr="00EE67B7">
        <w:rPr>
          <w:b/>
          <w:bCs/>
          <w:highlight w:val="green"/>
          <w:lang w:val="en-AU" w:eastAsia="en-AU"/>
        </w:rPr>
        <w:t>existence and application of controls</w:t>
      </w:r>
      <w:r w:rsidRPr="00EE67B7">
        <w:rPr>
          <w:highlight w:val="green"/>
          <w:lang w:val="en-AU" w:eastAsia="en-AU"/>
        </w:rPr>
        <w:t xml:space="preserve"> to manage bias and inclusivity risks. It does </w:t>
      </w:r>
      <w:r w:rsidRPr="00EE67B7">
        <w:rPr>
          <w:b/>
          <w:bCs/>
          <w:highlight w:val="green"/>
          <w:lang w:val="en-AU" w:eastAsia="en-AU"/>
        </w:rPr>
        <w:t>not</w:t>
      </w:r>
      <w:r w:rsidRPr="00EE67B7">
        <w:rPr>
          <w:highlight w:val="green"/>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7822B31C" w14:textId="49DEBF1F" w:rsidR="00252B89" w:rsidRDefault="00885817" w:rsidP="00252B89">
      <w:pPr>
        <w:rPr>
          <w:b/>
          <w:bCs/>
          <w:lang w:val="en-AU" w:eastAsia="en-AU"/>
        </w:rPr>
      </w:pPr>
      <w:r w:rsidRPr="00885817">
        <w:rPr>
          <w:b/>
          <w:bCs/>
          <w:lang w:val="en-AU" w:eastAsia="en-AU"/>
        </w:rPr>
        <w:t>Fairness, Bias &amp; Inclusivity</w:t>
      </w:r>
      <w:r>
        <w:rPr>
          <w:b/>
          <w:bCs/>
          <w:lang w:val="en-AU" w:eastAsia="en-AU"/>
        </w:rPr>
        <w:t xml:space="preserve"> </w:t>
      </w:r>
      <w:r w:rsidR="00EE67B7">
        <w:rPr>
          <w:b/>
          <w:bCs/>
          <w:lang w:val="en-AU" w:eastAsia="en-AU"/>
        </w:rPr>
        <w:t>Maturity Summary</w:t>
      </w:r>
    </w:p>
    <w:p w14:paraId="7D3290DB" w14:textId="3C14BA9B" w:rsidR="00EE67B7" w:rsidRDefault="00EE67B7" w:rsidP="00252B89">
      <w:pPr>
        <w:rPr>
          <w:lang w:val="en-AU" w:eastAsia="en-AU"/>
        </w:rPr>
      </w:pPr>
      <w:r w:rsidRPr="00EE67B7">
        <w:rPr>
          <w:highlight w:val="yellow"/>
          <w:lang w:val="en-AU" w:eastAsia="en-AU"/>
        </w:rPr>
        <w:t>{{</w:t>
      </w:r>
      <w:proofErr w:type="gramStart"/>
      <w:r w:rsidRPr="00EE67B7">
        <w:rPr>
          <w:highlight w:val="yellow"/>
          <w:lang w:val="en-AU" w:eastAsia="en-AU"/>
        </w:rPr>
        <w:t>ai.s</w:t>
      </w:r>
      <w:proofErr w:type="gramEnd"/>
      <w:r w:rsidRPr="00EE67B7">
        <w:rPr>
          <w:highlight w:val="yellow"/>
          <w:lang w:val="en-AU" w:eastAsia="en-AU"/>
        </w:rPr>
        <w:t>_fairness_bias_inclusivity}}</w:t>
      </w:r>
    </w:p>
    <w:p w14:paraId="111FB898" w14:textId="77777777" w:rsidR="00EE67B7" w:rsidRPr="00EE67B7" w:rsidRDefault="00EE67B7" w:rsidP="00252B89">
      <w:pPr>
        <w:rPr>
          <w:lang w:val="en-AU" w:eastAsia="en-AU"/>
        </w:rPr>
      </w:pPr>
    </w:p>
    <w:p w14:paraId="7C76B587" w14:textId="5D3A9100" w:rsidR="00CB0337" w:rsidRPr="005052FC" w:rsidRDefault="000C0904" w:rsidP="0030628A">
      <w:pPr>
        <w:pStyle w:val="Heading01"/>
        <w:rPr>
          <w:lang w:val="en-AU" w:eastAsia="en-AU"/>
        </w:rPr>
      </w:pPr>
      <w:bookmarkStart w:id="8" w:name="_Toc219967299"/>
      <w:r>
        <w:rPr>
          <w:lang w:val="en-AU" w:eastAsia="en-AU"/>
        </w:rPr>
        <w:t xml:space="preserve">AI </w:t>
      </w:r>
      <w:r w:rsidR="00EE67B7">
        <w:rPr>
          <w:lang w:val="en-AU" w:eastAsia="en-AU"/>
        </w:rPr>
        <w:t xml:space="preserve">System </w:t>
      </w:r>
      <w:r>
        <w:rPr>
          <w:lang w:val="en-AU" w:eastAsia="en-AU"/>
        </w:rPr>
        <w:t xml:space="preserve">Maturity </w:t>
      </w:r>
      <w:r w:rsidR="006712F7" w:rsidRPr="005052FC">
        <w:rPr>
          <w:lang w:val="en-AU" w:eastAsia="en-AU"/>
        </w:rPr>
        <w:t>Results</w:t>
      </w:r>
      <w:r w:rsidR="0059591B">
        <w:rPr>
          <w:lang w:val="en-AU" w:eastAsia="en-AU"/>
        </w:rPr>
        <w:t xml:space="preserve"> (Domain Level)</w:t>
      </w:r>
      <w:bookmarkEnd w:id="8"/>
    </w:p>
    <w:p w14:paraId="1A142F33" w14:textId="336611CB" w:rsidR="00F31EBC" w:rsidRPr="00AE4874" w:rsidRDefault="00F31EBC" w:rsidP="00F31EBC">
      <w:pPr>
        <w:rPr>
          <w:highlight w:val="green"/>
          <w:lang w:val="en-AU"/>
        </w:rPr>
      </w:pPr>
      <w:r w:rsidRPr="00AE4874">
        <w:rPr>
          <w:highlight w:val="green"/>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AE4874">
        <w:rPr>
          <w:highlight w:val="green"/>
          <w:lang w:val="en-AU"/>
        </w:rPr>
        <w:t>taking into account</w:t>
      </w:r>
      <w:proofErr w:type="gramEnd"/>
      <w:r w:rsidRPr="00AE4874">
        <w:rPr>
          <w:highlight w:val="green"/>
          <w:lang w:val="en-AU"/>
        </w:rPr>
        <w:t xml:space="preserve"> its </w:t>
      </w:r>
      <w:r w:rsidRPr="00AE4874">
        <w:rPr>
          <w:b/>
          <w:bCs/>
          <w:highlight w:val="green"/>
          <w:lang w:val="en-AU"/>
        </w:rPr>
        <w:t>{{lifecycle}}</w:t>
      </w:r>
      <w:r w:rsidRPr="00AE4874">
        <w:rPr>
          <w:highlight w:val="green"/>
          <w:lang w:val="en-AU"/>
        </w:rPr>
        <w:t xml:space="preserve"> lifecycle stage and </w:t>
      </w:r>
      <w:r w:rsidRPr="00AE4874">
        <w:rPr>
          <w:b/>
          <w:bCs/>
          <w:highlight w:val="green"/>
          <w:lang w:val="en-AU"/>
        </w:rPr>
        <w:t>{{criticality}}</w:t>
      </w:r>
      <w:r w:rsidRPr="00AE4874">
        <w:rPr>
          <w:highlight w:val="green"/>
          <w:lang w:val="en-AU"/>
        </w:rPr>
        <w:t xml:space="preserve"> business criticality.</w:t>
      </w:r>
    </w:p>
    <w:p w14:paraId="67CD99E1"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AE4874" w:rsidRDefault="007F26EA" w:rsidP="007F26EA">
      <w:pPr>
        <w:spacing w:before="100" w:beforeAutospacing="1" w:after="100" w:afterAutospacing="1" w:line="240" w:lineRule="auto"/>
        <w:rPr>
          <w:b/>
          <w:bCs/>
          <w:highlight w:val="green"/>
        </w:rPr>
      </w:pPr>
      <w:r w:rsidRPr="00AE4874">
        <w:rPr>
          <w:b/>
          <w:bCs/>
          <w:highlight w:val="green"/>
        </w:rPr>
        <w:t>Domain-Level Overview</w:t>
      </w:r>
    </w:p>
    <w:p w14:paraId="759E4498" w14:textId="799D63C0" w:rsidR="0049369C" w:rsidRPr="00AE4874" w:rsidRDefault="0049369C" w:rsidP="0049369C">
      <w:pPr>
        <w:rPr>
          <w:highlight w:val="green"/>
        </w:rPr>
      </w:pPr>
      <w:r w:rsidRPr="00AE4874">
        <w:rPr>
          <w:highlight w:val="green"/>
        </w:rPr>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AE4874"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AE4874" w:rsidRDefault="007F26EA" w:rsidP="008B13BE">
            <w:pPr>
              <w:spacing w:before="100" w:beforeAutospacing="1" w:after="100" w:afterAutospacing="1"/>
              <w:rPr>
                <w:b/>
                <w:bCs/>
                <w:highlight w:val="green"/>
              </w:rPr>
            </w:pPr>
            <w:r w:rsidRPr="00AE4874">
              <w:rPr>
                <w:b/>
                <w:bCs/>
                <w:highlight w:val="green"/>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AE4874" w:rsidRDefault="007F26EA" w:rsidP="008B13BE">
            <w:pPr>
              <w:spacing w:before="100" w:beforeAutospacing="1" w:after="100" w:afterAutospacing="1"/>
              <w:rPr>
                <w:b/>
                <w:bCs/>
                <w:highlight w:val="green"/>
              </w:rPr>
            </w:pPr>
            <w:r w:rsidRPr="00AE4874">
              <w:rPr>
                <w:b/>
                <w:bCs/>
                <w:highlight w:val="green"/>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AE4874" w:rsidRDefault="007F26EA" w:rsidP="008B13BE">
            <w:pPr>
              <w:spacing w:before="100" w:beforeAutospacing="1" w:after="100" w:afterAutospacing="1"/>
              <w:rPr>
                <w:b/>
                <w:bCs/>
                <w:highlight w:val="green"/>
              </w:rPr>
            </w:pPr>
            <w:r w:rsidRPr="00AE4874">
              <w:rPr>
                <w:b/>
                <w:bCs/>
                <w:highlight w:val="green"/>
              </w:rPr>
              <w:t>Score</w:t>
            </w:r>
          </w:p>
        </w:tc>
      </w:tr>
      <w:tr w:rsidR="007F26EA" w:rsidRPr="00AE4874" w14:paraId="540DD6E3" w14:textId="77777777" w:rsidTr="008B13BE">
        <w:tc>
          <w:tcPr>
            <w:tcW w:w="3955" w:type="dxa"/>
            <w:tcMar>
              <w:top w:w="72" w:type="dxa"/>
              <w:left w:w="72" w:type="dxa"/>
              <w:bottom w:w="72" w:type="dxa"/>
              <w:right w:w="72" w:type="dxa"/>
            </w:tcMar>
          </w:tcPr>
          <w:p w14:paraId="22377310"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{%tr for d in domains %}</w:t>
            </w:r>
          </w:p>
        </w:tc>
        <w:tc>
          <w:tcPr>
            <w:tcW w:w="2280" w:type="dxa"/>
            <w:tcMar>
              <w:top w:w="72" w:type="dxa"/>
              <w:left w:w="72" w:type="dxa"/>
              <w:bottom w:w="72" w:type="dxa"/>
              <w:right w:w="72" w:type="dxa"/>
            </w:tcMar>
          </w:tcPr>
          <w:p w14:paraId="4445EF6C" w14:textId="77777777" w:rsidR="007F26EA" w:rsidRPr="00AE4874" w:rsidRDefault="007F26EA" w:rsidP="008B13BE">
            <w:pPr>
              <w:spacing w:before="100" w:beforeAutospacing="1" w:after="100" w:afterAutospacing="1"/>
              <w:rPr>
                <w:sz w:val="20"/>
                <w:szCs w:val="20"/>
                <w:highlight w:val="green"/>
              </w:rPr>
            </w:pPr>
          </w:p>
        </w:tc>
        <w:tc>
          <w:tcPr>
            <w:tcW w:w="2781" w:type="dxa"/>
            <w:tcMar>
              <w:top w:w="72" w:type="dxa"/>
              <w:left w:w="72" w:type="dxa"/>
              <w:bottom w:w="72" w:type="dxa"/>
              <w:right w:w="72" w:type="dxa"/>
            </w:tcMar>
          </w:tcPr>
          <w:p w14:paraId="49FEEE6E" w14:textId="77777777" w:rsidR="007F26EA" w:rsidRPr="00AE4874" w:rsidRDefault="007F26EA" w:rsidP="008B13BE">
            <w:pPr>
              <w:spacing w:before="100" w:beforeAutospacing="1" w:after="100" w:afterAutospacing="1"/>
              <w:rPr>
                <w:sz w:val="20"/>
                <w:szCs w:val="20"/>
                <w:highlight w:val="green"/>
              </w:rPr>
            </w:pPr>
          </w:p>
        </w:tc>
      </w:tr>
      <w:tr w:rsidR="007F26EA" w:rsidRPr="00AE4874" w14:paraId="39B3AEAC" w14:textId="77777777" w:rsidTr="008B13BE">
        <w:tc>
          <w:tcPr>
            <w:tcW w:w="3955" w:type="dxa"/>
            <w:tcMar>
              <w:top w:w="72" w:type="dxa"/>
              <w:left w:w="72" w:type="dxa"/>
              <w:bottom w:w="72" w:type="dxa"/>
              <w:right w:w="72" w:type="dxa"/>
            </w:tcMar>
          </w:tcPr>
          <w:p w14:paraId="31F9B601"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d.name }}</w:t>
            </w:r>
          </w:p>
        </w:tc>
        <w:tc>
          <w:tcPr>
            <w:tcW w:w="2280" w:type="dxa"/>
            <w:tcMar>
              <w:top w:w="72" w:type="dxa"/>
              <w:left w:w="72" w:type="dxa"/>
              <w:bottom w:w="72" w:type="dxa"/>
              <w:right w:w="72" w:type="dxa"/>
            </w:tcMar>
          </w:tcPr>
          <w:p w14:paraId="53C821A6"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d.tier }}</w:t>
            </w:r>
          </w:p>
        </w:tc>
        <w:tc>
          <w:tcPr>
            <w:tcW w:w="2781" w:type="dxa"/>
            <w:tcMar>
              <w:top w:w="72" w:type="dxa"/>
              <w:left w:w="72" w:type="dxa"/>
              <w:bottom w:w="72" w:type="dxa"/>
              <w:right w:w="72" w:type="dxa"/>
            </w:tcMar>
          </w:tcPr>
          <w:p w14:paraId="3FBFBC9D"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AE4874">
              <w:rPr>
                <w:sz w:val="20"/>
                <w:szCs w:val="20"/>
                <w:highlight w:val="green"/>
              </w:rPr>
              <w:t>{%tr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AD7D910" w14:textId="77777777" w:rsidR="008E3739" w:rsidRDefault="008E3739" w:rsidP="008E3739">
      <w:pPr>
        <w:rPr>
          <w:lang w:val="en-AU" w:eastAsia="en-AU"/>
        </w:rPr>
      </w:pPr>
    </w:p>
    <w:p w14:paraId="42547796" w14:textId="77777777" w:rsidR="00482091" w:rsidRPr="00482091" w:rsidRDefault="00482091" w:rsidP="00482091">
      <w:pPr>
        <w:rPr>
          <w:b/>
          <w:bCs/>
          <w:highlight w:val="green"/>
          <w:lang w:val="en-AU" w:eastAsia="en-AU"/>
        </w:rPr>
      </w:pPr>
      <w:r w:rsidRPr="00482091">
        <w:rPr>
          <w:b/>
          <w:bCs/>
          <w:highlight w:val="green"/>
          <w:lang w:val="en-AU" w:eastAsia="en-AU"/>
        </w:rPr>
        <w:t>Visual Summary</w:t>
      </w:r>
    </w:p>
    <w:p w14:paraId="3D7C95DA" w14:textId="77777777" w:rsidR="00482091" w:rsidRPr="00482091" w:rsidRDefault="00482091" w:rsidP="00482091">
      <w:pPr>
        <w:rPr>
          <w:highlight w:val="green"/>
          <w:lang w:val="en-AU" w:eastAsia="en-AU"/>
        </w:rPr>
      </w:pPr>
      <w:r w:rsidRPr="00482091">
        <w:rPr>
          <w:highlight w:val="green"/>
          <w:lang w:val="en-AU" w:eastAsia="en-AU"/>
        </w:rPr>
        <w:t>{{heatmap_image}}</w:t>
      </w:r>
    </w:p>
    <w:p w14:paraId="6F8D964C" w14:textId="77777777" w:rsidR="00482091" w:rsidRPr="00482091" w:rsidRDefault="00482091" w:rsidP="00482091">
      <w:pPr>
        <w:rPr>
          <w:lang w:val="en-AU" w:eastAsia="en-AU"/>
        </w:rPr>
      </w:pPr>
      <w:r w:rsidRPr="00482091">
        <w:rPr>
          <w:i/>
          <w:iCs/>
          <w:highlight w:val="green"/>
          <w:lang w:val="en-AU" w:eastAsia="en-AU"/>
        </w:rPr>
        <w:t>Figure X. AI System Maturity heatmap showing domain-level distribution of maturity across the assessed system.</w:t>
      </w:r>
    </w:p>
    <w:p w14:paraId="07DDAD07" w14:textId="77777777" w:rsidR="008E3739" w:rsidRDefault="008E3739" w:rsidP="008E3739">
      <w:pPr>
        <w:rPr>
          <w:lang w:val="en-AU" w:eastAsia="en-AU"/>
        </w:rPr>
      </w:pPr>
    </w:p>
    <w:p w14:paraId="67A659B7" w14:textId="32D1EF58" w:rsidR="000C0904" w:rsidRDefault="000C0904" w:rsidP="000C45D3">
      <w:pPr>
        <w:pStyle w:val="Heading01"/>
        <w:rPr>
          <w:lang w:val="en-AU" w:eastAsia="en-AU"/>
        </w:rPr>
      </w:pPr>
      <w:bookmarkStart w:id="9" w:name="_Toc219967300"/>
      <w:r>
        <w:rPr>
          <w:lang w:val="en-AU" w:eastAsia="en-AU"/>
        </w:rPr>
        <w:t>Cross-Domain Maturity Patterns &amp; Observations</w:t>
      </w:r>
      <w:bookmarkEnd w:id="9"/>
    </w:p>
    <w:p w14:paraId="68F39E9A" w14:textId="0B2B0271" w:rsidR="00505034" w:rsidRPr="00505034" w:rsidRDefault="00505034" w:rsidP="00505034">
      <w:pPr>
        <w:rPr>
          <w:highlight w:val="green"/>
          <w:lang w:val="en-AU"/>
        </w:rPr>
      </w:pPr>
      <w:r w:rsidRPr="00505034">
        <w:rPr>
          <w:highlight w:val="green"/>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Analysis of the domain-level results indicates that maturity across the AI system is not uniformly distributed. Areas of relative strength, as reflected in </w:t>
      </w:r>
      <w:r w:rsidRPr="00505034">
        <w:rPr>
          <w:b/>
          <w:bCs/>
          <w:highlight w:val="green"/>
          <w:lang w:val="en-AU"/>
        </w:rPr>
        <w:t>{{strengths_summary}}</w:t>
      </w:r>
      <w:r w:rsidRPr="00505034">
        <w:rPr>
          <w:highlight w:val="green"/>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Conversely, maturity constraints identified in </w:t>
      </w:r>
      <w:r w:rsidRPr="00505034">
        <w:rPr>
          <w:b/>
          <w:bCs/>
          <w:highlight w:val="green"/>
          <w:lang w:val="en-AU"/>
        </w:rPr>
        <w:t>{{gaps_summary}}</w:t>
      </w:r>
      <w:r w:rsidRPr="00505034">
        <w:rPr>
          <w:highlight w:val="green"/>
          <w:lang w:val="en-AU"/>
        </w:rPr>
        <w:t xml:space="preserve"> indicate areas where practices are less defined, inconsistently applied, or still emerging. In some cases, these constraints may be appropriate given the system’s </w:t>
      </w:r>
      <w:r w:rsidRPr="00505034">
        <w:rPr>
          <w:b/>
          <w:bCs/>
          <w:highlight w:val="green"/>
          <w:lang w:val="en-AU"/>
        </w:rPr>
        <w:t>{{lifecycle}}</w:t>
      </w:r>
      <w:r w:rsidRPr="00505034">
        <w:rPr>
          <w:highlight w:val="green"/>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Cross-domain patterns also highlight how system characteristics such as </w:t>
      </w:r>
      <w:r w:rsidRPr="00505034">
        <w:rPr>
          <w:b/>
          <w:bCs/>
          <w:highlight w:val="green"/>
          <w:lang w:val="en-AU"/>
        </w:rPr>
        <w:t>{{criticality}}</w:t>
      </w:r>
      <w:r w:rsidRPr="00505034">
        <w:rPr>
          <w:highlight w:val="green"/>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505034" w:rsidRDefault="00505034" w:rsidP="00505034">
      <w:pPr>
        <w:spacing w:before="100" w:beforeAutospacing="1" w:after="100" w:afterAutospacing="1" w:line="240" w:lineRule="auto"/>
        <w:rPr>
          <w:lang w:val="en-AU"/>
        </w:rPr>
      </w:pPr>
      <w:r w:rsidRPr="00505034">
        <w:rPr>
          <w:highlight w:val="green"/>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r w:rsidR="00505034">
        <w:rPr>
          <w:b/>
          <w:bCs/>
        </w:rPr>
        <w:t xml:space="preserve"> Summary</w:t>
      </w:r>
    </w:p>
    <w:p w14:paraId="27F0D453" w14:textId="0560D0A1" w:rsidR="00043153" w:rsidRDefault="00043153" w:rsidP="00043153">
      <w:pPr>
        <w:spacing w:before="100" w:beforeAutospacing="1" w:after="100" w:afterAutospacing="1" w:line="240" w:lineRule="auto"/>
      </w:pPr>
      <w:r w:rsidRPr="00505034">
        <w:rPr>
          <w:highlight w:val="yellow"/>
        </w:rPr>
        <w:t>{{ai.</w:t>
      </w:r>
      <w:r w:rsidR="00505034" w:rsidRPr="00505034">
        <w:rPr>
          <w:highlight w:val="yellow"/>
        </w:rPr>
        <w:t>s</w:t>
      </w:r>
      <w:r w:rsidRPr="00505034">
        <w:rPr>
          <w:highlight w:val="yellow"/>
        </w:rPr>
        <w:t>_domain_patterns}}</w:t>
      </w:r>
    </w:p>
    <w:p w14:paraId="459D48EE" w14:textId="1A160A7F" w:rsidR="00EC04D3" w:rsidRDefault="004E4F61" w:rsidP="000C45D3">
      <w:pPr>
        <w:pStyle w:val="Heading01"/>
        <w:rPr>
          <w:lang w:val="en-AU" w:eastAsia="en-AU"/>
        </w:rPr>
      </w:pPr>
      <w:bookmarkStart w:id="10" w:name="_Toc219967301"/>
      <w:r>
        <w:rPr>
          <w:lang w:val="en-AU" w:eastAsia="en-AU"/>
        </w:rPr>
        <w:t>Framework Coverage &amp; Alignment (System-Specific)</w:t>
      </w:r>
      <w:bookmarkEnd w:id="10"/>
    </w:p>
    <w:p w14:paraId="62A15BC2" w14:textId="77777777" w:rsidR="004E4F61" w:rsidRDefault="004E4F61" w:rsidP="004E4F61">
      <w:pPr>
        <w:rPr>
          <w:lang w:val="en-AU" w:eastAsia="en-AU"/>
        </w:rPr>
      </w:pPr>
    </w:p>
    <w:p w14:paraId="0D5E3143" w14:textId="77777777" w:rsidR="00415F3F" w:rsidRPr="000463F9" w:rsidRDefault="00415F3F" w:rsidP="00415F3F">
      <w:pPr>
        <w:rPr>
          <w:highlight w:val="green"/>
          <w:lang w:val="en-AU" w:eastAsia="en-AU"/>
        </w:rPr>
      </w:pPr>
      <w:r w:rsidRPr="000463F9">
        <w:rPr>
          <w:highlight w:val="green"/>
          <w:lang w:val="en-AU" w:eastAsia="en-AU"/>
        </w:rPr>
        <w:t>This section provides a system-level view of how the maturity practices assessed for the AI system align with recognised AI governance frameworks, standards, and guidance. It is intended to support transparency and contextual understanding of coverage, rather than to indicate formal compliance, certification, or regulatory approval.</w:t>
      </w:r>
    </w:p>
    <w:p w14:paraId="71948F63" w14:textId="77777777" w:rsidR="00415F3F" w:rsidRPr="000463F9" w:rsidRDefault="00415F3F" w:rsidP="00415F3F">
      <w:pPr>
        <w:rPr>
          <w:highlight w:val="green"/>
          <w:lang w:val="en-AU" w:eastAsia="en-AU"/>
        </w:rPr>
      </w:pPr>
      <w:r w:rsidRPr="000463F9">
        <w:rPr>
          <w:highlight w:val="green"/>
          <w:lang w:val="en-AU" w:eastAsia="en-AU"/>
        </w:rPr>
        <w:t>The AI System Maturity Assessment evaluates practices that map to common themes across leading AI governance frameworks, including governance and accountability, risk management, data stewardship, transparency, human oversight, and safety. Where frameworks have been identified as applicable during the pre-assessment process, the assessment results indicate the extent to which relevant system-level practices are present and operationalised.</w:t>
      </w:r>
    </w:p>
    <w:p w14:paraId="6B4DAC13" w14:textId="77777777" w:rsidR="00415F3F" w:rsidRPr="000463F9" w:rsidRDefault="00415F3F" w:rsidP="00415F3F">
      <w:pPr>
        <w:rPr>
          <w:highlight w:val="green"/>
          <w:lang w:val="en-AU" w:eastAsia="en-AU"/>
        </w:rPr>
      </w:pPr>
      <w:r w:rsidRPr="000463F9">
        <w:rPr>
          <w:highlight w:val="green"/>
          <w:lang w:val="en-AU" w:eastAsia="en-AU"/>
        </w:rPr>
        <w:t xml:space="preserve">For </w:t>
      </w:r>
      <w:r w:rsidRPr="000463F9">
        <w:rPr>
          <w:b/>
          <w:bCs/>
          <w:highlight w:val="green"/>
          <w:lang w:val="en-AU" w:eastAsia="en-AU"/>
        </w:rPr>
        <w:t>{{system_name}}</w:t>
      </w:r>
      <w:r w:rsidRPr="000463F9">
        <w:rPr>
          <w:highlight w:val="green"/>
          <w:lang w:val="en-AU" w:eastAsia="en-AU"/>
        </w:rPr>
        <w:t>, the following frameworks, standards, or guidance have been identified as relevant at the system level:</w:t>
      </w:r>
    </w:p>
    <w:p w14:paraId="1DCF4286" w14:textId="77777777" w:rsidR="00415F3F" w:rsidRPr="000463F9" w:rsidRDefault="00415F3F" w:rsidP="00415F3F">
      <w:pPr>
        <w:rPr>
          <w:highlight w:val="green"/>
          <w:lang w:val="en-AU" w:eastAsia="en-AU"/>
        </w:rPr>
      </w:pPr>
      <w:r w:rsidRPr="000463F9">
        <w:rPr>
          <w:highlight w:val="green"/>
          <w:lang w:val="en-AU" w:eastAsia="en-AU"/>
        </w:rPr>
        <w:t>{% if frameworks %}</w:t>
      </w:r>
      <w:r w:rsidRPr="000463F9">
        <w:rPr>
          <w:highlight w:val="green"/>
          <w:lang w:val="en-AU" w:eastAsia="en-AU"/>
        </w:rPr>
        <w:br/>
        <w:t>{% for framework in frameworks %}</w:t>
      </w:r>
      <w:r w:rsidRPr="000463F9">
        <w:rPr>
          <w:highlight w:val="green"/>
          <w:lang w:val="en-AU" w:eastAsia="en-AU"/>
        </w:rPr>
        <w:br/>
        <w:t>• {{framework}}</w:t>
      </w:r>
      <w:r w:rsidRPr="000463F9">
        <w:rPr>
          <w:highlight w:val="green"/>
          <w:lang w:val="en-AU" w:eastAsia="en-AU"/>
        </w:rPr>
        <w:br/>
        <w:t>{% endfor %}</w:t>
      </w:r>
      <w:r w:rsidRPr="000463F9">
        <w:rPr>
          <w:highlight w:val="green"/>
          <w:lang w:val="en-AU" w:eastAsia="en-AU"/>
        </w:rPr>
        <w:br/>
        <w:t>{% else %}</w:t>
      </w:r>
      <w:r w:rsidRPr="000463F9">
        <w:rPr>
          <w:highlight w:val="green"/>
          <w:lang w:val="en-AU" w:eastAsia="en-AU"/>
        </w:rPr>
        <w:br/>
        <w:t>• No specific AI frameworks were identified as applicable to this system</w:t>
      </w:r>
      <w:r w:rsidRPr="000463F9">
        <w:rPr>
          <w:highlight w:val="green"/>
          <w:lang w:val="en-AU" w:eastAsia="en-AU"/>
        </w:rPr>
        <w:br/>
        <w:t>{% endif %}</w:t>
      </w:r>
    </w:p>
    <w:p w14:paraId="3337DEA1" w14:textId="77777777" w:rsidR="00415F3F" w:rsidRPr="000463F9" w:rsidRDefault="00415F3F" w:rsidP="00415F3F">
      <w:pPr>
        <w:rPr>
          <w:highlight w:val="green"/>
          <w:lang w:val="en-AU" w:eastAsia="en-AU"/>
        </w:rPr>
      </w:pPr>
      <w:r w:rsidRPr="000463F9">
        <w:rPr>
          <w:highlight w:val="green"/>
          <w:lang w:val="en-AU" w:eastAsia="en-AU"/>
        </w:rPr>
        <w:t xml:space="preserve">Framework alignment in this context reflects </w:t>
      </w:r>
      <w:r w:rsidRPr="000463F9">
        <w:rPr>
          <w:b/>
          <w:bCs/>
          <w:highlight w:val="green"/>
          <w:lang w:val="en-AU" w:eastAsia="en-AU"/>
        </w:rPr>
        <w:t>coverage of relevant principles and practices</w:t>
      </w:r>
      <w:r w:rsidRPr="000463F9">
        <w:rPr>
          <w:highlight w:val="green"/>
          <w:lang w:val="en-AU" w:eastAsia="en-AU"/>
        </w:rPr>
        <w:t xml:space="preserve">, not conformance with specific control requirements or legal obligations. A system may demonstrate strong alignment across multiple frameworks while still requiring additional assurance, validation, or risk acceptance activities depending on its </w:t>
      </w:r>
      <w:r w:rsidRPr="000463F9">
        <w:rPr>
          <w:b/>
          <w:bCs/>
          <w:highlight w:val="green"/>
          <w:lang w:val="en-AU" w:eastAsia="en-AU"/>
        </w:rPr>
        <w:t>{{lifecycle}}</w:t>
      </w:r>
      <w:r w:rsidRPr="000463F9">
        <w:rPr>
          <w:highlight w:val="green"/>
          <w:lang w:val="en-AU" w:eastAsia="en-AU"/>
        </w:rPr>
        <w:t xml:space="preserve"> lifecycle stage and </w:t>
      </w:r>
      <w:r w:rsidRPr="000463F9">
        <w:rPr>
          <w:b/>
          <w:bCs/>
          <w:highlight w:val="green"/>
          <w:lang w:val="en-AU" w:eastAsia="en-AU"/>
        </w:rPr>
        <w:t>{{criticality}}</w:t>
      </w:r>
      <w:r w:rsidRPr="000463F9">
        <w:rPr>
          <w:highlight w:val="green"/>
          <w:lang w:val="en-AU" w:eastAsia="en-AU"/>
        </w:rPr>
        <w:t xml:space="preserve"> business criticality.</w:t>
      </w:r>
    </w:p>
    <w:p w14:paraId="01649910" w14:textId="77777777" w:rsidR="00415F3F" w:rsidRPr="000463F9" w:rsidRDefault="00415F3F" w:rsidP="00415F3F">
      <w:pPr>
        <w:rPr>
          <w:highlight w:val="green"/>
          <w:lang w:val="en-AU" w:eastAsia="en-AU"/>
        </w:rPr>
      </w:pPr>
      <w:r w:rsidRPr="000463F9">
        <w:rPr>
          <w:highlight w:val="green"/>
          <w:lang w:val="en-AU" w:eastAsia="en-AU"/>
        </w:rPr>
        <w:t>The framework alignment view is intended to help stakeholders understand where system-level maturity supports recognised good practice, and where gaps may exist that could limit defensibility, scalability, or readiness for external scrutiny.</w:t>
      </w:r>
    </w:p>
    <w:p w14:paraId="0B50B4BC" w14:textId="77777777" w:rsidR="00415F3F" w:rsidRPr="000463F9" w:rsidRDefault="00357F98" w:rsidP="00415F3F">
      <w:pPr>
        <w:rPr>
          <w:highlight w:val="green"/>
          <w:lang w:val="en-AU" w:eastAsia="en-AU"/>
        </w:rPr>
      </w:pPr>
      <w:r>
        <w:rPr>
          <w:highlight w:val="green"/>
          <w:lang w:val="en-AU" w:eastAsia="en-AU"/>
        </w:rPr>
        <w:pict w14:anchorId="178C6616">
          <v:rect id="_x0000_i1034" style="width:0;height:1.5pt" o:hralign="center" o:hrstd="t" o:hr="t" fillcolor="#a0a0a0" stroked="f"/>
        </w:pict>
      </w:r>
    </w:p>
    <w:p w14:paraId="3232536F" w14:textId="77777777" w:rsidR="00415F3F" w:rsidRPr="000463F9" w:rsidRDefault="00415F3F" w:rsidP="00415F3F">
      <w:pPr>
        <w:rPr>
          <w:b/>
          <w:bCs/>
          <w:highlight w:val="green"/>
          <w:lang w:val="en-AU" w:eastAsia="en-AU"/>
        </w:rPr>
      </w:pPr>
      <w:r w:rsidRPr="000463F9">
        <w:rPr>
          <w:b/>
          <w:bCs/>
          <w:highlight w:val="green"/>
          <w:lang w:val="en-AU" w:eastAsia="en-AU"/>
        </w:rPr>
        <w:t>Framework Alignment Interpretation Notes</w:t>
      </w:r>
    </w:p>
    <w:p w14:paraId="4FB7A513"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 xml:space="preserve">Alignment indicates </w:t>
      </w:r>
      <w:r w:rsidRPr="000463F9">
        <w:rPr>
          <w:b/>
          <w:bCs/>
          <w:highlight w:val="green"/>
          <w:lang w:val="en-AU" w:eastAsia="en-AU"/>
        </w:rPr>
        <w:t>practice coverage</w:t>
      </w:r>
      <w:r w:rsidRPr="000463F9">
        <w:rPr>
          <w:highlight w:val="green"/>
          <w:lang w:val="en-AU" w:eastAsia="en-AU"/>
        </w:rPr>
        <w:t>, not compliance or certification</w:t>
      </w:r>
    </w:p>
    <w:p w14:paraId="5344A0A2"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Frameworks may overlap; alignment does not imply duplication of effort</w:t>
      </w:r>
    </w:p>
    <w:p w14:paraId="0AD3370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Expectations vary by system context and intended use</w:t>
      </w:r>
    </w:p>
    <w:p w14:paraId="63F2C8A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Additional assessments (e.g. FAIRA) may still be required for higher-risk systems</w:t>
      </w:r>
    </w:p>
    <w:p w14:paraId="7408A8F3" w14:textId="77777777" w:rsidR="00415F3F" w:rsidRPr="000463F9" w:rsidRDefault="00357F98" w:rsidP="00415F3F">
      <w:pPr>
        <w:rPr>
          <w:highlight w:val="green"/>
          <w:lang w:val="en-AU" w:eastAsia="en-AU"/>
        </w:rPr>
      </w:pPr>
      <w:r>
        <w:rPr>
          <w:highlight w:val="green"/>
          <w:lang w:val="en-AU" w:eastAsia="en-AU"/>
        </w:rPr>
        <w:pict w14:anchorId="0035071A">
          <v:rect id="_x0000_i1035" style="width:0;height:1.5pt" o:hralign="center" o:hrstd="t" o:hr="t" fillcolor="#a0a0a0" stroked="f"/>
        </w:pict>
      </w:r>
    </w:p>
    <w:p w14:paraId="0B465CE7" w14:textId="77777777" w:rsidR="00415F3F" w:rsidRPr="000463F9" w:rsidRDefault="00415F3F" w:rsidP="00415F3F">
      <w:pPr>
        <w:rPr>
          <w:b/>
          <w:bCs/>
          <w:highlight w:val="green"/>
          <w:lang w:val="en-AU" w:eastAsia="en-AU"/>
        </w:rPr>
      </w:pPr>
      <w:r w:rsidRPr="000463F9">
        <w:rPr>
          <w:b/>
          <w:bCs/>
          <w:highlight w:val="green"/>
          <w:lang w:val="en-AU" w:eastAsia="en-AU"/>
        </w:rPr>
        <w:t>Visual Summary (if applicable)</w:t>
      </w:r>
    </w:p>
    <w:p w14:paraId="2566CFAE" w14:textId="18831E84" w:rsidR="00415F3F" w:rsidRPr="000463F9" w:rsidRDefault="00415F3F" w:rsidP="00415F3F">
      <w:pPr>
        <w:rPr>
          <w:highlight w:val="green"/>
          <w:lang w:val="en-AU" w:eastAsia="en-AU"/>
        </w:rPr>
      </w:pPr>
      <w:r w:rsidRPr="000463F9">
        <w:rPr>
          <w:highlight w:val="green"/>
          <w:lang w:val="en-AU" w:eastAsia="en-AU"/>
        </w:rPr>
        <w:t>{{</w:t>
      </w:r>
      <w:r w:rsidR="00571A8E">
        <w:rPr>
          <w:highlight w:val="green"/>
          <w:lang w:val="en-AU" w:eastAsia="en-AU"/>
        </w:rPr>
        <w:t>TBD</w:t>
      </w:r>
      <w:r w:rsidRPr="000463F9">
        <w:rPr>
          <w:highlight w:val="green"/>
          <w:lang w:val="en-AU" w:eastAsia="en-AU"/>
        </w:rPr>
        <w:t>}}</w:t>
      </w:r>
    </w:p>
    <w:p w14:paraId="7439FDCE" w14:textId="77777777" w:rsidR="00415F3F" w:rsidRPr="00415F3F" w:rsidRDefault="00415F3F" w:rsidP="00415F3F">
      <w:pPr>
        <w:rPr>
          <w:lang w:val="en-AU" w:eastAsia="en-AU"/>
        </w:rPr>
      </w:pPr>
      <w:r w:rsidRPr="000463F9">
        <w:rPr>
          <w:i/>
          <w:iCs/>
          <w:highlight w:val="green"/>
          <w:lang w:val="en-AU" w:eastAsia="en-AU"/>
        </w:rPr>
        <w:t>Figure X. Indicative framework coverage based on AI System Maturity Assessment results.</w:t>
      </w:r>
    </w:p>
    <w:p w14:paraId="4C094D46" w14:textId="77777777" w:rsidR="004E4F61" w:rsidRPr="004E4F61" w:rsidRDefault="004E4F61" w:rsidP="004E4F61">
      <w:pPr>
        <w:rPr>
          <w:lang w:val="en-AU" w:eastAsia="en-AU"/>
        </w:rPr>
      </w:pPr>
    </w:p>
    <w:p w14:paraId="3AF04293" w14:textId="4EBD0CB5" w:rsidR="000C45D3" w:rsidRPr="005052FC" w:rsidRDefault="000C45D3" w:rsidP="000C45D3">
      <w:pPr>
        <w:pStyle w:val="Heading01"/>
        <w:rPr>
          <w:lang w:val="en-AU" w:eastAsia="en-AU"/>
        </w:rPr>
      </w:pPr>
      <w:bookmarkStart w:id="11" w:name="_Toc219967302"/>
      <w:r w:rsidRPr="005052FC">
        <w:rPr>
          <w:lang w:val="en-AU" w:eastAsia="en-AU"/>
        </w:rPr>
        <w:t>Sector Context &amp; Benchmarking (Indicative Only)</w:t>
      </w:r>
      <w:bookmarkEnd w:id="11"/>
    </w:p>
    <w:p w14:paraId="7265DE18" w14:textId="77777777" w:rsidR="005D2BCE" w:rsidRDefault="005D2BCE" w:rsidP="00DB34F5">
      <w:pPr>
        <w:spacing w:before="120" w:after="120" w:line="240" w:lineRule="auto"/>
        <w:rPr>
          <w:highlight w:val="yellow"/>
        </w:rPr>
      </w:pPr>
    </w:p>
    <w:p w14:paraId="0D1952F9" w14:textId="77777777" w:rsidR="005D2BCE" w:rsidRDefault="005D2BCE" w:rsidP="00DB34F5">
      <w:pPr>
        <w:spacing w:before="120" w:after="120" w:line="240" w:lineRule="auto"/>
        <w:rPr>
          <w:highlight w:val="yellow"/>
        </w:rPr>
      </w:pPr>
    </w:p>
    <w:p w14:paraId="6C5934D5" w14:textId="77777777" w:rsidR="00587487" w:rsidRDefault="00587487" w:rsidP="00587487">
      <w:pPr>
        <w:rPr>
          <w:highlight w:val="green"/>
          <w:lang w:val="en-AU"/>
        </w:rPr>
      </w:pPr>
      <w:r w:rsidRPr="00587487">
        <w:rPr>
          <w:highlight w:val="green"/>
          <w:lang w:val="en-AU"/>
        </w:rPr>
        <w:t xml:space="preserve">This section provides </w:t>
      </w:r>
      <w:r w:rsidRPr="00587487">
        <w:rPr>
          <w:b/>
          <w:bCs/>
          <w:highlight w:val="green"/>
          <w:lang w:val="en-AU"/>
        </w:rPr>
        <w:t>indicative sector context</w:t>
      </w:r>
      <w:r w:rsidRPr="00587487">
        <w:rPr>
          <w:highlight w:val="green"/>
          <w:lang w:val="en-AU"/>
        </w:rPr>
        <w:t xml:space="preserve"> to help interpret the AI system’s maturity results relative to patterns commonly observed for </w:t>
      </w:r>
      <w:r w:rsidRPr="00587487">
        <w:rPr>
          <w:b/>
          <w:bCs/>
          <w:highlight w:val="green"/>
          <w:lang w:val="en-AU"/>
        </w:rPr>
        <w:t>similar AI systems</w:t>
      </w:r>
      <w:r w:rsidRPr="00587487">
        <w:rPr>
          <w:highlight w:val="green"/>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587487" w:rsidRDefault="00261521" w:rsidP="00587487">
      <w:pPr>
        <w:rPr>
          <w:highlight w:val="green"/>
          <w:lang w:val="en-AU"/>
        </w:rPr>
      </w:pPr>
      <w:r w:rsidRPr="00261521">
        <w:rPr>
          <w:highlight w:val="green"/>
        </w:rPr>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587487" w:rsidRDefault="00587487" w:rsidP="00587487">
      <w:pPr>
        <w:rPr>
          <w:highlight w:val="green"/>
          <w:lang w:val="en-AU"/>
        </w:rPr>
      </w:pPr>
      <w:r w:rsidRPr="00587487">
        <w:rPr>
          <w:highlight w:val="green"/>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587487">
        <w:rPr>
          <w:b/>
          <w:bCs/>
          <w:highlight w:val="green"/>
          <w:lang w:val="en-AU"/>
        </w:rPr>
        <w:t>directional reference points</w:t>
      </w:r>
      <w:r w:rsidRPr="00587487">
        <w:rPr>
          <w:highlight w:val="green"/>
          <w:lang w:val="en-AU"/>
        </w:rPr>
        <w:t>, not as definitive measures of performance or assurance.</w:t>
      </w:r>
    </w:p>
    <w:p w14:paraId="5E23601E" w14:textId="471CB79E" w:rsidR="00587487" w:rsidRPr="00587487" w:rsidRDefault="00587487" w:rsidP="00587487">
      <w:pPr>
        <w:rPr>
          <w:highlight w:val="green"/>
          <w:lang w:val="en-AU"/>
        </w:rPr>
      </w:pPr>
      <w:r w:rsidRPr="00587487">
        <w:rPr>
          <w:highlight w:val="green"/>
          <w:lang w:val="en-AU"/>
        </w:rPr>
        <w:t xml:space="preserve">For </w:t>
      </w:r>
      <w:r w:rsidRPr="00587487">
        <w:rPr>
          <w:b/>
          <w:bCs/>
          <w:highlight w:val="green"/>
          <w:lang w:val="en-AU"/>
        </w:rPr>
        <w:t>{{system_name}}</w:t>
      </w:r>
      <w:r w:rsidRPr="00587487">
        <w:rPr>
          <w:highlight w:val="green"/>
          <w:lang w:val="en-AU"/>
        </w:rPr>
        <w:t xml:space="preserve">, the overall AI System Maturity score of </w:t>
      </w:r>
      <w:r w:rsidRPr="00587487">
        <w:rPr>
          <w:b/>
          <w:bCs/>
          <w:highlight w:val="green"/>
          <w:lang w:val="en-AU"/>
        </w:rPr>
        <w:t>{{</w:t>
      </w:r>
      <w:proofErr w:type="gramStart"/>
      <w:r w:rsidRPr="00587487">
        <w:rPr>
          <w:b/>
          <w:bCs/>
          <w:highlight w:val="green"/>
          <w:lang w:val="en-AU"/>
        </w:rPr>
        <w:t>overall.score</w:t>
      </w:r>
      <w:proofErr w:type="gramEnd"/>
      <w:r w:rsidRPr="00587487">
        <w:rPr>
          <w:b/>
          <w:bCs/>
          <w:highlight w:val="green"/>
          <w:lang w:val="en-AU"/>
        </w:rPr>
        <w:t>}}</w:t>
      </w:r>
      <w:r w:rsidRPr="00587487">
        <w:rPr>
          <w:highlight w:val="green"/>
          <w:lang w:val="en-AU"/>
        </w:rPr>
        <w:t xml:space="preserve"> places the system within the </w:t>
      </w:r>
      <w:r w:rsidRPr="00587487">
        <w:rPr>
          <w:b/>
          <w:bCs/>
          <w:highlight w:val="green"/>
          <w:lang w:val="en-AU"/>
        </w:rPr>
        <w:t>{{</w:t>
      </w:r>
      <w:proofErr w:type="gramStart"/>
      <w:r w:rsidRPr="00587487">
        <w:rPr>
          <w:b/>
          <w:bCs/>
          <w:highlight w:val="green"/>
          <w:lang w:val="en-AU"/>
        </w:rPr>
        <w:t>overall.tier</w:t>
      </w:r>
      <w:proofErr w:type="gramEnd"/>
      <w:r w:rsidRPr="00587487">
        <w:rPr>
          <w:b/>
          <w:bCs/>
          <w:highlight w:val="green"/>
          <w:lang w:val="en-AU"/>
        </w:rPr>
        <w:t>}}</w:t>
      </w:r>
      <w:r w:rsidRPr="00587487">
        <w:rPr>
          <w:highlight w:val="green"/>
          <w:lang w:val="en-AU"/>
        </w:rPr>
        <w:t xml:space="preserve"> maturity tier when viewed against indicative benchmarks for </w:t>
      </w:r>
      <w:r w:rsidR="00255301" w:rsidRPr="00255301">
        <w:rPr>
          <w:highlight w:val="green"/>
        </w:rPr>
        <w:t>aggregated system-level assessment patterns</w:t>
      </w:r>
      <w:r w:rsidR="00255301">
        <w:rPr>
          <w:highlight w:val="green"/>
        </w:rPr>
        <w:t xml:space="preserve"> </w:t>
      </w:r>
      <w:r w:rsidRPr="00587487">
        <w:rPr>
          <w:highlight w:val="green"/>
          <w:lang w:val="en-AU"/>
        </w:rPr>
        <w:t>in the {{industry}}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587487" w:rsidRDefault="00587487" w:rsidP="00587487">
      <w:pPr>
        <w:rPr>
          <w:highlight w:val="green"/>
          <w:lang w:val="en-AU"/>
        </w:rPr>
      </w:pPr>
      <w:r w:rsidRPr="00587487">
        <w:rPr>
          <w:highlight w:val="green"/>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587487" w:rsidRDefault="00357F98" w:rsidP="00587487">
      <w:pPr>
        <w:rPr>
          <w:highlight w:val="green"/>
          <w:lang w:val="en-AU"/>
        </w:rPr>
      </w:pPr>
      <w:r>
        <w:rPr>
          <w:highlight w:val="green"/>
          <w:lang w:val="en-AU"/>
        </w:rPr>
        <w:pict w14:anchorId="2705E000">
          <v:rect id="_x0000_i1036" style="width:0;height:1.5pt" o:hralign="center" o:hrstd="t" o:hr="t" fillcolor="#a0a0a0" stroked="f"/>
        </w:pict>
      </w:r>
    </w:p>
    <w:p w14:paraId="50CBEDE1" w14:textId="77777777" w:rsidR="00587487" w:rsidRPr="00587487" w:rsidRDefault="00587487" w:rsidP="00587487">
      <w:pPr>
        <w:rPr>
          <w:b/>
          <w:bCs/>
          <w:highlight w:val="green"/>
          <w:lang w:val="en-AU"/>
        </w:rPr>
      </w:pPr>
      <w:r w:rsidRPr="00587487">
        <w:rPr>
          <w:b/>
          <w:bCs/>
          <w:highlight w:val="green"/>
          <w:lang w:val="en-AU"/>
        </w:rPr>
        <w:t>Visual Comparison (Indicative)</w:t>
      </w:r>
    </w:p>
    <w:p w14:paraId="3A71C28E" w14:textId="77777777" w:rsidR="00587487" w:rsidRPr="00587487" w:rsidRDefault="00587487" w:rsidP="00587487">
      <w:pPr>
        <w:rPr>
          <w:highlight w:val="green"/>
          <w:lang w:val="en-AU"/>
        </w:rPr>
      </w:pPr>
      <w:r w:rsidRPr="00587487">
        <w:rPr>
          <w:highlight w:val="green"/>
          <w:lang w:val="en-AU"/>
        </w:rPr>
        <w:t>{{radar_chart_image}}</w:t>
      </w:r>
    </w:p>
    <w:p w14:paraId="3941980E" w14:textId="77777777" w:rsidR="00587487" w:rsidRDefault="00587487" w:rsidP="00587487">
      <w:pPr>
        <w:rPr>
          <w:i/>
          <w:iCs/>
          <w:highlight w:val="green"/>
          <w:lang w:val="en-AU"/>
        </w:rPr>
      </w:pPr>
      <w:r w:rsidRPr="00587487">
        <w:rPr>
          <w:i/>
          <w:iCs/>
          <w:highlight w:val="green"/>
          <w:lang w:val="en-AU"/>
        </w:rPr>
        <w:t>Figure X. Indicative comparison of AI System Maturity domain scores against typical patterns observed for similar systems in the {{industry}} sector.</w:t>
      </w:r>
    </w:p>
    <w:p w14:paraId="1A242EC1" w14:textId="2DCA0BA7" w:rsidR="00AA6C1C" w:rsidRPr="00587487" w:rsidRDefault="00AA6C1C" w:rsidP="00587487">
      <w:pPr>
        <w:rPr>
          <w:highlight w:val="green"/>
          <w:lang w:val="en-AU"/>
        </w:rPr>
      </w:pPr>
      <w:r w:rsidRPr="00AA6C1C">
        <w:rPr>
          <w:b/>
          <w:bCs/>
          <w:i/>
          <w:iCs/>
          <w:highlight w:val="green"/>
          <w:lang w:val="en-AU"/>
        </w:rPr>
        <w:t>Disclaimer:</w:t>
      </w:r>
      <w:r>
        <w:rPr>
          <w:i/>
          <w:iCs/>
          <w:highlight w:val="green"/>
          <w:lang w:val="en-AU"/>
        </w:rPr>
        <w:t xml:space="preserve"> </w:t>
      </w:r>
      <w:r w:rsidRPr="00AA6C1C">
        <w:rPr>
          <w:i/>
          <w:iCs/>
          <w:highlight w:val="green"/>
        </w:rPr>
        <w:t>Indicative comparison only. Values represent aggregated maturity patterns, not statistically normalised benchmarks.</w:t>
      </w:r>
    </w:p>
    <w:p w14:paraId="24731C17" w14:textId="77777777" w:rsidR="00587487" w:rsidRPr="00587487" w:rsidRDefault="00357F98" w:rsidP="00587487">
      <w:pPr>
        <w:rPr>
          <w:highlight w:val="green"/>
          <w:lang w:val="en-AU"/>
        </w:rPr>
      </w:pPr>
      <w:r>
        <w:rPr>
          <w:highlight w:val="green"/>
          <w:lang w:val="en-AU"/>
        </w:rPr>
        <w:pict w14:anchorId="276F1A85">
          <v:rect id="_x0000_i1037" style="width:0;height:1.5pt" o:hralign="center" o:hrstd="t" o:hr="t" fillcolor="#a0a0a0" stroked="f"/>
        </w:pict>
      </w:r>
    </w:p>
    <w:p w14:paraId="6F097160" w14:textId="77777777" w:rsidR="00587487" w:rsidRPr="00587487" w:rsidRDefault="00587487" w:rsidP="00587487">
      <w:pPr>
        <w:rPr>
          <w:b/>
          <w:bCs/>
          <w:highlight w:val="green"/>
          <w:lang w:val="en-AU"/>
        </w:rPr>
      </w:pPr>
      <w:r w:rsidRPr="00587487">
        <w:rPr>
          <w:b/>
          <w:bCs/>
          <w:highlight w:val="green"/>
          <w:lang w:val="en-AU"/>
        </w:rPr>
        <w:t>Interpretation Notes</w:t>
      </w:r>
    </w:p>
    <w:p w14:paraId="584F539A" w14:textId="77777777" w:rsidR="00587487" w:rsidRPr="00587487" w:rsidRDefault="00587487" w:rsidP="00587487">
      <w:pPr>
        <w:numPr>
          <w:ilvl w:val="0"/>
          <w:numId w:val="74"/>
        </w:numPr>
        <w:rPr>
          <w:highlight w:val="green"/>
          <w:lang w:val="en-AU"/>
        </w:rPr>
      </w:pPr>
      <w:r w:rsidRPr="00587487">
        <w:rPr>
          <w:highlight w:val="green"/>
          <w:lang w:val="en-AU"/>
        </w:rPr>
        <w:t xml:space="preserve">Sector benchmarks are </w:t>
      </w:r>
      <w:r w:rsidRPr="00587487">
        <w:rPr>
          <w:b/>
          <w:bCs/>
          <w:highlight w:val="green"/>
          <w:lang w:val="en-AU"/>
        </w:rPr>
        <w:t>indicative only</w:t>
      </w:r>
    </w:p>
    <w:p w14:paraId="76473227" w14:textId="77777777" w:rsidR="00587487" w:rsidRPr="00587487" w:rsidRDefault="00587487" w:rsidP="00587487">
      <w:pPr>
        <w:numPr>
          <w:ilvl w:val="0"/>
          <w:numId w:val="74"/>
        </w:numPr>
        <w:rPr>
          <w:highlight w:val="green"/>
          <w:lang w:val="en-AU"/>
        </w:rPr>
      </w:pPr>
      <w:r w:rsidRPr="00587487">
        <w:rPr>
          <w:highlight w:val="green"/>
          <w:lang w:val="en-AU"/>
        </w:rPr>
        <w:t xml:space="preserve">They do </w:t>
      </w:r>
      <w:r w:rsidRPr="00587487">
        <w:rPr>
          <w:b/>
          <w:bCs/>
          <w:highlight w:val="green"/>
          <w:lang w:val="en-AU"/>
        </w:rPr>
        <w:t>not</w:t>
      </w:r>
      <w:r w:rsidRPr="00587487">
        <w:rPr>
          <w:highlight w:val="green"/>
          <w:lang w:val="en-AU"/>
        </w:rPr>
        <w:t xml:space="preserve"> define acceptable risk or required maturity</w:t>
      </w:r>
    </w:p>
    <w:p w14:paraId="245C01FF" w14:textId="77777777" w:rsidR="00587487" w:rsidRPr="00587487" w:rsidRDefault="00587487" w:rsidP="00587487">
      <w:pPr>
        <w:numPr>
          <w:ilvl w:val="0"/>
          <w:numId w:val="74"/>
        </w:numPr>
        <w:rPr>
          <w:highlight w:val="green"/>
          <w:lang w:val="en-AU"/>
        </w:rPr>
      </w:pPr>
      <w:r w:rsidRPr="00587487">
        <w:rPr>
          <w:highlight w:val="green"/>
          <w:lang w:val="en-AU"/>
        </w:rPr>
        <w:t>System context (purpose, lifecycle, criticality) takes precedence</w:t>
      </w:r>
    </w:p>
    <w:p w14:paraId="78C568FA" w14:textId="77777777" w:rsidR="00587487" w:rsidRPr="00587487" w:rsidRDefault="00587487" w:rsidP="00587487">
      <w:pPr>
        <w:numPr>
          <w:ilvl w:val="0"/>
          <w:numId w:val="74"/>
        </w:numPr>
        <w:rPr>
          <w:highlight w:val="green"/>
          <w:lang w:val="en-AU"/>
        </w:rPr>
      </w:pPr>
      <w:r w:rsidRPr="00587487">
        <w:rPr>
          <w:highlight w:val="green"/>
          <w:lang w:val="en-AU"/>
        </w:rPr>
        <w:t>Lower or higher scores than sector norms may both be appropriate</w:t>
      </w:r>
    </w:p>
    <w:p w14:paraId="6BBBB5DC" w14:textId="77777777" w:rsidR="001E0596" w:rsidRPr="001E0596" w:rsidRDefault="001E0596" w:rsidP="005D2BCE">
      <w:pPr>
        <w:rPr>
          <w:b/>
          <w:bCs/>
          <w:highlight w:val="yellow"/>
        </w:rPr>
      </w:pPr>
    </w:p>
    <w:p w14:paraId="4E3904DD" w14:textId="3AFB8447" w:rsidR="000C45D3" w:rsidRPr="005D2BCE" w:rsidRDefault="000C45D3" w:rsidP="000C45D3">
      <w:pPr>
        <w:spacing w:before="120" w:after="120" w:line="240" w:lineRule="auto"/>
        <w:rPr>
          <w:i/>
          <w:iCs/>
          <w:highlight w:val="yellow"/>
          <w:lang w:val="en-AU"/>
        </w:rPr>
      </w:pPr>
    </w:p>
    <w:p w14:paraId="57477A0B" w14:textId="77777777" w:rsidR="00116026" w:rsidRPr="00116026" w:rsidRDefault="00116026" w:rsidP="000C45D3">
      <w:pPr>
        <w:spacing w:before="120" w:after="120" w:line="240" w:lineRule="auto"/>
        <w:rPr>
          <w:lang w:val="en-AU"/>
        </w:rPr>
      </w:pPr>
    </w:p>
    <w:p w14:paraId="4BBBB299" w14:textId="0D3F8DF3" w:rsidR="00A238B8" w:rsidRPr="00D87DC8" w:rsidRDefault="00FE12D5" w:rsidP="00A238B8">
      <w:pPr>
        <w:pStyle w:val="Heading01"/>
        <w:rPr>
          <w:lang w:val="en-AU" w:eastAsia="en-AU"/>
        </w:rPr>
      </w:pPr>
      <w:bookmarkStart w:id="12" w:name="_Toc219967303"/>
      <w:r>
        <w:rPr>
          <w:lang w:val="en-AU" w:eastAsia="en-AU"/>
        </w:rPr>
        <w:t>Maturity</w:t>
      </w:r>
      <w:r w:rsidR="00A238B8" w:rsidRPr="00D87DC8">
        <w:rPr>
          <w:lang w:val="en-AU" w:eastAsia="en-AU"/>
        </w:rPr>
        <w:t>-Aligned Recommendations</w:t>
      </w:r>
      <w:bookmarkEnd w:id="12"/>
    </w:p>
    <w:p w14:paraId="05412733" w14:textId="77777777" w:rsidR="00B25D07" w:rsidRDefault="00B25D07" w:rsidP="00F91866">
      <w:pPr>
        <w:spacing w:before="120" w:after="120" w:line="240" w:lineRule="auto"/>
      </w:pPr>
    </w:p>
    <w:p w14:paraId="70CEF956"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86160F">
        <w:rPr>
          <w:b/>
          <w:bCs/>
          <w:highlight w:val="green"/>
          <w:lang w:val="en-AU"/>
        </w:rPr>
        <w:t>system level</w:t>
      </w:r>
      <w:r w:rsidRPr="0086160F">
        <w:rPr>
          <w:highlight w:val="green"/>
          <w:lang w:val="en-AU"/>
        </w:rPr>
        <w:t>, rather than to prescribe technical implementation changes or to mandate compliance activities.</w:t>
      </w:r>
    </w:p>
    <w:p w14:paraId="4F405C91"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Recommended actions are prioritised to reflect the system’s </w:t>
      </w:r>
      <w:r w:rsidRPr="0086160F">
        <w:rPr>
          <w:b/>
          <w:bCs/>
          <w:highlight w:val="green"/>
          <w:lang w:val="en-AU"/>
        </w:rPr>
        <w:t>{{lifecycle}}</w:t>
      </w:r>
      <w:r w:rsidRPr="0086160F">
        <w:rPr>
          <w:highlight w:val="green"/>
          <w:lang w:val="en-AU"/>
        </w:rPr>
        <w:t xml:space="preserve"> lifecycle stage, </w:t>
      </w:r>
      <w:r w:rsidRPr="0086160F">
        <w:rPr>
          <w:b/>
          <w:bCs/>
          <w:highlight w:val="green"/>
          <w:lang w:val="en-AU"/>
        </w:rPr>
        <w:t>{{criticality}}</w:t>
      </w:r>
      <w:r w:rsidRPr="0086160F">
        <w:rPr>
          <w:highlight w:val="green"/>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These recommendations should be interpreted as </w:t>
      </w:r>
      <w:r w:rsidRPr="0086160F">
        <w:rPr>
          <w:b/>
          <w:bCs/>
          <w:highlight w:val="green"/>
          <w:lang w:val="en-AU"/>
        </w:rPr>
        <w:t>guidance for proportionate uplift</w:t>
      </w:r>
      <w:r w:rsidRPr="0086160F">
        <w:rPr>
          <w:highlight w:val="green"/>
          <w:lang w:val="en-AU"/>
        </w:rPr>
        <w:t>, not as mandatory requirements. Actions should be scaled in line with organisational capacity, risk appetite, and the role of the AI system within the broader operating environment.</w:t>
      </w:r>
    </w:p>
    <w:p w14:paraId="78DAA81B" w14:textId="77777777" w:rsidR="00B25D07" w:rsidRPr="0086160F" w:rsidRDefault="00357F98" w:rsidP="00B25D07">
      <w:pPr>
        <w:spacing w:before="120" w:after="120" w:line="240" w:lineRule="auto"/>
        <w:rPr>
          <w:highlight w:val="green"/>
          <w:lang w:val="en-AU"/>
        </w:rPr>
      </w:pPr>
      <w:r>
        <w:rPr>
          <w:highlight w:val="green"/>
          <w:lang w:val="en-AU"/>
        </w:rPr>
        <w:pict w14:anchorId="5E57FE98">
          <v:rect id="_x0000_i1038" style="width:0;height:1.5pt" o:hralign="center" o:hrstd="t" o:hr="t" fillcolor="#a0a0a0" stroked="f"/>
        </w:pict>
      </w:r>
    </w:p>
    <w:p w14:paraId="777014E8" w14:textId="77777777" w:rsidR="00B25D07" w:rsidRPr="0086160F" w:rsidRDefault="00B25D07" w:rsidP="00B25D07">
      <w:pPr>
        <w:spacing w:before="120" w:after="120" w:line="240" w:lineRule="auto"/>
        <w:rPr>
          <w:b/>
          <w:bCs/>
          <w:highlight w:val="green"/>
          <w:lang w:val="en-AU"/>
        </w:rPr>
      </w:pPr>
      <w:r w:rsidRPr="0086160F">
        <w:rPr>
          <w:b/>
          <w:bCs/>
          <w:highlight w:val="green"/>
          <w:lang w:val="en-AU"/>
        </w:rPr>
        <w:t>Recommendation Prioritisation Logic</w:t>
      </w:r>
    </w:p>
    <w:p w14:paraId="21DF0749" w14:textId="77777777" w:rsidR="00B25D07" w:rsidRPr="0086160F" w:rsidRDefault="00B25D07" w:rsidP="00B25D07">
      <w:pPr>
        <w:spacing w:before="120" w:after="120" w:line="240" w:lineRule="auto"/>
        <w:rPr>
          <w:highlight w:val="green"/>
          <w:lang w:val="en-AU"/>
        </w:rPr>
      </w:pPr>
      <w:r w:rsidRPr="0086160F">
        <w:rPr>
          <w:highlight w:val="green"/>
          <w:lang w:val="en-AU"/>
        </w:rPr>
        <w:t>Recommendations have been prioritised based on a combination of:</w:t>
      </w:r>
    </w:p>
    <w:p w14:paraId="042750DE"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Lowest-scoring maturity domains and questions</w:t>
      </w:r>
    </w:p>
    <w:p w14:paraId="735603D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Cross-domain dependency patterns</w:t>
      </w:r>
    </w:p>
    <w:p w14:paraId="45DEACAB"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System lifecycle stage and operational maturity</w:t>
      </w:r>
    </w:p>
    <w:p w14:paraId="0A92FA4F"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Business criticality and potential impact</w:t>
      </w:r>
    </w:p>
    <w:p w14:paraId="4399688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Indicative implementation effort</w:t>
      </w:r>
    </w:p>
    <w:p w14:paraId="6F4C46AE" w14:textId="77777777" w:rsidR="00B25D07" w:rsidRPr="00B25D07" w:rsidRDefault="00B25D07" w:rsidP="00B25D07">
      <w:pPr>
        <w:spacing w:before="120" w:after="120" w:line="240" w:lineRule="auto"/>
        <w:rPr>
          <w:lang w:val="en-AU"/>
        </w:rPr>
      </w:pPr>
      <w:r w:rsidRPr="0086160F">
        <w:rPr>
          <w:highlight w:val="green"/>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B25D07" w:rsidRDefault="00B25D07" w:rsidP="00F91866">
      <w:pPr>
        <w:spacing w:before="120" w:after="12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0ED5951B" w14:textId="3DB5049C" w:rsidR="00D94BBC" w:rsidRPr="00D94BBC" w:rsidRDefault="00D94BBC" w:rsidP="00A33A43">
      <w:pPr>
        <w:spacing w:after="60" w:line="240" w:lineRule="auto"/>
      </w:pPr>
      <w:r w:rsidRPr="00D94BBC">
        <w:rPr>
          <w:highlight w:val="green"/>
        </w:rPr>
        <w:t>High-priority actions address maturity gaps that may constrain the system’s ability to operate reliably, transparently, or defensibly at its current lifecycle stage.</w:t>
      </w:r>
    </w:p>
    <w:p w14:paraId="4B3080F5" w14:textId="3B1CA594" w:rsidR="00604FF6" w:rsidRPr="00604FF6" w:rsidRDefault="004D6779" w:rsidP="00604FF6">
      <w:pPr>
        <w:spacing w:after="0" w:line="240" w:lineRule="auto"/>
      </w:pPr>
      <w:r>
        <w:t>{%</w:t>
      </w:r>
      <w:r w:rsidR="00604FF6" w:rsidRPr="00604FF6">
        <w:t xml:space="preserve"> if sector_actions_high_top5 </w:t>
      </w:r>
      <w:r>
        <w:t>%}</w:t>
      </w:r>
    </w:p>
    <w:p w14:paraId="770EAB7D" w14:textId="7EF8C84A" w:rsidR="00604FF6" w:rsidRPr="00604FF6" w:rsidRDefault="00604FF6" w:rsidP="00604FF6">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43A3235A" w14:textId="361EC397" w:rsidR="00CE09C1" w:rsidRDefault="00CE09C1" w:rsidP="0008227F">
      <w:pPr>
        <w:spacing w:after="0" w:line="240" w:lineRule="auto"/>
      </w:pPr>
      <w:r>
        <w:t>{% else %}</w:t>
      </w:r>
    </w:p>
    <w:p w14:paraId="683CF9C3" w14:textId="2491D8C0" w:rsidR="00CE09C1" w:rsidRDefault="0087723B" w:rsidP="0008227F">
      <w:pPr>
        <w:spacing w:after="0" w:line="240" w:lineRule="auto"/>
      </w:pPr>
      <w:r w:rsidRPr="0087723B">
        <w:t>No high-priority system-specific actions were identified.</w:t>
      </w:r>
    </w:p>
    <w:p w14:paraId="4FF04DFA" w14:textId="6A099F46" w:rsidR="0087723B" w:rsidRPr="00CE09C1" w:rsidRDefault="0087723B" w:rsidP="0008227F">
      <w:pPr>
        <w:spacing w:after="0" w:line="240" w:lineRule="auto"/>
      </w:pPr>
      <w:r>
        <w:t>{% endif %}</w:t>
      </w:r>
    </w:p>
    <w:p w14:paraId="2E41B551" w14:textId="66FE44D2"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667CEC00" w14:textId="4BE22F70" w:rsidR="00D94BBC" w:rsidRPr="00D8622D" w:rsidRDefault="00D8622D" w:rsidP="00A33A43">
      <w:pPr>
        <w:spacing w:before="100" w:beforeAutospacing="1" w:after="60" w:line="240" w:lineRule="auto"/>
      </w:pPr>
      <w:r w:rsidRPr="00D8622D">
        <w:rPr>
          <w:highlight w:val="green"/>
        </w:rPr>
        <w:t>Medium-priority actions support the consolidation and strengthening of system-level practices. These actions typically require moderate effort and may be sequenced after higher-priority gaps are addressed.</w:t>
      </w:r>
    </w:p>
    <w:p w14:paraId="29D5A9E3" w14:textId="3AC7A599" w:rsidR="00B5044E" w:rsidRPr="00604FF6" w:rsidRDefault="004D6779" w:rsidP="00B5044E">
      <w:pPr>
        <w:spacing w:after="0" w:line="240" w:lineRule="auto"/>
      </w:pPr>
      <w:r>
        <w:t>{%</w:t>
      </w:r>
      <w:r w:rsidR="00B5044E" w:rsidRPr="00604FF6">
        <w:t xml:space="preserve"> if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06DB526E" w:rsidR="00B5044E" w:rsidRPr="00604FF6" w:rsidRDefault="00B5044E" w:rsidP="00B5044E">
      <w:pPr>
        <w:spacing w:after="0" w:line="240" w:lineRule="auto"/>
      </w:pP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180165BB" w14:textId="521F87BA" w:rsidR="0008227F" w:rsidRDefault="0008227F" w:rsidP="00211437">
      <w:pPr>
        <w:spacing w:after="0" w:line="240" w:lineRule="auto"/>
      </w:pPr>
      <w:r>
        <w:t>{% else %}</w:t>
      </w:r>
    </w:p>
    <w:p w14:paraId="7BE7F4E1" w14:textId="77777777" w:rsidR="0008227F" w:rsidRPr="00604FF6" w:rsidRDefault="0008227F" w:rsidP="00211437">
      <w:pPr>
        <w:spacing w:after="0" w:line="240" w:lineRule="auto"/>
      </w:pPr>
      <w:r w:rsidRPr="00604FF6">
        <w:t xml:space="preserve">No </w:t>
      </w:r>
      <w:r>
        <w:t>Medium</w:t>
      </w:r>
      <w:r w:rsidRPr="00604FF6">
        <w:t xml:space="preserve"> priority sector-specific actions identified.</w:t>
      </w:r>
    </w:p>
    <w:p w14:paraId="0CAA4311" w14:textId="77777777" w:rsidR="0008227F" w:rsidRPr="00604FF6" w:rsidRDefault="0008227F" w:rsidP="00211437">
      <w:pPr>
        <w:spacing w:after="0" w:line="240" w:lineRule="auto"/>
      </w:pPr>
      <w:r>
        <w:t>{%</w:t>
      </w:r>
      <w:r w:rsidRPr="00604FF6">
        <w:t xml:space="preserve"> endif %}</w:t>
      </w:r>
    </w:p>
    <w:p w14:paraId="024A9979" w14:textId="77777777" w:rsidR="0008227F" w:rsidRPr="0008227F" w:rsidRDefault="0008227F" w:rsidP="00A33A43">
      <w:pPr>
        <w:spacing w:before="100" w:beforeAutospacing="1" w:after="60" w:line="240" w:lineRule="auto"/>
      </w:pPr>
    </w:p>
    <w:p w14:paraId="239B6933" w14:textId="2928A9A8"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6BDD54B5" w14:textId="42F6DFD4" w:rsidR="00301471" w:rsidRPr="00301471" w:rsidRDefault="00301471" w:rsidP="00A33A43">
      <w:pPr>
        <w:spacing w:before="100" w:beforeAutospacing="1" w:after="60" w:line="240" w:lineRule="auto"/>
      </w:pPr>
      <w:r w:rsidRPr="001F0760">
        <w:rPr>
          <w:highlight w:val="green"/>
        </w:rPr>
        <w:t>Low-priority actions reflect opportunities for longer-term improvement or optimisation. These actions may become more relevant as the system matures or as its scope, usage, or impact evolves.</w:t>
      </w:r>
    </w:p>
    <w:p w14:paraId="1C1F8D31" w14:textId="090A4139" w:rsidR="00D93F53" w:rsidRPr="00604FF6" w:rsidRDefault="004D6779" w:rsidP="00D93F53">
      <w:pPr>
        <w:spacing w:after="0" w:line="240" w:lineRule="auto"/>
      </w:pPr>
      <w:r>
        <w:t>{%</w:t>
      </w:r>
      <w:r w:rsidR="00D93F53" w:rsidRPr="00604FF6">
        <w:t xml:space="preserve"> if sector_actions_</w:t>
      </w:r>
      <w:r w:rsidR="00845151">
        <w:t>low</w:t>
      </w:r>
      <w:r w:rsidR="00D93F53" w:rsidRPr="00604FF6">
        <w:t>_top5</w:t>
      </w:r>
      <w:r w:rsidR="001E2FF2">
        <w:t xml:space="preserve"> </w:t>
      </w:r>
      <w:r w:rsidR="00D93F53" w:rsidRPr="00604FF6">
        <w:t>%}</w:t>
      </w:r>
    </w:p>
    <w:p w14:paraId="7DFFC80A" w14:textId="093BB040" w:rsidR="00D93F53" w:rsidRPr="00604FF6" w:rsidRDefault="00D93F53" w:rsidP="00D93F53">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3CE76194" w14:textId="2F75644F" w:rsidR="00301471" w:rsidRPr="00301471" w:rsidRDefault="00301471" w:rsidP="00632C4A">
      <w:pPr>
        <w:spacing w:after="0"/>
      </w:pPr>
      <w:r w:rsidRPr="00301471">
        <w:t>{% else %}</w:t>
      </w:r>
    </w:p>
    <w:p w14:paraId="3A22C2B0" w14:textId="402A96C9" w:rsidR="00301471" w:rsidRPr="00301471" w:rsidRDefault="00301471" w:rsidP="00632C4A">
      <w:pPr>
        <w:spacing w:after="0"/>
      </w:pPr>
      <w:r w:rsidRPr="00301471">
        <w:t>No Low priority sector-specific actions identified.</w:t>
      </w:r>
    </w:p>
    <w:p w14:paraId="66BB4A6A" w14:textId="6293AF47" w:rsidR="00301471" w:rsidRPr="00301471" w:rsidRDefault="00301471" w:rsidP="00632C4A">
      <w:pPr>
        <w:spacing w:after="0"/>
        <w:rPr>
          <w:b/>
          <w:bCs/>
          <w:lang w:val="en-AU" w:eastAsia="en-AU"/>
        </w:rPr>
      </w:pPr>
      <w:r w:rsidRPr="00301471">
        <w:t>{% endif %}</w:t>
      </w:r>
    </w:p>
    <w:p w14:paraId="0578E390" w14:textId="36A4AE30" w:rsidR="00CB0337" w:rsidRPr="00D87DC8" w:rsidRDefault="00CB0337" w:rsidP="00CF79B4">
      <w:pPr>
        <w:pStyle w:val="Heading01"/>
        <w:rPr>
          <w:lang w:val="en-AU" w:eastAsia="en-AU"/>
        </w:rPr>
      </w:pPr>
      <w:bookmarkStart w:id="13" w:name="_Toc219967304"/>
      <w:r w:rsidRPr="00D87DC8">
        <w:rPr>
          <w:lang w:val="en-AU" w:eastAsia="en-AU"/>
        </w:rPr>
        <w:t>Your Pathway Through the AM AI SAFE Framework</w:t>
      </w:r>
      <w:bookmarkEnd w:id="13"/>
    </w:p>
    <w:p w14:paraId="1F301C1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D27AF">
        <w:rPr>
          <w:b/>
          <w:bCs/>
          <w:highlight w:val="green"/>
          <w:lang w:val="en-AU"/>
        </w:rPr>
        <w:t>proportionate, risk-aware assurance</w:t>
      </w:r>
      <w:r w:rsidRPr="004D27AF">
        <w:rPr>
          <w:highlight w:val="green"/>
          <w:lang w:val="en-AU"/>
        </w:rPr>
        <w:t>, rather than to mandate progression to additional assessments.</w:t>
      </w:r>
    </w:p>
    <w:p w14:paraId="13B2420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The AI System Maturity Assessment focuses on the </w:t>
      </w:r>
      <w:r w:rsidRPr="004D27AF">
        <w:rPr>
          <w:b/>
          <w:bCs/>
          <w:highlight w:val="green"/>
          <w:lang w:val="en-AU"/>
        </w:rPr>
        <w:t>governance, controls, and operational practices</w:t>
      </w:r>
      <w:r w:rsidRPr="004D27AF">
        <w:rPr>
          <w:highlight w:val="green"/>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389BA557"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For </w:t>
      </w:r>
      <w:r w:rsidRPr="004D27AF">
        <w:rPr>
          <w:b/>
          <w:bCs/>
          <w:highlight w:val="green"/>
          <w:lang w:val="en-AU"/>
        </w:rPr>
        <w:t>{{system_name}}</w:t>
      </w:r>
      <w:r w:rsidRPr="004D27AF">
        <w:rPr>
          <w:highlight w:val="green"/>
          <w:lang w:val="en-AU"/>
        </w:rPr>
        <w:t xml:space="preserve">, the assessment indicates an overall </w:t>
      </w:r>
      <w:r w:rsidRPr="004D27AF">
        <w:rPr>
          <w:b/>
          <w:bCs/>
          <w:highlight w:val="green"/>
          <w:lang w:val="en-AU"/>
        </w:rPr>
        <w:t>{{</w:t>
      </w:r>
      <w:proofErr w:type="gramStart"/>
      <w:r w:rsidRPr="004D27AF">
        <w:rPr>
          <w:b/>
          <w:bCs/>
          <w:highlight w:val="green"/>
          <w:lang w:val="en-AU"/>
        </w:rPr>
        <w:t>overall.tier</w:t>
      </w:r>
      <w:proofErr w:type="gramEnd"/>
      <w:r w:rsidRPr="004D27AF">
        <w:rPr>
          <w:b/>
          <w:bCs/>
          <w:highlight w:val="green"/>
          <w:lang w:val="en-AU"/>
        </w:rPr>
        <w:t>}}</w:t>
      </w:r>
      <w:r w:rsidRPr="004D27AF">
        <w:rPr>
          <w:highlight w:val="green"/>
          <w:lang w:val="en-AU"/>
        </w:rPr>
        <w:t xml:space="preserve"> AI System Maturity posture, operating at the </w:t>
      </w:r>
      <w:r w:rsidRPr="004D27AF">
        <w:rPr>
          <w:b/>
          <w:bCs/>
          <w:highlight w:val="green"/>
          <w:lang w:val="en-AU"/>
        </w:rPr>
        <w:t>{{lifecycle}}</w:t>
      </w:r>
      <w:r w:rsidRPr="004D27AF">
        <w:rPr>
          <w:highlight w:val="green"/>
          <w:lang w:val="en-AU"/>
        </w:rPr>
        <w:t xml:space="preserve"> lifecycle stage and assessed as </w:t>
      </w:r>
      <w:r w:rsidRPr="004D27AF">
        <w:rPr>
          <w:b/>
          <w:bCs/>
          <w:highlight w:val="green"/>
          <w:lang w:val="en-AU"/>
        </w:rPr>
        <w:t>{{criticality}}</w:t>
      </w:r>
      <w:r w:rsidRPr="004D27AF">
        <w:rPr>
          <w:highlight w:val="green"/>
          <w:lang w:val="en-AU"/>
        </w:rPr>
        <w:t xml:space="preserve"> in business criticality. These factors inform the recommended pathway outlined below.</w:t>
      </w:r>
    </w:p>
    <w:p w14:paraId="4622C72F" w14:textId="77777777" w:rsidR="004D27AF" w:rsidRPr="004D27AF" w:rsidRDefault="00357F98" w:rsidP="004D27AF">
      <w:pPr>
        <w:spacing w:before="100" w:beforeAutospacing="1" w:after="100" w:afterAutospacing="1" w:line="240" w:lineRule="auto"/>
        <w:rPr>
          <w:highlight w:val="green"/>
          <w:lang w:val="en-AU"/>
        </w:rPr>
      </w:pPr>
      <w:r>
        <w:rPr>
          <w:highlight w:val="green"/>
          <w:lang w:val="en-AU"/>
        </w:rPr>
        <w:pict w14:anchorId="440186A9">
          <v:rect id="_x0000_i1039" style="width:0;height:1.5pt" o:hralign="center" o:hrstd="t" o:hr="t" fillcolor="#a0a0a0" stroked="f"/>
        </w:pict>
      </w:r>
    </w:p>
    <w:p w14:paraId="3F4021FA" w14:textId="77777777" w:rsidR="004D27AF" w:rsidRPr="004D27AF" w:rsidRDefault="004D27AF" w:rsidP="004D27AF">
      <w:pPr>
        <w:spacing w:before="100" w:beforeAutospacing="1" w:after="100" w:afterAutospacing="1" w:line="240" w:lineRule="auto"/>
        <w:rPr>
          <w:b/>
          <w:bCs/>
          <w:highlight w:val="green"/>
          <w:lang w:val="en-AU"/>
        </w:rPr>
      </w:pPr>
      <w:r w:rsidRPr="004D27AF">
        <w:rPr>
          <w:b/>
          <w:bCs/>
          <w:highlight w:val="green"/>
          <w:lang w:val="en-AU"/>
        </w:rPr>
        <w:t>Recommended Pathway Guidance</w:t>
      </w:r>
    </w:p>
    <w:p w14:paraId="1A644DBD"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if </w:t>
      </w:r>
      <w:proofErr w:type="gramStart"/>
      <w:r w:rsidRPr="004D27AF">
        <w:rPr>
          <w:highlight w:val="green"/>
          <w:lang w:val="en-AU"/>
        </w:rPr>
        <w:t>overall.tier</w:t>
      </w:r>
      <w:proofErr w:type="gramEnd"/>
      <w:r w:rsidRPr="004D27AF">
        <w:rPr>
          <w:highlight w:val="green"/>
          <w:lang w:val="en-AU"/>
        </w:rPr>
        <w:t xml:space="preserve"> == "Foundational" %}</w:t>
      </w:r>
    </w:p>
    <w:p w14:paraId="1506FDF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Stabilise foundational system controls</w:t>
      </w:r>
    </w:p>
    <w:p w14:paraId="4848B57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At a Foundational maturity level, system-level governance and operational controls are emerging but not yet consistently applied.</w:t>
      </w:r>
    </w:p>
    <w:p w14:paraId="2866181B"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FB78C09"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Establish clear system-level accountability and oversight</w:t>
      </w:r>
    </w:p>
    <w:p w14:paraId="6F84395E"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Define baseline data, privacy, and operational controls</w:t>
      </w:r>
    </w:p>
    <w:p w14:paraId="3E99ADFB"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Improve documentation and visibility of system behaviour and limitations</w:t>
      </w:r>
    </w:p>
    <w:p w14:paraId="28B44024"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formal AI risk assessments (such as FAIRA) is </w:t>
      </w:r>
      <w:r w:rsidRPr="004D27AF">
        <w:rPr>
          <w:b/>
          <w:bCs/>
          <w:highlight w:val="green"/>
          <w:lang w:val="en-AU"/>
        </w:rPr>
        <w:t>not recommended at this stage</w:t>
      </w:r>
      <w:r w:rsidRPr="004D27AF">
        <w:rPr>
          <w:highlight w:val="green"/>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"Developing" %}</w:t>
      </w:r>
    </w:p>
    <w:p w14:paraId="6AA61EC3"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Consolidate and embed system-level practices</w:t>
      </w:r>
    </w:p>
    <w:p w14:paraId="01F710BC"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Developing maturity posture indicates that key controls exist but are applied inconsistently or lack operational depth.</w:t>
      </w:r>
    </w:p>
    <w:p w14:paraId="7E49B35E"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C730A65"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Address gaps between documented practices and day-to-day operation</w:t>
      </w:r>
    </w:p>
    <w:p w14:paraId="1462AF2B"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Strengthen transparency, monitoring, and escalation mechanisms</w:t>
      </w:r>
    </w:p>
    <w:p w14:paraId="28E6BC72"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Improve consistency across governance, data, and operational domains</w:t>
      </w:r>
    </w:p>
    <w:p w14:paraId="36D8214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"Established" %}</w:t>
      </w:r>
    </w:p>
    <w:p w14:paraId="0A6787D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Validate risk and operational assurance</w:t>
      </w:r>
    </w:p>
    <w:p w14:paraId="40D37583"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An Established maturity posture indicates that system-level governance and controls are largely defined and operational.</w:t>
      </w:r>
    </w:p>
    <w:p w14:paraId="0B4FE8B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139FDBA6"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Validate that controls operate effectively under real-world conditions</w:t>
      </w:r>
    </w:p>
    <w:p w14:paraId="76BA2BFE"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Monitor for drift, degradation, or emerging risks as usage scales</w:t>
      </w:r>
    </w:p>
    <w:p w14:paraId="5F36B46B"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Prepare for increased scrutiny of system decisions and outcomes</w:t>
      </w:r>
    </w:p>
    <w:p w14:paraId="50B46488"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a FAIRA AI Risk Assessment is </w:t>
      </w:r>
      <w:r w:rsidRPr="004D27AF">
        <w:rPr>
          <w:b/>
          <w:bCs/>
          <w:highlight w:val="green"/>
          <w:lang w:val="en-AU"/>
        </w:rPr>
        <w:t>recommended</w:t>
      </w:r>
      <w:r w:rsidRPr="004D27AF">
        <w:rPr>
          <w:highlight w:val="green"/>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"Leading" %}</w:t>
      </w:r>
    </w:p>
    <w:p w14:paraId="0CD71042"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Continuous assurance and adaptive governance</w:t>
      </w:r>
    </w:p>
    <w:p w14:paraId="31977DDB"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Leading maturity posture indicates strong, embedded system-level practices that support confident operation and oversight.</w:t>
      </w:r>
    </w:p>
    <w:p w14:paraId="1BC41826"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4CDF1843"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Shift from maturity uplift to continuous assurance</w:t>
      </w:r>
    </w:p>
    <w:p w14:paraId="25B28D7F"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Demonstrate defensible governance and transparency under scrutiny</w:t>
      </w:r>
    </w:p>
    <w:p w14:paraId="4DEAFBBB"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Maintain alignment with evolving regulatory and ethical expectations</w:t>
      </w:r>
    </w:p>
    <w:p w14:paraId="4AC8106C"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FAIRA AI Risk Assessments and regular AI System Maturity reassessments should be adopted as </w:t>
      </w:r>
      <w:r w:rsidRPr="004D27AF">
        <w:rPr>
          <w:b/>
          <w:bCs/>
          <w:highlight w:val="green"/>
          <w:lang w:val="en-AU"/>
        </w:rPr>
        <w:t>standard practice</w:t>
      </w:r>
      <w:r w:rsidRPr="004D27AF">
        <w:rPr>
          <w:highlight w:val="green"/>
          <w:lang w:val="en-AU"/>
        </w:rPr>
        <w:t xml:space="preserve"> for this system, particularly where its scope, data, or impact changes over time.</w:t>
      </w:r>
    </w:p>
    <w:p w14:paraId="782AD0C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else %}</w:t>
      </w:r>
    </w:p>
    <w:p w14:paraId="1D976DEF"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Review and confirm assessment baseline</w:t>
      </w:r>
    </w:p>
    <w:p w14:paraId="55611A0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The system’s maturity tier could not be clearly established. It is recommended that assessment inputs and domain-level results be reviewed and validated before determining an appropriate pathway.</w:t>
      </w:r>
    </w:p>
    <w:p w14:paraId="092F6A57" w14:textId="77777777" w:rsidR="004D27AF" w:rsidRPr="004D27AF" w:rsidRDefault="004D27AF" w:rsidP="004D27AF">
      <w:pPr>
        <w:spacing w:before="100" w:beforeAutospacing="1" w:after="100" w:afterAutospacing="1" w:line="240" w:lineRule="auto"/>
        <w:rPr>
          <w:lang w:val="en-AU"/>
        </w:rPr>
      </w:pPr>
      <w:r w:rsidRPr="004D27AF">
        <w:rPr>
          <w:highlight w:val="green"/>
          <w:lang w:val="en-AU"/>
        </w:rPr>
        <w:t>{% endif %}</w:t>
      </w:r>
    </w:p>
    <w:p w14:paraId="7B0F3423" w14:textId="77777777" w:rsidR="004D27AF" w:rsidRPr="004D27AF" w:rsidRDefault="00357F98" w:rsidP="004D27AF">
      <w:pPr>
        <w:spacing w:before="100" w:beforeAutospacing="1" w:after="100" w:afterAutospacing="1" w:line="240" w:lineRule="auto"/>
        <w:rPr>
          <w:lang w:val="en-AU"/>
        </w:rPr>
      </w:pPr>
      <w:r>
        <w:rPr>
          <w:lang w:val="en-AU"/>
        </w:rPr>
        <w:pict w14:anchorId="0997CA14">
          <v:rect id="_x0000_i1040" style="width:0;height:1.5pt" o:hralign="center" o:hrstd="t" o:hr="t" fillcolor="#a0a0a0" stroked="f"/>
        </w:pict>
      </w:r>
    </w:p>
    <w:p w14:paraId="11502D2F" w14:textId="77777777" w:rsidR="004D27AF" w:rsidRPr="004D27AF" w:rsidRDefault="004D27AF" w:rsidP="004D27AF">
      <w:pPr>
        <w:spacing w:before="100" w:beforeAutospacing="1" w:after="100" w:afterAutospacing="1" w:line="240" w:lineRule="auto"/>
        <w:rPr>
          <w:b/>
          <w:bCs/>
          <w:lang w:val="en-AU"/>
        </w:rPr>
      </w:pPr>
      <w:r w:rsidRPr="004D27AF">
        <w:rPr>
          <w:b/>
          <w:bCs/>
          <w:lang w:val="en-AU"/>
        </w:rPr>
        <w:t>Pathway Rationale</w:t>
      </w:r>
    </w:p>
    <w:p w14:paraId="4BE23153" w14:textId="77777777" w:rsidR="004D27AF" w:rsidRPr="004D27AF" w:rsidRDefault="004D27AF" w:rsidP="004D27AF">
      <w:pPr>
        <w:spacing w:before="100" w:beforeAutospacing="1" w:after="100" w:afterAutospacing="1" w:line="240" w:lineRule="auto"/>
        <w:rPr>
          <w:lang w:val="en-AU"/>
        </w:rPr>
      </w:pPr>
      <w:r w:rsidRPr="004D27AF">
        <w:rPr>
          <w:highlight w:val="yellow"/>
          <w:lang w:val="en-AU"/>
        </w:rPr>
        <w:t>{{</w:t>
      </w:r>
      <w:proofErr w:type="gramStart"/>
      <w:r w:rsidRPr="004D27AF">
        <w:rPr>
          <w:highlight w:val="yellow"/>
          <w:lang w:val="en-AU"/>
        </w:rPr>
        <w:t>ai.s</w:t>
      </w:r>
      <w:proofErr w:type="gramEnd"/>
      <w:r w:rsidRPr="004D27AF">
        <w:rPr>
          <w:highlight w:val="yellow"/>
          <w:lang w:val="en-AU"/>
        </w:rPr>
        <w:t>_pathway_rationale}}</w:t>
      </w:r>
    </w:p>
    <w:p w14:paraId="37AE0420" w14:textId="77777777" w:rsidR="004D27AF" w:rsidRPr="004D27AF" w:rsidRDefault="004D27AF" w:rsidP="000A64F8">
      <w:pPr>
        <w:spacing w:before="100" w:beforeAutospacing="1" w:after="100" w:afterAutospacing="1" w:line="240" w:lineRule="auto"/>
      </w:pPr>
    </w:p>
    <w:p w14:paraId="5DF03FBA" w14:textId="50EA015D" w:rsidR="00CB0337" w:rsidRPr="003A2633" w:rsidRDefault="00CB0337" w:rsidP="00595EFE">
      <w:pPr>
        <w:pStyle w:val="Heading01"/>
        <w:rPr>
          <w:lang w:val="en-AU" w:eastAsia="en-AU"/>
        </w:rPr>
      </w:pPr>
      <w:bookmarkStart w:id="14" w:name="_Toc219967305"/>
      <w:r w:rsidRPr="003A2633">
        <w:rPr>
          <w:lang w:val="en-AU" w:eastAsia="en-AU"/>
        </w:rPr>
        <w:t>Appendix A – Detailed Responses</w:t>
      </w:r>
      <w:bookmarkEnd w:id="14"/>
    </w:p>
    <w:p w14:paraId="7D746156" w14:textId="77777777" w:rsidR="00A265AF" w:rsidRDefault="00A265AF" w:rsidP="00A265AF">
      <w:pPr>
        <w:spacing w:after="0" w:line="240" w:lineRule="auto"/>
        <w:rPr>
          <w:lang w:val="en-AU"/>
        </w:rPr>
      </w:pPr>
    </w:p>
    <w:p w14:paraId="76BD8CDD" w14:textId="650149AD" w:rsidR="00A265AF" w:rsidRPr="009A65B5" w:rsidRDefault="00A265AF" w:rsidP="00A265AF">
      <w:pPr>
        <w:spacing w:after="0" w:line="240" w:lineRule="auto"/>
        <w:rPr>
          <w:highlight w:val="green"/>
          <w:lang w:val="en-AU"/>
        </w:rPr>
      </w:pPr>
      <w:r w:rsidRPr="009A65B5">
        <w:rPr>
          <w:highlight w:val="green"/>
          <w:lang w:val="en-AU"/>
        </w:rPr>
        <w:t>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9A65B5" w:rsidRDefault="00A265AF" w:rsidP="00A265AF">
      <w:pPr>
        <w:spacing w:after="0" w:line="240" w:lineRule="auto"/>
        <w:rPr>
          <w:highlight w:val="green"/>
          <w:lang w:val="en-AU"/>
        </w:rPr>
      </w:pPr>
    </w:p>
    <w:p w14:paraId="60D1FF48" w14:textId="383F8926" w:rsidR="00A265AF" w:rsidRPr="009A65B5" w:rsidRDefault="00A265AF" w:rsidP="00A265AF">
      <w:pPr>
        <w:spacing w:after="0" w:line="240" w:lineRule="auto"/>
        <w:rPr>
          <w:highlight w:val="green"/>
          <w:lang w:val="en-AU"/>
        </w:rPr>
      </w:pPr>
      <w:r w:rsidRPr="009A65B5">
        <w:rPr>
          <w:highlight w:val="green"/>
          <w:lang w:val="en-AU"/>
        </w:rPr>
        <w:t xml:space="preserve">The information in this appendix is </w:t>
      </w:r>
      <w:r w:rsidRPr="009A65B5">
        <w:rPr>
          <w:b/>
          <w:bCs/>
          <w:highlight w:val="green"/>
          <w:lang w:val="en-AU"/>
        </w:rPr>
        <w:t>descriptive only</w:t>
      </w:r>
      <w:r w:rsidRPr="009A65B5">
        <w:rPr>
          <w:highlight w:val="green"/>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9A65B5" w:rsidRDefault="00A265AF" w:rsidP="00A265AF">
      <w:pPr>
        <w:spacing w:after="0" w:line="240" w:lineRule="auto"/>
        <w:rPr>
          <w:highlight w:val="green"/>
          <w:lang w:val="en-AU"/>
        </w:rPr>
      </w:pPr>
    </w:p>
    <w:p w14:paraId="733B56E1" w14:textId="7FCDA094" w:rsidR="00A265AF" w:rsidRPr="009A65B5" w:rsidRDefault="00A265AF" w:rsidP="00A265AF">
      <w:pPr>
        <w:spacing w:after="0" w:line="240" w:lineRule="auto"/>
        <w:rPr>
          <w:highlight w:val="green"/>
          <w:lang w:val="en-AU"/>
        </w:rPr>
      </w:pPr>
      <w:r w:rsidRPr="009A65B5">
        <w:rPr>
          <w:highlight w:val="green"/>
          <w:lang w:val="en-AU"/>
        </w:rPr>
        <w:t>Each item below represents a single assessment question and includes:</w:t>
      </w:r>
    </w:p>
    <w:p w14:paraId="4680DA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assessment domain to which the question relates</w:t>
      </w:r>
    </w:p>
    <w:p w14:paraId="585A3F0F"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selected response and associated maturity level</w:t>
      </w:r>
    </w:p>
    <w:p w14:paraId="19320150"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normalised score applied to the response</w:t>
      </w:r>
    </w:p>
    <w:p w14:paraId="2E690B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Any supporting contextual notes recorded during the assessment</w:t>
      </w:r>
    </w:p>
    <w:p w14:paraId="17D2748A" w14:textId="77777777" w:rsidR="00A265AF" w:rsidRPr="009A65B5" w:rsidRDefault="00A265AF" w:rsidP="00A265AF">
      <w:pPr>
        <w:spacing w:after="0" w:line="240" w:lineRule="auto"/>
        <w:rPr>
          <w:highlight w:val="green"/>
          <w:lang w:val="en-AU"/>
        </w:rPr>
      </w:pPr>
    </w:p>
    <w:p w14:paraId="0EF9FBA7" w14:textId="74C72B3B" w:rsidR="00A265AF" w:rsidRPr="009A65B5" w:rsidRDefault="00A265AF" w:rsidP="00A265AF">
      <w:pPr>
        <w:spacing w:after="0" w:line="240" w:lineRule="auto"/>
        <w:rPr>
          <w:highlight w:val="green"/>
          <w:lang w:val="en-AU"/>
        </w:rPr>
      </w:pPr>
      <w:r w:rsidRPr="009A65B5">
        <w:rPr>
          <w:highlight w:val="green"/>
          <w:lang w:val="en-AU"/>
        </w:rPr>
        <w:t>The responses reflect the system’s position at the time of assessment (</w:t>
      </w:r>
      <w:r w:rsidRPr="009A65B5">
        <w:rPr>
          <w:b/>
          <w:bCs/>
          <w:highlight w:val="green"/>
          <w:lang w:val="en-AU"/>
        </w:rPr>
        <w:t>{{assessment_date}}</w:t>
      </w:r>
      <w:r w:rsidRPr="009A65B5">
        <w:rPr>
          <w:highlight w:val="green"/>
          <w:lang w:val="en-AU"/>
        </w:rPr>
        <w:t>) and are based on information provided by system owners, subject matter experts, and supporting documentation available during the assessment process.</w:t>
      </w:r>
    </w:p>
    <w:p w14:paraId="4DDD2F2F" w14:textId="77777777" w:rsidR="00A265AF" w:rsidRPr="009A65B5" w:rsidRDefault="00A265AF" w:rsidP="00A265AF">
      <w:pPr>
        <w:spacing w:after="0" w:line="240" w:lineRule="auto"/>
        <w:rPr>
          <w:highlight w:val="green"/>
          <w:lang w:val="en-AU"/>
        </w:rPr>
      </w:pPr>
    </w:p>
    <w:p w14:paraId="2737F6A2" w14:textId="3967ED0D" w:rsidR="00A265AF" w:rsidRPr="009A65B5" w:rsidRDefault="00A265AF" w:rsidP="00A265AF">
      <w:pPr>
        <w:spacing w:after="0" w:line="240" w:lineRule="auto"/>
        <w:rPr>
          <w:highlight w:val="green"/>
          <w:lang w:val="en-AU"/>
        </w:rPr>
      </w:pPr>
      <w:r w:rsidRPr="009A65B5">
        <w:rPr>
          <w:highlight w:val="green"/>
          <w:lang w:val="en-AU"/>
        </w:rPr>
        <w:t xml:space="preserve">Where responses reflect judgement calls or consolidated views, they represent the </w:t>
      </w:r>
      <w:r w:rsidRPr="009A65B5">
        <w:rPr>
          <w:b/>
          <w:bCs/>
          <w:highlight w:val="green"/>
          <w:lang w:val="en-AU"/>
        </w:rPr>
        <w:t>best-fit system-level position</w:t>
      </w:r>
      <w:r w:rsidRPr="009A65B5">
        <w:rPr>
          <w:highlight w:val="green"/>
          <w:lang w:val="en-AU"/>
        </w:rPr>
        <w:t xml:space="preserve"> used for maturity scoring. As system design, usage, or controls evolve, future reassessments may result in different responses and maturity outcomes.</w:t>
      </w:r>
    </w:p>
    <w:p w14:paraId="281E1FB1" w14:textId="77777777" w:rsidR="00623079" w:rsidRPr="009A65B5" w:rsidRDefault="00623079" w:rsidP="0068193C">
      <w:pPr>
        <w:spacing w:after="0" w:line="240" w:lineRule="auto"/>
        <w:rPr>
          <w:rFonts w:cs="Arial"/>
          <w:highlight w:val="green"/>
        </w:rPr>
      </w:pPr>
    </w:p>
    <w:p w14:paraId="2A9FF67D" w14:textId="1D934C9A" w:rsidR="00623079" w:rsidRPr="009A65B5" w:rsidRDefault="00623079" w:rsidP="0068193C">
      <w:pPr>
        <w:spacing w:after="0" w:line="240" w:lineRule="auto"/>
        <w:rPr>
          <w:rFonts w:cs="Arial"/>
          <w:b/>
          <w:bCs/>
          <w:highlight w:val="green"/>
        </w:rPr>
      </w:pPr>
      <w:r w:rsidRPr="009A65B5">
        <w:rPr>
          <w:rFonts w:cs="Arial"/>
          <w:b/>
          <w:bCs/>
          <w:highlight w:val="green"/>
        </w:rPr>
        <w:t>Detailed Question Responses</w:t>
      </w:r>
    </w:p>
    <w:p w14:paraId="3EE3DB6F" w14:textId="77777777" w:rsidR="00623079" w:rsidRPr="009A65B5" w:rsidRDefault="00623079" w:rsidP="0068193C">
      <w:pPr>
        <w:spacing w:after="0" w:line="240" w:lineRule="auto"/>
        <w:rPr>
          <w:rFonts w:cs="Arial"/>
          <w:highlight w:val="green"/>
        </w:rPr>
      </w:pPr>
    </w:p>
    <w:p w14:paraId="598462C8"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if show_detailed_responses %}</w:t>
      </w:r>
    </w:p>
    <w:p w14:paraId="46CE7CAE"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for q in questions %}</w:t>
      </w:r>
    </w:p>
    <w:p w14:paraId="7A91F9DF" w14:textId="77777777" w:rsidR="00A8205C" w:rsidRPr="009A65B5" w:rsidRDefault="00A8205C" w:rsidP="00A8205C">
      <w:pPr>
        <w:spacing w:after="0" w:line="240" w:lineRule="auto"/>
        <w:rPr>
          <w:rFonts w:cs="Arial"/>
          <w:highlight w:val="green"/>
          <w:lang w:val="en-AU"/>
        </w:rPr>
      </w:pP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code }</w:t>
      </w:r>
      <w:proofErr w:type="gramEnd"/>
      <w:r w:rsidRPr="009A65B5">
        <w:rPr>
          <w:rFonts w:cs="Arial"/>
          <w:b/>
          <w:bCs/>
          <w:highlight w:val="green"/>
          <w:lang w:val="en-AU"/>
        </w:rPr>
        <w:t xml:space="preserve">} – </w:t>
      </w: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text }</w:t>
      </w:r>
      <w:proofErr w:type="gramEnd"/>
      <w:r w:rsidRPr="009A65B5">
        <w:rPr>
          <w:rFonts w:cs="Arial"/>
          <w:b/>
          <w:bCs/>
          <w:highlight w:val="green"/>
          <w:lang w:val="en-AU"/>
        </w:rPr>
        <w:t>}</w:t>
      </w:r>
    </w:p>
    <w:p w14:paraId="4D2BD7F9"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Domain:</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w:t>
      </w:r>
      <w:proofErr w:type="gramStart"/>
      <w:r w:rsidRPr="009A65B5">
        <w:rPr>
          <w:rFonts w:cs="Arial"/>
          <w:highlight w:val="green"/>
          <w:lang w:val="en-AU"/>
        </w:rPr>
        <w:t>domain }</w:t>
      </w:r>
      <w:proofErr w:type="gramEnd"/>
      <w:r w:rsidRPr="009A65B5">
        <w:rPr>
          <w:rFonts w:cs="Arial"/>
          <w:highlight w:val="green"/>
          <w:lang w:val="en-AU"/>
        </w:rPr>
        <w:t>}</w:t>
      </w:r>
    </w:p>
    <w:p w14:paraId="26093D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Selected response: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.selected_option_</w:t>
      </w:r>
      <w:proofErr w:type="gramStart"/>
      <w:r w:rsidRPr="009A65B5">
        <w:rPr>
          <w:rFonts w:cs="Arial"/>
          <w:highlight w:val="green"/>
          <w:lang w:val="en-AU"/>
        </w:rPr>
        <w:t>text }</w:t>
      </w:r>
      <w:proofErr w:type="gramEnd"/>
      <w:r w:rsidRPr="009A65B5">
        <w:rPr>
          <w:rFonts w:cs="Arial"/>
          <w:highlight w:val="green"/>
          <w:lang w:val="en-AU"/>
        </w:rPr>
        <w:t>}</w:t>
      </w:r>
    </w:p>
    <w:p w14:paraId="4B9A92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Maturity level:</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.maturity_</w:t>
      </w:r>
      <w:proofErr w:type="gramStart"/>
      <w:r w:rsidRPr="009A65B5">
        <w:rPr>
          <w:rFonts w:cs="Arial"/>
          <w:highlight w:val="green"/>
          <w:lang w:val="en-AU"/>
        </w:rPr>
        <w:t>level }</w:t>
      </w:r>
      <w:proofErr w:type="gramEnd"/>
      <w:r w:rsidRPr="009A65B5">
        <w:rPr>
          <w:rFonts w:cs="Arial"/>
          <w:highlight w:val="green"/>
          <w:lang w:val="en-AU"/>
        </w:rPr>
        <w:t>}</w:t>
      </w:r>
    </w:p>
    <w:p w14:paraId="0404884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Score: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.score_</w:t>
      </w:r>
      <w:proofErr w:type="gramStart"/>
      <w:r w:rsidRPr="009A65B5">
        <w:rPr>
          <w:rFonts w:cs="Arial"/>
          <w:highlight w:val="green"/>
          <w:lang w:val="en-AU"/>
        </w:rPr>
        <w:t>display }</w:t>
      </w:r>
      <w:proofErr w:type="gramEnd"/>
      <w:r w:rsidRPr="009A65B5">
        <w:rPr>
          <w:rFonts w:cs="Arial"/>
          <w:highlight w:val="green"/>
          <w:lang w:val="en-AU"/>
        </w:rPr>
        <w:t>}</w:t>
      </w:r>
    </w:p>
    <w:p w14:paraId="3CEC423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xml:space="preserve">{% if </w:t>
      </w:r>
      <w:proofErr w:type="gramStart"/>
      <w:r w:rsidRPr="009A65B5">
        <w:rPr>
          <w:rFonts w:cs="Arial"/>
          <w:highlight w:val="green"/>
          <w:lang w:val="en-AU"/>
        </w:rPr>
        <w:t>q.comment</w:t>
      </w:r>
      <w:proofErr w:type="gramEnd"/>
      <w:r w:rsidRPr="009A65B5">
        <w:rPr>
          <w:rFonts w:cs="Arial"/>
          <w:highlight w:val="green"/>
          <w:lang w:val="en-AU"/>
        </w:rPr>
        <w:t xml:space="preserve"> %}</w:t>
      </w:r>
    </w:p>
    <w:p w14:paraId="4EB50395" w14:textId="77777777" w:rsidR="00A8205C" w:rsidRPr="009A65B5" w:rsidRDefault="00A8205C" w:rsidP="00A8205C">
      <w:pPr>
        <w:numPr>
          <w:ilvl w:val="0"/>
          <w:numId w:val="72"/>
        </w:numPr>
        <w:spacing w:after="0" w:line="240" w:lineRule="auto"/>
        <w:rPr>
          <w:rFonts w:cs="Arial"/>
          <w:highlight w:val="green"/>
          <w:lang w:val="en-AU"/>
        </w:rPr>
      </w:pPr>
      <w:r w:rsidRPr="009A65B5">
        <w:rPr>
          <w:rFonts w:cs="Arial"/>
          <w:b/>
          <w:bCs/>
          <w:highlight w:val="green"/>
          <w:lang w:val="en-AU"/>
        </w:rPr>
        <w:t>Assessment notes:</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.comment }}</w:t>
      </w:r>
      <w:r w:rsidRPr="009A65B5">
        <w:rPr>
          <w:rFonts w:cs="Arial"/>
          <w:highlight w:val="green"/>
          <w:lang w:val="en-AU"/>
        </w:rPr>
        <w:br/>
        <w:t>{% endif %}</w:t>
      </w:r>
    </w:p>
    <w:p w14:paraId="11574F89" w14:textId="77777777" w:rsidR="00A8205C" w:rsidRPr="009A65B5" w:rsidRDefault="00357F98" w:rsidP="00A8205C">
      <w:pPr>
        <w:spacing w:after="0" w:line="240" w:lineRule="auto"/>
        <w:rPr>
          <w:rFonts w:cs="Arial"/>
          <w:highlight w:val="green"/>
          <w:lang w:val="en-AU"/>
        </w:rPr>
      </w:pPr>
      <w:r>
        <w:rPr>
          <w:rFonts w:cs="Arial"/>
          <w:highlight w:val="green"/>
          <w:lang w:val="en-AU"/>
        </w:rPr>
        <w:pict w14:anchorId="4123FD02">
          <v:rect id="_x0000_i1041" style="width:0;height:1.5pt" o:hralign="center" o:hrstd="t" o:hr="t" fillcolor="#a0a0a0" stroked="f"/>
        </w:pict>
      </w:r>
    </w:p>
    <w:p w14:paraId="5D92FD8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endfor %}</w:t>
      </w:r>
    </w:p>
    <w:p w14:paraId="6B151E2C"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else %}</w:t>
      </w:r>
    </w:p>
    <w:p w14:paraId="24338109"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Detailed question-level responses are not included in this version of the report.</w:t>
      </w:r>
    </w:p>
    <w:p w14:paraId="66EA0445"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endif %}</w:t>
      </w:r>
    </w:p>
    <w:p w14:paraId="3AB2A847" w14:textId="77777777" w:rsidR="00A8205C" w:rsidRPr="009A65B5" w:rsidRDefault="00357F98" w:rsidP="00A8205C">
      <w:pPr>
        <w:spacing w:after="0" w:line="240" w:lineRule="auto"/>
        <w:rPr>
          <w:rFonts w:cs="Arial"/>
          <w:highlight w:val="green"/>
          <w:lang w:val="en-AU"/>
        </w:rPr>
      </w:pPr>
      <w:r>
        <w:rPr>
          <w:rFonts w:cs="Arial"/>
          <w:highlight w:val="green"/>
          <w:lang w:val="en-AU"/>
        </w:rPr>
        <w:pict w14:anchorId="1CADFB0A">
          <v:rect id="_x0000_i1042" style="width:0;height:1.5pt" o:hralign="center" o:hrstd="t" o:hr="t" fillcolor="#a0a0a0" stroked="f"/>
        </w:pict>
      </w:r>
    </w:p>
    <w:p w14:paraId="53189286" w14:textId="77777777" w:rsidR="009A65B5" w:rsidRPr="009A65B5" w:rsidRDefault="009A65B5" w:rsidP="00A8205C">
      <w:pPr>
        <w:spacing w:after="0" w:line="240" w:lineRule="auto"/>
        <w:rPr>
          <w:rFonts w:cs="Arial"/>
          <w:b/>
          <w:bCs/>
          <w:highlight w:val="green"/>
          <w:lang w:val="en-AU"/>
        </w:rPr>
      </w:pPr>
    </w:p>
    <w:p w14:paraId="72EE8421" w14:textId="2753C0CF" w:rsidR="00A8205C" w:rsidRPr="009A65B5" w:rsidRDefault="00A8205C" w:rsidP="00A8205C">
      <w:pPr>
        <w:spacing w:after="0" w:line="240" w:lineRule="auto"/>
        <w:rPr>
          <w:rFonts w:cs="Arial"/>
          <w:b/>
          <w:bCs/>
          <w:highlight w:val="green"/>
          <w:lang w:val="en-AU"/>
        </w:rPr>
      </w:pPr>
      <w:r w:rsidRPr="009A65B5">
        <w:rPr>
          <w:rFonts w:cs="Arial"/>
          <w:b/>
          <w:bCs/>
          <w:highlight w:val="green"/>
          <w:lang w:val="en-AU"/>
        </w:rPr>
        <w:t>Important Notes for Interpretation</w:t>
      </w:r>
    </w:p>
    <w:p w14:paraId="434FEC1C"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Responses describe </w:t>
      </w:r>
      <w:r w:rsidRPr="009A65B5">
        <w:rPr>
          <w:rFonts w:cs="Arial"/>
          <w:b/>
          <w:bCs/>
          <w:highlight w:val="green"/>
          <w:lang w:val="en-AU"/>
        </w:rPr>
        <w:t>system-level practices</w:t>
      </w:r>
      <w:r w:rsidRPr="009A65B5">
        <w:rPr>
          <w:rFonts w:cs="Arial"/>
          <w:highlight w:val="green"/>
          <w:lang w:val="en-AU"/>
        </w:rPr>
        <w:t>, not organisational intent</w:t>
      </w:r>
    </w:p>
    <w:p w14:paraId="6C21CD67"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Scores reflect </w:t>
      </w:r>
      <w:r w:rsidRPr="009A65B5">
        <w:rPr>
          <w:rFonts w:cs="Arial"/>
          <w:b/>
          <w:bCs/>
          <w:highlight w:val="green"/>
          <w:lang w:val="en-AU"/>
        </w:rPr>
        <w:t>maturity of controls</w:t>
      </w:r>
      <w:r w:rsidRPr="009A65B5">
        <w:rPr>
          <w:rFonts w:cs="Arial"/>
          <w:highlight w:val="green"/>
          <w:lang w:val="en-AU"/>
        </w:rPr>
        <w:t>, not outcome quality or risk level</w:t>
      </w:r>
    </w:p>
    <w:p w14:paraId="67D1E373"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Lower scores may be appropriate for early lifecycle stages</w:t>
      </w:r>
    </w:p>
    <w:p w14:paraId="7A0F9681"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This appendix should be read in conjunction with the main report narrative</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A4CA3" w14:textId="77777777" w:rsidR="00357F98" w:rsidRDefault="00357F98" w:rsidP="006D69CC">
      <w:pPr>
        <w:spacing w:after="0" w:line="240" w:lineRule="auto"/>
      </w:pPr>
      <w:r>
        <w:separator/>
      </w:r>
    </w:p>
  </w:endnote>
  <w:endnote w:type="continuationSeparator" w:id="0">
    <w:p w14:paraId="75FDAC3F" w14:textId="77777777" w:rsidR="00357F98" w:rsidRDefault="00357F98"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2F2FE"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826F" w14:textId="77777777" w:rsidR="00357F98" w:rsidRDefault="00357F98" w:rsidP="006D69CC">
      <w:pPr>
        <w:spacing w:after="0" w:line="240" w:lineRule="auto"/>
      </w:pPr>
      <w:r>
        <w:separator/>
      </w:r>
    </w:p>
  </w:footnote>
  <w:footnote w:type="continuationSeparator" w:id="0">
    <w:p w14:paraId="5F65C3B9" w14:textId="77777777" w:rsidR="00357F98" w:rsidRDefault="00357F98"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ED505"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3"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38"/>
  </w:num>
  <w:num w:numId="3" w16cid:durableId="2010522140">
    <w:abstractNumId w:val="10"/>
  </w:num>
  <w:num w:numId="4" w16cid:durableId="1079134156">
    <w:abstractNumId w:val="65"/>
  </w:num>
  <w:num w:numId="5" w16cid:durableId="347021345">
    <w:abstractNumId w:val="19"/>
  </w:num>
  <w:num w:numId="6" w16cid:durableId="629408757">
    <w:abstractNumId w:val="8"/>
  </w:num>
  <w:num w:numId="7" w16cid:durableId="250163549">
    <w:abstractNumId w:val="28"/>
  </w:num>
  <w:num w:numId="8" w16cid:durableId="889345641">
    <w:abstractNumId w:val="31"/>
  </w:num>
  <w:num w:numId="9" w16cid:durableId="739714298">
    <w:abstractNumId w:val="36"/>
  </w:num>
  <w:num w:numId="10" w16cid:durableId="1709839996">
    <w:abstractNumId w:val="68"/>
  </w:num>
  <w:num w:numId="11" w16cid:durableId="1511993961">
    <w:abstractNumId w:val="20"/>
  </w:num>
  <w:num w:numId="12" w16cid:durableId="227225655">
    <w:abstractNumId w:val="53"/>
  </w:num>
  <w:num w:numId="13" w16cid:durableId="1803038471">
    <w:abstractNumId w:val="55"/>
  </w:num>
  <w:num w:numId="14" w16cid:durableId="1912424534">
    <w:abstractNumId w:val="50"/>
  </w:num>
  <w:num w:numId="15" w16cid:durableId="487132551">
    <w:abstractNumId w:val="27"/>
  </w:num>
  <w:num w:numId="16" w16cid:durableId="981426188">
    <w:abstractNumId w:val="59"/>
  </w:num>
  <w:num w:numId="17" w16cid:durableId="1304575948">
    <w:abstractNumId w:val="5"/>
  </w:num>
  <w:num w:numId="18" w16cid:durableId="939679642">
    <w:abstractNumId w:val="40"/>
  </w:num>
  <w:num w:numId="19" w16cid:durableId="1048067840">
    <w:abstractNumId w:val="48"/>
  </w:num>
  <w:num w:numId="20" w16cid:durableId="833302635">
    <w:abstractNumId w:val="63"/>
  </w:num>
  <w:num w:numId="21" w16cid:durableId="1403985437">
    <w:abstractNumId w:val="64"/>
  </w:num>
  <w:num w:numId="22" w16cid:durableId="2013297653">
    <w:abstractNumId w:val="32"/>
  </w:num>
  <w:num w:numId="23" w16cid:durableId="1400901932">
    <w:abstractNumId w:val="0"/>
  </w:num>
  <w:num w:numId="24" w16cid:durableId="1931766240">
    <w:abstractNumId w:val="0"/>
  </w:num>
  <w:num w:numId="25" w16cid:durableId="931356145">
    <w:abstractNumId w:val="0"/>
  </w:num>
  <w:num w:numId="26" w16cid:durableId="1492721937">
    <w:abstractNumId w:val="35"/>
  </w:num>
  <w:num w:numId="27" w16cid:durableId="624309133">
    <w:abstractNumId w:val="17"/>
  </w:num>
  <w:num w:numId="28" w16cid:durableId="730494818">
    <w:abstractNumId w:val="42"/>
  </w:num>
  <w:num w:numId="29" w16cid:durableId="1042095628">
    <w:abstractNumId w:val="25"/>
  </w:num>
  <w:num w:numId="30" w16cid:durableId="1785465430">
    <w:abstractNumId w:val="30"/>
  </w:num>
  <w:num w:numId="31" w16cid:durableId="1365910190">
    <w:abstractNumId w:val="33"/>
  </w:num>
  <w:num w:numId="32" w16cid:durableId="750741513">
    <w:abstractNumId w:val="13"/>
  </w:num>
  <w:num w:numId="33" w16cid:durableId="1090152987">
    <w:abstractNumId w:val="44"/>
  </w:num>
  <w:num w:numId="34" w16cid:durableId="1461652951">
    <w:abstractNumId w:val="37"/>
  </w:num>
  <w:num w:numId="35" w16cid:durableId="471555574">
    <w:abstractNumId w:val="21"/>
  </w:num>
  <w:num w:numId="36" w16cid:durableId="291860671">
    <w:abstractNumId w:val="22"/>
  </w:num>
  <w:num w:numId="37" w16cid:durableId="1663849498">
    <w:abstractNumId w:val="26"/>
  </w:num>
  <w:num w:numId="38" w16cid:durableId="1780565648">
    <w:abstractNumId w:val="2"/>
  </w:num>
  <w:num w:numId="39" w16cid:durableId="170342353">
    <w:abstractNumId w:val="45"/>
  </w:num>
  <w:num w:numId="40" w16cid:durableId="1094861838">
    <w:abstractNumId w:val="4"/>
  </w:num>
  <w:num w:numId="41" w16cid:durableId="776674921">
    <w:abstractNumId w:val="0"/>
  </w:num>
  <w:num w:numId="42" w16cid:durableId="49814601">
    <w:abstractNumId w:val="54"/>
  </w:num>
  <w:num w:numId="43" w16cid:durableId="1406880810">
    <w:abstractNumId w:val="18"/>
  </w:num>
  <w:num w:numId="44" w16cid:durableId="1233850564">
    <w:abstractNumId w:val="49"/>
  </w:num>
  <w:num w:numId="45" w16cid:durableId="1806123212">
    <w:abstractNumId w:val="0"/>
  </w:num>
  <w:num w:numId="46" w16cid:durableId="2136413021">
    <w:abstractNumId w:val="67"/>
  </w:num>
  <w:num w:numId="47" w16cid:durableId="830756644">
    <w:abstractNumId w:val="66"/>
  </w:num>
  <w:num w:numId="48" w16cid:durableId="1950771042">
    <w:abstractNumId w:val="15"/>
  </w:num>
  <w:num w:numId="49" w16cid:durableId="706875588">
    <w:abstractNumId w:val="61"/>
  </w:num>
  <w:num w:numId="50" w16cid:durableId="2052798018">
    <w:abstractNumId w:val="34"/>
  </w:num>
  <w:num w:numId="51" w16cid:durableId="1867592823">
    <w:abstractNumId w:val="60"/>
  </w:num>
  <w:num w:numId="52" w16cid:durableId="1892231785">
    <w:abstractNumId w:val="41"/>
  </w:num>
  <w:num w:numId="53" w16cid:durableId="145439637">
    <w:abstractNumId w:val="39"/>
  </w:num>
  <w:num w:numId="54" w16cid:durableId="793211416">
    <w:abstractNumId w:val="1"/>
  </w:num>
  <w:num w:numId="55" w16cid:durableId="287974124">
    <w:abstractNumId w:val="58"/>
  </w:num>
  <w:num w:numId="56" w16cid:durableId="1148327846">
    <w:abstractNumId w:val="56"/>
  </w:num>
  <w:num w:numId="57" w16cid:durableId="856506272">
    <w:abstractNumId w:val="14"/>
  </w:num>
  <w:num w:numId="58" w16cid:durableId="811556651">
    <w:abstractNumId w:val="43"/>
  </w:num>
  <w:num w:numId="59" w16cid:durableId="1955332124">
    <w:abstractNumId w:val="62"/>
  </w:num>
  <w:num w:numId="60" w16cid:durableId="116873297">
    <w:abstractNumId w:val="46"/>
  </w:num>
  <w:num w:numId="61" w16cid:durableId="1575310956">
    <w:abstractNumId w:val="12"/>
  </w:num>
  <w:num w:numId="62" w16cid:durableId="1886678062">
    <w:abstractNumId w:val="57"/>
  </w:num>
  <w:num w:numId="63" w16cid:durableId="720135729">
    <w:abstractNumId w:val="47"/>
  </w:num>
  <w:num w:numId="64" w16cid:durableId="1339574126">
    <w:abstractNumId w:val="16"/>
  </w:num>
  <w:num w:numId="65" w16cid:durableId="1013344227">
    <w:abstractNumId w:val="51"/>
  </w:num>
  <w:num w:numId="66" w16cid:durableId="1377239522">
    <w:abstractNumId w:val="29"/>
  </w:num>
  <w:num w:numId="67" w16cid:durableId="241373025">
    <w:abstractNumId w:val="52"/>
  </w:num>
  <w:num w:numId="68" w16cid:durableId="575358263">
    <w:abstractNumId w:val="24"/>
  </w:num>
  <w:num w:numId="69" w16cid:durableId="983048833">
    <w:abstractNumId w:val="11"/>
  </w:num>
  <w:num w:numId="70" w16cid:durableId="542402034">
    <w:abstractNumId w:val="23"/>
  </w:num>
  <w:num w:numId="71" w16cid:durableId="1292007649">
    <w:abstractNumId w:val="6"/>
  </w:num>
  <w:num w:numId="72" w16cid:durableId="1273787359">
    <w:abstractNumId w:val="9"/>
  </w:num>
  <w:num w:numId="73" w16cid:durableId="1364986514">
    <w:abstractNumId w:val="3"/>
  </w:num>
  <w:num w:numId="74" w16cid:durableId="65018318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F9"/>
    <w:rsid w:val="000466D9"/>
    <w:rsid w:val="000533C0"/>
    <w:rsid w:val="0005436D"/>
    <w:rsid w:val="00060546"/>
    <w:rsid w:val="0006486C"/>
    <w:rsid w:val="00065198"/>
    <w:rsid w:val="0007207B"/>
    <w:rsid w:val="00072265"/>
    <w:rsid w:val="0007670A"/>
    <w:rsid w:val="000778DF"/>
    <w:rsid w:val="00080A6B"/>
    <w:rsid w:val="0008197F"/>
    <w:rsid w:val="0008227F"/>
    <w:rsid w:val="0008435B"/>
    <w:rsid w:val="00084CEC"/>
    <w:rsid w:val="00086078"/>
    <w:rsid w:val="00090E6B"/>
    <w:rsid w:val="00094BA7"/>
    <w:rsid w:val="00095A03"/>
    <w:rsid w:val="00096699"/>
    <w:rsid w:val="000A5AAA"/>
    <w:rsid w:val="000A5AE7"/>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7AA"/>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1B80"/>
    <w:rsid w:val="001D204B"/>
    <w:rsid w:val="001D3A46"/>
    <w:rsid w:val="001D40DC"/>
    <w:rsid w:val="001D7D7E"/>
    <w:rsid w:val="001E0596"/>
    <w:rsid w:val="001E2FF2"/>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4D11"/>
    <w:rsid w:val="00247B30"/>
    <w:rsid w:val="00247D84"/>
    <w:rsid w:val="0025028A"/>
    <w:rsid w:val="00250D38"/>
    <w:rsid w:val="00252B89"/>
    <w:rsid w:val="00253386"/>
    <w:rsid w:val="00255301"/>
    <w:rsid w:val="0025609F"/>
    <w:rsid w:val="00257181"/>
    <w:rsid w:val="00257AF5"/>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18B7"/>
    <w:rsid w:val="002C35BA"/>
    <w:rsid w:val="002C4197"/>
    <w:rsid w:val="002C7631"/>
    <w:rsid w:val="002D167C"/>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327F7"/>
    <w:rsid w:val="00333E49"/>
    <w:rsid w:val="003359AE"/>
    <w:rsid w:val="003441FD"/>
    <w:rsid w:val="00345BD4"/>
    <w:rsid w:val="00352900"/>
    <w:rsid w:val="00353AC8"/>
    <w:rsid w:val="0035503B"/>
    <w:rsid w:val="00355583"/>
    <w:rsid w:val="00356CEE"/>
    <w:rsid w:val="00357F98"/>
    <w:rsid w:val="00361A06"/>
    <w:rsid w:val="00361DE1"/>
    <w:rsid w:val="00367B8A"/>
    <w:rsid w:val="0037780B"/>
    <w:rsid w:val="0038027E"/>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61B5D"/>
    <w:rsid w:val="00462CEE"/>
    <w:rsid w:val="00466213"/>
    <w:rsid w:val="004666A9"/>
    <w:rsid w:val="00467A3B"/>
    <w:rsid w:val="004705B6"/>
    <w:rsid w:val="004711FD"/>
    <w:rsid w:val="0047250D"/>
    <w:rsid w:val="00474A77"/>
    <w:rsid w:val="00474C31"/>
    <w:rsid w:val="00482091"/>
    <w:rsid w:val="004912DB"/>
    <w:rsid w:val="004925D2"/>
    <w:rsid w:val="004928DC"/>
    <w:rsid w:val="0049369C"/>
    <w:rsid w:val="004A4824"/>
    <w:rsid w:val="004B155A"/>
    <w:rsid w:val="004B1648"/>
    <w:rsid w:val="004B20C0"/>
    <w:rsid w:val="004B20D7"/>
    <w:rsid w:val="004B3FEC"/>
    <w:rsid w:val="004B574A"/>
    <w:rsid w:val="004C37EC"/>
    <w:rsid w:val="004C60C2"/>
    <w:rsid w:val="004C70CA"/>
    <w:rsid w:val="004D1389"/>
    <w:rsid w:val="004D27AF"/>
    <w:rsid w:val="004D31C6"/>
    <w:rsid w:val="004D6302"/>
    <w:rsid w:val="004D6779"/>
    <w:rsid w:val="004E028A"/>
    <w:rsid w:val="004E4F61"/>
    <w:rsid w:val="004E7380"/>
    <w:rsid w:val="004E79FC"/>
    <w:rsid w:val="004F4078"/>
    <w:rsid w:val="004F57CC"/>
    <w:rsid w:val="004F5F8F"/>
    <w:rsid w:val="004F6B70"/>
    <w:rsid w:val="004F7B9F"/>
    <w:rsid w:val="00504CD8"/>
    <w:rsid w:val="00505034"/>
    <w:rsid w:val="005052FC"/>
    <w:rsid w:val="005111F4"/>
    <w:rsid w:val="00511F4D"/>
    <w:rsid w:val="00512AE2"/>
    <w:rsid w:val="00513067"/>
    <w:rsid w:val="0051321C"/>
    <w:rsid w:val="00515B58"/>
    <w:rsid w:val="005160AC"/>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66DEF"/>
    <w:rsid w:val="005707AE"/>
    <w:rsid w:val="00571A8E"/>
    <w:rsid w:val="005748FC"/>
    <w:rsid w:val="0057548F"/>
    <w:rsid w:val="00577334"/>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1102"/>
    <w:rsid w:val="005D18B7"/>
    <w:rsid w:val="005D2BCE"/>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5B0B"/>
    <w:rsid w:val="006A6E4D"/>
    <w:rsid w:val="006B07E3"/>
    <w:rsid w:val="006B1894"/>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7031EE"/>
    <w:rsid w:val="007076AA"/>
    <w:rsid w:val="007145FC"/>
    <w:rsid w:val="0072386D"/>
    <w:rsid w:val="007252D7"/>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0E"/>
    <w:rsid w:val="007E7313"/>
    <w:rsid w:val="007E7F9D"/>
    <w:rsid w:val="007F0F64"/>
    <w:rsid w:val="007F1A0A"/>
    <w:rsid w:val="007F22F2"/>
    <w:rsid w:val="007F26EA"/>
    <w:rsid w:val="007F29F9"/>
    <w:rsid w:val="007F4117"/>
    <w:rsid w:val="007F57A7"/>
    <w:rsid w:val="007F6AB5"/>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24A76"/>
    <w:rsid w:val="00932AAB"/>
    <w:rsid w:val="00940B40"/>
    <w:rsid w:val="00944E37"/>
    <w:rsid w:val="00945829"/>
    <w:rsid w:val="0094644E"/>
    <w:rsid w:val="00946CB5"/>
    <w:rsid w:val="009506C2"/>
    <w:rsid w:val="0095093A"/>
    <w:rsid w:val="00951462"/>
    <w:rsid w:val="00953A18"/>
    <w:rsid w:val="00954528"/>
    <w:rsid w:val="0096141C"/>
    <w:rsid w:val="009678BA"/>
    <w:rsid w:val="00971E52"/>
    <w:rsid w:val="00975E83"/>
    <w:rsid w:val="00977A9E"/>
    <w:rsid w:val="00981678"/>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F0062"/>
    <w:rsid w:val="00BF0B39"/>
    <w:rsid w:val="00BF6A33"/>
    <w:rsid w:val="00C00118"/>
    <w:rsid w:val="00C00ECB"/>
    <w:rsid w:val="00C012B6"/>
    <w:rsid w:val="00C02633"/>
    <w:rsid w:val="00C0762E"/>
    <w:rsid w:val="00C07B95"/>
    <w:rsid w:val="00C1108D"/>
    <w:rsid w:val="00C12004"/>
    <w:rsid w:val="00C13F1E"/>
    <w:rsid w:val="00C148C7"/>
    <w:rsid w:val="00C1638F"/>
    <w:rsid w:val="00C2106B"/>
    <w:rsid w:val="00C22B73"/>
    <w:rsid w:val="00C27D67"/>
    <w:rsid w:val="00C35827"/>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E99"/>
    <w:rsid w:val="00D5392D"/>
    <w:rsid w:val="00D56749"/>
    <w:rsid w:val="00D62A61"/>
    <w:rsid w:val="00D63AA4"/>
    <w:rsid w:val="00D66E2F"/>
    <w:rsid w:val="00D704A3"/>
    <w:rsid w:val="00D70C0D"/>
    <w:rsid w:val="00D71780"/>
    <w:rsid w:val="00D73A7A"/>
    <w:rsid w:val="00D777FC"/>
    <w:rsid w:val="00D81AB7"/>
    <w:rsid w:val="00D85234"/>
    <w:rsid w:val="00D8622D"/>
    <w:rsid w:val="00D87DC8"/>
    <w:rsid w:val="00D90789"/>
    <w:rsid w:val="00D9193B"/>
    <w:rsid w:val="00D93F53"/>
    <w:rsid w:val="00D94BBC"/>
    <w:rsid w:val="00D96028"/>
    <w:rsid w:val="00DA1FD0"/>
    <w:rsid w:val="00DA4A15"/>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04D3"/>
    <w:rsid w:val="00EC3141"/>
    <w:rsid w:val="00EC444E"/>
    <w:rsid w:val="00ED19CA"/>
    <w:rsid w:val="00ED374F"/>
    <w:rsid w:val="00ED4C4D"/>
    <w:rsid w:val="00EE0099"/>
    <w:rsid w:val="00EE524D"/>
    <w:rsid w:val="00EE5534"/>
    <w:rsid w:val="00EE67B7"/>
    <w:rsid w:val="00EE7180"/>
    <w:rsid w:val="00EF70A9"/>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27F"/>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5077</Words>
  <Characters>33713</Characters>
  <Application>Microsoft Office Word</Application>
  <DocSecurity>0</DocSecurity>
  <Lines>766</Lines>
  <Paragraphs>346</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2026-01-22T00:24:00Z</dcterms:created>
  <dcterms:modified xsi:type="dcterms:W3CDTF">2026-01-22T00:25:00Z</dcterms:modified>
</cp:coreProperties>
</file>