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 AI SAFE Framework Assessment</w:t>
      </w:r>
    </w:p>
    <w:p>
      <w:r>
        <w:t>Organization: {{org.name}}</w:t>
      </w:r>
    </w:p>
    <w:p>
      <w:r>
        <w:t>Assessment Date: {{formatDate(assessment.date)}}</w:t>
      </w:r>
    </w:p>
    <w:p>
      <w:r>
        <w:t>Report Generated: {{formatDate(assessment.date)}}</w:t>
      </w:r>
    </w:p>
    <w:p>
      <w:r>
        <w:br w:type="page"/>
      </w:r>
    </w:p>
    <w:p>
      <w:pPr>
        <w:pStyle w:val="Heading1"/>
      </w:pPr>
      <w:r>
        <w:t>Table of Contents</w:t>
      </w:r>
    </w:p>
    <w:p>
      <w:r>
        <w:rPr>
          <w:b/>
        </w:rPr>
        <w:t>1. Executive Summary</w:t>
      </w:r>
      <w:r>
        <w:tab/>
        <w:tab/>
        <w:tab/>
        <w:tab/>
        <w:tab/>
        <w:tab/>
        <w:tab/>
        <w:t xml:space="preserve"> 3</w:t>
        <w:br/>
      </w:r>
      <w:r>
        <w:rPr>
          <w:b/>
        </w:rPr>
        <w:t>2. Assessment Results</w:t>
      </w:r>
      <w:r>
        <w:tab/>
        <w:tab/>
        <w:tab/>
        <w:tab/>
        <w:tab/>
        <w:tab/>
        <w:tab/>
        <w:t xml:space="preserve"> 4</w:t>
        <w:br/>
      </w:r>
      <w:r>
        <w:rPr>
          <w:b/>
        </w:rPr>
        <w:t>3. AI Maturity Heatmap</w:t>
      </w:r>
      <w:r>
        <w:tab/>
        <w:tab/>
        <w:tab/>
        <w:tab/>
        <w:tab/>
        <w:tab/>
        <w:t xml:space="preserve"> 5</w:t>
        <w:br/>
      </w:r>
      <w:r>
        <w:rPr>
          <w:b/>
        </w:rPr>
        <w:t>4. Recommendations</w:t>
      </w:r>
      <w:r>
        <w:tab/>
        <w:tab/>
        <w:tab/>
        <w:tab/>
        <w:tab/>
        <w:tab/>
        <w:tab/>
        <w:t xml:space="preserve"> 6</w:t>
        <w:br/>
      </w:r>
      <w:r>
        <w:rPr>
          <w:b/>
        </w:rPr>
        <w:t xml:space="preserve">   4.1 High Priority Recommendations</w:t>
      </w:r>
      <w:r>
        <w:tab/>
        <w:tab/>
        <w:tab/>
        <w:tab/>
        <w:t xml:space="preserve"> 6</w:t>
        <w:br/>
      </w:r>
      <w:r>
        <w:rPr>
          <w:b/>
        </w:rPr>
        <w:t xml:space="preserve">   4.2 Medium Priority Recommendations</w:t>
      </w:r>
      <w:r>
        <w:tab/>
        <w:tab/>
        <w:tab/>
        <w:t xml:space="preserve"> 8</w:t>
        <w:br/>
      </w:r>
      <w:r>
        <w:rPr>
          <w:b/>
        </w:rPr>
        <w:t xml:space="preserve">   4.3 Low Priority Recommendations</w:t>
      </w:r>
      <w:r>
        <w:tab/>
        <w:tab/>
        <w:tab/>
        <w:tab/>
        <w:t xml:space="preserve"> 10</w:t>
        <w:br/>
      </w:r>
    </w:p>
    <w:p>
      <w:r>
        <w:br w:type="page"/>
      </w:r>
    </w:p>
    <w:p>
      <w:pPr>
        <w:pStyle w:val="Heading1"/>
      </w:pPr>
      <w:r>
        <w:t>1. Executive Summary</w:t>
      </w:r>
    </w:p>
    <w:p>
      <w:r>
        <w:t>The AM AI SAFE Framework Assessment for {{org.name}} has been completed, evaluating the organization's artificial intelligence systems against 88 questions across 11 critical domains of AI safety and ethics.</w:t>
      </w:r>
    </w:p>
    <w:p>
      <w:r>
        <w:t>The assessment methodology follows the AM AI SAFE framework, examining key areas including Fairness, Transparency, Explainability, Accountability, Data Integrity, Reliability, Security, Privacy, Safety, Inclusivity, and Sustainability.</w:t>
      </w:r>
    </w:p>
    <w:p>
      <w:r>
        <w:t>KEY FINDINGS:</w:t>
      </w:r>
    </w:p>
    <w:p>
      <w:r>
        <w:rPr>
          <w:b/>
        </w:rPr>
        <w:t xml:space="preserve">• Overall AI Maturity Score: </w:t>
      </w:r>
      <w:r>
        <w:t>{{overall.score}}%</w:t>
      </w:r>
      <w:r>
        <w:rPr>
          <w:b/>
        </w:rPr>
        <w:br/>
        <w:t xml:space="preserve">• AI Maturity Category: </w:t>
      </w:r>
      <w:r>
        <w:t>{{overall.tier}}</w:t>
      </w:r>
      <w:r>
        <w:br/>
        <w:t>• Total Assessment Questions: 88 questions across 11 domains</w:t>
      </w:r>
      <w:r>
        <w:br/>
        <w:t>• Comprehensive Recommendations: Prioritized action items for improvement</w:t>
      </w:r>
    </w:p>
    <w:p>
      <w:r>
        <w:br w:type="page"/>
      </w:r>
    </w:p>
    <w:p>
      <w:pPr>
        <w:pStyle w:val="Heading1"/>
      </w:pPr>
      <w:r>
        <w:t>2. Assessment Results</w:t>
      </w:r>
    </w:p>
    <w:p>
      <w:r>
        <w:t>The comprehensive assessment of AI systems has yielded an overall AI maturity score of {{overall.score}}%, placing the organization within the {{overall.tier}} category.</w:t>
      </w:r>
    </w:p>
    <w:p>
      <w:r>
        <w:t>PERFORMANCE ANALYSIS:</w:t>
      </w:r>
      <w:r>
        <w:br/>
        <w:t>The assessment evaluated 88 specific questions across 11 domains, with each question scored on a 4-point scale (0=Non-Ideal, 1=Basic, 2=Good, 3=Best Practice).</w:t>
      </w:r>
    </w:p>
    <w:p>
      <w:r>
        <w:br w:type="page"/>
      </w:r>
    </w:p>
    <w:p>
      <w:pPr>
        <w:pStyle w:val="Heading1"/>
      </w:pPr>
      <w:r>
        <w:t>3. AI Maturity Heatmap</w:t>
      </w:r>
    </w:p>
    <w:p>
      <w:r>
        <w:t>The heatmap below provides a visual representation of {{org.name}}'s performance across the 11 domains and the corresponding 88 assessment questions.</w:t>
      </w:r>
    </w:p>
    <w:p>
      <w:r>
        <w:t>{{assets.heatmapUrl}}</w:t>
      </w:r>
    </w:p>
    <w:p>
      <w:r>
        <w:t>Each cell in the heatmap represents the score for a specific question, with colours indicating the level of performance:</w:t>
      </w:r>
      <w:r>
        <w:br/>
        <w:t>• Red: Lowest scoring questions (Non-Ideal), indicating significant gaps requiring immediate attention</w:t>
      </w:r>
      <w:r>
        <w:br/>
        <w:t>• Orange: Below-average performance (Basic), highlighting areas for improvement</w:t>
      </w:r>
      <w:r>
        <w:br/>
        <w:t>• Yellow: Moderate performance (Good), reflecting solid practices with room for enhancement</w:t>
      </w:r>
      <w:r>
        <w:br/>
        <w:t>• Green: High performance (Best Practice), demonstrating strong alignment with industry standards</w:t>
      </w:r>
    </w:p>
    <w:p>
      <w:r>
        <w:br w:type="page"/>
      </w:r>
    </w:p>
    <w:p>
      <w:pPr>
        <w:pStyle w:val="Heading1"/>
      </w:pPr>
      <w:r>
        <w:t>4. Recommendations</w:t>
      </w:r>
    </w:p>
    <w:p>
      <w:r>
        <w:t>Based on the findings of the AI Maturity Assessment, the following key recommendations are proposed to help {{org.name}} enhance its AI governance and achieve a higher level of AI maturity:</w:t>
      </w:r>
    </w:p>
    <w:p>
      <w:pPr>
        <w:pStyle w:val="Heading2"/>
      </w:pPr>
      <w:r>
        <w:t>4.1 High Priority Recommendations</w:t>
      </w:r>
    </w:p>
    <w:p>
      <w:r>
        <w:t>These High Priority actions are recommended in response to the lowest 'Non-Ideal' scoring questions from the AI Maturity Assessment. These represent critical gaps that require urgent attention to mitigate risks and align {{org.name}}'s AI practices with best-in-class standards.</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Question ID</w:t>
            </w:r>
          </w:p>
        </w:tc>
        <w:tc>
          <w:tcPr>
            <w:tcW w:type="dxa" w:w="2880"/>
          </w:tcPr>
          <w:p>
            <w:r>
              <w:t>Recommendation</w:t>
            </w:r>
          </w:p>
        </w:tc>
      </w:tr>
      <w:tr>
        <w:tc>
          <w:tcPr>
            <w:tcW w:type="dxa" w:w="2880"/>
          </w:tcPr>
          <w:p>
            <w:r>
              <w:t>{{action.domain}}</w:t>
            </w:r>
          </w:p>
        </w:tc>
        <w:tc>
          <w:tcPr>
            <w:tcW w:type="dxa" w:w="2880"/>
          </w:tcPr>
          <w:p>
            <w:r>
              <w:t>{{action.question_id}}</w:t>
            </w:r>
          </w:p>
        </w:tc>
        <w:tc>
          <w:tcPr>
            <w:tcW w:type="dxa" w:w="2880"/>
          </w:tcPr>
          <w:p>
            <w:r>
              <w:t>{{action.text}}</w:t>
            </w:r>
          </w:p>
        </w:tc>
      </w:tr>
    </w:tbl>
    <w:p>
      <w:r>
        <w:t>{% for action in actions.high %}</w:t>
      </w:r>
    </w:p>
    <w:p>
      <w:r>
        <w:t>{% endfor %}</w:t>
      </w:r>
    </w:p>
    <w:p>
      <w:r>
        <w:br w:type="page"/>
      </w:r>
    </w:p>
    <w:p>
      <w:pPr>
        <w:pStyle w:val="Heading2"/>
      </w:pPr>
      <w:r>
        <w:t>4.2 Medium Priority Recommendations</w:t>
      </w:r>
    </w:p>
    <w:p>
      <w:r>
        <w:t>These Medium Priority recommendations focus on addressing gaps identified in the set of 'Basic' scoring questions from the AI Maturity Assessment. These initiatives build foundational capabilities with moderate effort and investment, typically implemented within 6–12 months.</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Question ID</w:t>
            </w:r>
          </w:p>
        </w:tc>
        <w:tc>
          <w:tcPr>
            <w:tcW w:type="dxa" w:w="2880"/>
          </w:tcPr>
          <w:p>
            <w:r>
              <w:t>Recommendation</w:t>
            </w:r>
          </w:p>
        </w:tc>
      </w:tr>
      <w:tr>
        <w:tc>
          <w:tcPr>
            <w:tcW w:type="dxa" w:w="2880"/>
          </w:tcPr>
          <w:p>
            <w:r>
              <w:t>{{action.domain}}</w:t>
            </w:r>
          </w:p>
        </w:tc>
        <w:tc>
          <w:tcPr>
            <w:tcW w:type="dxa" w:w="2880"/>
          </w:tcPr>
          <w:p>
            <w:r>
              <w:t>{{action.question_id}}</w:t>
            </w:r>
          </w:p>
        </w:tc>
        <w:tc>
          <w:tcPr>
            <w:tcW w:type="dxa" w:w="2880"/>
          </w:tcPr>
          <w:p>
            <w:r>
              <w:t>{{action.text}}</w:t>
            </w:r>
          </w:p>
        </w:tc>
      </w:tr>
    </w:tbl>
    <w:p>
      <w:r>
        <w:t>{% for action in actions.medium %}</w:t>
      </w:r>
    </w:p>
    <w:p>
      <w:r>
        <w:t>{% endfor %}</w:t>
      </w:r>
    </w:p>
    <w:p>
      <w:r>
        <w:br w:type="page"/>
      </w:r>
    </w:p>
    <w:p>
      <w:pPr>
        <w:pStyle w:val="Heading2"/>
      </w:pPr>
      <w:r>
        <w:t>4.3 Low Priority Recommendations</w:t>
      </w:r>
    </w:p>
    <w:p>
      <w:r>
        <w:t>These Low Priority recommendations focus on addressing gaps identified as 'Good' scoring questions from the AI Maturity Assessment. These initiatives are designed to drive sustained improvement and align {{org.name}}'s AI practices with industry-leading standards over the next 1–3 years.</w:t>
      </w:r>
    </w:p>
    <w:tbl>
      <w:tblPr>
        <w:tblStyle w:val="TableGrid"/>
        <w:tblW w:type="auto" w:w="0"/>
        <w:tblLook w:firstColumn="1" w:firstRow="1" w:lastColumn="0" w:lastRow="0" w:noHBand="0" w:noVBand="1" w:val="04A0"/>
      </w:tblPr>
      <w:tblGrid>
        <w:gridCol w:w="2880"/>
        <w:gridCol w:w="2880"/>
        <w:gridCol w:w="2880"/>
      </w:tblGrid>
      <w:tr>
        <w:tc>
          <w:tcPr>
            <w:tcW w:type="dxa" w:w="2880"/>
          </w:tcPr>
          <w:p>
            <w:r>
              <w:t>Domain</w:t>
            </w:r>
          </w:p>
        </w:tc>
        <w:tc>
          <w:tcPr>
            <w:tcW w:type="dxa" w:w="2880"/>
          </w:tcPr>
          <w:p>
            <w:r>
              <w:t>Question ID</w:t>
            </w:r>
          </w:p>
        </w:tc>
        <w:tc>
          <w:tcPr>
            <w:tcW w:type="dxa" w:w="2880"/>
          </w:tcPr>
          <w:p>
            <w:r>
              <w:t>Recommendation</w:t>
            </w:r>
          </w:p>
        </w:tc>
      </w:tr>
      <w:tr>
        <w:tc>
          <w:tcPr>
            <w:tcW w:type="dxa" w:w="2880"/>
          </w:tcPr>
          <w:p>
            <w:r>
              <w:t>{{action.domain}}</w:t>
            </w:r>
          </w:p>
        </w:tc>
        <w:tc>
          <w:tcPr>
            <w:tcW w:type="dxa" w:w="2880"/>
          </w:tcPr>
          <w:p>
            <w:r>
              <w:t>{{action.question_id}}</w:t>
            </w:r>
          </w:p>
        </w:tc>
        <w:tc>
          <w:tcPr>
            <w:tcW w:type="dxa" w:w="2880"/>
          </w:tcPr>
          <w:p>
            <w:r>
              <w:t>{{action.text}}</w:t>
            </w:r>
          </w:p>
        </w:tc>
      </w:tr>
    </w:tbl>
    <w:p>
      <w:r>
        <w:t>{% for action in actions.low %}</w:t>
      </w:r>
    </w:p>
    <w:p>
      <w:r>
        <w:t>{% endfor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