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NICOLE  K.  SAYERS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right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0"/>
          <w:shd w:fill="auto" w:val="clear"/>
        </w:rPr>
        <w:t xml:space="preserve">17345 Greengate Dr, Sherwood, OR  97140   ▪   (949) 813-7383 cell   ▪   nickisay@yahoo.com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right" w:pos="10080" w:leader="none"/>
        </w:tabs>
        <w:spacing w:before="0" w:after="6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i/>
          <w:color w:val="auto"/>
          <w:spacing w:val="0"/>
          <w:position w:val="0"/>
          <w:sz w:val="22"/>
          <w:shd w:fill="auto" w:val="clear"/>
        </w:rPr>
        <w:t xml:space="preserve">CAREER  PROFILE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entury Schoolbook" w:hAnsi="Century Schoolbook" w:cs="Century Schoolbook" w:eastAsia="Century Schoolbook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Legal Support/Legal Professional/Non-Profit Advocate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tabs>
          <w:tab w:val="right" w:pos="10080" w:leader="none"/>
        </w:tabs>
        <w:spacing w:before="0" w:after="6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EDUCATION  AND  CERTIFICATIONS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J.D.,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University of Denver College of Law, Denver, Colorado</w:t>
        <w:tab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2002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 Order of St. Ives; G.P.A.:  3.65/4.0; Class Rank:  3/60 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 Public Interest Law Scholarship (80% tuition coverage), 1998-2002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 DU College of Law Academic Achievement Tutor, 1999-2000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 First place team:  Negotiation Competition, DU College of Law, 1998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 American Jurisprudence Awards:  Torts, Criminal Law, Evidence, Scientific Evidence, Family Law, Contracts</w:t>
        <w:tab/>
        <w:tab/>
        <w:tab/>
        <w:tab/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B.A.,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Cognitive Science/Behavioral Psychology, University of California, Irvine</w:t>
        <w:tab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1997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  Magna cum Laude; Order of Merit Honors, Social Sciences; Phi Beta Kappa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keepNext w:val="true"/>
        <w:tabs>
          <w:tab w:val="right" w:pos="10080" w:leader="none"/>
        </w:tabs>
        <w:spacing w:before="0" w:after="6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PROFESSIONAL  EXPERIENCE</w:t>
      </w:r>
    </w:p>
    <w:p>
      <w:pPr>
        <w:tabs>
          <w:tab w:val="right" w:pos="10080" w:leader="none"/>
        </w:tabs>
        <w:spacing w:before="0" w:after="60" w:line="240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Baker Law Firm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, Marysville, Washington                                    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August 2010 to July 2011 (relocated)</w:t>
      </w: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Paralegal- Personal Injury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(primarily motor vehicle accident litigation, start to finish)</w:t>
      </w: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Insight Seminars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(University of Santa Monica, CA) </w:t>
      </w:r>
      <w:hyperlink xmlns:r="http://schemas.openxmlformats.org/officeDocument/2006/relationships" r:id="docRId0">
        <w:r>
          <w:rPr>
            <w:rFonts w:ascii="Garamond" w:hAnsi="Garamond" w:cs="Garamond" w:eastAsia="Garamo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www.insightseminars.org</w:t>
        </w:r>
      </w:hyperlink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2006 - 2009</w:t>
      </w: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Seminar Assistant</w:t>
      </w:r>
    </w:p>
    <w:p>
      <w:pPr>
        <w:numPr>
          <w:ilvl w:val="0"/>
          <w:numId w:val="13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Assisted several intense personal/professional development seminars geared toward empowering the individual to use own tools and strengths to achieve personal and professional success/fulfillment</w:t>
      </w: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Adler Law Group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, Los Angeles, California</w:t>
      </w: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Contract Attorney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(Insurance Defense )     </w:t>
        <w:tab/>
        <w:t xml:space="preserve">                       Nove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mber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2004 – January 2008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5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Conducted legal research, prepared research memoranda, analyzed deposition testimony and other discovery, and prepared pleadings.  Analyzed plaintiff claims in insurance defense matters re: child abuse litigation.   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Colorado State Personnel Board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,  Denver, Colorado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</w:t>
        <w:tab/>
        <w:t xml:space="preserve">     2003</w:t>
      </w:r>
    </w:p>
    <w:p>
      <w:pPr>
        <w:keepNext w:val="true"/>
        <w:tabs>
          <w:tab w:val="right" w:pos="10080" w:leader="none"/>
        </w:tabs>
        <w:spacing w:before="0" w:after="60" w:line="240"/>
        <w:ind w:right="0" w:left="36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Judicial Clerk</w:t>
      </w:r>
    </w:p>
    <w:p>
      <w:pPr>
        <w:numPr>
          <w:ilvl w:val="0"/>
          <w:numId w:val="19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Assisted Administrative Law Judges with opinion drafting, research, and case management.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David W. Kirch, P.C.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,  Aurora, Colorado</w:t>
        <w:tab/>
        <w:tab/>
        <w:tab/>
        <w:tab/>
        <w:tab/>
        <w:tab/>
        <w:t xml:space="preserve">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2002</w:t>
      </w:r>
    </w:p>
    <w:p>
      <w:pPr>
        <w:keepNext w:val="true"/>
        <w:tabs>
          <w:tab w:val="right" w:pos="10080" w:leader="none"/>
        </w:tabs>
        <w:spacing w:before="0" w:after="60" w:line="240"/>
        <w:ind w:right="0" w:left="36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Law Clerk</w:t>
      </w:r>
    </w:p>
    <w:p>
      <w:pPr>
        <w:numPr>
          <w:ilvl w:val="0"/>
          <w:numId w:val="23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Assisted estate planning attorneys with research, client correspondence and file management, drafting of stipulation agreements, and creation of model documents and pleadings.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Division of Administrative Hearings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Denver, Colorado</w:t>
        <w:tab/>
        <w:tab/>
        <w:tab/>
        <w:tab/>
        <w:t xml:space="preserve">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2002</w:t>
      </w:r>
    </w:p>
    <w:p>
      <w:pPr>
        <w:keepNext w:val="true"/>
        <w:tabs>
          <w:tab w:val="right" w:pos="10080" w:leader="none"/>
        </w:tabs>
        <w:spacing w:before="0" w:after="60" w:line="240"/>
        <w:ind w:right="0" w:left="36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Judicial Intern</w:t>
      </w:r>
    </w:p>
    <w:p>
      <w:pPr>
        <w:numPr>
          <w:ilvl w:val="0"/>
          <w:numId w:val="27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Supported Administrative Law Judges with legal research and opinion drafting.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Office of the Colorado Attorney General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,  Denver, Colorado</w:t>
        <w:tab/>
        <w:tab/>
        <w:t xml:space="preserve"> </w:t>
        <w:tab/>
        <w:t xml:space="preserve">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2000- 2001</w:t>
      </w:r>
    </w:p>
    <w:p>
      <w:pPr>
        <w:keepNext w:val="true"/>
        <w:tabs>
          <w:tab w:val="right" w:pos="10080" w:leader="none"/>
        </w:tabs>
        <w:spacing w:before="0" w:after="60" w:line="240"/>
        <w:ind w:right="0" w:left="36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Law Clerk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u w:val="single"/>
          <w:shd w:fill="auto" w:val="clear"/>
        </w:rPr>
        <w:t xml:space="preserve">  (State Services unit – Domestic Violence/Child Welfare/Licensing)</w:t>
      </w:r>
    </w:p>
    <w:p>
      <w:pPr>
        <w:numPr>
          <w:ilvl w:val="0"/>
          <w:numId w:val="31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Performed legal research and general investigative duties. Drafted motions, discovery requests, and correspondence.  Assisted in development of depositions and exhibits.  </w:t>
      </w:r>
    </w:p>
    <w:p>
      <w:pPr>
        <w:tabs>
          <w:tab w:val="right" w:pos="10080" w:leader="none"/>
        </w:tabs>
        <w:spacing w:before="0" w:after="0" w:line="240"/>
        <w:ind w:right="0" w:left="360" w:hanging="36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</w:tabs>
        <w:spacing w:before="0" w:after="60" w:line="240"/>
        <w:ind w:right="0" w:left="36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Rocky Mountain Children’s Law Center,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Denver, Colorado</w:t>
        <w:tab/>
        <w:tab/>
        <w:tab/>
        <w:t xml:space="preserve">        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2000-2001</w:t>
      </w:r>
    </w:p>
    <w:p>
      <w:pPr>
        <w:keepNext w:val="true"/>
        <w:tabs>
          <w:tab w:val="right" w:pos="10080" w:leader="none"/>
        </w:tabs>
        <w:spacing w:before="0" w:after="60" w:line="240"/>
        <w:ind w:right="0" w:left="36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Student Attorney and Crisis Call Coordinator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u w:val="single"/>
          <w:shd w:fill="auto" w:val="clear"/>
        </w:rPr>
        <w:t xml:space="preserve">  (Children’s Legal Clinic)</w:t>
      </w:r>
    </w:p>
    <w:p>
      <w:pPr>
        <w:numPr>
          <w:ilvl w:val="0"/>
          <w:numId w:val="35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Performed Guardian Ad Litem representation under Student Practice Act, including all court appearances. </w:t>
      </w:r>
    </w:p>
    <w:p>
      <w:pPr>
        <w:numPr>
          <w:ilvl w:val="0"/>
          <w:numId w:val="35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Handled diverse cases with minimal supervision, including dependency/neglect, temporary restraining order, and foster parent representation.</w:t>
      </w:r>
    </w:p>
    <w:p>
      <w:pPr>
        <w:numPr>
          <w:ilvl w:val="0"/>
          <w:numId w:val="35"/>
        </w:numPr>
        <w:tabs>
          <w:tab w:val="right" w:pos="10080" w:leader="none"/>
        </w:tabs>
        <w:spacing w:before="0" w:after="6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Handled incoming telephone inquiries, consulted with attorneys, and provided follow-up advice or referrals.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3">
    <w:abstractNumId w:val="36"/>
  </w:num>
  <w:num w:numId="15">
    <w:abstractNumId w:val="30"/>
  </w:num>
  <w:num w:numId="19">
    <w:abstractNumId w:val="24"/>
  </w:num>
  <w:num w:numId="23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insightseminars.org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