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2655"/>
        <w:gridCol w:w="1605"/>
        <w:gridCol w:w="2010"/>
        <w:tblGridChange w:id="0">
          <w:tblGrid>
            <w:gridCol w:w="2085"/>
            <w:gridCol w:w="2655"/>
            <w:gridCol w:w="1605"/>
            <w:gridCol w:w="20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Konum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Hex Kodu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RGB Kodu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Başlangıç ("G" harfi)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#4E85EB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78, 133, 235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Orta Geçiş ("m" harfi)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#8875D6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136, 117, 214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Mercan/Pembe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Bitiş (Son "i" harfi)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444746"/>
                <w:shd w:fill="e9eef6" w:val="clear"/>
                <w:rtl w:val="0"/>
              </w:rPr>
              <w:t xml:space="preserve">#D9666F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217, 102, 111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