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pPr>
      <w:r>
        <w:t xml:space="preserve">������������ ���� ������ ������������ ����������������</w:t>
      </w:r>
    </w:p>
    <w:p>
      <w:pPr>
        <w:bidi/>
        <w:pStyle w:val="Subtitle"/>
      </w:pPr>
      <w:r>
        <w:t xml:space="preserve">�������� ������������ ������������: ���������� ������������ ���������������� ���� ��������������</w:t>
      </w:r>
    </w:p>
    <w:sdt>
      <w:sdtPr>
        <w:docPartObj>
          <w:docPartGallery w:val="Table of Contents"/>
          <w:docPartUnique/>
        </w:docPartObj>
      </w:sdtPr>
      <w:sdtContent>
        <w:p>
          <w:pPr>
            <w:bidi/>
            <w:pStyle w:val="TOCHeading"/>
          </w:pPr>
          <w:r>
            <w:t xml:space="preserve">Table of Contents</w:t>
          </w:r>
        </w:p>
        <w:p>
          <w:pPr>
            <w:bidi/>
          </w:pPr>
          <w:r>
            <w:fldChar w:fldCharType="begin" w:dirty="true"/>
            <w:instrText xml:space="preserve">TOC \o "1-2" \h \z \u</w:instrText>
            <w:fldChar w:fldCharType="separate"/>
            <w:fldChar w:fldCharType="end"/>
          </w:r>
        </w:p>
      </w:sdtContent>
    </w:sdt>
    <w:bookmarkStart w:id="25" w:name="الجامع-في-أدب-العالم-والمتعلم"/>
    <w:p>
      <w:pPr>
        <w:bidi/>
        <w:pStyle w:val="Heading1"/>
      </w:pPr>
      <w:r>
        <w:t xml:space="preserve">الجامع في أدب العالم والمتعلم</w:t>
      </w:r>
    </w:p>
    <w:bookmarkStart w:id="20" w:name="X1cf82f0211934710d73cba5b5e5a253571245cd"/>
    <w:p>
      <w:pPr>
        <w:bidi/>
        <w:pStyle w:val="Heading3"/>
      </w:pPr>
      <w:r>
        <w:t xml:space="preserve">كتابٌ تعليميٌّ ميسَّر في آداب طالب العلم ومعلّمه، مع توثيق كل مسألة إلى مصادرها</w:t>
      </w:r>
    </w:p>
    <w:p>
      <w:pPr>
        <w:bidi/>
      </w:pPr>
      <w:r>
        <w:pict>
          <v:rect style="width:0;height:1.5pt" o:hralign="center" o:hrstd="t" o:hr="t"/>
        </w:pict>
      </w:r>
    </w:p>
    <w:bookmarkEnd w:id="20"/>
    <w:bookmarkStart w:id="21" w:name="إلى-الطالب"/>
    <w:p>
      <w:pPr>
        <w:bidi/>
        <w:pStyle w:val="Heading2"/>
      </w:pPr>
      <w:r>
        <w:t xml:space="preserve">إلى الطالب</w:t>
      </w:r>
    </w:p>
    <w:p>
      <w:pPr>
        <w:bidi/>
        <w:pStyle w:val="FirstParagraph"/>
      </w:pPr>
      <w:r>
        <w:t xml:space="preserve">هذا الكتاب جمعٌ لما تفرّق في كتب الآداب القديمة والحديثة عن شأن طالب العلم وشأن معلّمه: كيف تنوي، وكيف تختار شيخك وتجلس إليه، وكيف تحفظ وتراجع وتكتب، وكيف تسأل وتناظر، وما الذي يلزم المعلّم مع طلبته، وما الذي يفسد العلم. غايته أن تجد في موضع واحد الحكم موجزاً بلغة سهلة، ثم تعرف عند الحاجة من قاله أولاً، ومن جاء بعده، وما الذي زاده كل واحد. فإن أردت العمل بالأدب كفاك المتن، وإن أردت أن ترجع إلى الأصل فالهوامش تدلّك على الكتاب والصفحة.</w:t>
      </w:r>
    </w:p>
    <w:p>
      <w:pPr>
        <w:bidi/>
        <w:pStyle w:val="BodyText"/>
      </w:pPr>
      <w:r>
        <w:t xml:space="preserve">والكتاب جزء من مشروع أوسع هو «الكتاب الجامع» المفصّل في مجلد الكتاب-الجامع، وهذا المجلد صورته المبسّطة للمبتدئين، أبوابه بترتيب أبواب ذاك نفسه.</w:t>
      </w:r>
    </w:p>
    <w:bookmarkEnd w:id="21"/>
    <w:bookmarkStart w:id="22" w:name="كيف-تقرأ-هذا-الكتاب"/>
    <w:p>
      <w:pPr>
        <w:bidi/>
        <w:pStyle w:val="Heading2"/>
      </w:pPr>
      <w:r>
        <w:t xml:space="preserve">كيف تقرأ هذا الكتاب</w:t>
      </w:r>
    </w:p>
    <w:p>
      <w:pPr>
        <w:bidi/>
        <w:pStyle w:val="FirstParagraph"/>
      </w:pPr>
      <w:r>
        <w:t xml:space="preserve">في كل باب قسمان.</w:t>
      </w:r>
    </w:p>
    <w:p>
      <w:pPr>
        <w:bidi/>
        <w:pStyle w:val="BodyText"/>
      </w:pPr>
      <w:r>
        <w:rPr>
          <w:rtl/>
          <w:bCs/>
          <w:b/>
        </w:rPr>
        <w:t xml:space="preserve">المتن:</w:t>
      </w:r>
      <w:r>
        <w:t xml:space="preserve"> </w:t>
      </w:r>
      <w:r>
        <w:t xml:space="preserve">مسائل مرقّمة، لكل مسألة عنوان ثم حكم موجز بلغة ميسّرة. اقرأ المتن أولاً وحده تحصل لك الفكرة العملية.</w:t>
      </w:r>
    </w:p>
    <w:p>
      <w:pPr>
        <w:bidi/>
        <w:pStyle w:val="BodyText"/>
      </w:pPr>
      <w:r>
        <w:rPr>
          <w:rtl/>
          <w:bCs/>
          <w:b/>
        </w:rPr>
        <w:t xml:space="preserve">الهوامش:</w:t>
      </w:r>
      <w:r>
        <w:t xml:space="preserve"> </w:t>
      </w:r>
      <w:r>
        <w:t xml:space="preserve">تحت كل مسألة هامش يحمل رقماً مثل c04-01 (أي الباب الرابع، المسألة الأولى)، وفيه خمسة عناصر، لا يلزم أن تجتمع كلها في كل هامش:</w:t>
      </w:r>
    </w:p>
    <w:p>
      <w:pPr>
        <w:bidi/>
        <w:numPr>
          <w:ilvl w:val="0"/>
          <w:numId w:val="1001"/>
        </w:numPr>
        <w:pStyle w:val="Compact"/>
      </w:pPr>
      <w:r>
        <w:rPr>
          <w:rtl/>
          <w:bCs/>
          <w:b/>
        </w:rPr>
        <w:t xml:space="preserve">الأصل:</w:t>
      </w:r>
      <w:r>
        <w:t xml:space="preserve"> </w:t>
      </w:r>
      <w:r>
        <w:t xml:space="preserve">أقدم مصنِّف وقف عليه المؤلف في المسألة، مع سنة وفاته واسم كتابه وصفحته. والأقدمية هنا بتاريخ الوفاة، فقد يكون الأقدم نفسه ناقلاً عمّن قبله، وحيث عُلم ذلك نُبّه عليه.</w:t>
      </w:r>
    </w:p>
    <w:p>
      <w:pPr>
        <w:bidi/>
        <w:numPr>
          <w:ilvl w:val="0"/>
          <w:numId w:val="1001"/>
        </w:numPr>
        <w:pStyle w:val="Compact"/>
      </w:pPr>
      <w:r>
        <w:rPr>
          <w:rtl/>
          <w:bCs/>
          <w:b/>
        </w:rPr>
        <w:t xml:space="preserve">من تابعه:</w:t>
      </w:r>
      <w:r>
        <w:t xml:space="preserve"> </w:t>
      </w:r>
      <w:r>
        <w:t xml:space="preserve">من جاء بعده وذكر المسألة نفسها، بأسمائهم وصفحاتهم.</w:t>
      </w:r>
    </w:p>
    <w:p>
      <w:pPr>
        <w:bidi/>
        <w:numPr>
          <w:ilvl w:val="0"/>
          <w:numId w:val="1001"/>
        </w:numPr>
        <w:pStyle w:val="Compact"/>
      </w:pPr>
      <w:r>
        <w:rPr>
          <w:rtl/>
          <w:bCs/>
          <w:b/>
        </w:rPr>
        <w:t xml:space="preserve">ما زاده:</w:t>
      </w:r>
      <w:r>
        <w:t xml:space="preserve"> </w:t>
      </w:r>
      <w:r>
        <w:t xml:space="preserve">ما انفرد به كل مصنِّف من قيد أو مثال أو علّة، منسوباً إلى صاحبه.</w:t>
      </w:r>
    </w:p>
    <w:p>
      <w:pPr>
        <w:bidi/>
        <w:numPr>
          <w:ilvl w:val="0"/>
          <w:numId w:val="1001"/>
        </w:numPr>
        <w:pStyle w:val="Compact"/>
      </w:pPr>
      <w:r>
        <w:rPr>
          <w:rtl/>
          <w:bCs/>
          <w:b/>
        </w:rPr>
        <w:t xml:space="preserve">خلاف:</w:t>
      </w:r>
      <w:r>
        <w:t xml:space="preserve"> </w:t>
      </w:r>
      <w:r>
        <w:t xml:space="preserve">موضع اختلف فيه المصنفون، أو قيدٌ يقابل إطلاق غيره.</w:t>
      </w:r>
    </w:p>
    <w:p>
      <w:pPr>
        <w:bidi/>
        <w:numPr>
          <w:ilvl w:val="0"/>
          <w:numId w:val="1001"/>
        </w:numPr>
        <w:pStyle w:val="Compact"/>
      </w:pPr>
      <w:r>
        <w:rPr>
          <w:rtl/>
          <w:bCs/>
          <w:b/>
        </w:rPr>
        <w:t xml:space="preserve">تنبيه:</w:t>
      </w:r>
      <w:r>
        <w:t xml:space="preserve"> </w:t>
      </w:r>
      <w:r>
        <w:t xml:space="preserve">ما يحذَّر منه القارئ، كأن تكون المسألة مذكورة في باب آخر، أو يكون النقل من نص غير محقَّق.</w:t>
      </w:r>
    </w:p>
    <w:p>
      <w:pPr>
        <w:bidi/>
        <w:pStyle w:val="FirstParagraph"/>
      </w:pPr>
      <w:r>
        <w:rPr>
          <w:rtl/>
          <w:bCs/>
          <w:b/>
        </w:rPr>
        <w:t xml:space="preserve">مثال من الباب الرابع (آداب المتعلم مع شيخه):</w:t>
      </w:r>
      <w:r>
        <w:t xml:space="preserve"> </w:t>
      </w:r>
      <w:r>
        <w:t xml:space="preserve">المسألة الأولى عنوانها اختيار الشيخ وصفاته. متنها أن الطالب يتروّى فيمن يأخذ عنه ويختار صاحب الدين والصيانة وحسن التعليم، لأن العلم دين فلينظر عمّن يأخذه. وفي هامشها: الأصل عند الخطيب البغدادي (ت ٤٦٣) في كتابيه الفقيه والمتفقه والجامع لأخلاق الراوي، وهما لمؤلف واحد فوفاتهما واحدة؛ ثم من تابعه: الراغب الأصفهاني وابن جماعة والعلموي وغيرهم، كلٌّ بصفحته؛ ثم ما زاده الخطيب نفسه من اشتراط تواضع الشيخ ورفقه بالمتعلمين، وما نقله عن مالك في أنه ترك الأخذ ممن لم يكن من أهل هذا الشأن وإن كان أميناً. وفي الهامش نفسه تنبيه: وصية علي في حق العالم مذكورة أيضاً في الباب الأول، فنُبّه القارئ إلى موضعها هناك. ومثال الخلاف في هامش المسألة الثالثة، حيث قيّد الخطيب إطلاق الغزالي في اختيار الشيوخ عند اختلاف أوصافهم.</w:t>
      </w:r>
    </w:p>
    <w:p>
      <w:pPr>
        <w:bidi/>
        <w:pStyle w:val="BlockText"/>
      </w:pPr>
      <w:r>
        <w:t xml:space="preserve">ملاحظة: النصوص المنقولة نقلاً حرفياً في الكتاب الجامع قصيرة وقوبلت آلياً بالمصادر؛ أما هذا الكتاب التعليمي فمتنه تلخيص بعبارة المؤلف، وما فيه من عبارات القدماء موضعه الهوامش ليُرجَع إليه بصفحته.</w:t>
      </w:r>
    </w:p>
    <w:bookmarkEnd w:id="22"/>
    <w:bookmarkStart w:id="23" w:name="مصادر-الكتاب"/>
    <w:p>
      <w:pPr>
        <w:bidi/>
        <w:pStyle w:val="Heading2"/>
      </w:pPr>
      <w:r>
        <w:t xml:space="preserve">مصادر الكتاب</w:t>
      </w:r>
    </w:p>
    <w:p>
      <w:pPr>
        <w:bidi/>
        <w:pStyle w:val="FirstParagraph"/>
      </w:pPr>
      <w:r>
        <w:t xml:space="preserve">مرتبة بحسب الوفاة حيث عُرفت. ما لم تثبته ملفات المشروع كُتب فيه «لم تُثبَّت»، فلا تُنسب إليه سنة بالظن.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bidi/>
              <w:pStyle w:val="Compact"/>
              <w:jc w:val="left"/>
            </w:pPr>
            <w:r>
              <w:t xml:space="preserve">المصنِّف</w:t>
            </w:r>
          </w:p>
        </w:tc>
        <w:tc>
          <w:tcPr/>
          <w:p>
            <w:pPr>
              <w:bidi/>
              <w:pStyle w:val="Compact"/>
              <w:jc w:val="left"/>
            </w:pPr>
            <w:r>
              <w:t xml:space="preserve">الكتاب</w:t>
            </w:r>
          </w:p>
        </w:tc>
        <w:tc>
          <w:tcPr/>
          <w:p>
            <w:pPr>
              <w:bidi/>
              <w:pStyle w:val="Compact"/>
              <w:jc w:val="left"/>
            </w:pPr>
            <w:r>
              <w:t xml:space="preserve">الوفاة (هـ)</w:t>
            </w:r>
          </w:p>
        </w:tc>
        <w:tc>
          <w:tcPr/>
          <w:p>
            <w:pPr>
              <w:bidi/>
              <w:pStyle w:val="Compact"/>
              <w:jc w:val="left"/>
            </w:pPr>
            <w:r>
              <w:t xml:space="preserve">ملاحظة</w:t>
            </w:r>
          </w:p>
        </w:tc>
      </w:tr>
      <w:tr>
        <w:tc>
          <w:tcPr/>
          <w:p>
            <w:pPr>
              <w:bidi/>
              <w:pStyle w:val="Compact"/>
              <w:jc w:val="left"/>
            </w:pPr>
            <w:r>
              <w:t xml:space="preserve">الفارابي</w:t>
            </w:r>
          </w:p>
        </w:tc>
        <w:tc>
          <w:tcPr/>
          <w:p>
            <w:pPr>
              <w:bidi/>
              <w:pStyle w:val="Compact"/>
              <w:jc w:val="left"/>
            </w:pPr>
            <w:r>
              <w:t xml:space="preserve">تحصيل السعادة</w:t>
            </w:r>
          </w:p>
        </w:tc>
        <w:tc>
          <w:tcPr/>
          <w:p>
            <w:pPr>
              <w:bidi/>
              <w:pStyle w:val="Compact"/>
              <w:jc w:val="left"/>
            </w:pPr>
            <w:r>
              <w:t xml:space="preserve">٣٣٩</w:t>
            </w:r>
          </w:p>
        </w:tc>
        <w:tc>
          <w:tcPr/>
          <w:p>
            <w:pPr>
              <w:bidi/>
              <w:pStyle w:val="Compact"/>
              <w:jc w:val="left"/>
            </w:pPr>
            <w:r>
              <w:t xml:space="preserve">نص ممسوح ضوئياً، بلا ترقيم مطبوع</w:t>
            </w:r>
          </w:p>
        </w:tc>
      </w:tr>
      <w:tr>
        <w:tc>
          <w:tcPr/>
          <w:p>
            <w:pPr>
              <w:bidi/>
              <w:pStyle w:val="Compact"/>
              <w:jc w:val="left"/>
            </w:pPr>
            <w:r>
              <w:t xml:space="preserve">الكليني</w:t>
            </w:r>
          </w:p>
        </w:tc>
        <w:tc>
          <w:tcPr/>
          <w:p>
            <w:pPr>
              <w:bidi/>
              <w:pStyle w:val="Compact"/>
              <w:jc w:val="left"/>
            </w:pPr>
            <w:r>
              <w:t xml:space="preserve">الكافي (كتاب فضل العلم)</w:t>
            </w:r>
          </w:p>
        </w:tc>
        <w:tc>
          <w:tcPr/>
          <w:p>
            <w:pPr>
              <w:bidi/>
              <w:pStyle w:val="Compact"/>
              <w:jc w:val="left"/>
            </w:pPr>
            <w:r>
              <w:t xml:space="preserve">لم تُثبَّت</w:t>
            </w:r>
          </w:p>
        </w:tc>
        <w:tc>
          <w:tcPr/>
          <w:p>
            <w:pPr>
              <w:bidi/>
              <w:pStyle w:val="Compact"/>
              <w:jc w:val="left"/>
            </w:pPr>
            <w:r>
              <w:t xml:space="preserve">نص ممسوح ضوئياً</w:t>
            </w:r>
          </w:p>
        </w:tc>
      </w:tr>
      <w:tr>
        <w:tc>
          <w:tcPr/>
          <w:p>
            <w:pPr>
              <w:bidi/>
              <w:pStyle w:val="Compact"/>
              <w:jc w:val="left"/>
            </w:pPr>
            <w:r>
              <w:t xml:space="preserve">إخوان الصفا</w:t>
            </w:r>
          </w:p>
        </w:tc>
        <w:tc>
          <w:tcPr/>
          <w:p>
            <w:pPr>
              <w:bidi/>
              <w:pStyle w:val="Compact"/>
              <w:jc w:val="left"/>
            </w:pPr>
            <w:r>
              <w:t xml:space="preserve">رسائل إخوان الصفا (أجناس العلوم)</w:t>
            </w:r>
          </w:p>
        </w:tc>
        <w:tc>
          <w:tcPr/>
          <w:p>
            <w:pPr>
              <w:bidi/>
              <w:pStyle w:val="Compact"/>
              <w:jc w:val="left"/>
            </w:pPr>
            <w:r>
              <w:t xml:space="preserve">لم تُثبَّت</w:t>
            </w:r>
          </w:p>
        </w:tc>
        <w:tc>
          <w:tcPr/>
          <w:p>
            <w:pPr>
              <w:bidi/>
              <w:pStyle w:val="Compact"/>
              <w:jc w:val="left"/>
            </w:pPr>
            <w:r>
              <w:t xml:space="preserve">نص ممسوح ضوئياً</w:t>
            </w:r>
          </w:p>
        </w:tc>
      </w:tr>
      <w:tr>
        <w:tc>
          <w:tcPr/>
          <w:p>
            <w:pPr>
              <w:bidi/>
              <w:pStyle w:val="Compact"/>
              <w:jc w:val="left"/>
            </w:pPr>
            <w:r>
              <w:t xml:space="preserve">مسكويه</w:t>
            </w:r>
          </w:p>
        </w:tc>
        <w:tc>
          <w:tcPr/>
          <w:p>
            <w:pPr>
              <w:bidi/>
              <w:pStyle w:val="Compact"/>
              <w:jc w:val="left"/>
            </w:pPr>
            <w:r>
              <w:t xml:space="preserve">تهذيب الأخلاق</w:t>
            </w:r>
          </w:p>
        </w:tc>
        <w:tc>
          <w:tcPr/>
          <w:p>
            <w:pPr>
              <w:bidi/>
              <w:pStyle w:val="Compact"/>
              <w:jc w:val="left"/>
            </w:pPr>
            <w:r>
              <w:t xml:space="preserve">٤٢١</w:t>
            </w:r>
          </w:p>
        </w:tc>
        <w:tc>
          <w:tcPr/>
          <w:p>
            <w:pPr>
              <w:bidi/>
              <w:pStyle w:val="Compact"/>
              <w:jc w:val="left"/>
            </w:pPr>
            <w:r>
              <w:t xml:space="preserve">الشاملة</w:t>
            </w:r>
          </w:p>
        </w:tc>
      </w:tr>
      <w:tr>
        <w:tc>
          <w:tcPr/>
          <w:p>
            <w:pPr>
              <w:bidi/>
              <w:pStyle w:val="Compact"/>
              <w:jc w:val="left"/>
            </w:pPr>
            <w:r>
              <w:t xml:space="preserve">ابن سينا</w:t>
            </w:r>
          </w:p>
        </w:tc>
        <w:tc>
          <w:tcPr/>
          <w:p>
            <w:pPr>
              <w:bidi/>
              <w:pStyle w:val="Compact"/>
              <w:jc w:val="left"/>
            </w:pPr>
            <w:r>
              <w:t xml:space="preserve">كتاب السياسة (سياسة الرجل ولده)</w:t>
            </w:r>
          </w:p>
        </w:tc>
        <w:tc>
          <w:tcPr/>
          <w:p>
            <w:pPr>
              <w:bidi/>
              <w:pStyle w:val="Compact"/>
              <w:jc w:val="left"/>
            </w:pPr>
            <w:r>
              <w:t xml:space="preserve">٤٢٨</w:t>
            </w:r>
          </w:p>
        </w:tc>
        <w:tc>
          <w:tcPr/>
          <w:p>
            <w:pPr>
              <w:bidi/>
              <w:pStyle w:val="Compact"/>
              <w:jc w:val="left"/>
            </w:pPr>
            <w:r>
              <w:t xml:space="preserve">نص ممسوح ضوئياً</w:t>
            </w:r>
          </w:p>
        </w:tc>
      </w:tr>
      <w:tr>
        <w:tc>
          <w:tcPr/>
          <w:p>
            <w:pPr>
              <w:bidi/>
              <w:pStyle w:val="Compact"/>
              <w:jc w:val="left"/>
            </w:pPr>
            <w:r>
              <w:t xml:space="preserve">الشريف المرتضى</w:t>
            </w:r>
          </w:p>
        </w:tc>
        <w:tc>
          <w:tcPr/>
          <w:p>
            <w:pPr>
              <w:bidi/>
              <w:pStyle w:val="Compact"/>
              <w:jc w:val="left"/>
            </w:pPr>
            <w:r>
              <w:t xml:space="preserve">الذريعة إلى أصول الشريعة</w:t>
            </w:r>
          </w:p>
        </w:tc>
        <w:tc>
          <w:tcPr/>
          <w:p>
            <w:pPr>
              <w:bidi/>
              <w:pStyle w:val="Compact"/>
              <w:jc w:val="left"/>
            </w:pPr>
            <w:r>
              <w:t xml:space="preserve">٤٣٦</w:t>
            </w:r>
          </w:p>
        </w:tc>
        <w:tc>
          <w:tcPr/>
          <w:p>
            <w:pPr>
              <w:bidi/>
              <w:pStyle w:val="Compact"/>
              <w:jc w:val="left"/>
            </w:pPr>
            <w:r>
              <w:t xml:space="preserve">نص ممسوح ضوئياً</w:t>
            </w:r>
          </w:p>
        </w:tc>
      </w:tr>
      <w:tr>
        <w:tc>
          <w:tcPr/>
          <w:p>
            <w:pPr>
              <w:bidi/>
              <w:pStyle w:val="Compact"/>
              <w:jc w:val="left"/>
            </w:pPr>
            <w:r>
              <w:t xml:space="preserve">الماوردي</w:t>
            </w:r>
          </w:p>
        </w:tc>
        <w:tc>
          <w:tcPr/>
          <w:p>
            <w:pPr>
              <w:bidi/>
              <w:pStyle w:val="Compact"/>
              <w:jc w:val="left"/>
            </w:pPr>
            <w:r>
              <w:t xml:space="preserve">أدب الدنيا والدين</w:t>
            </w:r>
          </w:p>
        </w:tc>
        <w:tc>
          <w:tcPr/>
          <w:p>
            <w:pPr>
              <w:bidi/>
              <w:pStyle w:val="Compact"/>
              <w:jc w:val="left"/>
            </w:pPr>
            <w:r>
              <w:t xml:space="preserve">٤٥٠</w:t>
            </w:r>
          </w:p>
        </w:tc>
        <w:tc>
          <w:tcPr/>
          <w:p>
            <w:pPr>
              <w:bidi/>
              <w:pStyle w:val="Compact"/>
              <w:jc w:val="left"/>
            </w:pPr>
            <w:r>
              <w:t xml:space="preserve">الشاملة</w:t>
            </w:r>
          </w:p>
        </w:tc>
      </w:tr>
      <w:tr>
        <w:tc>
          <w:tcPr/>
          <w:p>
            <w:pPr>
              <w:bidi/>
              <w:pStyle w:val="Compact"/>
              <w:jc w:val="left"/>
            </w:pPr>
            <w:r>
              <w:t xml:space="preserve">الخطيب البغدادي</w:t>
            </w:r>
          </w:p>
        </w:tc>
        <w:tc>
          <w:tcPr/>
          <w:p>
            <w:pPr>
              <w:bidi/>
              <w:pStyle w:val="Compact"/>
              <w:jc w:val="left"/>
            </w:pPr>
            <w:r>
              <w:t xml:space="preserve">الفقيه والمتفقه؛ الجامع لأخلاق الراوي وآداب السامع</w:t>
            </w:r>
          </w:p>
        </w:tc>
        <w:tc>
          <w:tcPr/>
          <w:p>
            <w:pPr>
              <w:bidi/>
              <w:pStyle w:val="Compact"/>
              <w:jc w:val="left"/>
            </w:pPr>
            <w:r>
              <w:t xml:space="preserve">٤٦٣</w:t>
            </w:r>
          </w:p>
        </w:tc>
        <w:tc>
          <w:tcPr/>
          <w:p>
            <w:pPr>
              <w:bidi/>
              <w:pStyle w:val="Compact"/>
              <w:jc w:val="left"/>
            </w:pPr>
            <w:r>
              <w:t xml:space="preserve">الشاملة</w:t>
            </w:r>
          </w:p>
        </w:tc>
      </w:tr>
      <w:tr>
        <w:tc>
          <w:tcPr/>
          <w:p>
            <w:pPr>
              <w:bidi/>
              <w:pStyle w:val="Compact"/>
              <w:jc w:val="left"/>
            </w:pPr>
            <w:r>
              <w:t xml:space="preserve">ابن عبد البر</w:t>
            </w:r>
          </w:p>
        </w:tc>
        <w:tc>
          <w:tcPr/>
          <w:p>
            <w:pPr>
              <w:bidi/>
              <w:pStyle w:val="Compact"/>
              <w:jc w:val="left"/>
            </w:pPr>
            <w:r>
              <w:t xml:space="preserve">جامع بيان العلم وفضله</w:t>
            </w:r>
          </w:p>
        </w:tc>
        <w:tc>
          <w:tcPr/>
          <w:p>
            <w:pPr>
              <w:bidi/>
              <w:pStyle w:val="Compact"/>
              <w:jc w:val="left"/>
            </w:pPr>
            <w:r>
              <w:t xml:space="preserve">٤٦٣</w:t>
            </w:r>
          </w:p>
        </w:tc>
        <w:tc>
          <w:tcPr/>
          <w:p>
            <w:pPr>
              <w:bidi/>
              <w:pStyle w:val="Compact"/>
              <w:jc w:val="left"/>
            </w:pPr>
            <w:r>
              <w:t xml:space="preserve">الشاملة</w:t>
            </w:r>
          </w:p>
        </w:tc>
      </w:tr>
      <w:tr>
        <w:tc>
          <w:tcPr/>
          <w:p>
            <w:pPr>
              <w:bidi/>
              <w:pStyle w:val="Compact"/>
              <w:jc w:val="left"/>
            </w:pPr>
            <w:r>
              <w:t xml:space="preserve">الراغب الأصفهاني</w:t>
            </w:r>
          </w:p>
        </w:tc>
        <w:tc>
          <w:tcPr/>
          <w:p>
            <w:pPr>
              <w:bidi/>
              <w:pStyle w:val="Compact"/>
              <w:jc w:val="left"/>
            </w:pPr>
            <w:r>
              <w:t xml:space="preserve">الذريعة إلى مكارم الشريعة</w:t>
            </w:r>
          </w:p>
        </w:tc>
        <w:tc>
          <w:tcPr/>
          <w:p>
            <w:pPr>
              <w:bidi/>
              <w:pStyle w:val="Compact"/>
              <w:jc w:val="left"/>
            </w:pPr>
            <w:r>
              <w:t xml:space="preserve">٥٠٢</w:t>
            </w:r>
          </w:p>
        </w:tc>
        <w:tc>
          <w:tcPr/>
          <w:p>
            <w:pPr>
              <w:bidi/>
              <w:pStyle w:val="Compact"/>
              <w:jc w:val="left"/>
            </w:pPr>
            <w:r>
              <w:t xml:space="preserve">الشاملة</w:t>
            </w:r>
          </w:p>
        </w:tc>
      </w:tr>
      <w:tr>
        <w:tc>
          <w:tcPr/>
          <w:p>
            <w:pPr>
              <w:bidi/>
              <w:pStyle w:val="Compact"/>
              <w:jc w:val="left"/>
            </w:pPr>
            <w:r>
              <w:t xml:space="preserve">الغزالي</w:t>
            </w:r>
          </w:p>
        </w:tc>
        <w:tc>
          <w:tcPr/>
          <w:p>
            <w:pPr>
              <w:bidi/>
              <w:pStyle w:val="Compact"/>
              <w:jc w:val="left"/>
            </w:pPr>
            <w:r>
              <w:t xml:space="preserve">إحياء علوم الدين (كتاب العلم)</w:t>
            </w:r>
          </w:p>
        </w:tc>
        <w:tc>
          <w:tcPr/>
          <w:p>
            <w:pPr>
              <w:bidi/>
              <w:pStyle w:val="Compact"/>
              <w:jc w:val="left"/>
            </w:pPr>
            <w:r>
              <w:t xml:space="preserve">٥٠٥</w:t>
            </w:r>
          </w:p>
        </w:tc>
        <w:tc>
          <w:tcPr/>
          <w:p>
            <w:pPr>
              <w:bidi/>
              <w:pStyle w:val="Compact"/>
              <w:jc w:val="left"/>
            </w:pPr>
            <w:r>
              <w:t xml:space="preserve">الشاملة</w:t>
            </w:r>
          </w:p>
        </w:tc>
      </w:tr>
      <w:tr>
        <w:tc>
          <w:tcPr/>
          <w:p>
            <w:pPr>
              <w:bidi/>
              <w:pStyle w:val="Compact"/>
              <w:jc w:val="left"/>
            </w:pPr>
            <w:r>
              <w:t xml:space="preserve">السمعاني</w:t>
            </w:r>
          </w:p>
        </w:tc>
        <w:tc>
          <w:tcPr/>
          <w:p>
            <w:pPr>
              <w:bidi/>
              <w:pStyle w:val="Compact"/>
              <w:jc w:val="left"/>
            </w:pPr>
            <w:r>
              <w:t xml:space="preserve">أدب الإملاء والاستملاء</w:t>
            </w:r>
          </w:p>
        </w:tc>
        <w:tc>
          <w:tcPr/>
          <w:p>
            <w:pPr>
              <w:bidi/>
              <w:pStyle w:val="Compact"/>
              <w:jc w:val="left"/>
            </w:pPr>
            <w:r>
              <w:t xml:space="preserve">٥٦٢</w:t>
            </w:r>
          </w:p>
        </w:tc>
        <w:tc>
          <w:tcPr/>
          <w:p>
            <w:pPr>
              <w:bidi/>
              <w:pStyle w:val="Compact"/>
              <w:jc w:val="left"/>
            </w:pPr>
            <w:r>
              <w:t xml:space="preserve">الشاملة</w:t>
            </w:r>
          </w:p>
        </w:tc>
      </w:tr>
      <w:tr>
        <w:tc>
          <w:tcPr/>
          <w:p>
            <w:pPr>
              <w:bidi/>
              <w:pStyle w:val="Compact"/>
              <w:jc w:val="left"/>
            </w:pPr>
            <w:r>
              <w:t xml:space="preserve">الزرنوجي</w:t>
            </w:r>
          </w:p>
        </w:tc>
        <w:tc>
          <w:tcPr/>
          <w:p>
            <w:pPr>
              <w:bidi/>
              <w:pStyle w:val="Compact"/>
              <w:jc w:val="left"/>
            </w:pPr>
            <w:r>
              <w:t xml:space="preserve">تعليم المتعلم</w:t>
            </w:r>
          </w:p>
        </w:tc>
        <w:tc>
          <w:tcPr/>
          <w:p>
            <w:pPr>
              <w:bidi/>
              <w:pStyle w:val="Compact"/>
              <w:jc w:val="left"/>
            </w:pPr>
            <w:r>
              <w:t xml:space="preserve">٥٩٣ عند بكر أبو زيد (وفي موضع آخر من المشروع ٥٩١)</w:t>
            </w:r>
          </w:p>
        </w:tc>
        <w:tc>
          <w:tcPr/>
          <w:p>
            <w:pPr>
              <w:bidi/>
              <w:pStyle w:val="Compact"/>
              <w:jc w:val="left"/>
            </w:pPr>
            <w:r>
              <w:t xml:space="preserve">خلاف في السنة؛ النص بلا ترقيم</w:t>
            </w:r>
          </w:p>
        </w:tc>
      </w:tr>
      <w:tr>
        <w:tc>
          <w:tcPr/>
          <w:p>
            <w:pPr>
              <w:bidi/>
              <w:pStyle w:val="Compact"/>
              <w:jc w:val="left"/>
            </w:pPr>
            <w:r>
              <w:t xml:space="preserve">ابن الصلاح</w:t>
            </w:r>
          </w:p>
        </w:tc>
        <w:tc>
          <w:tcPr/>
          <w:p>
            <w:pPr>
              <w:bidi/>
              <w:pStyle w:val="Compact"/>
              <w:jc w:val="left"/>
            </w:pPr>
            <w:r>
              <w:t xml:space="preserve">أدب المفتي والمستفتي</w:t>
            </w:r>
          </w:p>
        </w:tc>
        <w:tc>
          <w:tcPr/>
          <w:p>
            <w:pPr>
              <w:bidi/>
              <w:pStyle w:val="Compact"/>
              <w:jc w:val="left"/>
            </w:pPr>
            <w:r>
              <w:t xml:space="preserve">٦٤٣</w:t>
            </w:r>
          </w:p>
        </w:tc>
        <w:tc>
          <w:tcPr/>
          <w:p>
            <w:pPr>
              <w:bidi/>
              <w:pStyle w:val="Compact"/>
              <w:jc w:val="left"/>
            </w:pPr>
            <w:r>
              <w:t xml:space="preserve">الشاملة</w:t>
            </w:r>
          </w:p>
        </w:tc>
      </w:tr>
      <w:tr>
        <w:tc>
          <w:tcPr/>
          <w:p>
            <w:pPr>
              <w:bidi/>
              <w:pStyle w:val="Compact"/>
              <w:jc w:val="left"/>
            </w:pPr>
            <w:r>
              <w:t xml:space="preserve">الطوسي (منسوب إليه)</w:t>
            </w:r>
          </w:p>
        </w:tc>
        <w:tc>
          <w:tcPr/>
          <w:p>
            <w:pPr>
              <w:bidi/>
              <w:pStyle w:val="Compact"/>
              <w:jc w:val="left"/>
            </w:pPr>
            <w:r>
              <w:t xml:space="preserve">آداب المتعلمين</w:t>
            </w:r>
          </w:p>
        </w:tc>
        <w:tc>
          <w:tcPr/>
          <w:p>
            <w:pPr>
              <w:bidi/>
              <w:pStyle w:val="Compact"/>
              <w:jc w:val="left"/>
            </w:pPr>
            <w:r>
              <w:t xml:space="preserve">٦٧٢</w:t>
            </w:r>
          </w:p>
        </w:tc>
        <w:tc>
          <w:tcPr/>
          <w:p>
            <w:pPr>
              <w:bidi/>
              <w:pStyle w:val="Compact"/>
              <w:jc w:val="left"/>
            </w:pPr>
            <w:r>
              <w:t xml:space="preserve">نسبة الكتاب إليه مختلَف فيها</w:t>
            </w:r>
          </w:p>
        </w:tc>
      </w:tr>
      <w:tr>
        <w:tc>
          <w:tcPr/>
          <w:p>
            <w:pPr>
              <w:bidi/>
              <w:pStyle w:val="Compact"/>
              <w:jc w:val="left"/>
            </w:pPr>
            <w:r>
              <w:t xml:space="preserve">ابن جماعة</w:t>
            </w:r>
          </w:p>
        </w:tc>
        <w:tc>
          <w:tcPr/>
          <w:p>
            <w:pPr>
              <w:bidi/>
              <w:pStyle w:val="Compact"/>
              <w:jc w:val="left"/>
            </w:pPr>
            <w:r>
              <w:t xml:space="preserve">تذكرة السامع والمتكلم في أدب العالم والمتعلم</w:t>
            </w:r>
          </w:p>
        </w:tc>
        <w:tc>
          <w:tcPr/>
          <w:p>
            <w:pPr>
              <w:bidi/>
              <w:pStyle w:val="Compact"/>
              <w:jc w:val="left"/>
            </w:pPr>
            <w:r>
              <w:t xml:space="preserve">٧٣٣</w:t>
            </w:r>
          </w:p>
        </w:tc>
        <w:tc>
          <w:tcPr/>
          <w:p>
            <w:pPr>
              <w:bidi/>
              <w:pStyle w:val="Compact"/>
              <w:jc w:val="left"/>
            </w:pPr>
            <w:r>
              <w:t xml:space="preserve">الشاملة؛ أصل هيكل الكتاب</w:t>
            </w:r>
          </w:p>
        </w:tc>
      </w:tr>
      <w:tr>
        <w:tc>
          <w:tcPr/>
          <w:p>
            <w:pPr>
              <w:bidi/>
              <w:pStyle w:val="Compact"/>
              <w:jc w:val="left"/>
            </w:pPr>
            <w:r>
              <w:t xml:space="preserve">ابن الأكفاني السنجاري</w:t>
            </w:r>
          </w:p>
        </w:tc>
        <w:tc>
          <w:tcPr/>
          <w:p>
            <w:pPr>
              <w:bidi/>
              <w:pStyle w:val="Compact"/>
              <w:jc w:val="left"/>
            </w:pPr>
            <w:r>
              <w:t xml:space="preserve">إرشاد القاصد إلى أسنى المقاصد (شروط التعليم والتعلم)</w:t>
            </w:r>
          </w:p>
        </w:tc>
        <w:tc>
          <w:tcPr/>
          <w:p>
            <w:pPr>
              <w:bidi/>
              <w:pStyle w:val="Compact"/>
              <w:jc w:val="left"/>
            </w:pPr>
            <w:r>
              <w:t xml:space="preserve">٧٤٩</w:t>
            </w:r>
          </w:p>
        </w:tc>
        <w:tc>
          <w:tcPr/>
          <w:p>
            <w:pPr>
              <w:bidi/>
              <w:pStyle w:val="Compact"/>
              <w:jc w:val="left"/>
            </w:pPr>
            <w:r>
              <w:t xml:space="preserve">نص ممسوح ضوئياً</w:t>
            </w:r>
          </w:p>
        </w:tc>
      </w:tr>
      <w:tr>
        <w:tc>
          <w:tcPr/>
          <w:p>
            <w:pPr>
              <w:bidi/>
              <w:pStyle w:val="Compact"/>
              <w:jc w:val="left"/>
            </w:pPr>
            <w:r>
              <w:t xml:space="preserve">الشهيد الثاني</w:t>
            </w:r>
          </w:p>
        </w:tc>
        <w:tc>
          <w:tcPr/>
          <w:p>
            <w:pPr>
              <w:bidi/>
              <w:pStyle w:val="Compact"/>
              <w:jc w:val="left"/>
            </w:pPr>
            <w:r>
              <w:t xml:space="preserve">منية المريد</w:t>
            </w:r>
          </w:p>
        </w:tc>
        <w:tc>
          <w:tcPr/>
          <w:p>
            <w:pPr>
              <w:bidi/>
              <w:pStyle w:val="Compact"/>
              <w:jc w:val="left"/>
            </w:pPr>
            <w:r>
              <w:t xml:space="preserve">٩٦٥</w:t>
            </w:r>
          </w:p>
        </w:tc>
        <w:tc>
          <w:tcPr/>
          <w:p>
            <w:pPr>
              <w:bidi/>
              <w:pStyle w:val="Compact"/>
              <w:jc w:val="left"/>
            </w:pPr>
            <w:r>
              <w:t xml:space="preserve">نص مشكول بلا ترقيم</w:t>
            </w:r>
          </w:p>
        </w:tc>
      </w:tr>
      <w:tr>
        <w:tc>
          <w:tcPr/>
          <w:p>
            <w:pPr>
              <w:bidi/>
              <w:pStyle w:val="Compact"/>
              <w:jc w:val="left"/>
            </w:pPr>
            <w:r>
              <w:t xml:space="preserve">العلموي</w:t>
            </w:r>
          </w:p>
        </w:tc>
        <w:tc>
          <w:tcPr/>
          <w:p>
            <w:pPr>
              <w:bidi/>
              <w:pStyle w:val="Compact"/>
              <w:jc w:val="left"/>
            </w:pPr>
            <w:r>
              <w:t xml:space="preserve">المعيد في أدب المفيد والمستفيد</w:t>
            </w:r>
          </w:p>
        </w:tc>
        <w:tc>
          <w:tcPr/>
          <w:p>
            <w:pPr>
              <w:bidi/>
              <w:pStyle w:val="Compact"/>
              <w:jc w:val="left"/>
            </w:pPr>
            <w:r>
              <w:t xml:space="preserve">٩٨١</w:t>
            </w:r>
          </w:p>
        </w:tc>
        <w:tc>
          <w:tcPr/>
          <w:p>
            <w:pPr>
              <w:bidi/>
              <w:pStyle w:val="Compact"/>
              <w:jc w:val="left"/>
            </w:pPr>
            <w:r>
              <w:t xml:space="preserve">الشاملة</w:t>
            </w:r>
          </w:p>
        </w:tc>
      </w:tr>
      <w:tr>
        <w:tc>
          <w:tcPr/>
          <w:p>
            <w:pPr>
              <w:bidi/>
              <w:pStyle w:val="Compact"/>
              <w:jc w:val="left"/>
            </w:pPr>
            <w:r>
              <w:t xml:space="preserve">الحسين بن المنصور بالله (زيدي)</w:t>
            </w:r>
          </w:p>
        </w:tc>
        <w:tc>
          <w:tcPr/>
          <w:p>
            <w:pPr>
              <w:bidi/>
              <w:pStyle w:val="Compact"/>
              <w:jc w:val="left"/>
            </w:pPr>
            <w:r>
              <w:t xml:space="preserve">آداب العلماء والمتعلمين</w:t>
            </w:r>
          </w:p>
        </w:tc>
        <w:tc>
          <w:tcPr/>
          <w:p>
            <w:pPr>
              <w:bidi/>
              <w:pStyle w:val="Compact"/>
              <w:jc w:val="left"/>
            </w:pPr>
            <w:r>
              <w:t xml:space="preserve">١٠٥٠</w:t>
            </w:r>
          </w:p>
        </w:tc>
        <w:tc>
          <w:tcPr/>
          <w:p>
            <w:pPr>
              <w:bidi/>
              <w:pStyle w:val="Compact"/>
              <w:jc w:val="left"/>
            </w:pPr>
            <w:r>
              <w:t xml:space="preserve">ترقيم آلي لا يطابق المطبوع</w:t>
            </w:r>
          </w:p>
        </w:tc>
      </w:tr>
      <w:tr>
        <w:tc>
          <w:tcPr/>
          <w:p>
            <w:pPr>
              <w:bidi/>
              <w:pStyle w:val="Compact"/>
              <w:jc w:val="left"/>
            </w:pPr>
            <w:r>
              <w:t xml:space="preserve">الشوكاني</w:t>
            </w:r>
          </w:p>
        </w:tc>
        <w:tc>
          <w:tcPr/>
          <w:p>
            <w:pPr>
              <w:bidi/>
              <w:pStyle w:val="Compact"/>
              <w:jc w:val="left"/>
            </w:pPr>
            <w:r>
              <w:t xml:space="preserve">أدب الطلب ومنتهى الأرب</w:t>
            </w:r>
          </w:p>
        </w:tc>
        <w:tc>
          <w:tcPr/>
          <w:p>
            <w:pPr>
              <w:bidi/>
              <w:pStyle w:val="Compact"/>
              <w:jc w:val="left"/>
            </w:pPr>
            <w:r>
              <w:t xml:space="preserve">١٢٥٠</w:t>
            </w:r>
          </w:p>
        </w:tc>
        <w:tc>
          <w:tcPr/>
          <w:p>
            <w:pPr>
              <w:bidi/>
              <w:pStyle w:val="Compact"/>
              <w:jc w:val="left"/>
            </w:pPr>
            <w:r>
              <w:t xml:space="preserve">الشاملة</w:t>
            </w:r>
          </w:p>
        </w:tc>
      </w:tr>
      <w:tr>
        <w:tc>
          <w:tcPr/>
          <w:p>
            <w:pPr>
              <w:bidi/>
              <w:pStyle w:val="Compact"/>
              <w:jc w:val="left"/>
            </w:pPr>
            <w:r>
              <w:t xml:space="preserve">النراقي</w:t>
            </w:r>
          </w:p>
        </w:tc>
        <w:tc>
          <w:tcPr/>
          <w:p>
            <w:pPr>
              <w:bidi/>
              <w:pStyle w:val="Compact"/>
              <w:jc w:val="left"/>
            </w:pPr>
            <w:r>
              <w:t xml:space="preserve">جامع السعادات (آداب التعلم والتعليم)</w:t>
            </w:r>
          </w:p>
        </w:tc>
        <w:tc>
          <w:tcPr/>
          <w:p>
            <w:pPr>
              <w:bidi/>
              <w:pStyle w:val="Compact"/>
              <w:jc w:val="left"/>
            </w:pPr>
            <w:r>
              <w:t xml:space="preserve">تاريخ مذكور في الملفات: ١٢٠٩ (لم يُوثَّق أنه وفاة)</w:t>
            </w:r>
          </w:p>
        </w:tc>
        <w:tc>
          <w:tcPr/>
          <w:p>
            <w:pPr>
              <w:bidi/>
              <w:pStyle w:val="Compact"/>
              <w:jc w:val="left"/>
            </w:pPr>
            <w:r>
              <w:t xml:space="preserve">نص ممسوح ضوئياً</w:t>
            </w:r>
          </w:p>
        </w:tc>
      </w:tr>
      <w:tr>
        <w:tc>
          <w:tcPr/>
          <w:p>
            <w:pPr>
              <w:bidi/>
              <w:pStyle w:val="Compact"/>
              <w:jc w:val="left"/>
            </w:pPr>
            <w:r>
              <w:t xml:space="preserve">محمد أبو الهدى اليعقوبي</w:t>
            </w:r>
          </w:p>
        </w:tc>
        <w:tc>
          <w:tcPr/>
          <w:p>
            <w:pPr>
              <w:bidi/>
              <w:pStyle w:val="Compact"/>
              <w:jc w:val="left"/>
            </w:pPr>
            <w:r>
              <w:t xml:space="preserve">المدخل إلى صحيح البخاري</w:t>
            </w:r>
          </w:p>
        </w:tc>
        <w:tc>
          <w:tcPr/>
          <w:p>
            <w:pPr>
              <w:bidi/>
              <w:pStyle w:val="Compact"/>
              <w:jc w:val="left"/>
            </w:pPr>
            <w:r>
              <w:t xml:space="preserve">معاصر</w:t>
            </w:r>
          </w:p>
        </w:tc>
        <w:tc>
          <w:tcPr/>
          <w:p>
            <w:pPr>
              <w:bidi/>
              <w:pStyle w:val="Compact"/>
              <w:jc w:val="left"/>
            </w:pPr>
            <w:r>
              <w:t xml:space="preserve">ط١ ١٤٤٠هـ</w:t>
            </w:r>
          </w:p>
        </w:tc>
      </w:tr>
      <w:tr>
        <w:tc>
          <w:tcPr/>
          <w:p>
            <w:pPr>
              <w:bidi/>
              <w:pStyle w:val="Compact"/>
              <w:jc w:val="left"/>
            </w:pPr>
            <w:r>
              <w:t xml:space="preserve">بكر أبو زيد</w:t>
            </w:r>
          </w:p>
        </w:tc>
        <w:tc>
          <w:tcPr/>
          <w:p>
            <w:pPr>
              <w:bidi/>
              <w:pStyle w:val="Compact"/>
              <w:jc w:val="left"/>
            </w:pPr>
            <w:r>
              <w:t xml:space="preserve">حلية طالب العلم</w:t>
            </w:r>
          </w:p>
        </w:tc>
        <w:tc>
          <w:tcPr/>
          <w:p>
            <w:pPr>
              <w:bidi/>
              <w:pStyle w:val="Compact"/>
              <w:jc w:val="left"/>
            </w:pPr>
            <w:r>
              <w:t xml:space="preserve">ت ١٤٢٩</w:t>
            </w:r>
          </w:p>
        </w:tc>
        <w:tc>
          <w:tcPr/>
          <w:p>
            <w:pPr>
              <w:bidi/>
              <w:pStyle w:val="Compact"/>
              <w:jc w:val="left"/>
            </w:pPr>
            <w:r>
              <w:t xml:space="preserve">أحدث المصادر</w:t>
            </w:r>
          </w:p>
        </w:tc>
      </w:tr>
      <w:tr>
        <w:tc>
          <w:tcPr/>
          <w:p>
            <w:pPr>
              <w:bidi/>
              <w:pStyle w:val="Compact"/>
              <w:jc w:val="left"/>
            </w:pPr>
            <w:r>
              <w:t xml:space="preserve">المقدم (معاصر)</w:t>
            </w:r>
          </w:p>
        </w:tc>
        <w:tc>
          <w:tcPr/>
          <w:p>
            <w:pPr>
              <w:bidi/>
              <w:pStyle w:val="Compact"/>
              <w:jc w:val="left"/>
            </w:pPr>
            <w:r>
              <w:t xml:space="preserve">الإعلام (ملخص القراءة 96617؛ العنوان الكامل لم يُثبَّت هنا)</w:t>
            </w:r>
          </w:p>
        </w:tc>
        <w:tc>
          <w:tcPr/>
          <w:p>
            <w:pPr>
              <w:bidi/>
              <w:pStyle w:val="Compact"/>
              <w:jc w:val="left"/>
            </w:pPr>
            <w:r>
              <w:t xml:space="preserve">معاصر</w:t>
            </w:r>
          </w:p>
        </w:tc>
        <w:tc>
          <w:tcPr/>
          <w:p>
            <w:pPr>
              <w:bidi/>
              <w:pStyle w:val="Compact"/>
              <w:jc w:val="left"/>
            </w:pPr>
            <w:r>
              <w:t xml:space="preserve">الشاملة</w:t>
            </w:r>
          </w:p>
        </w:tc>
      </w:tr>
    </w:tbl>
    <w:p>
      <w:pPr>
        <w:bidi/>
        <w:pStyle w:val="BodyText"/>
      </w:pPr>
      <w:r>
        <w:t xml:space="preserve">كتب أخرى استُعملت في الجرد والمقابلة ولم تدخل متن الكتاب: كشف الظنون (لنسبة العناوين)، وكتب لم يُعثر لها على نص مقروء (انظر ملف حالة المشروع).</w:t>
      </w:r>
    </w:p>
    <w:bookmarkEnd w:id="23"/>
    <w:bookmarkStart w:id="24" w:name="ما-ينبغي-أن-تعرفه-عن-حدود-التوثيق"/>
    <w:p>
      <w:pPr>
        <w:bidi/>
        <w:pStyle w:val="Heading2"/>
      </w:pPr>
      <w:r>
        <w:t xml:space="preserve">ما ينبغي أن تعرفه عن حدود التوثيق</w:t>
      </w:r>
    </w:p>
    <w:p>
      <w:pPr>
        <w:bidi/>
        <w:pStyle w:val="FirstParagraph"/>
      </w:pPr>
      <w:r>
        <w:t xml:space="preserve">التوثيق في هذا الكتاب جهد بشري وآلي، وله حدود تلزمك معرفتها قبل أن تعتمد عليه في بحث أو فتوى:</w:t>
      </w:r>
    </w:p>
    <w:p>
      <w:pPr>
        <w:bidi/>
        <w:pStyle w:val="BodyText"/>
      </w:pPr>
      <w:r>
        <w:t xml:space="preserve">١.</w:t>
      </w:r>
      <w:r>
        <w:t xml:space="preserve"> </w:t>
      </w:r>
      <w:r>
        <w:rPr>
          <w:rtl/>
          <w:bCs/>
          <w:b/>
        </w:rPr>
        <w:t xml:space="preserve">النصوص الممسوحة ضوئياً (OCR):</w:t>
      </w:r>
      <w:r>
        <w:t xml:space="preserve"> </w:t>
      </w:r>
      <w:r>
        <w:t xml:space="preserve">بعض المصادر لم يتيسّر لها إلا نص ممسوح ضوئياً من الأرشيف، وفيه حروف مشوّهة وأرقام صفحات غير موثوقة. لذلك لُخّصت هذه المصادر بلا تنصيص حرفي، ووُسمت في الهوامش بعبارة «OCR، بلا صفحة». لا تعتمد صفحة تُنسب إليها.</w:t>
      </w:r>
      <w:r>
        <w:t xml:space="preserve"> </w:t>
      </w:r>
      <w:r>
        <w:t xml:space="preserve">٢.</w:t>
      </w:r>
      <w:r>
        <w:t xml:space="preserve"> </w:t>
      </w:r>
      <w:r>
        <w:rPr>
          <w:rtl/>
          <w:bCs/>
          <w:b/>
        </w:rPr>
        <w:t xml:space="preserve">ترقيم الشاملة:</w:t>
      </w:r>
      <w:r>
        <w:t xml:space="preserve"> </w:t>
      </w:r>
      <w:r>
        <w:t xml:space="preserve">أرقام الصفحات في الهوامش مأخوذة من حقل الصفحة في نص المكتبة الشاملة. وهي في أكثر الكتب موافقة للمطبوع، لكنها في بعضها إزاحة عنه، وفي كتاب الحسين بن المنصور بالله ترقيم آلي لا يطابق المطبوع. فإذا أردت الاستشهاد بصفحة فقابلها بالمطبوع.</w:t>
      </w:r>
      <w:r>
        <w:t xml:space="preserve"> </w:t>
      </w:r>
      <w:r>
        <w:t xml:space="preserve">٣.</w:t>
      </w:r>
      <w:r>
        <w:t xml:space="preserve"> </w:t>
      </w:r>
      <w:r>
        <w:rPr>
          <w:rtl/>
          <w:bCs/>
          <w:b/>
        </w:rPr>
        <w:t xml:space="preserve">الأسانيد غير مدقَّقة:</w:t>
      </w:r>
      <w:r>
        <w:t xml:space="preserve"> </w:t>
      </w:r>
      <w:r>
        <w:t xml:space="preserve">مرّت قراءة الأسانيد الطويلة في كتب الرواية دون تدقيق رجالها، ولم يُحكم على صحة حديث أو أثر. فوجود الخبر في الكتاب لا يعني ثبوته.</w:t>
      </w:r>
      <w:r>
        <w:t xml:space="preserve"> </w:t>
      </w:r>
      <w:r>
        <w:t xml:space="preserve">٤.</w:t>
      </w:r>
      <w:r>
        <w:t xml:space="preserve"> </w:t>
      </w:r>
      <w:r>
        <w:rPr>
          <w:rtl/>
          <w:bCs/>
          <w:b/>
        </w:rPr>
        <w:t xml:space="preserve">التدقيق آلي:</w:t>
      </w:r>
      <w:r>
        <w:t xml:space="preserve"> </w:t>
      </w:r>
      <w:r>
        <w:t xml:space="preserve">كل عبارة منقولة حرفياً في الكتاب الجامع قوبلت آلياً بنص المصدر بعد توحيد الرسم. وهذا يثبت وجود العبارة في المصدر، ولا يثبت وحده نسبتها إلى الكتاب والصفحة الصحيحين، فتلك راجعها مدقّق مستقل، وتبقى احتمالات الخطأ قائمة. ولا يثبت التدقيق موافقة النص المحمّل للمطبوع.</w:t>
      </w:r>
      <w:r>
        <w:t xml:space="preserve"> </w:t>
      </w:r>
      <w:r>
        <w:t xml:space="preserve">٥.</w:t>
      </w:r>
      <w:r>
        <w:t xml:space="preserve"> </w:t>
      </w:r>
      <w:r>
        <w:rPr>
          <w:rtl/>
          <w:bCs/>
          <w:b/>
        </w:rPr>
        <w:t xml:space="preserve">الأقدمية ظاهرية:</w:t>
      </w:r>
      <w:r>
        <w:t xml:space="preserve"> </w:t>
      </w:r>
      <w:r>
        <w:t xml:space="preserve">من نُسب إليه الأصل هو أقدم من وقف عليه المؤلف في المقروء، وليس بالضرورة أقدم من قال المسألة. وما لم يُقرأ لغياب النص أو صفحاته من النسخة المحمّلة سُجّل في ملخصات القراءة، فعبارة لم أقف على أقدم تعني حدود القراءة لا نفي الوجود.</w:t>
      </w:r>
      <w:r>
        <w:t xml:space="preserve"> </w:t>
      </w:r>
      <w:r>
        <w:t xml:space="preserve">٦.</w:t>
      </w:r>
      <w:r>
        <w:t xml:space="preserve"> </w:t>
      </w:r>
      <w:r>
        <w:rPr>
          <w:rtl/>
          <w:bCs/>
          <w:b/>
        </w:rPr>
        <w:t xml:space="preserve">كتب لم يتوفر نصها:</w:t>
      </w:r>
      <w:r>
        <w:t xml:space="preserve"> </w:t>
      </w:r>
      <w:r>
        <w:t xml:space="preserve">كتب مثل مصباح الشريعة لم يوجد لها نص مقروء، فلا أثر لها في المتن.</w:t>
      </w:r>
    </w:p>
    <w:p>
      <w:pPr>
        <w:bidi/>
        <w:pStyle w:val="BodyText"/>
      </w:pPr>
      <w:r>
        <w:t xml:space="preserve">فاقرأ بنية الطلب، وارجع إلى المصدر قبل أن تبني عليه، وصحّح ما تجده فهذا عمل لم يُقصد به الكمال.</w:t>
      </w:r>
    </w:p>
    <w:p>
      <w:pPr>
        <w:bidi/>
      </w:pPr>
      <w:r>
        <w:br w:type="page"/>
      </w:r>
    </w:p>
    <w:bookmarkEnd w:id="24"/>
    <w:bookmarkEnd w:id="25"/>
    <w:bookmarkStart w:id="64" w:name="الباب-التمهيدي-فضل-العلم-وأهله-وطلبه"/>
    <w:p>
      <w:pPr>
        <w:bidi/>
        <w:pStyle w:val="Heading1"/>
      </w:pPr>
      <w:r>
        <w:t xml:space="preserve">الباب التمهيدي: فضل العلم وأهله وطلبه</w:t>
      </w:r>
    </w:p>
    <w:p>
      <w:pPr>
        <w:bidi/>
        <w:pStyle w:val="FirstParagraph"/>
      </w:pPr>
      <w:r>
        <w:rPr>
          <w:rtl/>
          <w:bCs/>
          <w:b/>
        </w:rPr>
        <w:t xml:space="preserve">ماذا ستتعلم في هذا الباب؟</w:t>
      </w:r>
      <w:r>
        <w:t xml:space="preserve"> </w:t>
      </w:r>
      <w:r>
        <w:t xml:space="preserve">ستتعرّف على مكانة العلم في القرآن والسنة وعند أهل الأخلاق، وعلى فضل العالم والمتعلم والمعلم، وعلى حكم طلب العلم وما يقيَّد به فضلُه من نيّة وعمل. والغرض من هذا الباب ترغيبك في العلم وتهيئتك للآداب التي تأتي في الأبواب التالية.</w:t>
      </w:r>
    </w:p>
    <w:bookmarkStart w:id="27" w:name="أولا-لماذا-نبدأ-بفضل-العلم"/>
    <w:p>
      <w:pPr>
        <w:bidi/>
        <w:pStyle w:val="Heading2"/>
      </w:pPr>
      <w:r>
        <w:t xml:space="preserve">أولاً: لماذا نبدأ بفضل العلم؟</w:t>
      </w:r>
    </w:p>
    <w:p>
      <w:pPr>
        <w:bidi/>
        <w:numPr>
          <w:ilvl w:val="0"/>
          <w:numId w:val="1002"/>
        </w:numPr>
        <w:pStyle w:val="Compact"/>
      </w:pPr>
      <w:r>
        <w:rPr>
          <w:rtl/>
          <w:bCs/>
          <w:b/>
        </w:rPr>
        <w:t xml:space="preserve">موضع باب الفضل وغرضه.</w:t>
      </w:r>
      <w:r>
        <w:t xml:space="preserve"> </w:t>
      </w:r>
      <w:r>
        <w:t xml:space="preserve">تفتتح كتب الأدب الجامعة بذكر فضل العلم وأهله قبل الشروع في الآداب. والغرض من ذلك الترغيب والتبرك والاقتداء، وليس استيفاء الأدلة.</w:t>
      </w:r>
      <w:r>
        <w:t xml:space="preserve"> </w:t>
      </w:r>
      <w:r>
        <w:rPr>
          <w:rtl/>
          <w:rStyle w:val="FootnoteReference"/>
        </w:rPr>
        <w:footnoteReference w:id="26"/>
      </w:r>
    </w:p>
    <w:bookmarkEnd w:id="27"/>
    <w:bookmarkStart w:id="32" w:name="ثانيا-العلم-في-القرآن-الكريم"/>
    <w:p>
      <w:pPr>
        <w:bidi/>
        <w:pStyle w:val="Heading2"/>
      </w:pPr>
      <w:r>
        <w:t xml:space="preserve">ثانياً: العلم في القرآن الكريم</w:t>
      </w:r>
    </w:p>
    <w:p>
      <w:pPr>
        <w:bidi/>
        <w:numPr>
          <w:ilvl w:val="0"/>
          <w:numId w:val="1008"/>
        </w:numPr>
      </w:pPr>
      <w:r>
        <w:rPr>
          <w:rtl/>
          <w:bCs/>
          <w:b/>
        </w:rPr>
        <w:t xml:space="preserve">شهادة الله والملائكة وأهل العلم.</w:t>
      </w:r>
      <w:r>
        <w:t xml:space="preserve"> </w:t>
      </w:r>
      <w:r>
        <w:t xml:space="preserve">في قوله تعالى {شهد الله أنه لا إله إلا هو والملائكة وأولو العلم} دليلٌ على علوّ مرتبة العلماء، إذ قُرنت شهادتهم بشهادة الله وملائكته. وكفاهم ذلك شرفاً وفضلاً.</w:t>
      </w:r>
      <w:r>
        <w:t xml:space="preserve"> </w:t>
      </w:r>
      <w:r>
        <w:rPr>
          <w:rtl/>
          <w:rStyle w:val="FootnoteReference"/>
        </w:rPr>
        <w:footnoteReference w:id="28"/>
      </w:r>
    </w:p>
    <w:p>
      <w:pPr>
        <w:bidi/>
        <w:numPr>
          <w:ilvl w:val="0"/>
          <w:numId w:val="1008"/>
        </w:numPr>
      </w:pPr>
      <w:r>
        <w:rPr>
          <w:rtl/>
          <w:bCs/>
          <w:b/>
        </w:rPr>
        <w:t xml:space="preserve">رفع الله أهل العلم درجات.</w:t>
      </w:r>
      <w:r>
        <w:t xml:space="preserve"> </w:t>
      </w:r>
      <w:r>
        <w:t xml:space="preserve">وعد الله برفع الذين آمنوا والذين أوتوا العلم درجات، فللعلماء منزلة فوق سائر المؤمنين. وهذا الرفع في اختصاصهم بثواب اجتهادهم وفي تفاوت منازل العلم ومراتب أهله.</w:t>
      </w:r>
      <w:r>
        <w:t xml:space="preserve"> </w:t>
      </w:r>
      <w:r>
        <w:rPr>
          <w:rtl/>
          <w:rStyle w:val="FootnoteReference"/>
        </w:rPr>
        <w:footnoteReference w:id="29"/>
      </w:r>
    </w:p>
    <w:p>
      <w:pPr>
        <w:bidi/>
        <w:numPr>
          <w:ilvl w:val="0"/>
          <w:numId w:val="1008"/>
        </w:numPr>
      </w:pPr>
      <w:r>
        <w:rPr>
          <w:rtl/>
          <w:bCs/>
          <w:b/>
        </w:rPr>
        <w:t xml:space="preserve">العلماء هم الخاشون لله.</w:t>
      </w:r>
      <w:r>
        <w:t xml:space="preserve"> </w:t>
      </w:r>
      <w:r>
        <w:t xml:space="preserve">دلّت آية فاطر على أن الذين يخشون الله هم العلماء، ودلّت آية البينة على أن الخاشين خير البرية. فالعلم الحقّ يظهر أثره في خشية صاحبه.</w:t>
      </w:r>
      <w:r>
        <w:t xml:space="preserve"> </w:t>
      </w:r>
      <w:r>
        <w:rPr>
          <w:rtl/>
          <w:rStyle w:val="FootnoteReference"/>
        </w:rPr>
        <w:footnoteReference w:id="30"/>
      </w:r>
    </w:p>
    <w:p>
      <w:pPr>
        <w:bidi/>
        <w:numPr>
          <w:ilvl w:val="0"/>
          <w:numId w:val="1008"/>
        </w:numPr>
      </w:pPr>
      <w:r>
        <w:rPr>
          <w:rtl/>
          <w:bCs/>
          <w:b/>
        </w:rPr>
        <w:t xml:space="preserve">الحكمة وأولو الأمر.</w:t>
      </w:r>
      <w:r>
        <w:t xml:space="preserve"> </w:t>
      </w:r>
      <w:r>
        <w:t xml:space="preserve">فُسّرت الحكمة في الآيات بأنها الفقه في الدين أو السنّة، وفُسّر أولو الأمر والذين يستنبطون الأحكام بالعلماء والفقهاء. فصار الكتاب أصلاً، والسنة فرعاً، واستنباط العلماء إيضاحاً وكشفاً.</w:t>
      </w:r>
      <w:r>
        <w:t xml:space="preserve"> </w:t>
      </w:r>
      <w:r>
        <w:rPr>
          <w:rtl/>
          <w:rStyle w:val="FootnoteReference"/>
        </w:rPr>
        <w:footnoteReference w:id="31"/>
      </w:r>
    </w:p>
    <w:bookmarkEnd w:id="32"/>
    <w:bookmarkStart w:id="36" w:name="ثالثا-العلماء-والفقه-في-السنة"/>
    <w:p>
      <w:pPr>
        <w:bidi/>
        <w:pStyle w:val="Heading2"/>
      </w:pPr>
      <w:r>
        <w:t xml:space="preserve">ثالثاً: العلماء والفقه في السنة</w:t>
      </w:r>
    </w:p>
    <w:p>
      <w:pPr>
        <w:bidi/>
        <w:numPr>
          <w:ilvl w:val="0"/>
          <w:numId w:val="1024"/>
        </w:numPr>
      </w:pPr>
      <w:r>
        <w:rPr>
          <w:rtl/>
          <w:bCs/>
          <w:b/>
        </w:rPr>
        <w:t xml:space="preserve">من يرد الله به خيراً يفقهه في الدين.</w:t>
      </w:r>
      <w:r>
        <w:t xml:space="preserve"> </w:t>
      </w:r>
      <w:r>
        <w:t xml:space="preserve">التفقه في الدين علامةٌ على إرادة الله الخير بالعبد. والفقيه الحق لا يقنّط الناس من رحمة الله ولا يؤمّنهم مكره، وأدنى درجاته أن يعلم أن الآخرة خير من الدنيا.</w:t>
      </w:r>
      <w:r>
        <w:t xml:space="preserve"> </w:t>
      </w:r>
      <w:r>
        <w:rPr>
          <w:rtl/>
          <w:rStyle w:val="FootnoteReference"/>
        </w:rPr>
        <w:footnoteReference w:id="33"/>
      </w:r>
    </w:p>
    <w:p>
      <w:pPr>
        <w:bidi/>
        <w:numPr>
          <w:ilvl w:val="0"/>
          <w:numId w:val="1024"/>
        </w:numPr>
      </w:pPr>
      <w:r>
        <w:rPr>
          <w:rtl/>
          <w:bCs/>
          <w:b/>
        </w:rPr>
        <w:t xml:space="preserve">العلماء ورثة الأنبياء.</w:t>
      </w:r>
      <w:r>
        <w:t xml:space="preserve"> </w:t>
      </w:r>
      <w:r>
        <w:t xml:space="preserve">ورّث الأنبياء العلم ولم يورّثوا مالاً، فلا شرف فوق شرف وارثي النبوة. وموت العالم ثلمة في الإسلام لا تُسدّ، وقبض العلم إنما هو فناء العلماء.</w:t>
      </w:r>
      <w:r>
        <w:t xml:space="preserve"> </w:t>
      </w:r>
      <w:r>
        <w:rPr>
          <w:rtl/>
          <w:rStyle w:val="FootnoteReference"/>
        </w:rPr>
        <w:footnoteReference w:id="34"/>
      </w:r>
    </w:p>
    <w:p>
      <w:pPr>
        <w:bidi/>
        <w:numPr>
          <w:ilvl w:val="0"/>
          <w:numId w:val="1024"/>
        </w:numPr>
      </w:pPr>
      <w:r>
        <w:rPr>
          <w:rtl/>
          <w:bCs/>
          <w:b/>
        </w:rPr>
        <w:t xml:space="preserve">فضل العالم على العابد.</w:t>
      </w:r>
      <w:r>
        <w:t xml:space="preserve"> </w:t>
      </w:r>
      <w:r>
        <w:t xml:space="preserve">العالم أفضل من العابد، وقد قُدِّر هذا الفضل في الأخبار بفضل القمر على الكواكب أو بالدرجات. والعبادة لا تصح إلا بعد التفقه، فالعلم أصلها.</w:t>
      </w:r>
      <w:r>
        <w:t xml:space="preserve"> </w:t>
      </w:r>
      <w:r>
        <w:rPr>
          <w:rtl/>
          <w:rStyle w:val="FootnoteReference"/>
        </w:rPr>
        <w:footnoteReference w:id="35"/>
      </w:r>
    </w:p>
    <w:bookmarkEnd w:id="36"/>
    <w:bookmarkStart w:id="42" w:name="رابعا-العلم-والعبادة-والجهاد"/>
    <w:p>
      <w:pPr>
        <w:bidi/>
        <w:pStyle w:val="Heading2"/>
      </w:pPr>
      <w:r>
        <w:t xml:space="preserve">رابعاً: العلم والعبادة والجهاد</w:t>
      </w:r>
    </w:p>
    <w:p>
      <w:pPr>
        <w:bidi/>
        <w:numPr>
          <w:ilvl w:val="0"/>
          <w:numId w:val="1037"/>
        </w:numPr>
      </w:pPr>
      <w:r>
        <w:rPr>
          <w:rtl/>
          <w:bCs/>
          <w:b/>
        </w:rPr>
        <w:t xml:space="preserve">طلب العلم أفضل من نوافل العبادة.</w:t>
      </w:r>
      <w:r>
        <w:t xml:space="preserve"> </w:t>
      </w:r>
      <w:r>
        <w:t xml:space="preserve">طلب العلم بنية صالحة أفضل من نافلة الصلاة والصيام وقيام الليل، لأن نفعه يعمّ الناس ونفع النوافل مقصور على صاحبها. وشرط ذلك صحة النية، وأن يكون علماً ينتفع به الناس في أمر دينهم، وأن يعمل به صاحبه.</w:t>
      </w:r>
      <w:r>
        <w:t xml:space="preserve"> </w:t>
      </w:r>
      <w:r>
        <w:rPr>
          <w:rtl/>
          <w:rStyle w:val="FootnoteReference"/>
        </w:rPr>
        <w:footnoteReference w:id="37"/>
      </w:r>
    </w:p>
    <w:p>
      <w:pPr>
        <w:bidi/>
        <w:numPr>
          <w:ilvl w:val="0"/>
          <w:numId w:val="1037"/>
        </w:numPr>
      </w:pPr>
      <w:r>
        <w:rPr>
          <w:rtl/>
          <w:bCs/>
          <w:b/>
        </w:rPr>
        <w:t xml:space="preserve">الفقيه أشد على الشيطان.</w:t>
      </w:r>
      <w:r>
        <w:t xml:space="preserve"> </w:t>
      </w:r>
      <w:r>
        <w:t xml:space="preserve">فقيه واحد أشد على الشيطان من ألف عابد. والفقه عماد الدين ودعامته.</w:t>
      </w:r>
      <w:r>
        <w:t xml:space="preserve"> </w:t>
      </w:r>
      <w:r>
        <w:rPr>
          <w:rtl/>
          <w:rStyle w:val="FootnoteReference"/>
        </w:rPr>
        <w:footnoteReference w:id="38"/>
      </w:r>
    </w:p>
    <w:p>
      <w:pPr>
        <w:bidi/>
        <w:numPr>
          <w:ilvl w:val="0"/>
          <w:numId w:val="1037"/>
        </w:numPr>
      </w:pPr>
      <w:r>
        <w:rPr>
          <w:rtl/>
          <w:bCs/>
          <w:b/>
        </w:rPr>
        <w:t xml:space="preserve">الشفاعة يوم القيامة.</w:t>
      </w:r>
      <w:r>
        <w:t xml:space="preserve"> </w:t>
      </w:r>
      <w:r>
        <w:t xml:space="preserve">يُؤذن للعابد بدخول الجنة، ويقال للعالم: اشفع، لأنه نفع الناس بتعليمهم. ويشفع العلماء بعد الأنبياء، ويُوزن مداد العلماء بدم الشهداء، ويُغفر لهم إكراماً للعلم.</w:t>
      </w:r>
      <w:r>
        <w:t xml:space="preserve"> </w:t>
      </w:r>
      <w:r>
        <w:rPr>
          <w:rtl/>
          <w:rStyle w:val="FootnoteReference"/>
        </w:rPr>
        <w:footnoteReference w:id="39"/>
      </w:r>
    </w:p>
    <w:p>
      <w:pPr>
        <w:bidi/>
        <w:numPr>
          <w:ilvl w:val="0"/>
          <w:numId w:val="1037"/>
        </w:numPr>
      </w:pPr>
      <w:r>
        <w:rPr>
          <w:rtl/>
          <w:bCs/>
          <w:b/>
        </w:rPr>
        <w:t xml:space="preserve">الملائكة تحفّ طالب العلم.</w:t>
      </w:r>
      <w:r>
        <w:t xml:space="preserve"> </w:t>
      </w:r>
      <w:r>
        <w:t xml:space="preserve">من سلك طريقاً يطلب فيه علماً سهّل الله له طريقاً إلى الجنة. وتضع الملائكة أجنحتها لطالب العلم، ويستغفر له من في السماء والأرض حتى الحيتان.</w:t>
      </w:r>
      <w:r>
        <w:t xml:space="preserve"> </w:t>
      </w:r>
      <w:r>
        <w:rPr>
          <w:rtl/>
          <w:rStyle w:val="FootnoteReference"/>
        </w:rPr>
        <w:footnoteReference w:id="40"/>
      </w:r>
    </w:p>
    <w:p>
      <w:pPr>
        <w:bidi/>
        <w:numPr>
          <w:ilvl w:val="0"/>
          <w:numId w:val="1037"/>
        </w:numPr>
      </w:pPr>
      <w:r>
        <w:rPr>
          <w:rtl/>
          <w:bCs/>
          <w:b/>
        </w:rPr>
        <w:t xml:space="preserve">طلب العلم كالجهاد.</w:t>
      </w:r>
      <w:r>
        <w:t xml:space="preserve"> </w:t>
      </w:r>
      <w:r>
        <w:t xml:space="preserve">الغدو والرواح في طلب العلم في سبيل الله. ومن أدركه الموت وهو يطلب العلم ليحيي به الإسلام فبينه وبين الأنبياء في الجنة درجة واحدة، أو مات شهيداً.</w:t>
      </w:r>
      <w:r>
        <w:t xml:space="preserve"> </w:t>
      </w:r>
      <w:r>
        <w:rPr>
          <w:rtl/>
          <w:rStyle w:val="FootnoteReference"/>
        </w:rPr>
        <w:footnoteReference w:id="41"/>
      </w:r>
    </w:p>
    <w:bookmarkEnd w:id="42"/>
    <w:bookmarkStart w:id="46" w:name="خامسا-التعليم-وبذل-العلم"/>
    <w:p>
      <w:pPr>
        <w:bidi/>
        <w:pStyle w:val="Heading2"/>
      </w:pPr>
      <w:r>
        <w:t xml:space="preserve">خامساً: التعليم وبذل العلم</w:t>
      </w:r>
    </w:p>
    <w:p>
      <w:pPr>
        <w:bidi/>
        <w:numPr>
          <w:ilvl w:val="0"/>
          <w:numId w:val="1058"/>
        </w:numPr>
      </w:pPr>
      <w:r>
        <w:rPr>
          <w:rtl/>
          <w:bCs/>
          <w:b/>
        </w:rPr>
        <w:t xml:space="preserve">فضل التعليم.</w:t>
      </w:r>
      <w:r>
        <w:t xml:space="preserve"> </w:t>
      </w:r>
      <w:r>
        <w:t xml:space="preserve">للمعلِّم أجر ما علَّم، ويبقى أثر علمه بعد موته، والدالّ على الخير كفاعله. والعالم والمتعلم شريكان في الأجر، وإفادة العلم من أشرف ما يعمله الناس بعد النبوة.</w:t>
      </w:r>
      <w:r>
        <w:t xml:space="preserve"> </w:t>
      </w:r>
      <w:r>
        <w:rPr>
          <w:rtl/>
          <w:rStyle w:val="FootnoteReference"/>
        </w:rPr>
        <w:footnoteReference w:id="43"/>
      </w:r>
    </w:p>
    <w:p>
      <w:pPr>
        <w:bidi/>
        <w:numPr>
          <w:ilvl w:val="0"/>
          <w:numId w:val="1058"/>
        </w:numPr>
      </w:pPr>
      <w:r>
        <w:rPr>
          <w:rtl/>
          <w:bCs/>
          <w:b/>
        </w:rPr>
        <w:t xml:space="preserve">الحديث الجامع في صفات العلم.</w:t>
      </w:r>
      <w:r>
        <w:t xml:space="preserve"> </w:t>
      </w:r>
      <w:r>
        <w:t xml:space="preserve">رُوي في فضل العلم أن تعلُّمه حسنة أو خشية لله، وطلبه عبادة، ومذاكرته تسبيح، والبحث عنه جهاد. وزاد بعض الرواة أن بذله قربة.</w:t>
      </w:r>
      <w:r>
        <w:t xml:space="preserve"> </w:t>
      </w:r>
      <w:r>
        <w:rPr>
          <w:rtl/>
          <w:rStyle w:val="FootnoteReference"/>
        </w:rPr>
        <w:footnoteReference w:id="44"/>
      </w:r>
    </w:p>
    <w:p>
      <w:pPr>
        <w:bidi/>
        <w:numPr>
          <w:ilvl w:val="0"/>
          <w:numId w:val="1058"/>
        </w:numPr>
      </w:pPr>
      <w:r>
        <w:rPr>
          <w:rtl/>
          <w:bCs/>
          <w:b/>
        </w:rPr>
        <w:t xml:space="preserve">وجوب بذل العلم وتحريم كتمانه.</w:t>
      </w:r>
      <w:r>
        <w:t xml:space="preserve"> </w:t>
      </w:r>
      <w:r>
        <w:t xml:space="preserve">يجب على العالم أن يبذل علمه إذا سُئل، ولا يكتمه عن مستحقه، ومن كتمه أُلجم يوم القيامة بلجام من نار. ومن بخل بالعلم ابتُلي بفقده أو نسيانه أو اتباع سلطان.</w:t>
      </w:r>
      <w:r>
        <w:t xml:space="preserve"> </w:t>
      </w:r>
      <w:r>
        <w:rPr>
          <w:rtl/>
          <w:rStyle w:val="FootnoteReference"/>
        </w:rPr>
        <w:footnoteReference w:id="45"/>
      </w:r>
    </w:p>
    <w:bookmarkEnd w:id="46"/>
    <w:bookmarkStart w:id="48" w:name="سادسا-العلم-يرفع-صاحبه"/>
    <w:p>
      <w:pPr>
        <w:bidi/>
        <w:pStyle w:val="Heading2"/>
      </w:pPr>
      <w:r>
        <w:t xml:space="preserve">سادساً: العلم يرفع صاحبه</w:t>
      </w:r>
    </w:p>
    <w:p>
      <w:pPr>
        <w:bidi/>
        <w:numPr>
          <w:ilvl w:val="0"/>
          <w:numId w:val="1073"/>
        </w:numPr>
        <w:pStyle w:val="Compact"/>
      </w:pPr>
      <w:r>
        <w:rPr>
          <w:rtl/>
          <w:bCs/>
          <w:b/>
        </w:rPr>
        <w:t xml:space="preserve">العلم شرف يغني عن النسب والمال.</w:t>
      </w:r>
      <w:r>
        <w:t xml:space="preserve"> </w:t>
      </w:r>
      <w:r>
        <w:t xml:space="preserve">العلم يرفع الوضيع ويزيد الشريف شرفاً، ويغني عن النسب والمال. والعلماء حكام على الملوك، والعلم يحرس صاحبه ويزكو بالإنفاق، والمال تنقصه النفقة.</w:t>
      </w:r>
      <w:r>
        <w:t xml:space="preserve"> </w:t>
      </w:r>
      <w:r>
        <w:rPr>
          <w:rtl/>
          <w:rStyle w:val="FootnoteReference"/>
        </w:rPr>
        <w:footnoteReference w:id="47"/>
      </w:r>
    </w:p>
    <w:bookmarkEnd w:id="48"/>
    <w:bookmarkStart w:id="53" w:name="سابعا-حكم-طلب-العلم"/>
    <w:p>
      <w:pPr>
        <w:bidi/>
        <w:pStyle w:val="Heading2"/>
      </w:pPr>
      <w:r>
        <w:t xml:space="preserve">سابعاً: حكم طلب العلم</w:t>
      </w:r>
    </w:p>
    <w:p>
      <w:pPr>
        <w:bidi/>
        <w:numPr>
          <w:ilvl w:val="0"/>
          <w:numId w:val="1079"/>
        </w:numPr>
      </w:pPr>
      <w:r>
        <w:rPr>
          <w:rtl/>
          <w:bCs/>
          <w:b/>
        </w:rPr>
        <w:t xml:space="preserve">ثبوت حديث «طلب العلم فريضة».</w:t>
      </w:r>
      <w:r>
        <w:t xml:space="preserve"> </w:t>
      </w:r>
      <w:r>
        <w:t xml:space="preserve">وردت في وجوب طلب العلم أحاديث بألفاظ متعددة، وهي ضعيفة الأسانيد عند أهل الحديث، لكن معناها صحيح عندهم. وبهذا يُعرف أن الفضائل تُروى بتساهل بخلاف الأحكام.</w:t>
      </w:r>
      <w:r>
        <w:t xml:space="preserve"> </w:t>
      </w:r>
      <w:r>
        <w:rPr>
          <w:rtl/>
          <w:rStyle w:val="FootnoteReference"/>
        </w:rPr>
        <w:footnoteReference w:id="49"/>
      </w:r>
    </w:p>
    <w:p>
      <w:pPr>
        <w:bidi/>
        <w:numPr>
          <w:ilvl w:val="0"/>
          <w:numId w:val="1079"/>
        </w:numPr>
      </w:pPr>
      <w:r>
        <w:rPr>
          <w:rtl/>
          <w:bCs/>
          <w:b/>
        </w:rPr>
        <w:t xml:space="preserve">معنى الفريضة.</w:t>
      </w:r>
      <w:r>
        <w:t xml:space="preserve"> </w:t>
      </w:r>
      <w:r>
        <w:t xml:space="preserve">الفريضة المقصودة تتعلق بما يقع فيه المرء من أمر دينه فيجب عليه أن يتعلمه. وتفصيل أقسام العلم وحكم طلبها في الباب الثاني.</w:t>
      </w:r>
      <w:r>
        <w:t xml:space="preserve"> </w:t>
      </w:r>
      <w:r>
        <w:rPr>
          <w:rtl/>
          <w:rStyle w:val="FootnoteReference"/>
        </w:rPr>
        <w:footnoteReference w:id="50"/>
      </w:r>
    </w:p>
    <w:p>
      <w:pPr>
        <w:bidi/>
        <w:numPr>
          <w:ilvl w:val="0"/>
          <w:numId w:val="1079"/>
        </w:numPr>
      </w:pPr>
      <w:r>
        <w:rPr>
          <w:rtl/>
          <w:bCs/>
          <w:b/>
        </w:rPr>
        <w:t xml:space="preserve">ما يتعيّن على كل مكلَّف.</w:t>
      </w:r>
      <w:r>
        <w:t xml:space="preserve"> </w:t>
      </w:r>
      <w:r>
        <w:t xml:space="preserve">المتعيّن تعلُّم ما يتوقف عليه أداء الواجب الحاضر واجتناب المحرَّم الحاضر. ويتجدد الوجوب بتجدد الأسباب لا دفعة واحدة.</w:t>
      </w:r>
      <w:r>
        <w:t xml:space="preserve"> </w:t>
      </w:r>
      <w:r>
        <w:rPr>
          <w:rtl/>
          <w:rStyle w:val="FootnoteReference"/>
        </w:rPr>
        <w:footnoteReference w:id="51"/>
      </w:r>
    </w:p>
    <w:p>
      <w:pPr>
        <w:bidi/>
        <w:numPr>
          <w:ilvl w:val="0"/>
          <w:numId w:val="1079"/>
        </w:numPr>
      </w:pPr>
      <w:r>
        <w:rPr>
          <w:rtl/>
          <w:bCs/>
          <w:b/>
        </w:rPr>
        <w:t xml:space="preserve">فرض الكفاية.</w:t>
      </w:r>
      <w:r>
        <w:t xml:space="preserve"> </w:t>
      </w:r>
      <w:r>
        <w:t xml:space="preserve">ما زاد على فرض العين من علم الشريعة فرضُ كفاية، إذا قام به بعضهم سقط عن الباقين. ولمن قام به مزية لأنه أسقط الحرج عن الأمة.</w:t>
      </w:r>
      <w:r>
        <w:t xml:space="preserve"> </w:t>
      </w:r>
      <w:r>
        <w:rPr>
          <w:rtl/>
          <w:rStyle w:val="FootnoteReference"/>
        </w:rPr>
        <w:footnoteReference w:id="52"/>
      </w:r>
    </w:p>
    <w:bookmarkEnd w:id="53"/>
    <w:bookmarkStart w:id="57" w:name="ثامنا-ضوابط-في-فضل-العلم"/>
    <w:p>
      <w:pPr>
        <w:bidi/>
        <w:pStyle w:val="Heading2"/>
      </w:pPr>
      <w:r>
        <w:t xml:space="preserve">ثامناً: ضوابط في فضل العلم</w:t>
      </w:r>
    </w:p>
    <w:p>
      <w:pPr>
        <w:bidi/>
        <w:numPr>
          <w:ilvl w:val="0"/>
          <w:numId w:val="1095"/>
        </w:numPr>
      </w:pPr>
      <w:r>
        <w:rPr>
          <w:rtl/>
          <w:bCs/>
          <w:b/>
        </w:rPr>
        <w:t xml:space="preserve">الأخبار في الفضل ليست بقوة واحدة.</w:t>
      </w:r>
      <w:r>
        <w:t xml:space="preserve"> </w:t>
      </w:r>
      <w:r>
        <w:t xml:space="preserve">يتساهل أهل العلم في رواية أحاديث الفضائل ويتشددون في أحاديث الأحكام. ومنها ما قُيِّد بالزمان، فالعلم أفضل في زمن والعمل أفضل في زمن.</w:t>
      </w:r>
      <w:r>
        <w:t xml:space="preserve"> </w:t>
      </w:r>
      <w:r>
        <w:rPr>
          <w:rtl/>
          <w:rStyle w:val="FootnoteReference"/>
        </w:rPr>
        <w:footnoteReference w:id="54"/>
      </w:r>
    </w:p>
    <w:p>
      <w:pPr>
        <w:bidi/>
        <w:numPr>
          <w:ilvl w:val="0"/>
          <w:numId w:val="1095"/>
        </w:numPr>
      </w:pPr>
      <w:r>
        <w:rPr>
          <w:rtl/>
          <w:bCs/>
          <w:b/>
        </w:rPr>
        <w:t xml:space="preserve">حرمة العلماء.</w:t>
      </w:r>
      <w:r>
        <w:t xml:space="preserve"> </w:t>
      </w:r>
      <w:r>
        <w:t xml:space="preserve">إكرام العلماء واجب، وأذاهم وانتقاصهم محرّم، ومعاداتهم من أسباب الهلاك. ويُفصَّل هذا في الباب الثاني.</w:t>
      </w:r>
      <w:r>
        <w:t xml:space="preserve"> </w:t>
      </w:r>
      <w:r>
        <w:rPr>
          <w:rtl/>
          <w:rStyle w:val="FootnoteReference"/>
        </w:rPr>
        <w:footnoteReference w:id="55"/>
      </w:r>
    </w:p>
    <w:p>
      <w:pPr>
        <w:bidi/>
        <w:numPr>
          <w:ilvl w:val="0"/>
          <w:numId w:val="1095"/>
        </w:numPr>
      </w:pPr>
      <w:r>
        <w:rPr>
          <w:rtl/>
          <w:bCs/>
          <w:b/>
        </w:rPr>
        <w:t xml:space="preserve">ترغيب المعلم طلبته في العلم.</w:t>
      </w:r>
      <w:r>
        <w:t xml:space="preserve"> </w:t>
      </w:r>
      <w:r>
        <w:t xml:space="preserve">من آداب المعلم أن يرغّب طلبته في العلم في أكثر الأوقات بذكر ما أعدّ الله للعلماء من منازل الكرامات. ويكون ذلك بالآيات والأخبار والآثار والأشعار.</w:t>
      </w:r>
      <w:r>
        <w:t xml:space="preserve"> </w:t>
      </w:r>
      <w:r>
        <w:rPr>
          <w:rtl/>
          <w:rStyle w:val="FootnoteReference"/>
        </w:rPr>
        <w:footnoteReference w:id="56"/>
      </w:r>
    </w:p>
    <w:bookmarkEnd w:id="57"/>
    <w:bookmarkStart w:id="60" w:name="تاسعا-العلم-وكمال-النفس"/>
    <w:p>
      <w:pPr>
        <w:bidi/>
        <w:pStyle w:val="Heading2"/>
      </w:pPr>
      <w:r>
        <w:t xml:space="preserve">تاسعاً: العلم وكمال النفس</w:t>
      </w:r>
    </w:p>
    <w:p>
      <w:pPr>
        <w:bidi/>
        <w:numPr>
          <w:ilvl w:val="0"/>
          <w:numId w:val="1109"/>
        </w:numPr>
      </w:pPr>
      <w:r>
        <w:rPr>
          <w:rtl/>
          <w:bCs/>
          <w:b/>
        </w:rPr>
        <w:t xml:space="preserve">العلم حياة النفس وطهارتها.</w:t>
      </w:r>
      <w:r>
        <w:t xml:space="preserve"> </w:t>
      </w:r>
      <w:r>
        <w:t xml:space="preserve">العلم كمال النفس وطهارتها وسبب حياتها الأخروية، وأشرف ما يقتنيه الإنسان. وحاجة الإنسان إليه أعمّ من حاجته إلى المال، ولا يتم إلا بالعمل.</w:t>
      </w:r>
      <w:r>
        <w:t xml:space="preserve"> </w:t>
      </w:r>
      <w:r>
        <w:rPr>
          <w:rtl/>
          <w:rStyle w:val="FootnoteReference"/>
        </w:rPr>
        <w:footnoteReference w:id="58"/>
      </w:r>
    </w:p>
    <w:p>
      <w:pPr>
        <w:bidi/>
        <w:numPr>
          <w:ilvl w:val="0"/>
          <w:numId w:val="1109"/>
        </w:numPr>
      </w:pPr>
      <w:r>
        <w:rPr>
          <w:rtl/>
          <w:bCs/>
          <w:b/>
        </w:rPr>
        <w:t xml:space="preserve">كيف يُعرف فضل علمٍ على علم؟</w:t>
      </w:r>
      <w:r>
        <w:t xml:space="preserve"> </w:t>
      </w:r>
      <w:r>
        <w:t xml:space="preserve">يُعرف فضل العلم بشرف ثمرته وبوثاقة دلالته. ويُعرف فضل الصناعة بالقوة التي تدرك بها وبعموم نفعها وشرف محلها، فكانت إفادة العلم أشرف ضروب السياسة بعد النبوة.</w:t>
      </w:r>
      <w:r>
        <w:t xml:space="preserve"> </w:t>
      </w:r>
      <w:r>
        <w:rPr>
          <w:rtl/>
          <w:rStyle w:val="FootnoteReference"/>
        </w:rPr>
        <w:footnoteReference w:id="59"/>
      </w:r>
    </w:p>
    <w:bookmarkEnd w:id="60"/>
    <w:bookmarkStart w:id="61" w:name="خلاصة-الباب"/>
    <w:p>
      <w:pPr>
        <w:bidi/>
        <w:pStyle w:val="Heading2"/>
      </w:pPr>
      <w:r>
        <w:t xml:space="preserve">خلاصة الباب</w:t>
      </w:r>
    </w:p>
    <w:p>
      <w:pPr>
        <w:bidi/>
        <w:numPr>
          <w:ilvl w:val="0"/>
          <w:numId w:val="1116"/>
        </w:numPr>
        <w:pStyle w:val="Compact"/>
      </w:pPr>
      <w:r>
        <w:t xml:space="preserve">العلم له في القرآن والسنة مكانة عالية: قُرنت شهادة أهله بشهادة الله وملائكته، ووُعدوا برفع الدرجات.</w:t>
      </w:r>
    </w:p>
    <w:p>
      <w:pPr>
        <w:bidi/>
        <w:numPr>
          <w:ilvl w:val="0"/>
          <w:numId w:val="1116"/>
        </w:numPr>
        <w:pStyle w:val="Compact"/>
      </w:pPr>
      <w:r>
        <w:t xml:space="preserve">من علامات العلم الخشية لله، والعمل بما علم، وصحة النية في الطلب.</w:t>
      </w:r>
    </w:p>
    <w:p>
      <w:pPr>
        <w:bidi/>
        <w:numPr>
          <w:ilvl w:val="0"/>
          <w:numId w:val="1116"/>
        </w:numPr>
        <w:pStyle w:val="Compact"/>
      </w:pPr>
      <w:r>
        <w:t xml:space="preserve">العلماء ورثة الأنبياء، وموتهم ثلمة في الإسلام لا تُسدّ.</w:t>
      </w:r>
    </w:p>
    <w:p>
      <w:pPr>
        <w:bidi/>
        <w:numPr>
          <w:ilvl w:val="0"/>
          <w:numId w:val="1116"/>
        </w:numPr>
        <w:pStyle w:val="Compact"/>
      </w:pPr>
      <w:r>
        <w:t xml:space="preserve">طلب العلم بنية صالحة أفضل من نوافل العبادة، والعالم أفضل من العابد.</w:t>
      </w:r>
    </w:p>
    <w:p>
      <w:pPr>
        <w:bidi/>
        <w:numPr>
          <w:ilvl w:val="0"/>
          <w:numId w:val="1116"/>
        </w:numPr>
        <w:pStyle w:val="Compact"/>
      </w:pPr>
      <w:r>
        <w:t xml:space="preserve">المعلِّم يبقى أجره بعد موته، ويجب عليه بذل العلم وعدم كتمانه.</w:t>
      </w:r>
    </w:p>
    <w:p>
      <w:pPr>
        <w:bidi/>
        <w:numPr>
          <w:ilvl w:val="0"/>
          <w:numId w:val="1116"/>
        </w:numPr>
        <w:pStyle w:val="Compact"/>
      </w:pPr>
      <w:r>
        <w:t xml:space="preserve">طلب العلم فريضة، ومنه فرض عين على كل مكلف وفرض كفاية يسقط بقيام من يكفي.</w:t>
      </w:r>
    </w:p>
    <w:p>
      <w:pPr>
        <w:bidi/>
        <w:numPr>
          <w:ilvl w:val="0"/>
          <w:numId w:val="1116"/>
        </w:numPr>
        <w:pStyle w:val="Compact"/>
      </w:pPr>
      <w:r>
        <w:t xml:space="preserve">أخبار الفضائل يُتساهل في روايتها، فلا تُتلقى كأحاديث الأحكام.</w:t>
      </w:r>
    </w:p>
    <w:p>
      <w:pPr>
        <w:bidi/>
        <w:numPr>
          <w:ilvl w:val="0"/>
          <w:numId w:val="1116"/>
        </w:numPr>
        <w:pStyle w:val="Compact"/>
      </w:pPr>
      <w:r>
        <w:t xml:space="preserve">إكرام العلماء واجب، وأذاهم وانتقاصهم محرّم.</w:t>
      </w:r>
    </w:p>
    <w:bookmarkEnd w:id="61"/>
    <w:bookmarkStart w:id="63" w:name="أسئلة-للمراجعة"/>
    <w:p>
      <w:pPr>
        <w:bidi/>
        <w:pStyle w:val="Heading2"/>
      </w:pPr>
      <w:r>
        <w:t xml:space="preserve">أسئلة للمراجعة</w:t>
      </w:r>
    </w:p>
    <w:p>
      <w:pPr>
        <w:bidi/>
        <w:numPr>
          <w:ilvl w:val="0"/>
          <w:numId w:val="1117"/>
        </w:numPr>
        <w:pStyle w:val="Compact"/>
      </w:pPr>
      <w:r>
        <w:t xml:space="preserve">لماذا افتُتحت كتب الأدب بباب في فضل العلم؟</w:t>
      </w:r>
    </w:p>
    <w:p>
      <w:pPr>
        <w:bidi/>
        <w:numPr>
          <w:ilvl w:val="0"/>
          <w:numId w:val="1117"/>
        </w:numPr>
        <w:pStyle w:val="Compact"/>
      </w:pPr>
      <w:r>
        <w:t xml:space="preserve">كيف تدل آيتا فاطر والبينة معاً على أن العلماء خير البرية؟</w:t>
      </w:r>
    </w:p>
    <w:p>
      <w:pPr>
        <w:bidi/>
        <w:numPr>
          <w:ilvl w:val="0"/>
          <w:numId w:val="1117"/>
        </w:numPr>
        <w:pStyle w:val="Compact"/>
      </w:pPr>
      <w:r>
        <w:t xml:space="preserve">ما معنى أن العلماء ورثة الأنبياء، وماذا يترتب على موتهم؟</w:t>
      </w:r>
    </w:p>
    <w:p>
      <w:pPr>
        <w:bidi/>
        <w:numPr>
          <w:ilvl w:val="0"/>
          <w:numId w:val="1117"/>
        </w:numPr>
        <w:pStyle w:val="Compact"/>
      </w:pPr>
      <w:r>
        <w:t xml:space="preserve">بأي شروط يكون طلب العلم أفضل من النوافل؟</w:t>
      </w:r>
    </w:p>
    <w:p>
      <w:pPr>
        <w:bidi/>
        <w:numPr>
          <w:ilvl w:val="0"/>
          <w:numId w:val="1117"/>
        </w:numPr>
        <w:pStyle w:val="Compact"/>
      </w:pPr>
      <w:r>
        <w:t xml:space="preserve">ما الفرق بين فرض العين وفرض الكفاية في طلب العلم؟</w:t>
      </w:r>
    </w:p>
    <w:p>
      <w:pPr>
        <w:bidi/>
        <w:numPr>
          <w:ilvl w:val="0"/>
          <w:numId w:val="1117"/>
        </w:numPr>
        <w:pStyle w:val="Compact"/>
      </w:pPr>
      <w:r>
        <w:t xml:space="preserve">لماذا يُتساهل في أسانيد الفضائل ويُتشدّد في الأحكام؟</w:t>
      </w:r>
    </w:p>
    <w:p>
      <w:pPr>
        <w:bidi/>
        <w:pStyle w:val="FirstParagraph"/>
      </w:pPr>
      <w:r>
        <w:rPr>
          <w:rtl/>
          <w:iCs/>
          <w:i/>
        </w:rPr>
        <w:t xml:space="preserve">حدود التوثيق في هذا الباب:</w:t>
      </w:r>
      <w:r>
        <w:t xml:space="preserve"> </w:t>
      </w:r>
      <w:r>
        <w:t xml:space="preserve">قُرئ لهذا الباب نصّاً جامعُ بيان العلم لابن عبد البر والفقيه والمتفقه والجامع للخطيب البغدادي وإحياء الغزالي وتذكرة ابن جماعة والمعيد للعلموي وآداب العلماء والمتعلمين للزيدي، وأجزاء من الماوردي ومسكويه والراغب والمقدم. وما أُخذ من كتب الكليني والنراقي وابن الأكفاني وابن سينا (المنسوب إليه) والشهيد الثاني فقد قُرئ بالتعرف الضوئي ولُخِّص بلا تنصيص ولا صفحة. وهذا باب فضائل، فأخبارُه مرويّةٌ عن الكتب لا مصحَّحة إلا حيث نُصَّ على حكم قائلها باسمه؛ وقد بقيت مصادر لم تُقرأ لهذا الغرض مذكورةً في الهامش.</w:t>
      </w:r>
      <w:r>
        <w:t xml:space="preserve"> </w:t>
      </w:r>
      <w:r>
        <w:rPr>
          <w:rtl/>
          <w:rStyle w:val="FootnoteReference"/>
        </w:rPr>
        <w:footnoteReference w:id="62"/>
      </w:r>
    </w:p>
    <w:p>
      <w:pPr>
        <w:bidi/>
      </w:pPr>
      <w:r>
        <w:pict>
          <v:rect style="width:0;height:1.5pt" o:hralign="center" o:hrstd="t" o:hr="t"/>
        </w:pict>
      </w:r>
    </w:p>
    <w:p>
      <w:pPr>
        <w:bidi/>
      </w:pPr>
      <w:r>
        <w:br w:type="page"/>
      </w:r>
    </w:p>
    <w:bookmarkEnd w:id="63"/>
    <w:bookmarkEnd w:id="64"/>
    <w:bookmarkStart w:id="105" w:name="الباب-الثاني-أقسام-العلوم-وحكم-طلبها"/>
    <w:p>
      <w:pPr>
        <w:bidi/>
        <w:pStyle w:val="Heading1"/>
      </w:pPr>
      <w:r>
        <w:t xml:space="preserve">الباب الثاني: أقسام العلوم وحكم طلبها</w:t>
      </w:r>
    </w:p>
    <w:bookmarkStart w:id="65" w:name="ماذا-ستتعلم-في-هذا-الباب"/>
    <w:p>
      <w:pPr>
        <w:bidi/>
        <w:pStyle w:val="Heading2"/>
      </w:pPr>
      <w:r>
        <w:t xml:space="preserve">ماذا ستتعلم في هذا الباب</w:t>
      </w:r>
    </w:p>
    <w:p>
      <w:pPr>
        <w:bidi/>
        <w:pStyle w:val="FirstParagraph"/>
      </w:pPr>
      <w:r>
        <w:t xml:space="preserve">ستتعرف في هذا الباب على أقسام العلم وحكم طلب كل قسم: ما يجب على كل مسلم تعلمه، وما يكفي أن يقوم به بعض الناس. وستعرف ما ينفع من العلوم وما لا ينفع، وكيف يرتب المبتدئ طلبه فيبدأ بالأهم والأول ثم يترقى. والغاية أن يكون عندك ميزان واضح تزن به ما تقدم عليه من العلم.</w:t>
      </w:r>
    </w:p>
    <w:bookmarkEnd w:id="65"/>
    <w:bookmarkStart w:id="72" w:name="أولا-حكم-طلب-العلم-وفرض-العين"/>
    <w:p>
      <w:pPr>
        <w:bidi/>
        <w:pStyle w:val="Heading2"/>
      </w:pPr>
      <w:r>
        <w:t xml:space="preserve">أولاً: حكم طلب العلم وفرض العين</w:t>
      </w:r>
    </w:p>
    <w:p>
      <w:pPr>
        <w:bidi/>
        <w:numPr>
          <w:ilvl w:val="0"/>
          <w:numId w:val="1119"/>
        </w:numPr>
        <w:pStyle w:val="Compact"/>
      </w:pPr>
      <w:r>
        <w:rPr>
          <w:rtl/>
          <w:bCs/>
          <w:b/>
        </w:rPr>
        <w:t xml:space="preserve">معنى «طلب العلم فريضة على كل مسلم»</w:t>
      </w:r>
      <w:r>
        <w:t xml:space="preserve">: المراد بالفريضة علمُ ما لا يسع المسلمَ جهلُه من أمر دينه، فيطلب كل إنسان ما ينتفع به في دينه ويقيم به عبادته.</w:t>
      </w:r>
      <w:r>
        <w:t xml:space="preserve"> </w:t>
      </w:r>
      <w:r>
        <w:rPr>
          <w:rtl/>
          <w:rStyle w:val="FootnoteReference"/>
        </w:rPr>
        <w:footnoteReference w:id="66"/>
      </w:r>
    </w:p>
    <w:p>
      <w:pPr>
        <w:bidi/>
        <w:numPr>
          <w:ilvl w:val="0"/>
          <w:numId w:val="1119"/>
        </w:numPr>
        <w:pStyle w:val="Compact"/>
      </w:pPr>
      <w:r>
        <w:rPr>
          <w:rtl/>
          <w:bCs/>
          <w:b/>
        </w:rPr>
        <w:t xml:space="preserve">ما لا يسع المسلمَ جهله</w:t>
      </w:r>
      <w:r>
        <w:t xml:space="preserve">: يجب على كل مكلف أن يعرف ما يقيم به دينه: أصول الاعتقاد، وكيفية العبادات المفروضة عليه، وما حرّمه الله مما يُتوقع وقوعه فيه، كالزنا والخمر والربا والظلم.</w:t>
      </w:r>
      <w:r>
        <w:t xml:space="preserve"> </w:t>
      </w:r>
      <w:r>
        <w:rPr>
          <w:rtl/>
          <w:rStyle w:val="FootnoteReference"/>
        </w:rPr>
        <w:footnoteReference w:id="67"/>
      </w:r>
    </w:p>
    <w:p>
      <w:pPr>
        <w:bidi/>
        <w:numPr>
          <w:ilvl w:val="0"/>
          <w:numId w:val="1119"/>
        </w:numPr>
        <w:pStyle w:val="Compact"/>
      </w:pPr>
      <w:r>
        <w:rPr>
          <w:rtl/>
          <w:bCs/>
          <w:b/>
        </w:rPr>
        <w:t xml:space="preserve">يتجدد الوجوب بحلول الوقت</w:t>
      </w:r>
      <w:r>
        <w:t xml:space="preserve">: لا يلزم المسلمَ أن يتعلم الأحكام كلها دفعة واحدة، بل يتعلم كل حكم عند وجوبه: فإذا بلغ تعلّم الشهادتين، وإذا دخل وقت الصلاة تعلّم الطهارة والصلاة، وإذا أدرك رمضان تعلّم الصوم، وإذا ملك مالاً تعلّم زكاته.</w:t>
      </w:r>
      <w:r>
        <w:t xml:space="preserve"> </w:t>
      </w:r>
      <w:r>
        <w:rPr>
          <w:rtl/>
          <w:rStyle w:val="FootnoteReference"/>
        </w:rPr>
        <w:footnoteReference w:id="68"/>
      </w:r>
    </w:p>
    <w:p>
      <w:pPr>
        <w:bidi/>
        <w:numPr>
          <w:ilvl w:val="0"/>
          <w:numId w:val="1119"/>
        </w:numPr>
        <w:pStyle w:val="Compact"/>
      </w:pPr>
      <w:r>
        <w:rPr>
          <w:rtl/>
          <w:bCs/>
          <w:b/>
        </w:rPr>
        <w:t xml:space="preserve">أصول الدين لا ينوب فيها أحد عن أحد</w:t>
      </w:r>
      <w:r>
        <w:t xml:space="preserve">: معرفة الله وتوحيده وصفاته وصدق رسله مما يجب على كل أحد معرفته، ولا يغني فيها بعض المسلمين عن بعض. أما الأحكام الفقهية الفرعية فيكفي أن يقوم بتعلمها بعض الناس.</w:t>
      </w:r>
      <w:r>
        <w:t xml:space="preserve"> </w:t>
      </w:r>
      <w:r>
        <w:rPr>
          <w:rtl/>
          <w:rStyle w:val="FootnoteReference"/>
        </w:rPr>
        <w:footnoteReference w:id="69"/>
      </w:r>
    </w:p>
    <w:p>
      <w:pPr>
        <w:bidi/>
        <w:numPr>
          <w:ilvl w:val="0"/>
          <w:numId w:val="1119"/>
        </w:numPr>
        <w:pStyle w:val="Compact"/>
      </w:pPr>
      <w:r>
        <w:rPr>
          <w:rtl/>
          <w:bCs/>
          <w:b/>
        </w:rPr>
        <w:t xml:space="preserve">علم القلب من فروض العين</w:t>
      </w:r>
      <w:r>
        <w:t xml:space="preserve">: من فروض العين أن يتعلم المسلم ما يصلح به باطنه مما لا ينفك عنه الإنسان، كالرياء والحسد والكبر والعجب، وأن يتفقد قلبه بعد علمه بظاهر الأحكام.</w:t>
      </w:r>
      <w:r>
        <w:t xml:space="preserve"> </w:t>
      </w:r>
      <w:r>
        <w:rPr>
          <w:rtl/>
          <w:rStyle w:val="FootnoteReference"/>
        </w:rPr>
        <w:footnoteReference w:id="70"/>
      </w:r>
    </w:p>
    <w:p>
      <w:pPr>
        <w:bidi/>
        <w:numPr>
          <w:ilvl w:val="0"/>
          <w:numId w:val="1119"/>
        </w:numPr>
        <w:pStyle w:val="Compact"/>
      </w:pPr>
      <w:r>
        <w:rPr>
          <w:rtl/>
          <w:bCs/>
          <w:b/>
        </w:rPr>
        <w:t xml:space="preserve">واجب تعليم الجاهل</w:t>
      </w:r>
      <w:r>
        <w:t xml:space="preserve">: كما يجب على المسلم أن يتعلم ما يلزمه، يجب على العلماء أن يعلّموا الجاهل ما يحتاج إليه ليتميز له الحق من الباطل، وعلى الآباء ومن في حكمهم أن يعلّموا الصغار ما سيتعين عليهم بعد البلوغ.</w:t>
      </w:r>
      <w:r>
        <w:t xml:space="preserve"> </w:t>
      </w:r>
      <w:r>
        <w:rPr>
          <w:rtl/>
          <w:rStyle w:val="FootnoteReference"/>
        </w:rPr>
        <w:footnoteReference w:id="71"/>
      </w:r>
    </w:p>
    <w:bookmarkEnd w:id="72"/>
    <w:bookmarkStart w:id="79" w:name="ثانيا-فرض-الكفاية-ومراتب-العلم"/>
    <w:p>
      <w:pPr>
        <w:bidi/>
        <w:pStyle w:val="Heading2"/>
      </w:pPr>
      <w:r>
        <w:t xml:space="preserve">ثانياً: فرض الكفاية ومراتب العلم</w:t>
      </w:r>
    </w:p>
    <w:p>
      <w:pPr>
        <w:bidi/>
        <w:numPr>
          <w:ilvl w:val="0"/>
          <w:numId w:val="1133"/>
        </w:numPr>
        <w:pStyle w:val="Compact"/>
      </w:pPr>
      <w:r>
        <w:rPr>
          <w:rtl/>
          <w:bCs/>
          <w:b/>
        </w:rPr>
        <w:t xml:space="preserve">العلم الذي هو فرض كفاية</w:t>
      </w:r>
      <w:r>
        <w:t xml:space="preserve">: ما زاد على فرض العين من العلم الشرعي، من طلب العلم والتفقه فيه وتعليمه للناس والفتوى به والحكم به، فرضُ كفاية: إذا قام به من يكفي سقط عن الباقين، وإن تركه أهل موضع كلهم أثموا.</w:t>
      </w:r>
      <w:r>
        <w:t xml:space="preserve"> </w:t>
      </w:r>
      <w:r>
        <w:rPr>
          <w:rtl/>
          <w:rStyle w:val="FootnoteReference"/>
        </w:rPr>
        <w:footnoteReference w:id="73"/>
      </w:r>
    </w:p>
    <w:p>
      <w:pPr>
        <w:bidi/>
        <w:numPr>
          <w:ilvl w:val="0"/>
          <w:numId w:val="1133"/>
        </w:numPr>
        <w:pStyle w:val="Compact"/>
      </w:pPr>
      <w:r>
        <w:rPr>
          <w:rtl/>
          <w:bCs/>
          <w:b/>
        </w:rPr>
        <w:t xml:space="preserve">علوم الدنيا الضرورية</w:t>
      </w:r>
      <w:r>
        <w:t xml:space="preserve">: ما لا يُستغنى عنه في قوام أمور الدنيا من العلوم والصناعات، كالطب والحساب وأصول الحرف، يحتاج إليه الناس؛ فإذا خلا بلد ممن يقوم به لحق أهلَه الحرج.</w:t>
      </w:r>
      <w:r>
        <w:t xml:space="preserve"> </w:t>
      </w:r>
      <w:r>
        <w:rPr>
          <w:rtl/>
          <w:rStyle w:val="FootnoteReference"/>
        </w:rPr>
        <w:footnoteReference w:id="74"/>
      </w:r>
    </w:p>
    <w:p>
      <w:pPr>
        <w:bidi/>
        <w:numPr>
          <w:ilvl w:val="0"/>
          <w:numId w:val="1133"/>
        </w:numPr>
        <w:pStyle w:val="Compact"/>
      </w:pPr>
      <w:r>
        <w:rPr>
          <w:rtl/>
          <w:bCs/>
          <w:b/>
        </w:rPr>
        <w:t xml:space="preserve">مراتب العلم الشرعي: عين وكفاية ونفل</w:t>
      </w:r>
      <w:r>
        <w:t xml:space="preserve">: العلم الشرعي ثلاث مراتب: ما يتعين على كل مسلم، وما يكفي أن يقوم به بعض الناس، وما هو فضيلة لا فريضة كالتعمق فيما وراء القدر الكافي.</w:t>
      </w:r>
      <w:r>
        <w:t xml:space="preserve"> </w:t>
      </w:r>
      <w:r>
        <w:rPr>
          <w:rtl/>
          <w:rStyle w:val="FootnoteReference"/>
        </w:rPr>
        <w:footnoteReference w:id="75"/>
      </w:r>
    </w:p>
    <w:p>
      <w:pPr>
        <w:bidi/>
        <w:numPr>
          <w:ilvl w:val="0"/>
          <w:numId w:val="1133"/>
        </w:numPr>
        <w:pStyle w:val="Compact"/>
      </w:pPr>
      <w:r>
        <w:rPr>
          <w:rtl/>
          <w:bCs/>
          <w:b/>
        </w:rPr>
        <w:t xml:space="preserve">العلوم أعلى وأوسط وأسفل</w:t>
      </w:r>
      <w:r>
        <w:t xml:space="preserve">: تنقسم العلوم إلى ضروري ومكتسب. وهي عند أهل الأديان ثلاثة: علم أسفل هو تدريب الجوارح في الأعمال والطاعات، وعلم أعلى هو علم الدين، وعلم أوسط هو علوم الدنيا كالطب والهندسة.</w:t>
      </w:r>
      <w:r>
        <w:t xml:space="preserve"> </w:t>
      </w:r>
      <w:r>
        <w:rPr>
          <w:rtl/>
          <w:rStyle w:val="FootnoteReference"/>
        </w:rPr>
        <w:footnoteReference w:id="76"/>
      </w:r>
    </w:p>
    <w:p>
      <w:pPr>
        <w:bidi/>
        <w:numPr>
          <w:ilvl w:val="0"/>
          <w:numId w:val="1133"/>
        </w:numPr>
        <w:pStyle w:val="Compact"/>
      </w:pPr>
      <w:r>
        <w:rPr>
          <w:rtl/>
          <w:bCs/>
          <w:b/>
        </w:rPr>
        <w:t xml:space="preserve">أقسام العلوم الشرعية</w:t>
      </w:r>
      <w:r>
        <w:t xml:space="preserve">: تنقسم العلوم إلى شرعية وغير شرعية، والشرعية كلها محمودة، وهي أصول (الكتاب والسنة والإجماع وآثار الصحابة)، وفروع (الفقه وعلم أحوال القلب)، ومقدمات (اللغة والنحو والخط)، ومتممات (علوم القرآن وأصول الفقه وعلوم الحديث والرجال).</w:t>
      </w:r>
      <w:r>
        <w:t xml:space="preserve"> </w:t>
      </w:r>
      <w:r>
        <w:rPr>
          <w:rtl/>
          <w:rStyle w:val="FootnoteReference"/>
        </w:rPr>
        <w:footnoteReference w:id="77"/>
      </w:r>
    </w:p>
    <w:p>
      <w:pPr>
        <w:bidi/>
        <w:numPr>
          <w:ilvl w:val="0"/>
          <w:numId w:val="1133"/>
        </w:numPr>
        <w:pStyle w:val="Compact"/>
      </w:pPr>
      <w:r>
        <w:rPr>
          <w:rtl/>
          <w:bCs/>
          <w:b/>
        </w:rPr>
        <w:t xml:space="preserve">الشعر والتاريخ والمنازل</w:t>
      </w:r>
      <w:r>
        <w:t xml:space="preserve">: يُحتاج إلى الشعر لأنه ديوان العرب والمقيِّد للغاتها، وإلى المغازي والتواريخ؛ وللعلم منازل مرتبة: اللغة، فحفظ القرآن، فسماع الحديث، فالفقه، فعلم الأخلاق والورع، فعلم المعاملات.</w:t>
      </w:r>
      <w:r>
        <w:t xml:space="preserve"> </w:t>
      </w:r>
      <w:r>
        <w:rPr>
          <w:rtl/>
          <w:rStyle w:val="FootnoteReference"/>
        </w:rPr>
        <w:footnoteReference w:id="78"/>
      </w:r>
    </w:p>
    <w:bookmarkEnd w:id="79"/>
    <w:bookmarkStart w:id="88" w:name="ثالثا-ما-ينفع-من-العلم-وما-لا-ينفع"/>
    <w:p>
      <w:pPr>
        <w:bidi/>
        <w:pStyle w:val="Heading2"/>
      </w:pPr>
      <w:r>
        <w:t xml:space="preserve">ثالثاً: ما ينفع من العلم وما لا ينفع</w:t>
      </w:r>
    </w:p>
    <w:p>
      <w:pPr>
        <w:bidi/>
        <w:numPr>
          <w:ilvl w:val="0"/>
          <w:numId w:val="1144"/>
        </w:numPr>
        <w:pStyle w:val="Compact"/>
      </w:pPr>
      <w:r>
        <w:rPr>
          <w:rtl/>
          <w:bCs/>
          <w:b/>
        </w:rPr>
        <w:t xml:space="preserve">الاستعاذة من علم لا ينفع</w:t>
      </w:r>
      <w:r>
        <w:t xml:space="preserve">: ليس كل علم محموداً؛ فقد استعاذ النبي صلى الله عليه وسلم من علم لا ينفع وسأل علماً نافعاً، والعلم النافع هو ما ينتفع به الناس في أمر دينهم.</w:t>
      </w:r>
      <w:r>
        <w:t xml:space="preserve"> </w:t>
      </w:r>
      <w:r>
        <w:rPr>
          <w:rtl/>
          <w:rStyle w:val="FootnoteReference"/>
        </w:rPr>
        <w:footnoteReference w:id="80"/>
      </w:r>
    </w:p>
    <w:p>
      <w:pPr>
        <w:bidi/>
        <w:numPr>
          <w:ilvl w:val="0"/>
          <w:numId w:val="1144"/>
        </w:numPr>
        <w:pStyle w:val="Compact"/>
      </w:pPr>
      <w:r>
        <w:rPr>
          <w:rtl/>
          <w:bCs/>
          <w:b/>
        </w:rPr>
        <w:t xml:space="preserve">العلم ثلاثة وما سواها فضل</w:t>
      </w:r>
      <w:r>
        <w:t xml:space="preserve">: قوام العلم ثلاثة: آية محكمة، وسنة قائمة، وفريضة عادلة، وما سوى ذلك فضل.</w:t>
      </w:r>
      <w:r>
        <w:t xml:space="preserve"> </w:t>
      </w:r>
      <w:r>
        <w:rPr>
          <w:rtl/>
          <w:rStyle w:val="FootnoteReference"/>
        </w:rPr>
        <w:footnoteReference w:id="81"/>
      </w:r>
    </w:p>
    <w:p>
      <w:pPr>
        <w:bidi/>
        <w:numPr>
          <w:ilvl w:val="0"/>
          <w:numId w:val="1144"/>
        </w:numPr>
        <w:pStyle w:val="Compact"/>
      </w:pPr>
      <w:r>
        <w:rPr>
          <w:rtl/>
          <w:bCs/>
          <w:b/>
        </w:rPr>
        <w:t xml:space="preserve">لا يُذمّ العلم لذاته</w:t>
      </w:r>
      <w:r>
        <w:t xml:space="preserve">: لا يُذمّ العلم لعينه، وإنما يُذمّ لأحد أسباب ثلاثة: أن يؤدي إلى ضرر كالسحر، أو يضر صاحبه غالباً كأحكام النجوم، أو أن يخوض فيه المرء فلا يستفيد منه ويضيّع عمره.</w:t>
      </w:r>
      <w:r>
        <w:t xml:space="preserve"> </w:t>
      </w:r>
      <w:r>
        <w:rPr>
          <w:rtl/>
          <w:rStyle w:val="FootnoteReference"/>
        </w:rPr>
        <w:footnoteReference w:id="82"/>
      </w:r>
    </w:p>
    <w:p>
      <w:pPr>
        <w:bidi/>
        <w:numPr>
          <w:ilvl w:val="0"/>
          <w:numId w:val="1144"/>
        </w:numPr>
        <w:pStyle w:val="Compact"/>
      </w:pPr>
      <w:r>
        <w:rPr>
          <w:rtl/>
          <w:bCs/>
          <w:b/>
        </w:rPr>
        <w:t xml:space="preserve">التنجيم وقدر الاهتداء</w:t>
      </w:r>
      <w:r>
        <w:t xml:space="preserve">: يُذمّ الإغراق في الحساب إذا أفضى إلى القضاء بالنجوم، ولا بأس بأن يتعلم المرء من النجوم ما يهتدي به في ظلمات البر والبحر ثم يمسك.</w:t>
      </w:r>
      <w:r>
        <w:t xml:space="preserve"> </w:t>
      </w:r>
      <w:r>
        <w:rPr>
          <w:rtl/>
          <w:rStyle w:val="FootnoteReference"/>
        </w:rPr>
        <w:footnoteReference w:id="83"/>
      </w:r>
    </w:p>
    <w:p>
      <w:pPr>
        <w:bidi/>
        <w:numPr>
          <w:ilvl w:val="0"/>
          <w:numId w:val="1144"/>
        </w:numPr>
        <w:pStyle w:val="Compact"/>
      </w:pPr>
      <w:r>
        <w:rPr>
          <w:rtl/>
          <w:bCs/>
          <w:b/>
        </w:rPr>
        <w:t xml:space="preserve">ترك ما يصرف عن المهم</w:t>
      </w:r>
      <w:r>
        <w:t xml:space="preserve">: لا يشتغل الطالب بما لا ينفع من الألغاز والغرائب وتتبع الشواذ والأباطيل، فإنها تقطعه عما لا يسعه جهله؛ ومن حسن إسلام المرء تركه ما لا يعنيه.</w:t>
      </w:r>
      <w:r>
        <w:t xml:space="preserve"> </w:t>
      </w:r>
      <w:r>
        <w:rPr>
          <w:rtl/>
          <w:rStyle w:val="FootnoteReference"/>
        </w:rPr>
        <w:footnoteReference w:id="84"/>
      </w:r>
    </w:p>
    <w:p>
      <w:pPr>
        <w:bidi/>
        <w:numPr>
          <w:ilvl w:val="0"/>
          <w:numId w:val="1144"/>
        </w:numPr>
        <w:pStyle w:val="Compact"/>
      </w:pPr>
      <w:r>
        <w:rPr>
          <w:rtl/>
          <w:bCs/>
          <w:b/>
        </w:rPr>
        <w:t xml:space="preserve">المبتدئ والخلاف بين العلماء</w:t>
      </w:r>
      <w:r>
        <w:t xml:space="preserve">: لا يُشغل المبتدئ بالخلاف ولا بالشبهات المشككة، بل يتقن أولاً طريقة واحدة وكتاباً واحداً في فن واحد، ثم يطّلع على المذاهب بعد أن يتمكن.</w:t>
      </w:r>
      <w:r>
        <w:t xml:space="preserve"> </w:t>
      </w:r>
      <w:r>
        <w:rPr>
          <w:rtl/>
          <w:rStyle w:val="FootnoteReference"/>
        </w:rPr>
        <w:footnoteReference w:id="85"/>
      </w:r>
    </w:p>
    <w:p>
      <w:pPr>
        <w:bidi/>
        <w:numPr>
          <w:ilvl w:val="0"/>
          <w:numId w:val="1144"/>
        </w:numPr>
        <w:pStyle w:val="Compact"/>
      </w:pPr>
      <w:r>
        <w:rPr>
          <w:rtl/>
          <w:bCs/>
          <w:b/>
        </w:rPr>
        <w:t xml:space="preserve">الجدل والكلام</w:t>
      </w:r>
      <w:r>
        <w:t xml:space="preserve">: ليس الجدل كله مذموماً: فمنه ما هو محمود مأمور به، ومنه ما هو مذموم منهي عنه، والمناظرة مرتبة من مراتب العلم بعد الطلب والدرس.</w:t>
      </w:r>
      <w:r>
        <w:t xml:space="preserve"> </w:t>
      </w:r>
      <w:r>
        <w:rPr>
          <w:rtl/>
          <w:rStyle w:val="FootnoteReference"/>
        </w:rPr>
        <w:footnoteReference w:id="86"/>
      </w:r>
    </w:p>
    <w:p>
      <w:pPr>
        <w:bidi/>
        <w:numPr>
          <w:ilvl w:val="0"/>
          <w:numId w:val="1144"/>
        </w:numPr>
        <w:pStyle w:val="Compact"/>
      </w:pPr>
      <w:r>
        <w:rPr>
          <w:rtl/>
          <w:bCs/>
          <w:b/>
        </w:rPr>
        <w:t xml:space="preserve">التفقه لا الرواية وحدها</w:t>
      </w:r>
      <w:r>
        <w:t xml:space="preserve">: من اشتغل بجمع الحديث وسماعه ولم يتفقه فيه فاته النفع؛ فيتفقه الطالب قبل أن يصير رئيساً، والعلم هو الفهم والدراية لا الإكثار من الرواية.</w:t>
      </w:r>
      <w:r>
        <w:t xml:space="preserve"> </w:t>
      </w:r>
      <w:r>
        <w:rPr>
          <w:rtl/>
          <w:rStyle w:val="FootnoteReference"/>
        </w:rPr>
        <w:footnoteReference w:id="87"/>
      </w:r>
    </w:p>
    <w:bookmarkEnd w:id="88"/>
    <w:bookmarkStart w:id="101" w:name="رابعا-ترتيب-الطلب-للمبتدئ"/>
    <w:p>
      <w:pPr>
        <w:bidi/>
        <w:pStyle w:val="Heading2"/>
      </w:pPr>
      <w:r>
        <w:t xml:space="preserve">رابعاً: ترتيب الطلب للمبتدئ</w:t>
      </w:r>
    </w:p>
    <w:p>
      <w:pPr>
        <w:bidi/>
        <w:numPr>
          <w:ilvl w:val="0"/>
          <w:numId w:val="1158"/>
        </w:numPr>
        <w:pStyle w:val="Compact"/>
      </w:pPr>
      <w:r>
        <w:rPr>
          <w:rtl/>
          <w:bCs/>
          <w:b/>
        </w:rPr>
        <w:t xml:space="preserve">تقديم فرض العين</w:t>
      </w:r>
      <w:r>
        <w:t xml:space="preserve">: لا يشتغل المتعلم بفرض الكفاية قبل أن يفرغ من فرض عينه: فيصلح ظاهره وباطنه أولاً، ثم يشتغل بما يقوم به غيره من العلوم.</w:t>
      </w:r>
      <w:r>
        <w:t xml:space="preserve"> </w:t>
      </w:r>
      <w:r>
        <w:rPr>
          <w:rtl/>
          <w:rStyle w:val="FootnoteReference"/>
        </w:rPr>
        <w:footnoteReference w:id="89"/>
      </w:r>
    </w:p>
    <w:p>
      <w:pPr>
        <w:bidi/>
        <w:numPr>
          <w:ilvl w:val="0"/>
          <w:numId w:val="1158"/>
        </w:numPr>
        <w:pStyle w:val="Compact"/>
      </w:pPr>
      <w:r>
        <w:rPr>
          <w:rtl/>
          <w:bCs/>
          <w:b/>
        </w:rPr>
        <w:t xml:space="preserve">تقديم ما لا قائم به</w:t>
      </w:r>
      <w:r>
        <w:t xml:space="preserve">: إذا تعطّل علم من فروض الكفاية فلم يقم به أحد وجب تقديمه على ما قام به الناس؛ فالأولى بالطالب أن يسدّ الثغرة لا أن يزاحم المشتغلين بما كُفي.</w:t>
      </w:r>
      <w:r>
        <w:t xml:space="preserve"> </w:t>
      </w:r>
      <w:r>
        <w:rPr>
          <w:rtl/>
          <w:rStyle w:val="FootnoteReference"/>
        </w:rPr>
        <w:footnoteReference w:id="90"/>
      </w:r>
    </w:p>
    <w:p>
      <w:pPr>
        <w:bidi/>
        <w:numPr>
          <w:ilvl w:val="0"/>
          <w:numId w:val="1158"/>
        </w:numPr>
        <w:pStyle w:val="Compact"/>
      </w:pPr>
      <w:r>
        <w:rPr>
          <w:rtl/>
          <w:bCs/>
          <w:b/>
        </w:rPr>
        <w:t xml:space="preserve">البدء بكتاب الله</w:t>
      </w:r>
      <w:r>
        <w:t xml:space="preserve">: يبدأ المتعلم بالقرآن الكريم: يحفظه ويتقنه، ويتعلم معه معالم الدين، ثم يجتهد في تفسيره وعلومه، فهو أصل العلوم وأمها وأهمها.</w:t>
      </w:r>
      <w:r>
        <w:t xml:space="preserve"> </w:t>
      </w:r>
      <w:r>
        <w:rPr>
          <w:rtl/>
          <w:rStyle w:val="FootnoteReference"/>
        </w:rPr>
        <w:footnoteReference w:id="91"/>
      </w:r>
    </w:p>
    <w:p>
      <w:pPr>
        <w:bidi/>
        <w:numPr>
          <w:ilvl w:val="0"/>
          <w:numId w:val="1158"/>
        </w:numPr>
        <w:pStyle w:val="Compact"/>
      </w:pPr>
      <w:r>
        <w:rPr>
          <w:rtl/>
          <w:bCs/>
          <w:b/>
        </w:rPr>
        <w:t xml:space="preserve">الأوائل قبل الأواخر</w:t>
      </w:r>
      <w:r>
        <w:t xml:space="preserve">: للعلوم أوائل تؤدي إلى أواخرها ومداخل تفضي إلى حقائقها، فيبدأ الطالب بالأول ولا يطلب الآخر قبل الأول، ويقدّم الأصول على الفصول.</w:t>
      </w:r>
      <w:r>
        <w:t xml:space="preserve"> </w:t>
      </w:r>
      <w:r>
        <w:rPr>
          <w:rtl/>
          <w:rStyle w:val="FootnoteReference"/>
        </w:rPr>
        <w:footnoteReference w:id="92"/>
      </w:r>
    </w:p>
    <w:p>
      <w:pPr>
        <w:bidi/>
        <w:numPr>
          <w:ilvl w:val="0"/>
          <w:numId w:val="1158"/>
        </w:numPr>
        <w:pStyle w:val="Compact"/>
      </w:pPr>
      <w:r>
        <w:rPr>
          <w:rtl/>
          <w:bCs/>
          <w:b/>
        </w:rPr>
        <w:t xml:space="preserve">مختصر في كل فن على شيخ</w:t>
      </w:r>
      <w:r>
        <w:t xml:space="preserve">: يحفظ المبتدئ في كل فن مختصراً يتقنه، ثم يشرحه على الشيوخ، ولا يشتغل بالمطولات وتفاريق المصنفات قبل ذلك، ولا ينتقل من كتاب إلى كتاب بلا سبب فإن ذلك علامة الضجر.</w:t>
      </w:r>
      <w:r>
        <w:t xml:space="preserve"> </w:t>
      </w:r>
      <w:r>
        <w:rPr>
          <w:rtl/>
          <w:rStyle w:val="FootnoteReference"/>
        </w:rPr>
        <w:footnoteReference w:id="93"/>
      </w:r>
    </w:p>
    <w:p>
      <w:pPr>
        <w:bidi/>
        <w:numPr>
          <w:ilvl w:val="0"/>
          <w:numId w:val="1158"/>
        </w:numPr>
        <w:pStyle w:val="Compact"/>
      </w:pPr>
      <w:r>
        <w:rPr>
          <w:rtl/>
          <w:bCs/>
          <w:b/>
        </w:rPr>
        <w:t xml:space="preserve">متى يقتصر الطالب ومتى يتوسع</w:t>
      </w:r>
      <w:r>
        <w:t xml:space="preserve">: ينبغي ألا يدع الطالب فناً من العلوم المحمودة إلا نظر فيه نظرة يطّلع بها على مقصده، لأن المرء عدو ما جهل؛ ثم إن ساعده العمر تبحّر، وإلا اشتغل بالأهم فاستوفاه وأخذ من البقية أحسنها.</w:t>
      </w:r>
      <w:r>
        <w:t xml:space="preserve"> </w:t>
      </w:r>
      <w:r>
        <w:rPr>
          <w:rtl/>
          <w:rStyle w:val="FootnoteReference"/>
        </w:rPr>
        <w:footnoteReference w:id="94"/>
      </w:r>
    </w:p>
    <w:p>
      <w:pPr>
        <w:bidi/>
        <w:numPr>
          <w:ilvl w:val="0"/>
          <w:numId w:val="1158"/>
        </w:numPr>
        <w:pStyle w:val="Compact"/>
      </w:pPr>
      <w:r>
        <w:rPr>
          <w:rtl/>
          <w:bCs/>
          <w:b/>
        </w:rPr>
        <w:t xml:space="preserve">أشرف العلوم ومعيار «المهم»</w:t>
      </w:r>
      <w:r>
        <w:t xml:space="preserve">: تتفاضل العلوم بشرف ثمرتها وقوة دليلها وقربها من المقصود، وأشرفها معرفة الله؛ ومع ذلك لا ينظر الطالب بعين الحقارة إلى سائر العلوم، ويقدّم ما يهمّه في آخرته.</w:t>
      </w:r>
      <w:r>
        <w:t xml:space="preserve"> </w:t>
      </w:r>
      <w:r>
        <w:rPr>
          <w:rtl/>
          <w:rStyle w:val="FootnoteReference"/>
        </w:rPr>
        <w:footnoteReference w:id="95"/>
      </w:r>
    </w:p>
    <w:p>
      <w:pPr>
        <w:bidi/>
        <w:numPr>
          <w:ilvl w:val="0"/>
          <w:numId w:val="1158"/>
        </w:numPr>
        <w:pStyle w:val="Compact"/>
      </w:pPr>
      <w:r>
        <w:rPr>
          <w:rtl/>
          <w:bCs/>
          <w:b/>
        </w:rPr>
        <w:t xml:space="preserve">ترتيب كتب الحديث للطالب</w:t>
      </w:r>
      <w:r>
        <w:t xml:space="preserve">: يبتدئ طالب الحديث بالأمهات والأصول الجامعة للسنن، وأحقها بالتقديم الصحيحان، ثم السنن والمسانيد، ثم كتب الأحكام الجامعة وكتب العلل وتواريخ الرواة.</w:t>
      </w:r>
      <w:r>
        <w:t xml:space="preserve"> </w:t>
      </w:r>
      <w:r>
        <w:rPr>
          <w:rtl/>
          <w:rStyle w:val="FootnoteReference"/>
        </w:rPr>
        <w:footnoteReference w:id="96"/>
      </w:r>
    </w:p>
    <w:p>
      <w:pPr>
        <w:bidi/>
        <w:numPr>
          <w:ilvl w:val="0"/>
          <w:numId w:val="1158"/>
        </w:numPr>
        <w:pStyle w:val="Compact"/>
      </w:pPr>
      <w:r>
        <w:rPr>
          <w:rtl/>
          <w:bCs/>
          <w:b/>
        </w:rPr>
        <w:t xml:space="preserve">مقادير الاقتصار في الفنون</w:t>
      </w:r>
      <w:r>
        <w:t xml:space="preserve">: لكل علم اقتصار واقتصاد واستقصاء: فيقتصر في التفسير على قدر ضعف القرآن، وفي الحديث على ما في الصحيحين، وفي الفقه على مختصر المزني.</w:t>
      </w:r>
      <w:r>
        <w:t xml:space="preserve"> </w:t>
      </w:r>
      <w:r>
        <w:rPr>
          <w:rtl/>
          <w:rStyle w:val="FootnoteReference"/>
        </w:rPr>
        <w:footnoteReference w:id="97"/>
      </w:r>
    </w:p>
    <w:p>
      <w:pPr>
        <w:bidi/>
        <w:numPr>
          <w:ilvl w:val="0"/>
          <w:numId w:val="1158"/>
        </w:numPr>
        <w:pStyle w:val="Compact"/>
      </w:pPr>
      <w:r>
        <w:rPr>
          <w:rtl/>
          <w:bCs/>
          <w:b/>
        </w:rPr>
        <w:t xml:space="preserve">العلوم الآلية: النحو واللغة والمنطق</w:t>
      </w:r>
      <w:r>
        <w:t xml:space="preserve">: اللغة آلة الفقه ومفتاح فهم كلام العرب والقرآن، والنحو والمنطق آلتان كذلك؛ فيؤخذ منها ما يعين على فهم الكتاب والسنة دون تعمق في غريبها.</w:t>
      </w:r>
      <w:r>
        <w:t xml:space="preserve"> </w:t>
      </w:r>
      <w:r>
        <w:rPr>
          <w:rtl/>
          <w:rStyle w:val="FootnoteReference"/>
        </w:rPr>
        <w:footnoteReference w:id="98"/>
      </w:r>
    </w:p>
    <w:p>
      <w:pPr>
        <w:bidi/>
        <w:numPr>
          <w:ilvl w:val="0"/>
          <w:numId w:val="1158"/>
        </w:numPr>
        <w:pStyle w:val="Compact"/>
      </w:pPr>
      <w:r>
        <w:rPr>
          <w:rtl/>
          <w:bCs/>
          <w:b/>
        </w:rPr>
        <w:t xml:space="preserve">مراحل العلم وأحوال المبتدئ</w:t>
      </w:r>
      <w:r>
        <w:t xml:space="preserve">: للعلم مراتب أولها الإنصات والاستماع، وآخرها العمل به ونشره؛ ويُرتَّب المبتدئ في مجلس الفقه بالإصغاء والإملاء من أول الكتاب.</w:t>
      </w:r>
      <w:r>
        <w:t xml:space="preserve"> </w:t>
      </w:r>
      <w:r>
        <w:rPr>
          <w:rtl/>
          <w:rStyle w:val="FootnoteReference"/>
        </w:rPr>
        <w:footnoteReference w:id="99"/>
      </w:r>
    </w:p>
    <w:p>
      <w:pPr>
        <w:bidi/>
        <w:numPr>
          <w:ilvl w:val="0"/>
          <w:numId w:val="1158"/>
        </w:numPr>
        <w:pStyle w:val="Compact"/>
      </w:pPr>
      <w:r>
        <w:rPr>
          <w:rtl/>
          <w:bCs/>
          <w:b/>
        </w:rPr>
        <w:t xml:space="preserve">البدء بعلم البلد والرحلة</w:t>
      </w:r>
      <w:r>
        <w:t xml:space="preserve">: يبدأ طالب الحديث بحديث بلده فيستوفيه ثم يرحل؛ ويتعلم أولاً ما لا يسعه جهله من وضوئه وصلاته وزكاته دون استئذان أبويه، أما ما كان فضيلة فلا يخرج لطلبه حتى يستأذنهما.</w:t>
      </w:r>
      <w:r>
        <w:t xml:space="preserve"> </w:t>
      </w:r>
      <w:r>
        <w:rPr>
          <w:rtl/>
          <w:rStyle w:val="FootnoteReference"/>
        </w:rPr>
        <w:footnoteReference w:id="100"/>
      </w:r>
    </w:p>
    <w:bookmarkEnd w:id="101"/>
    <w:bookmarkStart w:id="102" w:name="خلاصة-الباب-1"/>
    <w:p>
      <w:pPr>
        <w:bidi/>
        <w:pStyle w:val="Heading2"/>
      </w:pPr>
      <w:r>
        <w:t xml:space="preserve">خلاصة الباب</w:t>
      </w:r>
    </w:p>
    <w:p>
      <w:pPr>
        <w:bidi/>
        <w:numPr>
          <w:ilvl w:val="0"/>
          <w:numId w:val="1182"/>
        </w:numPr>
        <w:pStyle w:val="Compact"/>
      </w:pPr>
      <w:r>
        <w:t xml:space="preserve">الواجب على كل مسلم من العلم هو ما لا يسعه جهله: أصول الاعتقاد، وكيفية العبادات المفروضة عليه، وما حُرّم عليه.</w:t>
      </w:r>
    </w:p>
    <w:p>
      <w:pPr>
        <w:bidi/>
        <w:numPr>
          <w:ilvl w:val="0"/>
          <w:numId w:val="1182"/>
        </w:numPr>
        <w:pStyle w:val="Compact"/>
      </w:pPr>
      <w:r>
        <w:t xml:space="preserve">يتجدد وجوب التعلم بحلول وقت الواجب أو بعروض الحال، ويدخل فيه علم القلب وآفات النفس.</w:t>
      </w:r>
    </w:p>
    <w:p>
      <w:pPr>
        <w:bidi/>
        <w:numPr>
          <w:ilvl w:val="0"/>
          <w:numId w:val="1182"/>
        </w:numPr>
        <w:pStyle w:val="Compact"/>
      </w:pPr>
      <w:r>
        <w:t xml:space="preserve">ما وراء فرض العين من العلم الشرعي فرض كفاية يسقط بقيام من يكفي، وكذلك ما لا غنى للناس عنه من علوم الدنيا وصناعاتها.</w:t>
      </w:r>
    </w:p>
    <w:p>
      <w:pPr>
        <w:bidi/>
        <w:numPr>
          <w:ilvl w:val="0"/>
          <w:numId w:val="1182"/>
        </w:numPr>
        <w:pStyle w:val="Compact"/>
      </w:pPr>
      <w:r>
        <w:t xml:space="preserve">تنقسم العلوم إلى شرعية وغير شرعية، ولكل قسم منها محمود ومذموم ومباح.</w:t>
      </w:r>
    </w:p>
    <w:p>
      <w:pPr>
        <w:bidi/>
        <w:numPr>
          <w:ilvl w:val="0"/>
          <w:numId w:val="1182"/>
        </w:numPr>
        <w:pStyle w:val="Compact"/>
      </w:pPr>
      <w:r>
        <w:t xml:space="preserve">ليس كل علم نافعاً؛ فيُترك ما يضر، وما لا فائدة فيه، وما يصرف عن الأهم.</w:t>
      </w:r>
    </w:p>
    <w:p>
      <w:pPr>
        <w:bidi/>
        <w:numPr>
          <w:ilvl w:val="0"/>
          <w:numId w:val="1182"/>
        </w:numPr>
        <w:pStyle w:val="Compact"/>
      </w:pPr>
      <w:r>
        <w:t xml:space="preserve">يبدأ المبتدئ بفرض عينه ثم بكتاب الله، ويقدّم الأوائل على الأواخر والأصول على الفروع.</w:t>
      </w:r>
    </w:p>
    <w:p>
      <w:pPr>
        <w:bidi/>
        <w:numPr>
          <w:ilvl w:val="0"/>
          <w:numId w:val="1182"/>
        </w:numPr>
        <w:pStyle w:val="Compact"/>
      </w:pPr>
      <w:r>
        <w:t xml:space="preserve">يحفظ الطالب في كل فن مختصراً ويشرحه على شيخ، ولا ينتقل بين الكتب بلا سبب.</w:t>
      </w:r>
    </w:p>
    <w:p>
      <w:pPr>
        <w:bidi/>
        <w:numPr>
          <w:ilvl w:val="0"/>
          <w:numId w:val="1182"/>
        </w:numPr>
        <w:pStyle w:val="Compact"/>
      </w:pPr>
      <w:r>
        <w:t xml:space="preserve">يأخذ الطالب من كل علم محمود قدراً يطلع به على مقصده ثم يتبحر فيما يهمه، ويأخذ من علوم الآلة بقدر الحاجة.</w:t>
      </w:r>
    </w:p>
    <w:bookmarkEnd w:id="102"/>
    <w:bookmarkStart w:id="104" w:name="أسئلة-للمراجعة-1"/>
    <w:p>
      <w:pPr>
        <w:bidi/>
        <w:pStyle w:val="Heading2"/>
      </w:pPr>
      <w:r>
        <w:t xml:space="preserve">أسئلة للمراجعة</w:t>
      </w:r>
    </w:p>
    <w:p>
      <w:pPr>
        <w:bidi/>
        <w:numPr>
          <w:ilvl w:val="0"/>
          <w:numId w:val="1183"/>
        </w:numPr>
        <w:pStyle w:val="Compact"/>
      </w:pPr>
      <w:r>
        <w:t xml:space="preserve">ما المراد بفرض العين من العلم؟ وكيف يتجدد وجوبه على المسلم؟</w:t>
      </w:r>
    </w:p>
    <w:p>
      <w:pPr>
        <w:bidi/>
        <w:numPr>
          <w:ilvl w:val="0"/>
          <w:numId w:val="1183"/>
        </w:numPr>
        <w:pStyle w:val="Compact"/>
      </w:pPr>
      <w:r>
        <w:t xml:space="preserve">فرّق بين فرض العين وفرض الكفاية، ومثّل لكل منهما بمثال من العلوم الشرعية، ومثال من علوم الدنيا.</w:t>
      </w:r>
    </w:p>
    <w:p>
      <w:pPr>
        <w:bidi/>
        <w:numPr>
          <w:ilvl w:val="0"/>
          <w:numId w:val="1183"/>
        </w:numPr>
        <w:pStyle w:val="Compact"/>
      </w:pPr>
      <w:r>
        <w:t xml:space="preserve">ما الأسباب التي يُذمّ بها بعض العلم؟ وما موقف الطالب من التنجيم؟</w:t>
      </w:r>
    </w:p>
    <w:p>
      <w:pPr>
        <w:bidi/>
        <w:numPr>
          <w:ilvl w:val="0"/>
          <w:numId w:val="1183"/>
        </w:numPr>
        <w:pStyle w:val="Compact"/>
      </w:pPr>
      <w:r>
        <w:t xml:space="preserve">لماذا يُنصح المبتدئ بترك الخلاف والشبهات في بدء الطلب؟</w:t>
      </w:r>
    </w:p>
    <w:p>
      <w:pPr>
        <w:bidi/>
        <w:numPr>
          <w:ilvl w:val="0"/>
          <w:numId w:val="1183"/>
        </w:numPr>
        <w:pStyle w:val="Compact"/>
      </w:pPr>
      <w:r>
        <w:t xml:space="preserve">اشرح قاعدة (الأوائل قبل الأواخر) ومثّل لها من ترتيب طلب العلم.</w:t>
      </w:r>
    </w:p>
    <w:p>
      <w:pPr>
        <w:bidi/>
        <w:numPr>
          <w:ilvl w:val="0"/>
          <w:numId w:val="1183"/>
        </w:numPr>
        <w:pStyle w:val="Compact"/>
      </w:pPr>
      <w:r>
        <w:t xml:space="preserve">متى يقتصر الطالب على القدر الكافي من الفن، ومتى يتوسع فيه؟</w:t>
      </w:r>
    </w:p>
    <w:p>
      <w:pPr>
        <w:bidi/>
        <w:pStyle w:val="FirstParagraph"/>
      </w:pPr>
      <w:r>
        <w:rPr>
          <w:rtl/>
          <w:iCs/>
          <w:i/>
        </w:rPr>
        <w:t xml:space="preserve">حدود التوثيق في هذا الباب: قُرئ لهذا الباب جامع بيان العلم والفقيه والمتفقه والجامع للخطيب وإحياء علوم الدين وتذكرة السامع والمعيد وأدب الدنيا والدين وغيرها بنصها المطبوع وبصفحاتها؛ أما منية المريد وتعليم المتعلم وبعض الرسائل الفلسفية فقُرئت بالتعرف الضوئي بلا ترقيم صفحات فلُخّصت بلا تنصيص؛ ولم يُقرأ النووي ولا اقتضاء العلم العمل، ولا بعض أقسام الإحياء، وما قيل في الشوكاني من صفحات فارغة في المصدر. وما نُقل بواسطة وُسم بذلك في هامشه.</w:t>
      </w:r>
      <w:r>
        <w:t xml:space="preserve"> </w:t>
      </w:r>
      <w:r>
        <w:rPr>
          <w:rtl/>
          <w:rStyle w:val="FootnoteReference"/>
        </w:rPr>
        <w:footnoteReference w:id="103"/>
      </w:r>
    </w:p>
    <w:p>
      <w:pPr>
        <w:bidi/>
      </w:pPr>
      <w:r>
        <w:br w:type="page"/>
      </w:r>
    </w:p>
    <w:bookmarkEnd w:id="104"/>
    <w:bookmarkEnd w:id="105"/>
    <w:bookmarkStart w:id="133" w:name="الباب-الأول-آداب-المتعلم-في-نفسه"/>
    <w:p>
      <w:pPr>
        <w:bidi/>
        <w:pStyle w:val="Heading1"/>
      </w:pPr>
      <w:r>
        <w:t xml:space="preserve">الباب الأول: آداب المتعلم في نفسه</w:t>
      </w:r>
    </w:p>
    <w:bookmarkStart w:id="106" w:name="ماذا-ستتعلم-في-هذا-الباب-1"/>
    <w:p>
      <w:pPr>
        <w:bidi/>
        <w:pStyle w:val="Heading2"/>
      </w:pPr>
      <w:r>
        <w:t xml:space="preserve">ماذا ستتعلم في هذا الباب</w:t>
      </w:r>
    </w:p>
    <w:p>
      <w:pPr>
        <w:bidi/>
        <w:pStyle w:val="FirstParagraph"/>
      </w:pPr>
      <w:r>
        <w:t xml:space="preserve">يتناول هذا الباب ما ينبغي أن يكون عليه الطالب في نفسه قبل أن يجلس إلى شيخ أو يفتح كتاباً: صفاء قلبه وإخلاص نيته، وحسن استعماله لشبابه ووقته، وتدبيره لمعيشته وطعامه ونومه، واختياره لصحبته، وأدبه وتواضعه ومحاسبته لنفسه. ستجد تحت كل بند حكماً أو نصيحة موجزة، وتجد في الهامش اسم من قالها أولاً، ومن تابعه، وما زاده كل مصنِّف، وصفحة كل نقل.</w:t>
      </w:r>
    </w:p>
    <w:bookmarkEnd w:id="106"/>
    <w:bookmarkStart w:id="110" w:name="أولا-القلب-والنية-والمبادرة"/>
    <w:p>
      <w:pPr>
        <w:bidi/>
        <w:pStyle w:val="Heading2"/>
      </w:pPr>
      <w:r>
        <w:t xml:space="preserve">أولاً: القلب والنية والمبادرة</w:t>
      </w:r>
    </w:p>
    <w:p>
      <w:pPr>
        <w:bidi/>
        <w:numPr>
          <w:ilvl w:val="0"/>
          <w:numId w:val="1186"/>
        </w:numPr>
        <w:pStyle w:val="Compact"/>
      </w:pPr>
      <w:r>
        <w:rPr>
          <w:rtl/>
          <w:bCs/>
          <w:b/>
        </w:rPr>
        <w:t xml:space="preserve">تطهير القلب قبل الطلب</w:t>
      </w:r>
      <w:r>
        <w:t xml:space="preserve">: يبدأ الطالب بتطهير قلبه من الغش والغل والحسد وسوء الاعتقاد وسوء الخلق، ليصلح لقبول العلم. فالعلم عبادة القلب وصلاة السر، وكما لا تصح الصلاة بلا طهارة الظاهر لا يصح العلم بلا طهارة الباطن.</w:t>
      </w:r>
      <w:r>
        <w:t xml:space="preserve"> </w:t>
      </w:r>
      <w:r>
        <w:rPr>
          <w:rtl/>
          <w:rStyle w:val="FootnoteReference"/>
        </w:rPr>
        <w:footnoteReference w:id="107"/>
      </w:r>
    </w:p>
    <w:p>
      <w:pPr>
        <w:bidi/>
        <w:numPr>
          <w:ilvl w:val="0"/>
          <w:numId w:val="1186"/>
        </w:numPr>
        <w:pStyle w:val="Compact"/>
      </w:pPr>
      <w:r>
        <w:rPr>
          <w:rtl/>
          <w:bCs/>
          <w:b/>
        </w:rPr>
        <w:t xml:space="preserve">حسن النية في الطلب</w:t>
      </w:r>
      <w:r>
        <w:t xml:space="preserve">: يقصد الطالب بعلمه وجه الله والعمل به وإحياء الشريعة وتنوير قلبه، لا الرياسة ولا الجاه ولا المال ولا مباهاة الأقران ولا مماراة السفهاء ولا صرف وجوه الناس. فالعلم عبادة، إن خلصت فيه النية قُبل وزكا، وإلا ضاع.</w:t>
      </w:r>
      <w:r>
        <w:t xml:space="preserve"> </w:t>
      </w:r>
      <w:r>
        <w:rPr>
          <w:rtl/>
          <w:rStyle w:val="FootnoteReference"/>
        </w:rPr>
        <w:footnoteReference w:id="108"/>
      </w:r>
    </w:p>
    <w:p>
      <w:pPr>
        <w:bidi/>
        <w:numPr>
          <w:ilvl w:val="0"/>
          <w:numId w:val="1186"/>
        </w:numPr>
        <w:pStyle w:val="Compact"/>
      </w:pPr>
      <w:r>
        <w:rPr>
          <w:rtl/>
          <w:bCs/>
          <w:b/>
        </w:rPr>
        <w:t xml:space="preserve">المبادرة بالشباب وحال الكبر</w:t>
      </w:r>
      <w:r>
        <w:t xml:space="preserve">: يغتنم الطالب شبابه وأوقات فراغه ونشاطه، ولا يغتر بالتسويف، فكل ساعة تمضي لا بدل لها. ولا يمنع الكبرُ صاحبَه من الطلب.</w:t>
      </w:r>
      <w:r>
        <w:t xml:space="preserve"> </w:t>
      </w:r>
      <w:r>
        <w:rPr>
          <w:rtl/>
          <w:rStyle w:val="FootnoteReference"/>
        </w:rPr>
        <w:footnoteReference w:id="109"/>
      </w:r>
    </w:p>
    <w:bookmarkEnd w:id="110"/>
    <w:bookmarkStart w:id="117" w:name="ثانيا-التفرغ-وتدبير-المعيشة"/>
    <w:p>
      <w:pPr>
        <w:bidi/>
        <w:pStyle w:val="Heading2"/>
      </w:pPr>
      <w:r>
        <w:t xml:space="preserve">ثانياً: التفرغ وتدبير المعيشة</w:t>
      </w:r>
    </w:p>
    <w:p>
      <w:pPr>
        <w:bidi/>
        <w:numPr>
          <w:ilvl w:val="0"/>
          <w:numId w:val="1193"/>
        </w:numPr>
        <w:pStyle w:val="Compact"/>
      </w:pPr>
      <w:r>
        <w:rPr>
          <w:rtl/>
          <w:bCs/>
          <w:b/>
        </w:rPr>
        <w:t xml:space="preserve">قطع العلائق والقناعة</w:t>
      </w:r>
      <w:r>
        <w:t xml:space="preserve">: يقنع الطالب من القوت بما تيسّر ومن اللباس بما ستر، ويقطع ما يقدر عليه من العلائق والشواغل، لأن الفكر إذا تشتت ضعف عن إدراك الحقائق، والعلم لا يُعطي الطالبَ شيئاً حتى يعطيَه الطالبُ كلَّه.</w:t>
      </w:r>
      <w:r>
        <w:t xml:space="preserve"> </w:t>
      </w:r>
      <w:r>
        <w:rPr>
          <w:rtl/>
          <w:rStyle w:val="FootnoteReference"/>
        </w:rPr>
        <w:footnoteReference w:id="111"/>
      </w:r>
    </w:p>
    <w:p>
      <w:pPr>
        <w:bidi/>
        <w:numPr>
          <w:ilvl w:val="0"/>
          <w:numId w:val="1193"/>
        </w:numPr>
        <w:pStyle w:val="Compact"/>
      </w:pPr>
      <w:r>
        <w:rPr>
          <w:rtl/>
          <w:bCs/>
          <w:b/>
        </w:rPr>
        <w:t xml:space="preserve">العزوبة للطالب</w:t>
      </w:r>
      <w:r>
        <w:t xml:space="preserve">: يُستحب للطالب أن يكون عزباً ما أمكنه، لئلا يقطعه الاشتغال بحقوق الزوجية وطلب المعيشة. فإن احتاج إلى النكاح لزمه أو استُحبّ له بحسب حاله.</w:t>
      </w:r>
      <w:r>
        <w:t xml:space="preserve"> </w:t>
      </w:r>
      <w:r>
        <w:rPr>
          <w:rtl/>
          <w:rStyle w:val="FootnoteReference"/>
        </w:rPr>
        <w:footnoteReference w:id="112"/>
      </w:r>
    </w:p>
    <w:p>
      <w:pPr>
        <w:bidi/>
        <w:numPr>
          <w:ilvl w:val="0"/>
          <w:numId w:val="1193"/>
        </w:numPr>
        <w:pStyle w:val="Compact"/>
      </w:pPr>
      <w:r>
        <w:rPr>
          <w:rtl/>
          <w:bCs/>
          <w:b/>
        </w:rPr>
        <w:t xml:space="preserve">تقسيم الأوقات</w:t>
      </w:r>
      <w:r>
        <w:t xml:space="preserve">: يقسّم الطالب أوقاته ويُذكر من ترتيب الأوقات الأسحار ثم وسط النهار ثم الغداة. ويُختار الليل للمطالعة لخلوّ القلب فيه.</w:t>
      </w:r>
      <w:r>
        <w:t xml:space="preserve"> </w:t>
      </w:r>
      <w:r>
        <w:rPr>
          <w:rtl/>
          <w:rStyle w:val="FootnoteReference"/>
        </w:rPr>
        <w:footnoteReference w:id="113"/>
      </w:r>
    </w:p>
    <w:p>
      <w:pPr>
        <w:bidi/>
        <w:numPr>
          <w:ilvl w:val="0"/>
          <w:numId w:val="1193"/>
        </w:numPr>
        <w:pStyle w:val="Compact"/>
      </w:pPr>
      <w:r>
        <w:rPr>
          <w:rtl/>
          <w:bCs/>
          <w:b/>
        </w:rPr>
        <w:t xml:space="preserve">القدر المحتمل من الحفظ والراحة</w:t>
      </w:r>
      <w:r>
        <w:t xml:space="preserve">: لا يحمّل الطالب نفسه فوق طاقتها، ولا يطلب العلم دفعة واحدة، بل يأخذه قليلاً قليلاً ويريح نفسه بين الحين والحين.</w:t>
      </w:r>
      <w:r>
        <w:t xml:space="preserve"> </w:t>
      </w:r>
      <w:r>
        <w:rPr>
          <w:rtl/>
          <w:rStyle w:val="FootnoteReference"/>
        </w:rPr>
        <w:footnoteReference w:id="114"/>
      </w:r>
    </w:p>
    <w:p>
      <w:pPr>
        <w:bidi/>
        <w:numPr>
          <w:ilvl w:val="0"/>
          <w:numId w:val="1193"/>
        </w:numPr>
        <w:pStyle w:val="Compact"/>
      </w:pPr>
      <w:r>
        <w:rPr>
          <w:rtl/>
          <w:bCs/>
          <w:b/>
        </w:rPr>
        <w:t xml:space="preserve">الغذاء والنوم والصحة</w:t>
      </w:r>
      <w:r>
        <w:t xml:space="preserve">: يقلل الطالب من الأكل (ثلث للطعام وثلث للشراب وثلث للنفَس)، ويتحرى الحلال، ويبتعد عما يبلّد الذهن من الأطعمة، ولا يزيد نومه على ثماني ساعات، ويريح نفسه بالتنزه والمشي.</w:t>
      </w:r>
      <w:r>
        <w:t xml:space="preserve"> </w:t>
      </w:r>
      <w:r>
        <w:rPr>
          <w:rtl/>
          <w:rStyle w:val="FootnoteReference"/>
        </w:rPr>
        <w:footnoteReference w:id="115"/>
      </w:r>
    </w:p>
    <w:p>
      <w:pPr>
        <w:bidi/>
        <w:numPr>
          <w:ilvl w:val="0"/>
          <w:numId w:val="1193"/>
        </w:numPr>
        <w:pStyle w:val="Compact"/>
      </w:pPr>
      <w:r>
        <w:rPr>
          <w:rtl/>
          <w:bCs/>
          <w:b/>
        </w:rPr>
        <w:t xml:space="preserve">الورع في الكسب والمطعم</w:t>
      </w:r>
      <w:r>
        <w:t xml:space="preserve">: يأخذ الطالب نفسه بالورع في طعامه وشرابه ولباسه ومسكنه لتستنير نفسه، فلا يقنع بظاهر الحل إن أمكنه التورع، ويستعمل الرخص في مواضعها.</w:t>
      </w:r>
      <w:r>
        <w:t xml:space="preserve"> </w:t>
      </w:r>
      <w:r>
        <w:rPr>
          <w:rtl/>
          <w:rStyle w:val="FootnoteReference"/>
        </w:rPr>
        <w:footnoteReference w:id="116"/>
      </w:r>
    </w:p>
    <w:bookmarkEnd w:id="117"/>
    <w:bookmarkStart w:id="123" w:name="ثالثا-الصحبة-والهمة-وترتيب-الطلب"/>
    <w:p>
      <w:pPr>
        <w:bidi/>
        <w:pStyle w:val="Heading2"/>
      </w:pPr>
      <w:r>
        <w:t xml:space="preserve">ثالثاً: الصحبة والهمة وترتيب الطلب</w:t>
      </w:r>
    </w:p>
    <w:p>
      <w:pPr>
        <w:bidi/>
        <w:numPr>
          <w:ilvl w:val="0"/>
          <w:numId w:val="1205"/>
        </w:numPr>
        <w:pStyle w:val="Compact"/>
      </w:pPr>
      <w:r>
        <w:rPr>
          <w:rtl/>
          <w:bCs/>
          <w:b/>
        </w:rPr>
        <w:t xml:space="preserve">اختيار الصحبة</w:t>
      </w:r>
      <w:r>
        <w:t xml:space="preserve">: لا يخالط الطالب إلا من يفيده أو يستفيد منه. فإن ابتُلي بمن يضيّع عمره بلا فائدة تلطّف في قطع عشرته قبل أن تتمكن، وإن احتاج إلى صاحب فليكن صالحاً تقياً ذكياً حسن المداراة قليل المماراة.</w:t>
      </w:r>
      <w:r>
        <w:t xml:space="preserve"> </w:t>
      </w:r>
      <w:r>
        <w:rPr>
          <w:rtl/>
          <w:rStyle w:val="FootnoteReference"/>
        </w:rPr>
        <w:footnoteReference w:id="118"/>
      </w:r>
    </w:p>
    <w:p>
      <w:pPr>
        <w:bidi/>
        <w:numPr>
          <w:ilvl w:val="0"/>
          <w:numId w:val="1205"/>
        </w:numPr>
        <w:pStyle w:val="Compact"/>
      </w:pPr>
      <w:r>
        <w:rPr>
          <w:rtl/>
          <w:bCs/>
          <w:b/>
        </w:rPr>
        <w:t xml:space="preserve">وصية علي في صفات العلم</w:t>
      </w:r>
      <w:r>
        <w:t xml:space="preserve">: جاءت وصية تشبّه العلم بإنسان كامل الأعضاء: رأسه التواضع، وعينه البراءة من الحسد، ولسانه الصدق، وقلبه حسن النية، ورفيقه صحبة الأخيار. فمن أراد العلم تخلّق بهذه الصفات.</w:t>
      </w:r>
      <w:r>
        <w:t xml:space="preserve"> </w:t>
      </w:r>
      <w:r>
        <w:rPr>
          <w:rtl/>
          <w:rStyle w:val="FootnoteReference"/>
        </w:rPr>
        <w:footnoteReference w:id="119"/>
      </w:r>
    </w:p>
    <w:p>
      <w:pPr>
        <w:bidi/>
        <w:numPr>
          <w:ilvl w:val="0"/>
          <w:numId w:val="1205"/>
        </w:numPr>
        <w:pStyle w:val="Compact"/>
      </w:pPr>
      <w:r>
        <w:rPr>
          <w:rtl/>
          <w:bCs/>
          <w:b/>
        </w:rPr>
        <w:t xml:space="preserve">الهمة والجد والصبر</w:t>
      </w:r>
      <w:r>
        <w:t xml:space="preserve">: يديم الطالب الجد والمواظبة، ولا يرضى باليسير مع إمكان الكثير، ولا يؤخر فائدة. ولا يُنال العلم بالراحة وركون الجسد.</w:t>
      </w:r>
      <w:r>
        <w:t xml:space="preserve"> </w:t>
      </w:r>
      <w:r>
        <w:rPr>
          <w:rtl/>
          <w:rStyle w:val="FootnoteReference"/>
        </w:rPr>
        <w:footnoteReference w:id="120"/>
      </w:r>
    </w:p>
    <w:p>
      <w:pPr>
        <w:bidi/>
        <w:numPr>
          <w:ilvl w:val="0"/>
          <w:numId w:val="1205"/>
        </w:numPr>
        <w:pStyle w:val="Compact"/>
      </w:pPr>
      <w:r>
        <w:rPr>
          <w:rtl/>
          <w:bCs/>
          <w:b/>
        </w:rPr>
        <w:t xml:space="preserve">الأخذ من كل علم بأحسنه</w:t>
      </w:r>
      <w:r>
        <w:t xml:space="preserve">: لا يترك الطالب فناً محموداً إلا نظر فيه ليخرج من عداوة الجهل، ثم إن ساعده العمر تبحّر، وإلا اشتغل بالأهم فالأهم. ولا ينتقل إلى فن حتى يستوفي الذي قبله، ولا يحكم على علم بالفساد لخطأ أصحابه.</w:t>
      </w:r>
      <w:r>
        <w:t xml:space="preserve"> </w:t>
      </w:r>
      <w:r>
        <w:rPr>
          <w:rtl/>
          <w:rStyle w:val="FootnoteReference"/>
        </w:rPr>
        <w:footnoteReference w:id="121"/>
      </w:r>
    </w:p>
    <w:p>
      <w:pPr>
        <w:bidi/>
        <w:numPr>
          <w:ilvl w:val="0"/>
          <w:numId w:val="1205"/>
        </w:numPr>
        <w:pStyle w:val="Compact"/>
      </w:pPr>
      <w:r>
        <w:rPr>
          <w:rtl/>
          <w:bCs/>
          <w:b/>
        </w:rPr>
        <w:t xml:space="preserve">ترك الاشتغال بالاختلاف في مبدأ الأمر</w:t>
      </w:r>
      <w:r>
        <w:t xml:space="preserve">: يحذر الطالب في ابتداء أمره من الاشتغال بالاختلاف بين العلماء لأنه يحيّر الذهن، بل يتقن أولاً كتاباً واحداً في فن واحد على طريقة يرتضيها شيخه.</w:t>
      </w:r>
      <w:r>
        <w:t xml:space="preserve"> </w:t>
      </w:r>
      <w:r>
        <w:rPr>
          <w:rtl/>
          <w:rStyle w:val="FootnoteReference"/>
        </w:rPr>
        <w:footnoteReference w:id="122"/>
      </w:r>
    </w:p>
    <w:bookmarkEnd w:id="123"/>
    <w:bookmarkStart w:id="129" w:name="رابعا-أدب-النفس-وخلقها"/>
    <w:p>
      <w:pPr>
        <w:bidi/>
        <w:pStyle w:val="Heading2"/>
      </w:pPr>
      <w:r>
        <w:t xml:space="preserve">رابعاً: أدب النفس وخلقها</w:t>
      </w:r>
    </w:p>
    <w:p>
      <w:pPr>
        <w:bidi/>
        <w:numPr>
          <w:ilvl w:val="0"/>
          <w:numId w:val="1214"/>
        </w:numPr>
        <w:pStyle w:val="Compact"/>
      </w:pPr>
      <w:r>
        <w:rPr>
          <w:rtl/>
          <w:bCs/>
          <w:b/>
        </w:rPr>
        <w:t xml:space="preserve">الأدب قبل كثرة الرواية</w:t>
      </w:r>
      <w:r>
        <w:t xml:space="preserve">: يقدّم الطالب تأدّب نفسه وصدقه على كثرة ما يحفظ ويروي. فالأدب لا يغني عنه العقل ولا الطبع، وصاحبه إليه أحوج منه إلى كثير من العلم.</w:t>
      </w:r>
      <w:r>
        <w:t xml:space="preserve"> </w:t>
      </w:r>
      <w:r>
        <w:rPr>
          <w:rtl/>
          <w:rStyle w:val="FootnoteReference"/>
        </w:rPr>
        <w:footnoteReference w:id="124"/>
      </w:r>
    </w:p>
    <w:p>
      <w:pPr>
        <w:bidi/>
        <w:numPr>
          <w:ilvl w:val="0"/>
          <w:numId w:val="1214"/>
        </w:numPr>
        <w:pStyle w:val="Compact"/>
      </w:pPr>
      <w:r>
        <w:rPr>
          <w:rtl/>
          <w:bCs/>
          <w:b/>
        </w:rPr>
        <w:t xml:space="preserve">ترك الكبر والعجب</w:t>
      </w:r>
      <w:r>
        <w:t xml:space="preserve">: الكبر والعجب يمنعان صاحبهما من قبول التأديب والاستزادة، فيتواضع الطالب لمن يتعلم منه وللعلم، ولا يستكثر ما حصّل.</w:t>
      </w:r>
      <w:r>
        <w:t xml:space="preserve"> </w:t>
      </w:r>
      <w:r>
        <w:rPr>
          <w:rtl/>
          <w:rStyle w:val="FootnoteReference"/>
        </w:rPr>
        <w:footnoteReference w:id="125"/>
      </w:r>
    </w:p>
    <w:p>
      <w:pPr>
        <w:bidi/>
        <w:numPr>
          <w:ilvl w:val="0"/>
          <w:numId w:val="1214"/>
        </w:numPr>
        <w:pStyle w:val="Compact"/>
      </w:pPr>
      <w:r>
        <w:rPr>
          <w:rtl/>
          <w:bCs/>
          <w:b/>
        </w:rPr>
        <w:t xml:space="preserve">محاسبة النفس</w:t>
      </w:r>
      <w:r>
        <w:t xml:space="preserve">: لا يسبق الطالب إلى حسن الظن بنفسه، ويتصفح أفعاله بالليل، ويضع لنفسه عقوبة على التقصير والكسل حتى تصير حدوداً لا يترخص فيها.</w:t>
      </w:r>
      <w:r>
        <w:t xml:space="preserve"> </w:t>
      </w:r>
      <w:r>
        <w:rPr>
          <w:rtl/>
          <w:rStyle w:val="FootnoteReference"/>
        </w:rPr>
        <w:footnoteReference w:id="126"/>
      </w:r>
    </w:p>
    <w:p>
      <w:pPr>
        <w:bidi/>
        <w:numPr>
          <w:ilvl w:val="0"/>
          <w:numId w:val="1214"/>
        </w:numPr>
        <w:pStyle w:val="Compact"/>
      </w:pPr>
      <w:r>
        <w:rPr>
          <w:rtl/>
          <w:bCs/>
          <w:b/>
        </w:rPr>
        <w:t xml:space="preserve">الاقتصاد في المزاح والضحك</w:t>
      </w:r>
      <w:r>
        <w:t xml:space="preserve">: يقتصد الطالب في المزاح والضحك، فكثرتهما تذهب الهيبة وتشغل القلب، ويكتفي بالتبسم بدل الضحك.</w:t>
      </w:r>
      <w:r>
        <w:t xml:space="preserve"> </w:t>
      </w:r>
      <w:r>
        <w:rPr>
          <w:rtl/>
          <w:rStyle w:val="FootnoteReference"/>
        </w:rPr>
        <w:footnoteReference w:id="127"/>
      </w:r>
    </w:p>
    <w:p>
      <w:pPr>
        <w:bidi/>
        <w:numPr>
          <w:ilvl w:val="0"/>
          <w:numId w:val="1214"/>
        </w:numPr>
        <w:pStyle w:val="Compact"/>
      </w:pPr>
      <w:r>
        <w:rPr>
          <w:rtl/>
          <w:bCs/>
          <w:b/>
        </w:rPr>
        <w:t xml:space="preserve">ترك المعاصي وطيب المطعم سببٌ لثبات العلم</w:t>
      </w:r>
      <w:r>
        <w:t xml:space="preserve">: يتعاهد الطالب قلبه وجوارحه بترك المعاصي وطيب الكسب والعمل بما سمع، فإن الخطيئة تُنسي العلم، وصلاح النية والعمل عونٌ على الحفظ.</w:t>
      </w:r>
      <w:r>
        <w:t xml:space="preserve"> </w:t>
      </w:r>
      <w:r>
        <w:rPr>
          <w:rtl/>
          <w:rStyle w:val="FootnoteReference"/>
        </w:rPr>
        <w:footnoteReference w:id="128"/>
      </w:r>
    </w:p>
    <w:bookmarkEnd w:id="129"/>
    <w:bookmarkStart w:id="130" w:name="خلاصة-الباب-2"/>
    <w:p>
      <w:pPr>
        <w:bidi/>
        <w:pStyle w:val="Heading2"/>
      </w:pPr>
      <w:r>
        <w:t xml:space="preserve">خلاصة الباب</w:t>
      </w:r>
    </w:p>
    <w:p>
      <w:pPr>
        <w:bidi/>
        <w:numPr>
          <w:ilvl w:val="0"/>
          <w:numId w:val="1225"/>
        </w:numPr>
        <w:pStyle w:val="Compact"/>
      </w:pPr>
      <w:r>
        <w:t xml:space="preserve">أول ما يبدأ به الطالب تطهير قلبه من الغش والحسد وسوء الخلق، ثم إخلاص النية لله لا للجاه ولا للمباهاة.</w:t>
      </w:r>
    </w:p>
    <w:p>
      <w:pPr>
        <w:bidi/>
        <w:numPr>
          <w:ilvl w:val="0"/>
          <w:numId w:val="1225"/>
        </w:numPr>
        <w:pStyle w:val="Compact"/>
      </w:pPr>
      <w:r>
        <w:t xml:space="preserve">الشباب وقت الطلب، ولا يمنع الكبرُ من البدء، ولا يُؤخَّر الطلب بالتسويف.</w:t>
      </w:r>
    </w:p>
    <w:p>
      <w:pPr>
        <w:bidi/>
        <w:numPr>
          <w:ilvl w:val="0"/>
          <w:numId w:val="1225"/>
        </w:numPr>
        <w:pStyle w:val="Compact"/>
      </w:pPr>
      <w:r>
        <w:t xml:space="preserve">يقلل الطالب من العلائق والشواغل وفضول الطعام والنوم، ويتحرى الحلال والورع.</w:t>
      </w:r>
    </w:p>
    <w:p>
      <w:pPr>
        <w:bidi/>
        <w:numPr>
          <w:ilvl w:val="0"/>
          <w:numId w:val="1225"/>
        </w:numPr>
        <w:pStyle w:val="Compact"/>
      </w:pPr>
      <w:r>
        <w:t xml:space="preserve">يقسّم أوقاته ويقدّر حفظه على طاقته، ويريح نفسه ليستمر.</w:t>
      </w:r>
    </w:p>
    <w:p>
      <w:pPr>
        <w:bidi/>
        <w:numPr>
          <w:ilvl w:val="0"/>
          <w:numId w:val="1225"/>
        </w:numPr>
        <w:pStyle w:val="Compact"/>
      </w:pPr>
      <w:r>
        <w:t xml:space="preserve">يختار صحبته بعناية، ويبتعد عمن يضيّع وقته.</w:t>
      </w:r>
    </w:p>
    <w:p>
      <w:pPr>
        <w:bidi/>
        <w:numPr>
          <w:ilvl w:val="0"/>
          <w:numId w:val="1225"/>
        </w:numPr>
        <w:pStyle w:val="Compact"/>
      </w:pPr>
      <w:r>
        <w:t xml:space="preserve">يلزم الجد والصبر والهمة العالية، ولا يُنال العلم بالراحة.</w:t>
      </w:r>
    </w:p>
    <w:p>
      <w:pPr>
        <w:bidi/>
        <w:numPr>
          <w:ilvl w:val="0"/>
          <w:numId w:val="1225"/>
        </w:numPr>
        <w:pStyle w:val="Compact"/>
      </w:pPr>
      <w:r>
        <w:t xml:space="preserve">يأخذ من كل علم أحسنه، ويبدأ بالأهم ويتقن ما بين يديه قبل أن يشتغل بالاختلاف.</w:t>
      </w:r>
    </w:p>
    <w:p>
      <w:pPr>
        <w:bidi/>
        <w:numPr>
          <w:ilvl w:val="0"/>
          <w:numId w:val="1225"/>
        </w:numPr>
        <w:pStyle w:val="Compact"/>
      </w:pPr>
      <w:r>
        <w:t xml:space="preserve">يقدّم الأدب والصدق على كثرة الرواية، ويتواضع ويحاسب نفسه، ويقتصد في المزاح، ويجتنب المعاصي.</w:t>
      </w:r>
    </w:p>
    <w:bookmarkEnd w:id="130"/>
    <w:bookmarkStart w:id="132" w:name="أسئلة-للمراجعة-2"/>
    <w:p>
      <w:pPr>
        <w:bidi/>
        <w:pStyle w:val="Heading2"/>
      </w:pPr>
      <w:r>
        <w:t xml:space="preserve">أسئلة للمراجعة</w:t>
      </w:r>
    </w:p>
    <w:p>
      <w:pPr>
        <w:bidi/>
        <w:numPr>
          <w:ilvl w:val="0"/>
          <w:numId w:val="1226"/>
        </w:numPr>
        <w:pStyle w:val="Compact"/>
      </w:pPr>
      <w:r>
        <w:t xml:space="preserve">لماذا يُقدَّم تطهير القلب على طلب العلم؟</w:t>
      </w:r>
    </w:p>
    <w:p>
      <w:pPr>
        <w:bidi/>
        <w:numPr>
          <w:ilvl w:val="0"/>
          <w:numId w:val="1226"/>
        </w:numPr>
        <w:pStyle w:val="Compact"/>
      </w:pPr>
      <w:r>
        <w:t xml:space="preserve">ما المقاصد التي يُنهى الطالب عن أن يقصدها بعلمه، وما المقصد الذي يُؤمر به؟</w:t>
      </w:r>
    </w:p>
    <w:p>
      <w:pPr>
        <w:bidi/>
        <w:numPr>
          <w:ilvl w:val="0"/>
          <w:numId w:val="1226"/>
        </w:numPr>
        <w:pStyle w:val="Compact"/>
      </w:pPr>
      <w:r>
        <w:t xml:space="preserve">كيف يوازن الطالب بين التفرغ للعلم وبين حاجته إلى الكسب؟</w:t>
      </w:r>
    </w:p>
    <w:p>
      <w:pPr>
        <w:bidi/>
        <w:numPr>
          <w:ilvl w:val="0"/>
          <w:numId w:val="1226"/>
        </w:numPr>
        <w:pStyle w:val="Compact"/>
      </w:pPr>
      <w:r>
        <w:t xml:space="preserve">ما صفات الصاحب الذي يختاره الطالب، وماذا يفعل مع من يضيّع وقته؟</w:t>
      </w:r>
    </w:p>
    <w:p>
      <w:pPr>
        <w:bidi/>
        <w:numPr>
          <w:ilvl w:val="0"/>
          <w:numId w:val="1226"/>
        </w:numPr>
        <w:pStyle w:val="Compact"/>
      </w:pPr>
      <w:r>
        <w:t xml:space="preserve">لماذا يُقدَّم الأدب على كثرة الرواية؟</w:t>
      </w:r>
    </w:p>
    <w:p>
      <w:pPr>
        <w:bidi/>
        <w:numPr>
          <w:ilvl w:val="0"/>
          <w:numId w:val="1226"/>
        </w:numPr>
        <w:pStyle w:val="Compact"/>
      </w:pPr>
      <w:r>
        <w:t xml:space="preserve">كيف تعين محاسبةُ النفس وترك المعاصي على ثبات العلم؟</w:t>
      </w:r>
    </w:p>
    <w:p>
      <w:pPr>
        <w:bidi/>
        <w:pStyle w:val="FirstParagraph"/>
      </w:pPr>
      <w:r>
        <w:rPr>
          <w:rtl/>
          <w:iCs/>
          <w:i/>
        </w:rPr>
        <w:t xml:space="preserve">حدود التوثيق في هذا الباب: قُرئ لهذا الباب نصّاً تذكرة السامع لابن جماعة كاملةً، والمعيد للعلموي والفقيه والمتفقه والإحياء ومواضع واسعة من تهذيب الأخلاق والذريعة وأدب الدنيا والدين والجامع للخطيب وجامع بيان العلم وآداب العلماء والمتعلمين للزيدي بنصها المطبوع وبصفحاتها؛ أما إرشاد القاصد لابن الأكفاني وجامع السعادات للنراقي ومنية المريد للشهيد الثاني فلم تُقرأ إلا بالتعرف الضوئي بلا ترقيم صفحات، فلُخّصت بالمعنى بلا تنصيص. ولم يُقرأ بعدُ لهذا الباب جميعُ حلية طالب العلم ولا أدب الطلب للشوكاني ولا آداب الإملاء للسمعاني ولا ما بقي من الإحياء. وتفصيل ما قُرئ وما لم يُقرأ في الهامش.</w:t>
      </w:r>
      <w:r>
        <w:t xml:space="preserve"> </w:t>
      </w:r>
      <w:r>
        <w:rPr>
          <w:rtl/>
          <w:rStyle w:val="FootnoteReference"/>
        </w:rPr>
        <w:footnoteReference w:id="131"/>
      </w:r>
    </w:p>
    <w:p>
      <w:pPr>
        <w:bidi/>
      </w:pPr>
      <w:r>
        <w:br w:type="page"/>
      </w:r>
    </w:p>
    <w:bookmarkEnd w:id="132"/>
    <w:bookmarkEnd w:id="133"/>
    <w:bookmarkStart w:id="176" w:name="الباب-الثاني-آداب-المتعلم-مع-شيخه"/>
    <w:p>
      <w:pPr>
        <w:bidi/>
        <w:pStyle w:val="Heading1"/>
      </w:pPr>
      <w:r>
        <w:t xml:space="preserve">الباب الثاني: آداب المتعلم مع شيخه</w:t>
      </w:r>
    </w:p>
    <w:bookmarkStart w:id="134" w:name="ماذا-ستتعلم-في-هذا-الباب-2"/>
    <w:p>
      <w:pPr>
        <w:bidi/>
        <w:pStyle w:val="Heading2"/>
      </w:pPr>
      <w:r>
        <w:t xml:space="preserve">ماذا ستتعلم في هذا الباب</w:t>
      </w:r>
    </w:p>
    <w:p>
      <w:pPr>
        <w:bidi/>
        <w:pStyle w:val="FirstParagraph"/>
      </w:pPr>
      <w:r>
        <w:t xml:space="preserve">يتناول هذا الباب ما ينبغي أن يكون عليه الطالب مع شيخه: كيف يختاره ويأخذ عنه، وكيف يسلّم له ويتواضع ويجلّه ويعرف حقه، وكيف يخاطبه ويدخل عليه ويجلس بين يديه ويصغي إليه ويسأله، وكيف يخدمه ويمشي معه، وما حدّه في الاقتداء به وفي زلّته وفي الأخذ عن غيره. وتحت كل بند حكم موجز، وفي الهامش اسم من قاله أولاً ومن تابعه وما زاده كل مصنِّف وصفحة كل نقل.</w:t>
      </w:r>
    </w:p>
    <w:bookmarkEnd w:id="134"/>
    <w:bookmarkStart w:id="138" w:name="أولا-اختيار-الشيخ-والأخذ-عنه"/>
    <w:p>
      <w:pPr>
        <w:bidi/>
        <w:pStyle w:val="Heading2"/>
      </w:pPr>
      <w:r>
        <w:t xml:space="preserve">أولاً: اختيار الشيخ والأخذ عنه</w:t>
      </w:r>
    </w:p>
    <w:p>
      <w:pPr>
        <w:bidi/>
        <w:numPr>
          <w:ilvl w:val="0"/>
          <w:numId w:val="1228"/>
        </w:numPr>
        <w:pStyle w:val="Compact"/>
      </w:pPr>
      <w:r>
        <w:rPr>
          <w:rtl/>
          <w:bCs/>
          <w:b/>
        </w:rPr>
        <w:t xml:space="preserve">اختيار الشيخ وصفاته</w:t>
      </w:r>
      <w:r>
        <w:t xml:space="preserve">: يتروّى الطالب فيمن يأخذ عنه ويستخير، ويختار من جمع الديانة والصيانة والشفقة وحسن التعليم، ولا يرغب في زيادة علم مع نقص في الدين أو الورع أو الخلق؛ فالعلم دين، فلينظر عمّن يأخذه.</w:t>
      </w:r>
      <w:r>
        <w:t xml:space="preserve"> </w:t>
      </w:r>
      <w:r>
        <w:rPr>
          <w:rtl/>
          <w:rStyle w:val="FootnoteReference"/>
        </w:rPr>
        <w:footnoteReference w:id="135"/>
      </w:r>
    </w:p>
    <w:p>
      <w:pPr>
        <w:bidi/>
        <w:numPr>
          <w:ilvl w:val="0"/>
          <w:numId w:val="1228"/>
        </w:numPr>
        <w:pStyle w:val="Compact"/>
      </w:pPr>
      <w:r>
        <w:rPr>
          <w:rtl/>
          <w:bCs/>
          <w:b/>
        </w:rPr>
        <w:t xml:space="preserve">الأخذ من أفواه العلماء لا من الصحف</w:t>
      </w:r>
      <w:r>
        <w:t xml:space="preserve">: لا يأخذ الطالب العلم من كتب لم يقرأها على شيخ حاذق، لأن الأحكام تُضبط بالتلقي، وفي الصحف التصحيف والغلط.</w:t>
      </w:r>
      <w:r>
        <w:t xml:space="preserve"> </w:t>
      </w:r>
      <w:r>
        <w:rPr>
          <w:rtl/>
          <w:rStyle w:val="FootnoteReference"/>
        </w:rPr>
        <w:footnoteReference w:id="136"/>
      </w:r>
    </w:p>
    <w:p>
      <w:pPr>
        <w:bidi/>
        <w:numPr>
          <w:ilvl w:val="0"/>
          <w:numId w:val="1228"/>
        </w:numPr>
        <w:pStyle w:val="Compact"/>
      </w:pPr>
      <w:r>
        <w:rPr>
          <w:rtl/>
          <w:bCs/>
          <w:b/>
        </w:rPr>
        <w:t xml:space="preserve">ألا يتقيّد بالمشهورين ويأخذ من الخامل</w:t>
      </w:r>
      <w:r>
        <w:t xml:space="preserve">: تقييد النفس بالمشاهير وترك الخاملين كِبرٌ على العلم وحماقة؛ فالحكمة تُغتنم حيث وُجدت، ولا ينبغي الأنفة من الاستفادة من أحد.</w:t>
      </w:r>
      <w:r>
        <w:t xml:space="preserve"> </w:t>
      </w:r>
      <w:r>
        <w:rPr>
          <w:rtl/>
          <w:rStyle w:val="FootnoteReference"/>
        </w:rPr>
        <w:footnoteReference w:id="137"/>
      </w:r>
    </w:p>
    <w:bookmarkEnd w:id="138"/>
    <w:bookmarkStart w:id="143" w:name="ثانيا-التسليم-للشيخ-وتواضعه-وإجلاله-وحقه"/>
    <w:p>
      <w:pPr>
        <w:bidi/>
        <w:pStyle w:val="Heading2"/>
      </w:pPr>
      <w:r>
        <w:t xml:space="preserve">ثانياً: التسليم للشيخ وتواضعه وإجلاله وحقه</w:t>
      </w:r>
    </w:p>
    <w:p>
      <w:pPr>
        <w:bidi/>
        <w:numPr>
          <w:ilvl w:val="0"/>
          <w:numId w:val="1232"/>
        </w:numPr>
        <w:pStyle w:val="Compact"/>
      </w:pPr>
      <w:r>
        <w:rPr>
          <w:rtl/>
          <w:bCs/>
          <w:b/>
        </w:rPr>
        <w:t xml:space="preserve">الانقياد للشيخ وترك الرأي</w:t>
      </w:r>
      <w:r>
        <w:t xml:space="preserve">: يسلّم الطالب لشيخه زمام أمره في طريق التعلم كما يسلّم المريض للطبيب الحاذق، فمن استبقى لنفسه رأياً دون رأي معلمه حُكم عليه بالإخفاق.</w:t>
      </w:r>
      <w:r>
        <w:t xml:space="preserve"> </w:t>
      </w:r>
      <w:r>
        <w:rPr>
          <w:rtl/>
          <w:rStyle w:val="FootnoteReference"/>
        </w:rPr>
        <w:footnoteReference w:id="139"/>
      </w:r>
    </w:p>
    <w:p>
      <w:pPr>
        <w:bidi/>
        <w:numPr>
          <w:ilvl w:val="0"/>
          <w:numId w:val="1232"/>
        </w:numPr>
        <w:pStyle w:val="Compact"/>
      </w:pPr>
      <w:r>
        <w:rPr>
          <w:rtl/>
          <w:bCs/>
          <w:b/>
        </w:rPr>
        <w:t xml:space="preserve">التواضع للشيخ وخدمته</w:t>
      </w:r>
      <w:r>
        <w:t xml:space="preserve">: يعظّم الطالب شيخه ويخدمه ويرى في ذلّه له عزاً، وأصل ذلك أخذ ابن عباس بركاب زيد بن ثابت.</w:t>
      </w:r>
      <w:r>
        <w:t xml:space="preserve"> </w:t>
      </w:r>
      <w:r>
        <w:rPr>
          <w:rtl/>
          <w:rStyle w:val="FootnoteReference"/>
        </w:rPr>
        <w:footnoteReference w:id="140"/>
      </w:r>
    </w:p>
    <w:p>
      <w:pPr>
        <w:bidi/>
        <w:numPr>
          <w:ilvl w:val="0"/>
          <w:numId w:val="1232"/>
        </w:numPr>
        <w:pStyle w:val="Compact"/>
      </w:pPr>
      <w:r>
        <w:rPr>
          <w:rtl/>
          <w:bCs/>
          <w:b/>
        </w:rPr>
        <w:t xml:space="preserve">إجلال الشيخ وهيبته</w:t>
      </w:r>
      <w:r>
        <w:t xml:space="preserve">: ينظر الطالب إلى شيخه بعين الإجلال ويعتقد كماله، فذلك أقرب إلى انتفاعه به؛ ومن صور الهيبة تأخير السؤال وخفض الصوت.</w:t>
      </w:r>
      <w:r>
        <w:t xml:space="preserve"> </w:t>
      </w:r>
      <w:r>
        <w:rPr>
          <w:rtl/>
          <w:rStyle w:val="FootnoteReference"/>
        </w:rPr>
        <w:footnoteReference w:id="141"/>
      </w:r>
    </w:p>
    <w:p>
      <w:pPr>
        <w:bidi/>
        <w:numPr>
          <w:ilvl w:val="0"/>
          <w:numId w:val="1232"/>
        </w:numPr>
        <w:pStyle w:val="Compact"/>
      </w:pPr>
      <w:r>
        <w:rPr>
          <w:rtl/>
          <w:bCs/>
          <w:b/>
        </w:rPr>
        <w:t xml:space="preserve">معرفة حق المعلم</w:t>
      </w:r>
      <w:r>
        <w:t xml:space="preserve">: من علّمك فقد صار له عليك حق كحق الأب، فلا يُنسى فضله، ويُعترف بأن العلم من جهته.</w:t>
      </w:r>
      <w:r>
        <w:t xml:space="preserve"> </w:t>
      </w:r>
      <w:r>
        <w:rPr>
          <w:rtl/>
          <w:rStyle w:val="FootnoteReference"/>
        </w:rPr>
        <w:footnoteReference w:id="142"/>
      </w:r>
    </w:p>
    <w:bookmarkEnd w:id="143"/>
    <w:bookmarkStart w:id="149" w:name="ثالثا-خطاب-الشيخ-وحرمته-وحقوقه"/>
    <w:p>
      <w:pPr>
        <w:bidi/>
        <w:pStyle w:val="Heading2"/>
      </w:pPr>
      <w:r>
        <w:t xml:space="preserve">ثالثاً: خطاب الشيخ وحرمته وحقوقه</w:t>
      </w:r>
    </w:p>
    <w:p>
      <w:pPr>
        <w:bidi/>
        <w:numPr>
          <w:ilvl w:val="0"/>
          <w:numId w:val="1237"/>
        </w:numPr>
        <w:pStyle w:val="Compact"/>
      </w:pPr>
      <w:r>
        <w:rPr>
          <w:rtl/>
          <w:bCs/>
          <w:b/>
        </w:rPr>
        <w:t xml:space="preserve">مخاطبته ونداؤه</w:t>
      </w:r>
      <w:r>
        <w:t xml:space="preserve">: لا يخاطب الطالب شيخه بتاء الخطاب وكافه، ولا ينادي من بُعد، ويبجّله بالألقاب.</w:t>
      </w:r>
      <w:r>
        <w:t xml:space="preserve"> </w:t>
      </w:r>
      <w:r>
        <w:rPr>
          <w:rtl/>
          <w:rStyle w:val="FootnoteReference"/>
        </w:rPr>
        <w:footnoteReference w:id="144"/>
      </w:r>
    </w:p>
    <w:p>
      <w:pPr>
        <w:bidi/>
        <w:numPr>
          <w:ilvl w:val="0"/>
          <w:numId w:val="1237"/>
        </w:numPr>
        <w:pStyle w:val="Compact"/>
      </w:pPr>
      <w:r>
        <w:rPr>
          <w:rtl/>
          <w:bCs/>
          <w:b/>
        </w:rPr>
        <w:t xml:space="preserve">حفظ حرمته غائباً وبعد موته</w:t>
      </w:r>
      <w:r>
        <w:t xml:space="preserve">: يردّ الطالب غيبة شيخه ويغضب لها، فإن عجز فارق المجلس؛ ويدعو له حياً وميتاً ويرعى ذريته.</w:t>
      </w:r>
      <w:r>
        <w:t xml:space="preserve"> </w:t>
      </w:r>
      <w:r>
        <w:rPr>
          <w:rtl/>
          <w:rStyle w:val="FootnoteReference"/>
        </w:rPr>
        <w:footnoteReference w:id="145"/>
      </w:r>
    </w:p>
    <w:p>
      <w:pPr>
        <w:bidi/>
        <w:numPr>
          <w:ilvl w:val="0"/>
          <w:numId w:val="1237"/>
        </w:numPr>
        <w:pStyle w:val="Compact"/>
      </w:pPr>
      <w:r>
        <w:rPr>
          <w:rtl/>
          <w:bCs/>
          <w:b/>
        </w:rPr>
        <w:t xml:space="preserve">وصية علي في حق العالم</w:t>
      </w:r>
      <w:r>
        <w:t xml:space="preserve">: تُروى وصية جامعة في حقوق العالم على المتعلم: ألا يكثر عليه السؤال ولا يعنته ولا يلحّ عليه إذا كسل، وتشبّه العالم بالنخلة تُنتظر ثمرتها.</w:t>
      </w:r>
      <w:r>
        <w:t xml:space="preserve"> </w:t>
      </w:r>
      <w:r>
        <w:rPr>
          <w:rtl/>
          <w:rStyle w:val="FootnoteReference"/>
        </w:rPr>
        <w:footnoteReference w:id="146"/>
      </w:r>
    </w:p>
    <w:p>
      <w:pPr>
        <w:bidi/>
        <w:numPr>
          <w:ilvl w:val="0"/>
          <w:numId w:val="1237"/>
        </w:numPr>
        <w:pStyle w:val="Compact"/>
      </w:pPr>
      <w:r>
        <w:rPr>
          <w:rtl/>
          <w:bCs/>
          <w:b/>
        </w:rPr>
        <w:t xml:space="preserve">الصبر على جفوته وسوء خلقه</w:t>
      </w:r>
      <w:r>
        <w:t xml:space="preserve">: يصبر الطالب على غلظة شيخه ويتأول أفعاله ويبدأ هو بالاعتذار، فذلك أبقى للمودة.</w:t>
      </w:r>
      <w:r>
        <w:t xml:space="preserve"> </w:t>
      </w:r>
      <w:r>
        <w:rPr>
          <w:rtl/>
          <w:rStyle w:val="FootnoteReference"/>
        </w:rPr>
        <w:footnoteReference w:id="147"/>
      </w:r>
    </w:p>
    <w:p>
      <w:pPr>
        <w:bidi/>
        <w:numPr>
          <w:ilvl w:val="0"/>
          <w:numId w:val="1237"/>
        </w:numPr>
        <w:pStyle w:val="Compact"/>
      </w:pPr>
      <w:r>
        <w:rPr>
          <w:rtl/>
          <w:bCs/>
          <w:b/>
        </w:rPr>
        <w:t xml:space="preserve">شكره على توقيفه وتوبيخه</w:t>
      </w:r>
      <w:r>
        <w:t xml:space="preserve">: يشكر الطالب شيخه إذا نبّهه أو وبّخه ويعدّه نعمة، ولا يتظاهر بأنه كان عارفاً.</w:t>
      </w:r>
      <w:r>
        <w:t xml:space="preserve"> </w:t>
      </w:r>
      <w:r>
        <w:rPr>
          <w:rtl/>
          <w:rStyle w:val="FootnoteReference"/>
        </w:rPr>
        <w:footnoteReference w:id="148"/>
      </w:r>
    </w:p>
    <w:bookmarkEnd w:id="149"/>
    <w:bookmarkStart w:id="153" w:name="رابعا-الدخول-على-الشيخ-والحضور-عنده"/>
    <w:p>
      <w:pPr>
        <w:bidi/>
        <w:pStyle w:val="Heading2"/>
      </w:pPr>
      <w:r>
        <w:t xml:space="preserve">رابعاً: الدخول على الشيخ والحضور عنده</w:t>
      </w:r>
    </w:p>
    <w:p>
      <w:pPr>
        <w:bidi/>
        <w:numPr>
          <w:ilvl w:val="0"/>
          <w:numId w:val="1242"/>
        </w:numPr>
        <w:pStyle w:val="Compact"/>
      </w:pPr>
      <w:r>
        <w:rPr>
          <w:rtl/>
          <w:bCs/>
          <w:b/>
        </w:rPr>
        <w:t xml:space="preserve">الاستئذان ودخول مجلسه الخاص</w:t>
      </w:r>
      <w:r>
        <w:t xml:space="preserve">: لا يدخل الطالب على الشيخ في غير مجلسه العام إلا بإذنه، ويطرق الباب خفيفاً وعدداً محدوداً.</w:t>
      </w:r>
      <w:r>
        <w:t xml:space="preserve"> </w:t>
      </w:r>
      <w:r>
        <w:rPr>
          <w:rtl/>
          <w:rStyle w:val="FootnoteReference"/>
        </w:rPr>
        <w:footnoteReference w:id="150"/>
      </w:r>
    </w:p>
    <w:p>
      <w:pPr>
        <w:bidi/>
        <w:numPr>
          <w:ilvl w:val="0"/>
          <w:numId w:val="1242"/>
        </w:numPr>
        <w:pStyle w:val="Compact"/>
      </w:pPr>
      <w:r>
        <w:rPr>
          <w:rtl/>
          <w:bCs/>
          <w:b/>
        </w:rPr>
        <w:t xml:space="preserve">التبكير والانتظار</w:t>
      </w:r>
      <w:r>
        <w:t xml:space="preserve">: يسبق الطالب إلى المجلس ولا يجعل الشيخ ينتظره، وإذا لم يجده انتظره، ولا يطلب منه وقتاً خاصاً يشق عليه.</w:t>
      </w:r>
      <w:r>
        <w:t xml:space="preserve"> </w:t>
      </w:r>
      <w:r>
        <w:rPr>
          <w:rtl/>
          <w:rStyle w:val="FootnoteReference"/>
        </w:rPr>
        <w:footnoteReference w:id="151"/>
      </w:r>
    </w:p>
    <w:p>
      <w:pPr>
        <w:bidi/>
        <w:numPr>
          <w:ilvl w:val="0"/>
          <w:numId w:val="1242"/>
        </w:numPr>
        <w:pStyle w:val="Compact"/>
      </w:pPr>
      <w:r>
        <w:rPr>
          <w:rtl/>
          <w:bCs/>
          <w:b/>
        </w:rPr>
        <w:t xml:space="preserve">حال الطالب عند الحضور</w:t>
      </w:r>
      <w:r>
        <w:t xml:space="preserve">: يحضر الطالب طاهراً نظيفاً فارغ القلب صافي الذهن، لا ناعساً ولا غضبان ولا جائعاً؛ وإذا وجد الشيخ مشغولاً سلّم وخرج.</w:t>
      </w:r>
      <w:r>
        <w:t xml:space="preserve"> </w:t>
      </w:r>
      <w:r>
        <w:rPr>
          <w:rtl/>
          <w:rStyle w:val="FootnoteReference"/>
        </w:rPr>
        <w:footnoteReference w:id="152"/>
      </w:r>
    </w:p>
    <w:bookmarkEnd w:id="153"/>
    <w:bookmarkStart w:id="160" w:name="خامسا-الجلوس-والإصغاء-والسؤال"/>
    <w:p>
      <w:pPr>
        <w:bidi/>
        <w:pStyle w:val="Heading2"/>
      </w:pPr>
      <w:r>
        <w:t xml:space="preserve">خامساً: الجلوس والإصغاء والسؤال</w:t>
      </w:r>
    </w:p>
    <w:p>
      <w:pPr>
        <w:bidi/>
        <w:numPr>
          <w:ilvl w:val="0"/>
          <w:numId w:val="1246"/>
        </w:numPr>
        <w:pStyle w:val="Compact"/>
      </w:pPr>
      <w:r>
        <w:rPr>
          <w:rtl/>
          <w:bCs/>
          <w:b/>
        </w:rPr>
        <w:t xml:space="preserve">الجلوس بين يدي الشيخ</w:t>
      </w:r>
      <w:r>
        <w:t xml:space="preserve">: يجلس الطالب جلسة الأدب والخشوع مقبلاً عليه بكليته.</w:t>
      </w:r>
      <w:r>
        <w:t xml:space="preserve"> </w:t>
      </w:r>
      <w:r>
        <w:rPr>
          <w:rtl/>
          <w:rStyle w:val="FootnoteReference"/>
        </w:rPr>
        <w:footnoteReference w:id="154"/>
      </w:r>
    </w:p>
    <w:p>
      <w:pPr>
        <w:bidi/>
        <w:numPr>
          <w:ilvl w:val="0"/>
          <w:numId w:val="1246"/>
        </w:numPr>
        <w:pStyle w:val="Compact"/>
      </w:pPr>
      <w:r>
        <w:rPr>
          <w:rtl/>
          <w:bCs/>
          <w:b/>
        </w:rPr>
        <w:t xml:space="preserve">هيئة البدن والحركات بحضرته</w:t>
      </w:r>
      <w:r>
        <w:t xml:space="preserve">: لا يعبث الطالب ولا يلتفت ولا يستند ولا يعطي شيخه ظهره، ويضبط ضحكه وعطاسه وتثاؤبه ونخامته.</w:t>
      </w:r>
      <w:r>
        <w:t xml:space="preserve"> </w:t>
      </w:r>
      <w:r>
        <w:rPr>
          <w:rtl/>
          <w:rStyle w:val="FootnoteReference"/>
        </w:rPr>
        <w:footnoteReference w:id="155"/>
      </w:r>
    </w:p>
    <w:p>
      <w:pPr>
        <w:bidi/>
        <w:numPr>
          <w:ilvl w:val="0"/>
          <w:numId w:val="1246"/>
        </w:numPr>
        <w:pStyle w:val="Compact"/>
      </w:pPr>
      <w:r>
        <w:rPr>
          <w:rtl/>
          <w:bCs/>
          <w:b/>
        </w:rPr>
        <w:t xml:space="preserve">الإصغاء وعدم المقاطعة</w:t>
      </w:r>
      <w:r>
        <w:t xml:space="preserve">: يلقي الطالب سمعه وهو حاضر القلب، ولا يقطع كلام شيخه ولا يسبقه إلى الجواب ولا يستفهم قبل أن يتم.</w:t>
      </w:r>
      <w:r>
        <w:t xml:space="preserve"> </w:t>
      </w:r>
      <w:r>
        <w:rPr>
          <w:rtl/>
          <w:rStyle w:val="FootnoteReference"/>
        </w:rPr>
        <w:footnoteReference w:id="156"/>
      </w:r>
    </w:p>
    <w:p>
      <w:pPr>
        <w:bidi/>
        <w:numPr>
          <w:ilvl w:val="0"/>
          <w:numId w:val="1246"/>
        </w:numPr>
        <w:pStyle w:val="Compact"/>
      </w:pPr>
      <w:r>
        <w:rPr>
          <w:rtl/>
          <w:bCs/>
          <w:b/>
        </w:rPr>
        <w:t xml:space="preserve">حسن الخطاب عند خطأ الشيخ</w:t>
      </w:r>
      <w:r>
        <w:t xml:space="preserve">: لا يعترض الطالب على شيخه بقول (لِمَ) ولا يردّ عليه صراحة، ويتلطف في عبارة الاستيضاح، ولا يتغير وجهه إذا أخطأ الشيخ، ولا يتشفى بزلة لسانه.</w:t>
      </w:r>
      <w:r>
        <w:t xml:space="preserve"> </w:t>
      </w:r>
      <w:r>
        <w:rPr>
          <w:rtl/>
          <w:rStyle w:val="FootnoteReference"/>
        </w:rPr>
        <w:footnoteReference w:id="157"/>
      </w:r>
    </w:p>
    <w:p>
      <w:pPr>
        <w:bidi/>
        <w:numPr>
          <w:ilvl w:val="0"/>
          <w:numId w:val="1246"/>
        </w:numPr>
        <w:pStyle w:val="Compact"/>
      </w:pPr>
      <w:r>
        <w:rPr>
          <w:rtl/>
          <w:bCs/>
          <w:b/>
        </w:rPr>
        <w:t xml:space="preserve">إذا ذكر الشيخ ما يحفظه الطالب</w:t>
      </w:r>
      <w:r>
        <w:t xml:space="preserve">: يصغي الطالب كأنه لم يسمعه ولا يقول أعرفه، وإذا سأله الشيخ أجاب بلباقة بلا كذب ولا استغناء.</w:t>
      </w:r>
      <w:r>
        <w:t xml:space="preserve"> </w:t>
      </w:r>
      <w:r>
        <w:rPr>
          <w:rtl/>
          <w:rStyle w:val="FootnoteReference"/>
        </w:rPr>
        <w:footnoteReference w:id="158"/>
      </w:r>
    </w:p>
    <w:p>
      <w:pPr>
        <w:bidi/>
        <w:numPr>
          <w:ilvl w:val="0"/>
          <w:numId w:val="1246"/>
        </w:numPr>
        <w:pStyle w:val="Compact"/>
      </w:pPr>
      <w:r>
        <w:rPr>
          <w:rtl/>
          <w:bCs/>
          <w:b/>
        </w:rPr>
        <w:t xml:space="preserve">السؤال: موضعه وآدابه</w:t>
      </w:r>
      <w:r>
        <w:t xml:space="preserve">: للسؤال آداب ومحلّ؛ والحياء منه مذموم، ويقبل الطالب جواب الشيخ في موضع السؤال.</w:t>
      </w:r>
      <w:r>
        <w:t xml:space="preserve"> </w:t>
      </w:r>
      <w:r>
        <w:rPr>
          <w:rtl/>
          <w:rStyle w:val="FootnoteReference"/>
        </w:rPr>
        <w:footnoteReference w:id="159"/>
      </w:r>
    </w:p>
    <w:bookmarkEnd w:id="160"/>
    <w:bookmarkStart w:id="165" w:name="سادسا-الخدمة-والقيام-والمشي-مع-الشيخ"/>
    <w:p>
      <w:pPr>
        <w:bidi/>
        <w:pStyle w:val="Heading2"/>
      </w:pPr>
      <w:r>
        <w:t xml:space="preserve">سادساً: الخدمة والقيام والمشي مع الشيخ</w:t>
      </w:r>
    </w:p>
    <w:p>
      <w:pPr>
        <w:bidi/>
        <w:numPr>
          <w:ilvl w:val="0"/>
          <w:numId w:val="1253"/>
        </w:numPr>
        <w:pStyle w:val="Compact"/>
      </w:pPr>
      <w:r>
        <w:rPr>
          <w:rtl/>
          <w:bCs/>
          <w:b/>
        </w:rPr>
        <w:t xml:space="preserve">المناولة والخدمة</w:t>
      </w:r>
      <w:r>
        <w:t xml:space="preserve">: يخدم الطالب الشيخ بما يلائمه، ويحسن مناولته الورقة والكتاب والقلم والسكين والسجادة.</w:t>
      </w:r>
      <w:r>
        <w:t xml:space="preserve"> </w:t>
      </w:r>
      <w:r>
        <w:rPr>
          <w:rtl/>
          <w:rStyle w:val="FootnoteReference"/>
        </w:rPr>
        <w:footnoteReference w:id="161"/>
      </w:r>
    </w:p>
    <w:p>
      <w:pPr>
        <w:bidi/>
        <w:numPr>
          <w:ilvl w:val="0"/>
          <w:numId w:val="1253"/>
        </w:numPr>
        <w:pStyle w:val="Compact"/>
      </w:pPr>
      <w:r>
        <w:rPr>
          <w:rtl/>
          <w:bCs/>
          <w:b/>
        </w:rPr>
        <w:t xml:space="preserve">القيام للشيخ وتقديم النعل</w:t>
      </w:r>
      <w:r>
        <w:t xml:space="preserve">: يقوم الطالب لقيام الشيخ ويبادر إلى خدمته عند قيامه.</w:t>
      </w:r>
      <w:r>
        <w:t xml:space="preserve"> </w:t>
      </w:r>
      <w:r>
        <w:rPr>
          <w:rtl/>
          <w:rStyle w:val="FootnoteReference"/>
        </w:rPr>
        <w:footnoteReference w:id="162"/>
      </w:r>
    </w:p>
    <w:p>
      <w:pPr>
        <w:bidi/>
        <w:numPr>
          <w:ilvl w:val="0"/>
          <w:numId w:val="1253"/>
        </w:numPr>
        <w:pStyle w:val="Compact"/>
      </w:pPr>
      <w:r>
        <w:rPr>
          <w:rtl/>
          <w:bCs/>
          <w:b/>
        </w:rPr>
        <w:t xml:space="preserve">المشي مع الشيخ</w:t>
      </w:r>
      <w:r>
        <w:t xml:space="preserve">: يراعي الطالب ترتيب المشي والموقع، ويؤثر شيخه بالظل والشمس، ولا يدخل بين الشيخ ومحدّثه.</w:t>
      </w:r>
      <w:r>
        <w:t xml:space="preserve"> </w:t>
      </w:r>
      <w:r>
        <w:rPr>
          <w:rtl/>
          <w:rStyle w:val="FootnoteReference"/>
        </w:rPr>
        <w:footnoteReference w:id="163"/>
      </w:r>
    </w:p>
    <w:p>
      <w:pPr>
        <w:bidi/>
        <w:numPr>
          <w:ilvl w:val="0"/>
          <w:numId w:val="1253"/>
        </w:numPr>
        <w:pStyle w:val="Compact"/>
      </w:pPr>
      <w:r>
        <w:rPr>
          <w:rtl/>
          <w:bCs/>
          <w:b/>
        </w:rPr>
        <w:t xml:space="preserve">الأدب أم امتثال الأمر؟</w:t>
      </w:r>
      <w:r>
        <w:t xml:space="preserve">: إذا أمر الشيخ طالبه بما فيه تخلٍّ عن الأدب كالجلوس مكانه، فإن جزم بحيث يشق مخالفته امتثل الطالب الأمر، وإلا سلك الأدب.</w:t>
      </w:r>
      <w:r>
        <w:t xml:space="preserve"> </w:t>
      </w:r>
      <w:r>
        <w:rPr>
          <w:rtl/>
          <w:rStyle w:val="FootnoteReference"/>
        </w:rPr>
        <w:footnoteReference w:id="164"/>
      </w:r>
    </w:p>
    <w:bookmarkEnd w:id="165"/>
    <w:bookmarkStart w:id="172" w:name="سابعا-الاقتداء-والانتقال-وحدود-الأخذ"/>
    <w:p>
      <w:pPr>
        <w:bidi/>
        <w:pStyle w:val="Heading2"/>
      </w:pPr>
      <w:r>
        <w:t xml:space="preserve">سابعاً: الاقتداء والانتقال وحدود الأخذ</w:t>
      </w:r>
    </w:p>
    <w:p>
      <w:pPr>
        <w:bidi/>
        <w:numPr>
          <w:ilvl w:val="0"/>
          <w:numId w:val="1256"/>
        </w:numPr>
        <w:pStyle w:val="Compact"/>
      </w:pPr>
      <w:r>
        <w:rPr>
          <w:rtl/>
          <w:bCs/>
          <w:b/>
        </w:rPr>
        <w:t xml:space="preserve">الاقتداء بالشيخ</w:t>
      </w:r>
      <w:r>
        <w:t xml:space="preserve">: رأس مال الطالب من شيخه القدوة بخُلقه، فيسلك سمته وهديه.</w:t>
      </w:r>
      <w:r>
        <w:t xml:space="preserve"> </w:t>
      </w:r>
      <w:r>
        <w:rPr>
          <w:rtl/>
          <w:rStyle w:val="FootnoteReference"/>
        </w:rPr>
        <w:footnoteReference w:id="166"/>
      </w:r>
    </w:p>
    <w:p>
      <w:pPr>
        <w:bidi/>
        <w:numPr>
          <w:ilvl w:val="0"/>
          <w:numId w:val="1256"/>
        </w:numPr>
        <w:pStyle w:val="Compact"/>
      </w:pPr>
      <w:r>
        <w:rPr>
          <w:rtl/>
          <w:bCs/>
          <w:b/>
        </w:rPr>
        <w:t xml:space="preserve">الانتقال إلى شيخ آخر وتعدد الشيوخ</w:t>
      </w:r>
      <w:r>
        <w:t xml:space="preserve">: إذا أراد الطالب الانتقال أو الأخذ عن غير شيخه فبإذنه، ويجوز تعدد الشيوخ ما لم يتأذّوا.</w:t>
      </w:r>
      <w:r>
        <w:t xml:space="preserve"> </w:t>
      </w:r>
      <w:r>
        <w:rPr>
          <w:rtl/>
          <w:rStyle w:val="FootnoteReference"/>
        </w:rPr>
        <w:footnoteReference w:id="167"/>
      </w:r>
    </w:p>
    <w:p>
      <w:pPr>
        <w:bidi/>
        <w:numPr>
          <w:ilvl w:val="0"/>
          <w:numId w:val="1256"/>
        </w:numPr>
        <w:pStyle w:val="Compact"/>
      </w:pPr>
      <w:r>
        <w:rPr>
          <w:rtl/>
          <w:bCs/>
          <w:b/>
        </w:rPr>
        <w:t xml:space="preserve">الأخذ عن المبتدع</w:t>
      </w:r>
      <w:r>
        <w:t xml:space="preserve">: لا يؤخذ العلم عن أهل الأهواء والبدع، ولا عن السفيه المعلن ولا الكذاب ولا من لا يعرف ما يحدّث.</w:t>
      </w:r>
      <w:r>
        <w:t xml:space="preserve"> </w:t>
      </w:r>
      <w:r>
        <w:rPr>
          <w:rtl/>
          <w:rStyle w:val="FootnoteReference"/>
        </w:rPr>
        <w:footnoteReference w:id="168"/>
      </w:r>
    </w:p>
    <w:p>
      <w:pPr>
        <w:bidi/>
        <w:numPr>
          <w:ilvl w:val="0"/>
          <w:numId w:val="1256"/>
        </w:numPr>
        <w:pStyle w:val="Compact"/>
      </w:pPr>
      <w:r>
        <w:rPr>
          <w:rtl/>
          <w:bCs/>
          <w:b/>
        </w:rPr>
        <w:t xml:space="preserve">معنى الأصاغر في أثر أشراط الساعة</w:t>
      </w:r>
      <w:r>
        <w:t xml:space="preserve">: ورد في الأثر عدّ التماس العلم عند الأصاغر من أشراط الساعة، ولبيان المراد أثر في حكم الأخذ عمّن دونك سناً أو منزلة وعمّن في عقيدته.</w:t>
      </w:r>
      <w:r>
        <w:t xml:space="preserve"> </w:t>
      </w:r>
      <w:r>
        <w:rPr>
          <w:rtl/>
          <w:rStyle w:val="FootnoteReference"/>
        </w:rPr>
        <w:footnoteReference w:id="169"/>
      </w:r>
    </w:p>
    <w:p>
      <w:pPr>
        <w:bidi/>
        <w:numPr>
          <w:ilvl w:val="0"/>
          <w:numId w:val="1256"/>
        </w:numPr>
        <w:pStyle w:val="Compact"/>
      </w:pPr>
      <w:r>
        <w:rPr>
          <w:rtl/>
          <w:bCs/>
          <w:b/>
        </w:rPr>
        <w:t xml:space="preserve">ألا يُقلَّد الشيخ في زلته</w:t>
      </w:r>
      <w:r>
        <w:t xml:space="preserve">: زلة العالم من أخطار الدين، فلا يقلّده الطالب فيها، ولا يقطع صلته به ولا يُسقطه من عينه لأجلها، ولا يعدّه معصوماً.</w:t>
      </w:r>
      <w:r>
        <w:t xml:space="preserve"> </w:t>
      </w:r>
      <w:r>
        <w:rPr>
          <w:rtl/>
          <w:rStyle w:val="FootnoteReference"/>
        </w:rPr>
        <w:footnoteReference w:id="170"/>
      </w:r>
    </w:p>
    <w:p>
      <w:pPr>
        <w:bidi/>
        <w:numPr>
          <w:ilvl w:val="0"/>
          <w:numId w:val="1256"/>
        </w:numPr>
        <w:pStyle w:val="Compact"/>
      </w:pPr>
      <w:r>
        <w:rPr>
          <w:rtl/>
          <w:bCs/>
          <w:b/>
        </w:rPr>
        <w:t xml:space="preserve">قصة موسى والخضر أصلاً لآداب المتعلم</w:t>
      </w:r>
      <w:r>
        <w:t xml:space="preserve">: استخرج الشهيد الثاني من قول موسى للخضر اثنتي عشرة فائدة من أدب المتعلم، ومن جواب الخضر ثماني فوائد من أدب المعلم.</w:t>
      </w:r>
      <w:r>
        <w:t xml:space="preserve"> </w:t>
      </w:r>
      <w:r>
        <w:rPr>
          <w:rtl/>
          <w:rStyle w:val="FootnoteReference"/>
        </w:rPr>
        <w:footnoteReference w:id="171"/>
      </w:r>
    </w:p>
    <w:bookmarkEnd w:id="172"/>
    <w:bookmarkStart w:id="173" w:name="خلاصة-الباب-3"/>
    <w:p>
      <w:pPr>
        <w:bidi/>
        <w:pStyle w:val="Heading2"/>
      </w:pPr>
      <w:r>
        <w:t xml:space="preserve">خلاصة الباب</w:t>
      </w:r>
    </w:p>
    <w:p>
      <w:pPr>
        <w:bidi/>
        <w:numPr>
          <w:ilvl w:val="0"/>
          <w:numId w:val="1263"/>
        </w:numPr>
        <w:pStyle w:val="Compact"/>
      </w:pPr>
      <w:r>
        <w:t xml:space="preserve">يتروّى الطالب في اختيار شيخه ويقدّم ديانته وأمانته، ويأخذ العلم بالتلقي عن العلماء لا من الصحف وحدها، ولا يأنف من الأخذ عن الخامل.</w:t>
      </w:r>
    </w:p>
    <w:p>
      <w:pPr>
        <w:bidi/>
        <w:numPr>
          <w:ilvl w:val="0"/>
          <w:numId w:val="1263"/>
        </w:numPr>
        <w:pStyle w:val="Compact"/>
      </w:pPr>
      <w:r>
        <w:t xml:space="preserve">يسلّم لشيخه زمام تعلّمه كما يسلّم المريض لطبيبه، ويتواضع له ويخدمه ويجلّه ويعرف حقه كحق الأب.</w:t>
      </w:r>
    </w:p>
    <w:p>
      <w:pPr>
        <w:bidi/>
        <w:numPr>
          <w:ilvl w:val="0"/>
          <w:numId w:val="1263"/>
        </w:numPr>
        <w:pStyle w:val="Compact"/>
      </w:pPr>
      <w:r>
        <w:t xml:space="preserve">يخاطبه بالتبجيل، ويحفظ حرمته غائباً وبعد موته، ويصبر على جفوته، ويشكره على تنبيهه.</w:t>
      </w:r>
    </w:p>
    <w:p>
      <w:pPr>
        <w:bidi/>
        <w:numPr>
          <w:ilvl w:val="0"/>
          <w:numId w:val="1263"/>
        </w:numPr>
        <w:pStyle w:val="Compact"/>
      </w:pPr>
      <w:r>
        <w:t xml:space="preserve">يستأذن عند الدخول، ويبكّر ولا ينتظر الشيخ، ويحضر فارغ القلب نظيف الهيئة.</w:t>
      </w:r>
    </w:p>
    <w:p>
      <w:pPr>
        <w:bidi/>
        <w:numPr>
          <w:ilvl w:val="0"/>
          <w:numId w:val="1263"/>
        </w:numPr>
        <w:pStyle w:val="Compact"/>
      </w:pPr>
      <w:r>
        <w:t xml:space="preserve">يجلس جلسة الأدب ويضبط حركاته، ويصغي ولا يقاطع، ويسأل في موضع السؤال وبعبارة لطيفة، ولا يعترض على شيخه.</w:t>
      </w:r>
    </w:p>
    <w:p>
      <w:pPr>
        <w:bidi/>
        <w:numPr>
          <w:ilvl w:val="0"/>
          <w:numId w:val="1263"/>
        </w:numPr>
        <w:pStyle w:val="Compact"/>
      </w:pPr>
      <w:r>
        <w:t xml:space="preserve">يخدمه ويقوم لقيامه ويراعي أدب المشي معه.</w:t>
      </w:r>
    </w:p>
    <w:p>
      <w:pPr>
        <w:bidi/>
        <w:numPr>
          <w:ilvl w:val="0"/>
          <w:numId w:val="1263"/>
        </w:numPr>
        <w:pStyle w:val="Compact"/>
      </w:pPr>
      <w:r>
        <w:t xml:space="preserve">يقتدي بخُلقه ولا يقلّده في زلّته، ولا يسقطه من عينه بها.</w:t>
      </w:r>
    </w:p>
    <w:p>
      <w:pPr>
        <w:bidi/>
        <w:numPr>
          <w:ilvl w:val="0"/>
          <w:numId w:val="1263"/>
        </w:numPr>
        <w:pStyle w:val="Compact"/>
      </w:pPr>
      <w:r>
        <w:t xml:space="preserve">لا يأخذ عن أهل الأهواء، ويستأذن شيخه إذا أراد الانتقال أو تعدّد الشيوخ.</w:t>
      </w:r>
    </w:p>
    <w:bookmarkEnd w:id="173"/>
    <w:bookmarkStart w:id="175" w:name="أسئلة-للمراجعة-3"/>
    <w:p>
      <w:pPr>
        <w:bidi/>
        <w:pStyle w:val="Heading2"/>
      </w:pPr>
      <w:r>
        <w:t xml:space="preserve">أسئلة للمراجعة</w:t>
      </w:r>
    </w:p>
    <w:p>
      <w:pPr>
        <w:bidi/>
        <w:numPr>
          <w:ilvl w:val="0"/>
          <w:numId w:val="1264"/>
        </w:numPr>
        <w:pStyle w:val="Compact"/>
      </w:pPr>
      <w:r>
        <w:t xml:space="preserve">ما الصفات التي يختار بها الطالب شيخه، ولماذا لا يرغب في زيادة علم مع نقص دين؟</w:t>
      </w:r>
    </w:p>
    <w:p>
      <w:pPr>
        <w:bidi/>
        <w:numPr>
          <w:ilvl w:val="0"/>
          <w:numId w:val="1264"/>
        </w:numPr>
        <w:pStyle w:val="Compact"/>
      </w:pPr>
      <w:r>
        <w:t xml:space="preserve">لماذا لا يُؤخذ العلم من الصحف وحدها، وما الحكم في الأخذ من الخامل؟</w:t>
      </w:r>
    </w:p>
    <w:p>
      <w:pPr>
        <w:bidi/>
        <w:numPr>
          <w:ilvl w:val="0"/>
          <w:numId w:val="1264"/>
        </w:numPr>
        <w:pStyle w:val="Compact"/>
      </w:pPr>
      <w:r>
        <w:t xml:space="preserve">بماذا شبّه المصنِّفون تسليم الطالب لشيخه، وما حدّ هذا التسليم؟</w:t>
      </w:r>
    </w:p>
    <w:p>
      <w:pPr>
        <w:bidi/>
        <w:numPr>
          <w:ilvl w:val="0"/>
          <w:numId w:val="1264"/>
        </w:numPr>
        <w:pStyle w:val="Compact"/>
      </w:pPr>
      <w:r>
        <w:t xml:space="preserve">كيف يخاطب الطالب شيخه، وماذا يفعل إذا سمع من يغتابه؟</w:t>
      </w:r>
    </w:p>
    <w:p>
      <w:pPr>
        <w:bidi/>
        <w:numPr>
          <w:ilvl w:val="0"/>
          <w:numId w:val="1264"/>
        </w:numPr>
        <w:pStyle w:val="Compact"/>
      </w:pPr>
      <w:r>
        <w:t xml:space="preserve">ما آداب الطالب في الجلوس والإصغاء والسؤال عند الشيخ؟</w:t>
      </w:r>
    </w:p>
    <w:p>
      <w:pPr>
        <w:bidi/>
        <w:numPr>
          <w:ilvl w:val="0"/>
          <w:numId w:val="1264"/>
        </w:numPr>
        <w:pStyle w:val="Compact"/>
      </w:pPr>
      <w:r>
        <w:t xml:space="preserve">كيف يتصرف الطالب إذا أخطأ شيخه أو زلّ، وما موقفه من الأخذ عن غيره؟</w:t>
      </w:r>
    </w:p>
    <w:p>
      <w:pPr>
        <w:bidi/>
        <w:pStyle w:val="FirstParagraph"/>
      </w:pPr>
      <w:r>
        <w:rPr>
          <w:rtl/>
          <w:iCs/>
          <w:i/>
        </w:rPr>
        <w:t xml:space="preserve">حدود التوثيق في هذا الباب: قُرئ لهذا الباب بنصه الفقيه والمتفقه والإحياء وتذكرة السامع والمعيد وآداب العلماء والمتعلمين للزيدي (بترقيم آلي) وحلية طالب العلم، ومواضع من الجامع لأخلاق الراوي وجامع بيان العلم وتهذيب الأخلاق وأدب الدنيا والدين والذريعة وغيرها، وكل اقتباس بين علامتي التنصيص منها قوبل آلياً بالنص. أما منية المريد للشهيد الثاني والكافي وجامع السعادات وابن الأكفاني وإخوان الصفا والزرنوجي فنصوص ممسوحة ضوئياً بلا ترقيم صفحات فلُخّصت بالمعنى بلا تنصيص. ولم يُقرأ كل ما في الجامع لأخلاق الراوي وجامع بيان العلم سوى المواضع المذكورة، وأصل ما ينسبه ابن جماعة إلى الخطيب خارجها لم يُراجَع. وتفصيل ما قُرئ وما لم يُقرأ في الهامش.</w:t>
      </w:r>
      <w:r>
        <w:t xml:space="preserve"> </w:t>
      </w:r>
      <w:r>
        <w:rPr>
          <w:rtl/>
          <w:rStyle w:val="FootnoteReference"/>
        </w:rPr>
        <w:footnoteReference w:id="174"/>
      </w:r>
    </w:p>
    <w:p>
      <w:pPr>
        <w:bidi/>
      </w:pPr>
      <w:r>
        <w:br w:type="page"/>
      </w:r>
    </w:p>
    <w:bookmarkEnd w:id="175"/>
    <w:bookmarkEnd w:id="176"/>
    <w:bookmarkStart w:id="233" w:name="X24169251d8d43fd32cf61e2bd844b2ea8262d9d"/>
    <w:p>
      <w:pPr>
        <w:bidi/>
        <w:pStyle w:val="Heading1"/>
      </w:pPr>
      <w:r>
        <w:t xml:space="preserve">الباب الثالث: آداب المتعلم في درسه ومع رفقته</w:t>
      </w:r>
    </w:p>
    <w:bookmarkStart w:id="177" w:name="ماذا-ستتعلم-في-هذا-الباب-3"/>
    <w:p>
      <w:pPr>
        <w:bidi/>
        <w:pStyle w:val="Heading2"/>
      </w:pPr>
      <w:r>
        <w:t xml:space="preserve">ماذا ستتعلم في هذا الباب</w:t>
      </w:r>
    </w:p>
    <w:p>
      <w:pPr>
        <w:bidi/>
        <w:pStyle w:val="FirstParagraph"/>
      </w:pPr>
      <w:r>
        <w:t xml:space="preserve">يتناول هذا الباب سلوك الطالب حين يجلس للدرس وحين يخالط رفقته: كيف يرتّب كتبه ومحفوظاته، وكيف يحفظ ويراجع، وكيف يتصرف في أول الطلب من صمت وسؤال، وما أدبه في الكتابة عن شيخه وفي الحلقة، وكيف يذاكر زملاءه ويصاحبهم، وكيف يرتّب أوقاته ويرحل في الطلب. ستجد تحت كل بند حكماً أو نصيحة موجزة، وفي الهامش من قالها أولاً، ومن تابعه، وما زاده كل مصنِّف، وصفحة كل نقل.</w:t>
      </w:r>
    </w:p>
    <w:bookmarkEnd w:id="177"/>
    <w:bookmarkStart w:id="185" w:name="أولا-ترتيب-الكتب-والمحفوظات"/>
    <w:p>
      <w:pPr>
        <w:bidi/>
        <w:pStyle w:val="Heading2"/>
      </w:pPr>
      <w:r>
        <w:t xml:space="preserve">أولاً: ترتيب الكتب والمحفوظات</w:t>
      </w:r>
    </w:p>
    <w:p>
      <w:pPr>
        <w:bidi/>
        <w:numPr>
          <w:ilvl w:val="0"/>
          <w:numId w:val="1267"/>
        </w:numPr>
        <w:pStyle w:val="Compact"/>
      </w:pPr>
      <w:r>
        <w:rPr>
          <w:rtl/>
          <w:bCs/>
          <w:b/>
        </w:rPr>
        <w:t xml:space="preserve">البدء بالقرآن ثم المختصرات</w:t>
      </w:r>
      <w:r>
        <w:t xml:space="preserve">: يبدأ الطالب بحفظ القرآن وإتقانه، ثم يحفظ من كل فن مختصراً. ولا يدع تعهّد القرآن خشية أن ينساه بسبب انشغاله بالمختصرات.</w:t>
      </w:r>
      <w:r>
        <w:t xml:space="preserve"> </w:t>
      </w:r>
      <w:r>
        <w:rPr>
          <w:rtl/>
          <w:rStyle w:val="FootnoteReference"/>
        </w:rPr>
        <w:footnoteReference w:id="178"/>
      </w:r>
    </w:p>
    <w:p>
      <w:pPr>
        <w:bidi/>
        <w:numPr>
          <w:ilvl w:val="0"/>
          <w:numId w:val="1267"/>
        </w:numPr>
        <w:pStyle w:val="Compact"/>
      </w:pPr>
      <w:r>
        <w:rPr>
          <w:rtl/>
          <w:bCs/>
          <w:b/>
        </w:rPr>
        <w:t xml:space="preserve">الأوائل قبل الأواخر</w:t>
      </w:r>
      <w:r>
        <w:t xml:space="preserve">: يبتدئ الطالب بأوائل العلوم ومداخلها، ولا يخوض في فن قبل أن يستوفي ما قبله. ويعطي الكتاب الذي يقرؤه كلَّه حتى يتقنه، ولا ينتقل من كتاب إلى كتاب بلا سبب.</w:t>
      </w:r>
      <w:r>
        <w:t xml:space="preserve"> </w:t>
      </w:r>
      <w:r>
        <w:rPr>
          <w:rtl/>
          <w:rStyle w:val="FootnoteReference"/>
        </w:rPr>
        <w:footnoteReference w:id="179"/>
      </w:r>
    </w:p>
    <w:p>
      <w:pPr>
        <w:bidi/>
        <w:numPr>
          <w:ilvl w:val="0"/>
          <w:numId w:val="1267"/>
        </w:numPr>
        <w:pStyle w:val="Compact"/>
      </w:pPr>
      <w:r>
        <w:rPr>
          <w:rtl/>
          <w:bCs/>
          <w:b/>
        </w:rPr>
        <w:t xml:space="preserve">الأخذ من كل فن بقدر</w:t>
      </w:r>
      <w:r>
        <w:t xml:space="preserve">: العلم أكثر من أن يُحصى، فيأخذ الطالب من كل فن ما يبلغه، ولا يفني عمره في فن واحد طلباً للاستقصاء.</w:t>
      </w:r>
      <w:r>
        <w:t xml:space="preserve"> </w:t>
      </w:r>
      <w:r>
        <w:rPr>
          <w:rtl/>
          <w:rStyle w:val="FootnoteReference"/>
        </w:rPr>
        <w:footnoteReference w:id="180"/>
      </w:r>
    </w:p>
    <w:p>
      <w:pPr>
        <w:bidi/>
        <w:numPr>
          <w:ilvl w:val="0"/>
          <w:numId w:val="1267"/>
        </w:numPr>
        <w:pStyle w:val="Compact"/>
      </w:pPr>
      <w:r>
        <w:rPr>
          <w:rtl/>
          <w:bCs/>
          <w:b/>
        </w:rPr>
        <w:t xml:space="preserve">تقديم كتب الحديث والدراية</w:t>
      </w:r>
      <w:r>
        <w:t xml:space="preserve">: يبكّر الطالب بسماع الحديث ويبدأ بالصحيحين ثم الأصول المعتمدة. ولا يقنع بمجرد السماع، بل يعتني بفهم الحديث ومعرفته.</w:t>
      </w:r>
      <w:r>
        <w:t xml:space="preserve"> </w:t>
      </w:r>
      <w:r>
        <w:rPr>
          <w:rtl/>
          <w:rStyle w:val="FootnoteReference"/>
        </w:rPr>
        <w:footnoteReference w:id="181"/>
      </w:r>
    </w:p>
    <w:p>
      <w:pPr>
        <w:bidi/>
        <w:numPr>
          <w:ilvl w:val="0"/>
          <w:numId w:val="1267"/>
        </w:numPr>
        <w:pStyle w:val="Compact"/>
      </w:pPr>
      <w:r>
        <w:rPr>
          <w:rtl/>
          <w:bCs/>
          <w:b/>
        </w:rPr>
        <w:t xml:space="preserve">شرح المحفوظ على الشيوخ</w:t>
      </w:r>
      <w:r>
        <w:t xml:space="preserve">: يشرح الطالب محفوظاته على المشايخ، ولا يعتمد في ذلك على الكتب ابتداءً. ويختار في كل فن أحسنهم تعليماً وأكثرهم تحقيقاً، وله أن يقرأ على أكثر من شيخ ما لم يتأذَّ الشيخ.</w:t>
      </w:r>
      <w:r>
        <w:t xml:space="preserve"> </w:t>
      </w:r>
      <w:r>
        <w:rPr>
          <w:rtl/>
          <w:rStyle w:val="FootnoteReference"/>
        </w:rPr>
        <w:footnoteReference w:id="182"/>
      </w:r>
    </w:p>
    <w:p>
      <w:pPr>
        <w:bidi/>
        <w:numPr>
          <w:ilvl w:val="0"/>
          <w:numId w:val="1267"/>
        </w:numPr>
        <w:pStyle w:val="Compact"/>
      </w:pPr>
      <w:r>
        <w:rPr>
          <w:rtl/>
          <w:bCs/>
          <w:b/>
        </w:rPr>
        <w:t xml:space="preserve">المبتدئ والاختلاف بين العلماء</w:t>
      </w:r>
      <w:r>
        <w:t xml:space="preserve">: يتقن المبتدئ أولاً طريقة واحدة عند شيخه، ولا ينشغل في أول أمره بالاختلاف بين العلماء.</w:t>
      </w:r>
      <w:r>
        <w:t xml:space="preserve"> </w:t>
      </w:r>
      <w:r>
        <w:rPr>
          <w:rtl/>
          <w:rStyle w:val="FootnoteReference"/>
        </w:rPr>
        <w:footnoteReference w:id="183"/>
      </w:r>
    </w:p>
    <w:p>
      <w:pPr>
        <w:bidi/>
        <w:numPr>
          <w:ilvl w:val="0"/>
          <w:numId w:val="1267"/>
        </w:numPr>
        <w:pStyle w:val="Compact"/>
      </w:pPr>
      <w:r>
        <w:rPr>
          <w:rtl/>
          <w:bCs/>
          <w:b/>
        </w:rPr>
        <w:t xml:space="preserve">الإكثار من الشيوخ وتفتيش المسموع</w:t>
      </w:r>
      <w:r>
        <w:t xml:space="preserve">: يستكثر طالب الحديث من الشيوخ في رحلته وغيرها، ثم يميّز ما كتبه ويفتّشه، ولا يقتصر على الجمع.</w:t>
      </w:r>
      <w:r>
        <w:t xml:space="preserve"> </w:t>
      </w:r>
      <w:r>
        <w:rPr>
          <w:rtl/>
          <w:rStyle w:val="FootnoteReference"/>
        </w:rPr>
        <w:footnoteReference w:id="184"/>
      </w:r>
    </w:p>
    <w:bookmarkEnd w:id="185"/>
    <w:bookmarkStart w:id="192" w:name="ثانيا-الحفظ-والمراجعة"/>
    <w:p>
      <w:pPr>
        <w:bidi/>
        <w:pStyle w:val="Heading2"/>
      </w:pPr>
      <w:r>
        <w:t xml:space="preserve">ثانياً: الحفظ والمراجعة</w:t>
      </w:r>
    </w:p>
    <w:p>
      <w:pPr>
        <w:bidi/>
        <w:numPr>
          <w:ilvl w:val="0"/>
          <w:numId w:val="1296"/>
        </w:numPr>
        <w:pStyle w:val="Compact"/>
      </w:pPr>
      <w:r>
        <w:rPr>
          <w:rtl/>
          <w:bCs/>
          <w:b/>
        </w:rPr>
        <w:t xml:space="preserve">تصحيح المحفوظ قبل حفظه</w:t>
      </w:r>
      <w:r>
        <w:t xml:space="preserve">: يصحّح الطالب ما يريد حفظه تصحيحاً متقناً على شيخ أو معين، ثم يحفظه محكماً ويكرره. ولا يحفظ من الكتب ابتداءً خشية التحريف والتصحيف.</w:t>
      </w:r>
      <w:r>
        <w:t xml:space="preserve"> </w:t>
      </w:r>
      <w:r>
        <w:rPr>
          <w:rtl/>
          <w:rStyle w:val="FootnoteReference"/>
        </w:rPr>
        <w:footnoteReference w:id="186"/>
      </w:r>
    </w:p>
    <w:p>
      <w:pPr>
        <w:bidi/>
        <w:numPr>
          <w:ilvl w:val="0"/>
          <w:numId w:val="1296"/>
        </w:numPr>
        <w:pStyle w:val="Compact"/>
      </w:pPr>
      <w:r>
        <w:rPr>
          <w:rtl/>
          <w:bCs/>
          <w:b/>
        </w:rPr>
        <w:t xml:space="preserve">مقدار الحفظ كل يوم</w:t>
      </w:r>
      <w:r>
        <w:t xml:space="preserve">: للقلب طاقة كطاقة الجسد، فيقتصر الطالب على مقدار يحتمله حفظه، ويأخذ العلم شيئاً بعد شيء. فإن حمّل نفسه فوق طاقتها نسي ما حفظ وثقلت عليه الإعادة.</w:t>
      </w:r>
      <w:r>
        <w:t xml:space="preserve"> </w:t>
      </w:r>
      <w:r>
        <w:rPr>
          <w:rtl/>
          <w:rStyle w:val="FootnoteReference"/>
        </w:rPr>
        <w:footnoteReference w:id="187"/>
      </w:r>
    </w:p>
    <w:p>
      <w:pPr>
        <w:bidi/>
        <w:numPr>
          <w:ilvl w:val="0"/>
          <w:numId w:val="1296"/>
        </w:numPr>
        <w:pStyle w:val="Compact"/>
      </w:pPr>
      <w:r>
        <w:rPr>
          <w:rtl/>
          <w:bCs/>
          <w:b/>
        </w:rPr>
        <w:t xml:space="preserve">الاقتصاد في الجهد وإجمام القلب</w:t>
      </w:r>
      <w:r>
        <w:t xml:space="preserve">: لا يستغرق الطالب نشاطه كله دائماً، بل يجعل لنفسه حدّاً إذا بلغه وقف. ويأخذ بنصيب من الراحة والمباح، فإن القلوب تملّ.</w:t>
      </w:r>
      <w:r>
        <w:t xml:space="preserve"> </w:t>
      </w:r>
      <w:r>
        <w:rPr>
          <w:rtl/>
          <w:rStyle w:val="FootnoteReference"/>
        </w:rPr>
        <w:footnoteReference w:id="188"/>
      </w:r>
    </w:p>
    <w:p>
      <w:pPr>
        <w:bidi/>
        <w:numPr>
          <w:ilvl w:val="0"/>
          <w:numId w:val="1296"/>
        </w:numPr>
        <w:pStyle w:val="Compact"/>
      </w:pPr>
      <w:r>
        <w:rPr>
          <w:rtl/>
          <w:bCs/>
          <w:b/>
        </w:rPr>
        <w:t xml:space="preserve">تعاهد المحفوظ ومراجعته</w:t>
      </w:r>
      <w:r>
        <w:t xml:space="preserve">: لا يكتفي الطالب بحفظ المسألة مرة واحدة، بل يعاودها ويستعرض محفوظه كلما مضت مدة، ويذاكر به لئلا ينساه.</w:t>
      </w:r>
      <w:r>
        <w:t xml:space="preserve"> </w:t>
      </w:r>
      <w:r>
        <w:rPr>
          <w:rtl/>
          <w:rStyle w:val="FootnoteReference"/>
        </w:rPr>
        <w:footnoteReference w:id="189"/>
      </w:r>
    </w:p>
    <w:p>
      <w:pPr>
        <w:bidi/>
        <w:numPr>
          <w:ilvl w:val="0"/>
          <w:numId w:val="1296"/>
        </w:numPr>
        <w:pStyle w:val="Compact"/>
      </w:pPr>
      <w:r>
        <w:rPr>
          <w:rtl/>
          <w:bCs/>
          <w:b/>
        </w:rPr>
        <w:t xml:space="preserve">الحفظ في الصدر والكتابة</w:t>
      </w:r>
      <w:r>
        <w:t xml:space="preserve">: القلب هو الأصل والكتاب حافظ من النسيان، فيجمع الطالب بين الحفظ والتقييد. ولا يجعل جمع الكتب حظَّه من العلم.</w:t>
      </w:r>
      <w:r>
        <w:t xml:space="preserve"> </w:t>
      </w:r>
      <w:r>
        <w:rPr>
          <w:rtl/>
          <w:rStyle w:val="FootnoteReference"/>
        </w:rPr>
        <w:footnoteReference w:id="190"/>
      </w:r>
    </w:p>
    <w:p>
      <w:pPr>
        <w:bidi/>
        <w:numPr>
          <w:ilvl w:val="0"/>
          <w:numId w:val="1296"/>
        </w:numPr>
        <w:pStyle w:val="Compact"/>
      </w:pPr>
      <w:r>
        <w:rPr>
          <w:rtl/>
          <w:bCs/>
          <w:b/>
        </w:rPr>
        <w:t xml:space="preserve">الحفظ عن المحدِّث وعرضه عليه</w:t>
      </w:r>
      <w:r>
        <w:t xml:space="preserve">: يحضر الطالب بقلبه ويقتصر على ما يضبطه. فإن بطؤ حفظه قدّموا أسرعهم حفظاً ليحفظ للجماعة ثم يعيد عليهم، ويعرض محفوظه على الشيخ ليصحّح له.</w:t>
      </w:r>
      <w:r>
        <w:t xml:space="preserve"> </w:t>
      </w:r>
      <w:r>
        <w:rPr>
          <w:rtl/>
          <w:rStyle w:val="FootnoteReference"/>
        </w:rPr>
        <w:footnoteReference w:id="191"/>
      </w:r>
    </w:p>
    <w:bookmarkEnd w:id="192"/>
    <w:bookmarkStart w:id="198" w:name="ثالثا-أحوال-المبتدئ-والصمت-والسؤال"/>
    <w:p>
      <w:pPr>
        <w:bidi/>
        <w:pStyle w:val="Heading2"/>
      </w:pPr>
      <w:r>
        <w:t xml:space="preserve">ثالثاً: أحوال المبتدئ والصمت والسؤال</w:t>
      </w:r>
    </w:p>
    <w:p>
      <w:pPr>
        <w:bidi/>
        <w:numPr>
          <w:ilvl w:val="0"/>
          <w:numId w:val="1316"/>
        </w:numPr>
        <w:pStyle w:val="Compact"/>
      </w:pPr>
      <w:r>
        <w:rPr>
          <w:rtl/>
          <w:bCs/>
          <w:b/>
        </w:rPr>
        <w:t xml:space="preserve">الصمت والإصغاء أول العلم</w:t>
      </w:r>
      <w:r>
        <w:t xml:space="preserve">: أول ما يبدأ به المبتدئ الصمتُ وحسنُ الاستماع، ثم السؤال والحفظ والعمل والنشر.</w:t>
      </w:r>
      <w:r>
        <w:t xml:space="preserve"> </w:t>
      </w:r>
      <w:r>
        <w:rPr>
          <w:rtl/>
          <w:rStyle w:val="FootnoteReference"/>
        </w:rPr>
        <w:footnoteReference w:id="193"/>
      </w:r>
    </w:p>
    <w:p>
      <w:pPr>
        <w:bidi/>
        <w:numPr>
          <w:ilvl w:val="0"/>
          <w:numId w:val="1316"/>
        </w:numPr>
        <w:pStyle w:val="Compact"/>
      </w:pPr>
      <w:r>
        <w:rPr>
          <w:rtl/>
          <w:bCs/>
          <w:b/>
        </w:rPr>
        <w:t xml:space="preserve">ملازمة المبتدئ وطريقته</w:t>
      </w:r>
      <w:r>
        <w:t xml:space="preserve">: يلازم المبتدئ الحضور والاستماع، فإذا أنس سأل الفقيه أن يملي عليه من أول الكتاب شيئاً. ثم يعتزل فيحفظه ويعرضه من حفظه، ويأخذ قليلاً قليلاً.</w:t>
      </w:r>
      <w:r>
        <w:t xml:space="preserve"> </w:t>
      </w:r>
      <w:r>
        <w:rPr>
          <w:rtl/>
          <w:rStyle w:val="FootnoteReference"/>
        </w:rPr>
        <w:footnoteReference w:id="194"/>
      </w:r>
    </w:p>
    <w:p>
      <w:pPr>
        <w:bidi/>
        <w:numPr>
          <w:ilvl w:val="0"/>
          <w:numId w:val="1316"/>
        </w:numPr>
        <w:pStyle w:val="Compact"/>
      </w:pPr>
      <w:r>
        <w:rPr>
          <w:rtl/>
          <w:bCs/>
          <w:b/>
        </w:rPr>
        <w:t xml:space="preserve">ألا يستفهم قبل تمام الكلام</w:t>
      </w:r>
      <w:r>
        <w:t xml:space="preserve">: لا يبادر الطالب بالسؤال في أثناء كلام الشيخ، ولا يسأل في غير موضعه، ولا يُلحّ إذا سكت الشيخ.</w:t>
      </w:r>
      <w:r>
        <w:t xml:space="preserve"> </w:t>
      </w:r>
      <w:r>
        <w:rPr>
          <w:rtl/>
          <w:rStyle w:val="FootnoteReference"/>
        </w:rPr>
        <w:footnoteReference w:id="195"/>
      </w:r>
    </w:p>
    <w:p>
      <w:pPr>
        <w:bidi/>
        <w:numPr>
          <w:ilvl w:val="0"/>
          <w:numId w:val="1316"/>
        </w:numPr>
        <w:pStyle w:val="Compact"/>
      </w:pPr>
      <w:r>
        <w:rPr>
          <w:rtl/>
          <w:bCs/>
          <w:b/>
        </w:rPr>
        <w:t xml:space="preserve">ترك الحياء في السؤال</w:t>
      </w:r>
      <w:r>
        <w:t xml:space="preserve">: لا يستحيي الطالب من سؤال ما أشكل عليه ولا من قوله لم أفهم، ولا يقول نعم قبل أن يتضح له المعنى.</w:t>
      </w:r>
      <w:r>
        <w:t xml:space="preserve"> </w:t>
      </w:r>
      <w:r>
        <w:rPr>
          <w:rtl/>
          <w:rStyle w:val="FootnoteReference"/>
        </w:rPr>
        <w:footnoteReference w:id="196"/>
      </w:r>
    </w:p>
    <w:p>
      <w:pPr>
        <w:bidi/>
        <w:numPr>
          <w:ilvl w:val="0"/>
          <w:numId w:val="1316"/>
        </w:numPr>
        <w:pStyle w:val="Compact"/>
      </w:pPr>
      <w:r>
        <w:rPr>
          <w:rtl/>
          <w:bCs/>
          <w:b/>
        </w:rPr>
        <w:t xml:space="preserve">فراغ القلب عند الأخذ</w:t>
      </w:r>
      <w:r>
        <w:t xml:space="preserve">: لا يطلب الطالب من الشيخ أن يملي عليه أو يقرأ عليه إلا وقلبه فارغ وطبعه سليم، ولا يقرأ في حال شغل الشيخ أو ملله.</w:t>
      </w:r>
      <w:r>
        <w:t xml:space="preserve"> </w:t>
      </w:r>
      <w:r>
        <w:rPr>
          <w:rtl/>
          <w:rStyle w:val="FootnoteReference"/>
        </w:rPr>
        <w:footnoteReference w:id="197"/>
      </w:r>
    </w:p>
    <w:bookmarkEnd w:id="198"/>
    <w:bookmarkStart w:id="201" w:name="رابعا-الكتابة-عن-الشيخ-وتنبيهه"/>
    <w:p>
      <w:pPr>
        <w:bidi/>
        <w:pStyle w:val="Heading2"/>
      </w:pPr>
      <w:r>
        <w:t xml:space="preserve">رابعاً: الكتابة عن الشيخ وتنبيهه</w:t>
      </w:r>
    </w:p>
    <w:p>
      <w:pPr>
        <w:bidi/>
        <w:numPr>
          <w:ilvl w:val="0"/>
          <w:numId w:val="1334"/>
        </w:numPr>
        <w:pStyle w:val="Compact"/>
      </w:pPr>
      <w:r>
        <w:rPr>
          <w:rtl/>
          <w:bCs/>
          <w:b/>
        </w:rPr>
        <w:t xml:space="preserve">الكتابة عن الشيخ في المذاكرة</w:t>
      </w:r>
      <w:r>
        <w:t xml:space="preserve">: إذا أراد الطالب أن يكتب ما ذكره الشيخ في المذاكرة أعلمه بذلك ليتحرّى لفظه. ومن أراد رواية ما حفظه عنه فيها بيّن أنه حدّثه به في المذاكرة.</w:t>
      </w:r>
      <w:r>
        <w:t xml:space="preserve"> </w:t>
      </w:r>
      <w:r>
        <w:rPr>
          <w:rtl/>
          <w:rStyle w:val="FootnoteReference"/>
        </w:rPr>
        <w:footnoteReference w:id="199"/>
      </w:r>
    </w:p>
    <w:p>
      <w:pPr>
        <w:bidi/>
        <w:numPr>
          <w:ilvl w:val="0"/>
          <w:numId w:val="1334"/>
        </w:numPr>
        <w:pStyle w:val="Compact"/>
      </w:pPr>
      <w:r>
        <w:rPr>
          <w:rtl/>
          <w:bCs/>
          <w:b/>
        </w:rPr>
        <w:t xml:space="preserve">تنبيه الشيخ إلى خطئه</w:t>
      </w:r>
      <w:r>
        <w:t xml:space="preserve">: إذا ظن الطالب أن شيخه أخطأ نبّهه بتدرّج ولطف. فإن كان الخطأ لا يمكن تداركه نبّهه في الحال.</w:t>
      </w:r>
      <w:r>
        <w:t xml:space="preserve"> </w:t>
      </w:r>
      <w:r>
        <w:rPr>
          <w:rtl/>
          <w:rStyle w:val="FootnoteReference"/>
        </w:rPr>
        <w:footnoteReference w:id="200"/>
      </w:r>
    </w:p>
    <w:bookmarkEnd w:id="201"/>
    <w:bookmarkStart w:id="211" w:name="خامسا-الحلقة-والرفقة"/>
    <w:p>
      <w:pPr>
        <w:bidi/>
        <w:pStyle w:val="Heading2"/>
      </w:pPr>
      <w:r>
        <w:t xml:space="preserve">خامساً: الحلقة والرفقة</w:t>
      </w:r>
    </w:p>
    <w:p>
      <w:pPr>
        <w:bidi/>
        <w:numPr>
          <w:ilvl w:val="0"/>
          <w:numId w:val="1343"/>
        </w:numPr>
        <w:pStyle w:val="Compact"/>
      </w:pPr>
      <w:r>
        <w:rPr>
          <w:rtl/>
          <w:bCs/>
          <w:b/>
        </w:rPr>
        <w:t xml:space="preserve">ملازمة حلقة الشيخ</w:t>
      </w:r>
      <w:r>
        <w:t xml:space="preserve">: يلزم الطالب حلقة شيخه في التدريس والإقراء وسائر مجالسه إن أمكن، ولا يقتصر على سماع درسه وحده. ويتذاكر مع رفقته ما سمعوا.</w:t>
      </w:r>
      <w:r>
        <w:t xml:space="preserve"> </w:t>
      </w:r>
      <w:r>
        <w:rPr>
          <w:rtl/>
          <w:rStyle w:val="FootnoteReference"/>
        </w:rPr>
        <w:footnoteReference w:id="202"/>
      </w:r>
    </w:p>
    <w:p>
      <w:pPr>
        <w:bidi/>
        <w:numPr>
          <w:ilvl w:val="0"/>
          <w:numId w:val="1343"/>
        </w:numPr>
        <w:pStyle w:val="Compact"/>
      </w:pPr>
      <w:r>
        <w:rPr>
          <w:rtl/>
          <w:bCs/>
          <w:b/>
        </w:rPr>
        <w:t xml:space="preserve">موضع الجلوس</w:t>
      </w:r>
      <w:r>
        <w:t xml:space="preserve">: يحرص الطالب على القرب من الشيخ ليفهم عنه بلا مشقة، بشرط ألا يرتفع على من هو أفضل منه، ويراعي ترتيب الحلقة.</w:t>
      </w:r>
      <w:r>
        <w:t xml:space="preserve"> </w:t>
      </w:r>
      <w:r>
        <w:rPr>
          <w:rtl/>
          <w:rStyle w:val="FootnoteReference"/>
        </w:rPr>
        <w:footnoteReference w:id="203"/>
      </w:r>
    </w:p>
    <w:p>
      <w:pPr>
        <w:bidi/>
        <w:numPr>
          <w:ilvl w:val="0"/>
          <w:numId w:val="1343"/>
        </w:numPr>
        <w:pStyle w:val="Compact"/>
      </w:pPr>
      <w:r>
        <w:rPr>
          <w:rtl/>
          <w:bCs/>
          <w:b/>
        </w:rPr>
        <w:t xml:space="preserve">السلام ومنع التخطّي</w:t>
      </w:r>
      <w:r>
        <w:t xml:space="preserve">: يسلّم الداخل على الحاضرين ويخصّ الشيخ بزيادة، ويجلس حيث ينتهي به المجلس. ولا يتخطى الرقاب ولا يقيم أحداً من مكانه ولا يزاحمه.</w:t>
      </w:r>
      <w:r>
        <w:t xml:space="preserve"> </w:t>
      </w:r>
      <w:r>
        <w:rPr>
          <w:rtl/>
          <w:rStyle w:val="FootnoteReference"/>
        </w:rPr>
        <w:footnoteReference w:id="204"/>
      </w:r>
    </w:p>
    <w:p>
      <w:pPr>
        <w:bidi/>
        <w:numPr>
          <w:ilvl w:val="0"/>
          <w:numId w:val="1343"/>
        </w:numPr>
        <w:pStyle w:val="Compact"/>
      </w:pPr>
      <w:r>
        <w:rPr>
          <w:rtl/>
          <w:bCs/>
          <w:b/>
        </w:rPr>
        <w:t xml:space="preserve">الأدب مع الرفقاء في الحلقة</w:t>
      </w:r>
      <w:r>
        <w:t xml:space="preserve">: تأدّبه مع رفقته أدب مع الشيخ؛ فلا يجلس وسط الحلقة، ولا يفرّق بين اثنين، ويرحّب بالقادم. ولا يعطي جاره جنبه ولا ظهره، ولا يتكلم أثناء درس غيره.</w:t>
      </w:r>
      <w:r>
        <w:t xml:space="preserve"> </w:t>
      </w:r>
      <w:r>
        <w:rPr>
          <w:rtl/>
          <w:rStyle w:val="FootnoteReference"/>
        </w:rPr>
        <w:footnoteReference w:id="205"/>
      </w:r>
    </w:p>
    <w:p>
      <w:pPr>
        <w:bidi/>
        <w:numPr>
          <w:ilvl w:val="0"/>
          <w:numId w:val="1343"/>
        </w:numPr>
        <w:pStyle w:val="Compact"/>
      </w:pPr>
      <w:r>
        <w:rPr>
          <w:rtl/>
          <w:bCs/>
          <w:b/>
        </w:rPr>
        <w:t xml:space="preserve">تأديب الزميل المسيء</w:t>
      </w:r>
      <w:r>
        <w:t xml:space="preserve">: إذا أساء بعض الطلبة أدباً على غيره لم ينهره إلا الشيخ أو بإذنه، أو سراً بنصيحة. وإذا أساء أحد على الشيخ تعيّن على الجماعة ردّه.</w:t>
      </w:r>
      <w:r>
        <w:t xml:space="preserve"> </w:t>
      </w:r>
      <w:r>
        <w:rPr>
          <w:rtl/>
          <w:rStyle w:val="FootnoteReference"/>
        </w:rPr>
        <w:footnoteReference w:id="206"/>
      </w:r>
    </w:p>
    <w:p>
      <w:pPr>
        <w:bidi/>
        <w:numPr>
          <w:ilvl w:val="0"/>
          <w:numId w:val="1343"/>
        </w:numPr>
        <w:pStyle w:val="Compact"/>
      </w:pPr>
      <w:r>
        <w:rPr>
          <w:rtl/>
          <w:bCs/>
          <w:b/>
        </w:rPr>
        <w:t xml:space="preserve">ألا يشارك أحداً في حديثه</w:t>
      </w:r>
      <w:r>
        <w:t xml:space="preserve">: من الأدب ألا يشارك أحدٌ من الجماعة أحداً في حديثه، ولا سيما الشيخ، إلا إذا علم أنه يؤثر ذلك.</w:t>
      </w:r>
      <w:r>
        <w:t xml:space="preserve"> </w:t>
      </w:r>
      <w:r>
        <w:rPr>
          <w:rtl/>
          <w:rStyle w:val="FootnoteReference"/>
        </w:rPr>
        <w:footnoteReference w:id="207"/>
      </w:r>
    </w:p>
    <w:p>
      <w:pPr>
        <w:bidi/>
        <w:numPr>
          <w:ilvl w:val="0"/>
          <w:numId w:val="1343"/>
        </w:numPr>
        <w:pStyle w:val="Compact"/>
      </w:pPr>
      <w:r>
        <w:rPr>
          <w:rtl/>
          <w:bCs/>
          <w:b/>
        </w:rPr>
        <w:t xml:space="preserve">النوبة</w:t>
      </w:r>
      <w:r>
        <w:t xml:space="preserve">: يراعي الطالب نوبته في القراءة فلا يتقدم على من سبقه إلا برضاه، وتحصل النوبة بالسبق إلى الشيخ أو إلى مكانه.</w:t>
      </w:r>
      <w:r>
        <w:t xml:space="preserve"> </w:t>
      </w:r>
      <w:r>
        <w:rPr>
          <w:rtl/>
          <w:rStyle w:val="FootnoteReference"/>
        </w:rPr>
        <w:footnoteReference w:id="208"/>
      </w:r>
    </w:p>
    <w:p>
      <w:pPr>
        <w:bidi/>
        <w:numPr>
          <w:ilvl w:val="0"/>
          <w:numId w:val="1343"/>
        </w:numPr>
        <w:pStyle w:val="Compact"/>
      </w:pPr>
      <w:r>
        <w:rPr>
          <w:rtl/>
          <w:bCs/>
          <w:b/>
        </w:rPr>
        <w:t xml:space="preserve">حمل الكتاب والإذن بالقراءة</w:t>
      </w:r>
      <w:r>
        <w:t xml:space="preserve">: يحضر الطالب كتابه ويحمله بيديه ولا يضعه مفتوحاً على الأرض. ولا يقرأ حتى يأذن له الشيخ، ويقتصر حيث أمره.</w:t>
      </w:r>
      <w:r>
        <w:t xml:space="preserve"> </w:t>
      </w:r>
      <w:r>
        <w:rPr>
          <w:rtl/>
          <w:rStyle w:val="FootnoteReference"/>
        </w:rPr>
        <w:footnoteReference w:id="209"/>
      </w:r>
    </w:p>
    <w:p>
      <w:pPr>
        <w:bidi/>
        <w:numPr>
          <w:ilvl w:val="0"/>
          <w:numId w:val="1343"/>
        </w:numPr>
        <w:pStyle w:val="Compact"/>
      </w:pPr>
      <w:r>
        <w:rPr>
          <w:rtl/>
          <w:bCs/>
          <w:b/>
        </w:rPr>
        <w:t xml:space="preserve">افتتاح القراءة والدعاء</w:t>
      </w:r>
      <w:r>
        <w:t xml:space="preserve">: إذا حضرت نوبته استأذن ثم استعاذ وسمّى وصلّى على النبي، ثم دعا للشيخ ولوالديه ولمشايخه ولنفسه وللمسلمين. ويترحّم على مصنِّف الكتاب.</w:t>
      </w:r>
      <w:r>
        <w:t xml:space="preserve"> </w:t>
      </w:r>
      <w:r>
        <w:rPr>
          <w:rtl/>
          <w:rStyle w:val="FootnoteReference"/>
        </w:rPr>
        <w:footnoteReference w:id="210"/>
      </w:r>
    </w:p>
    <w:bookmarkEnd w:id="211"/>
    <w:bookmarkStart w:id="219" w:name="X8f99bc5c1aa41cb8c17bdb4235570f6d776682d"/>
    <w:p>
      <w:pPr>
        <w:bidi/>
        <w:pStyle w:val="Heading2"/>
      </w:pPr>
      <w:r>
        <w:t xml:space="preserve">سادساً: المذاكرة والزمالة والخلاف بين الأصحاب</w:t>
      </w:r>
    </w:p>
    <w:p>
      <w:pPr>
        <w:bidi/>
        <w:numPr>
          <w:ilvl w:val="0"/>
          <w:numId w:val="1376"/>
        </w:numPr>
        <w:pStyle w:val="Compact"/>
      </w:pPr>
      <w:r>
        <w:rPr>
          <w:rtl/>
          <w:bCs/>
          <w:b/>
        </w:rPr>
        <w:t xml:space="preserve">فضل المذاكرة</w:t>
      </w:r>
      <w:r>
        <w:t xml:space="preserve">: المذاكرة تثبّت المحفوظ وتحيي العلم وتزيد ما يحصّله الطالب، ومن تركها نسي.</w:t>
      </w:r>
      <w:r>
        <w:t xml:space="preserve"> </w:t>
      </w:r>
      <w:r>
        <w:rPr>
          <w:rtl/>
          <w:rStyle w:val="FootnoteReference"/>
        </w:rPr>
        <w:footnoteReference w:id="212"/>
      </w:r>
    </w:p>
    <w:p>
      <w:pPr>
        <w:bidi/>
        <w:numPr>
          <w:ilvl w:val="0"/>
          <w:numId w:val="1376"/>
        </w:numPr>
        <w:pStyle w:val="Compact"/>
      </w:pPr>
      <w:r>
        <w:rPr>
          <w:rtl/>
          <w:bCs/>
          <w:b/>
        </w:rPr>
        <w:t xml:space="preserve">وقت المذاكرة ومذاكرة النفس</w:t>
      </w:r>
      <w:r>
        <w:t xml:space="preserve">: تكون المذاكرة عقب القيام من مجلس الشيخ قبل أن تتفرق الأذهان، وأفضلها في الليل. فإن لم يجد الطالب من يذاكره ذاكر نفسه.</w:t>
      </w:r>
      <w:r>
        <w:t xml:space="preserve"> </w:t>
      </w:r>
      <w:r>
        <w:rPr>
          <w:rtl/>
          <w:rStyle w:val="FootnoteReference"/>
        </w:rPr>
        <w:footnoteReference w:id="213"/>
      </w:r>
    </w:p>
    <w:p>
      <w:pPr>
        <w:bidi/>
        <w:numPr>
          <w:ilvl w:val="0"/>
          <w:numId w:val="1376"/>
        </w:numPr>
        <w:pStyle w:val="Compact"/>
      </w:pPr>
      <w:r>
        <w:rPr>
          <w:rtl/>
          <w:bCs/>
          <w:b/>
        </w:rPr>
        <w:t xml:space="preserve">مع من يذاكر؟</w:t>
      </w:r>
      <w:r>
        <w:t xml:space="preserve">: يذاكر الطالب من هو أعلم منه ليتعلم، ومن هو مثله ليذاكره، ومن هو دونه ليعلّمه. ويختار منصفاً لا متعنّتاً.</w:t>
      </w:r>
      <w:r>
        <w:t xml:space="preserve"> </w:t>
      </w:r>
      <w:r>
        <w:rPr>
          <w:rtl/>
          <w:rStyle w:val="FootnoteReference"/>
        </w:rPr>
        <w:footnoteReference w:id="214"/>
      </w:r>
    </w:p>
    <w:p>
      <w:pPr>
        <w:bidi/>
        <w:numPr>
          <w:ilvl w:val="0"/>
          <w:numId w:val="1376"/>
        </w:numPr>
        <w:pStyle w:val="Compact"/>
      </w:pPr>
      <w:r>
        <w:rPr>
          <w:rtl/>
          <w:bCs/>
          <w:b/>
        </w:rPr>
        <w:t xml:space="preserve">إفادة الأقران وترك الكتمان</w:t>
      </w:r>
      <w:r>
        <w:t xml:space="preserve">: يرغّب الطالب رفقته في التحصيل ويدلّهم على الشيوخ والمظانّ، ويفيدهم ويذاكرهم بما حصّله. ولا يكتم عنهم ولا يحسدهم.</w:t>
      </w:r>
      <w:r>
        <w:t xml:space="preserve"> </w:t>
      </w:r>
      <w:r>
        <w:rPr>
          <w:rtl/>
          <w:rStyle w:val="FootnoteReference"/>
        </w:rPr>
        <w:footnoteReference w:id="215"/>
      </w:r>
    </w:p>
    <w:p>
      <w:pPr>
        <w:bidi/>
        <w:numPr>
          <w:ilvl w:val="0"/>
          <w:numId w:val="1376"/>
        </w:numPr>
        <w:pStyle w:val="Compact"/>
      </w:pPr>
      <w:r>
        <w:rPr>
          <w:rtl/>
          <w:bCs/>
          <w:b/>
        </w:rPr>
        <w:t xml:space="preserve">عزو الفائدة إلى مفيدها</w:t>
      </w:r>
      <w:r>
        <w:t xml:space="preserve">: يعزو الطالب ما استفاده إلى من أفاده. ولا يردّ على المعجب بنفسه خطأه.</w:t>
      </w:r>
      <w:r>
        <w:t xml:space="preserve"> </w:t>
      </w:r>
      <w:r>
        <w:rPr>
          <w:rtl/>
          <w:rStyle w:val="FootnoteReference"/>
        </w:rPr>
        <w:footnoteReference w:id="216"/>
      </w:r>
    </w:p>
    <w:p>
      <w:pPr>
        <w:bidi/>
        <w:numPr>
          <w:ilvl w:val="0"/>
          <w:numId w:val="1376"/>
        </w:numPr>
        <w:pStyle w:val="Compact"/>
      </w:pPr>
      <w:r>
        <w:rPr>
          <w:rtl/>
          <w:bCs/>
          <w:b/>
        </w:rPr>
        <w:t xml:space="preserve">اختيار الصاحب والزميل</w:t>
      </w:r>
      <w:r>
        <w:t xml:space="preserve">: يتخيّر الطالب للزمالة من يعينه على مطلبه ويقرّبه إلى ربه، ويحذر قرين السوء.</w:t>
      </w:r>
      <w:r>
        <w:t xml:space="preserve"> </w:t>
      </w:r>
      <w:r>
        <w:rPr>
          <w:rtl/>
          <w:rStyle w:val="FootnoteReference"/>
        </w:rPr>
        <w:footnoteReference w:id="217"/>
      </w:r>
    </w:p>
    <w:p>
      <w:pPr>
        <w:bidi/>
        <w:numPr>
          <w:ilvl w:val="0"/>
          <w:numId w:val="1376"/>
        </w:numPr>
        <w:pStyle w:val="Compact"/>
      </w:pPr>
      <w:r>
        <w:rPr>
          <w:rtl/>
          <w:bCs/>
          <w:b/>
        </w:rPr>
        <w:t xml:space="preserve">الخلاف بين الزميلين</w:t>
      </w:r>
      <w:r>
        <w:t xml:space="preserve">: إذا اختلف الزميلان في مسألة نظر كل منهما إلى رفيقه معيناً لا خصماً. ويرجع إلى الحق إذا ظهر على لسان صاحبه ولو كان أصغر منه.</w:t>
      </w:r>
      <w:r>
        <w:t xml:space="preserve"> </w:t>
      </w:r>
      <w:r>
        <w:rPr>
          <w:rtl/>
          <w:rStyle w:val="FootnoteReference"/>
        </w:rPr>
        <w:footnoteReference w:id="218"/>
      </w:r>
    </w:p>
    <w:bookmarkEnd w:id="219"/>
    <w:bookmarkStart w:id="229" w:name="سابعا-الأوقات-والجدول-اليومي-والرحلة"/>
    <w:p>
      <w:pPr>
        <w:bidi/>
        <w:pStyle w:val="Heading2"/>
      </w:pPr>
      <w:r>
        <w:t xml:space="preserve">سابعاً: الأوقات والجدول اليومي والرحلة</w:t>
      </w:r>
    </w:p>
    <w:p>
      <w:pPr>
        <w:bidi/>
        <w:numPr>
          <w:ilvl w:val="0"/>
          <w:numId w:val="1398"/>
        </w:numPr>
        <w:pStyle w:val="Compact"/>
      </w:pPr>
      <w:r>
        <w:rPr>
          <w:rtl/>
          <w:bCs/>
          <w:b/>
        </w:rPr>
        <w:t xml:space="preserve">أوقات الحفظ وأماكنه</w:t>
      </w:r>
      <w:r>
        <w:t xml:space="preserve">: للحفظ ساعات وأماكن؛ أفضل أوقاته الأسحار، وأفضل أماكنه ما كان بعيداً عما يلهي، ووقت الجوع أنفع له من وقت الشبع.</w:t>
      </w:r>
      <w:r>
        <w:t xml:space="preserve"> </w:t>
      </w:r>
      <w:r>
        <w:rPr>
          <w:rtl/>
          <w:rStyle w:val="FootnoteReference"/>
        </w:rPr>
        <w:footnoteReference w:id="220"/>
      </w:r>
    </w:p>
    <w:p>
      <w:pPr>
        <w:bidi/>
        <w:numPr>
          <w:ilvl w:val="0"/>
          <w:numId w:val="1398"/>
        </w:numPr>
        <w:pStyle w:val="Compact"/>
      </w:pPr>
      <w:r>
        <w:rPr>
          <w:rtl/>
          <w:bCs/>
          <w:b/>
        </w:rPr>
        <w:t xml:space="preserve">يوم الابتداء والتبكير بالدرس</w:t>
      </w:r>
      <w:r>
        <w:t xml:space="preserve">: يبكّر الطالب بدرسه، ويتحرى أياماً للابتداء ورد فيها خبر أو فعل، إلا أن تجري عادة الشيخ بغيرها.</w:t>
      </w:r>
      <w:r>
        <w:t xml:space="preserve"> </w:t>
      </w:r>
      <w:r>
        <w:rPr>
          <w:rtl/>
          <w:rStyle w:val="FootnoteReference"/>
        </w:rPr>
        <w:footnoteReference w:id="221"/>
      </w:r>
    </w:p>
    <w:p>
      <w:pPr>
        <w:bidi/>
        <w:numPr>
          <w:ilvl w:val="0"/>
          <w:numId w:val="1398"/>
        </w:numPr>
        <w:pStyle w:val="Compact"/>
      </w:pPr>
      <w:r>
        <w:rPr>
          <w:rtl/>
          <w:bCs/>
          <w:b/>
        </w:rPr>
        <w:t xml:space="preserve">الغذاء والحجامة للحفظ (طبٌّ قديم)</w:t>
      </w:r>
      <w:r>
        <w:t xml:space="preserve">: يذكر الخطيب أن من أسباب الحفظ قلة الطعام وإصلاح الغذاء والحجامة وفراغ القلب. وما فيه من أدوية قديم لا يُبنى عليه اليوم.</w:t>
      </w:r>
      <w:r>
        <w:t xml:space="preserve"> </w:t>
      </w:r>
      <w:r>
        <w:rPr>
          <w:rtl/>
          <w:rStyle w:val="FootnoteReference"/>
        </w:rPr>
        <w:footnoteReference w:id="222"/>
      </w:r>
    </w:p>
    <w:p>
      <w:pPr>
        <w:bidi/>
        <w:numPr>
          <w:ilvl w:val="0"/>
          <w:numId w:val="1398"/>
        </w:numPr>
        <w:pStyle w:val="Compact"/>
      </w:pPr>
      <w:r>
        <w:rPr>
          <w:rtl/>
          <w:bCs/>
          <w:b/>
        </w:rPr>
        <w:t xml:space="preserve">الرحلة: متى وإلى أين</w:t>
      </w:r>
      <w:r>
        <w:t xml:space="preserve">: تُستحب الرحلة في طلب العلم لعلو الإسناد ولقاء الحفاظ ولأخذ ما ليس في بلده، بعد أن يحصّل ما في بلده.</w:t>
      </w:r>
      <w:r>
        <w:t xml:space="preserve"> </w:t>
      </w:r>
      <w:r>
        <w:rPr>
          <w:rtl/>
          <w:rStyle w:val="FootnoteReference"/>
        </w:rPr>
        <w:footnoteReference w:id="223"/>
      </w:r>
    </w:p>
    <w:p>
      <w:pPr>
        <w:bidi/>
        <w:numPr>
          <w:ilvl w:val="0"/>
          <w:numId w:val="1398"/>
        </w:numPr>
        <w:pStyle w:val="Compact"/>
      </w:pPr>
      <w:r>
        <w:rPr>
          <w:rtl/>
          <w:bCs/>
          <w:b/>
        </w:rPr>
        <w:t xml:space="preserve">الرحلة وإذن الأبوين</w:t>
      </w:r>
      <w:r>
        <w:t xml:space="preserve">: يفصّل الخطيب في إذن الأبوين بين العلم المفروض وغيره؛ فتجوز الرحلة بغير إذنهما إذا لم يكن في بلد الطالب من يعرّفه الواجبات، وتُكره بغير إذنهما إذا كان قد عرف علم المفترض عليه.</w:t>
      </w:r>
      <w:r>
        <w:t xml:space="preserve"> </w:t>
      </w:r>
      <w:r>
        <w:rPr>
          <w:rtl/>
          <w:rStyle w:val="FootnoteReference"/>
        </w:rPr>
        <w:footnoteReference w:id="224"/>
      </w:r>
    </w:p>
    <w:p>
      <w:pPr>
        <w:bidi/>
        <w:numPr>
          <w:ilvl w:val="0"/>
          <w:numId w:val="1398"/>
        </w:numPr>
        <w:pStyle w:val="Compact"/>
      </w:pPr>
      <w:r>
        <w:rPr>
          <w:rtl/>
          <w:bCs/>
          <w:b/>
        </w:rPr>
        <w:t xml:space="preserve">الرفيق في السفر</w:t>
      </w:r>
      <w:r>
        <w:t xml:space="preserve">: يتخيّر الراحل رفيقاً موافقاً له في غرضه، ويحسن صحبته في السفر.</w:t>
      </w:r>
      <w:r>
        <w:t xml:space="preserve"> </w:t>
      </w:r>
      <w:r>
        <w:rPr>
          <w:rtl/>
          <w:rStyle w:val="FootnoteReference"/>
        </w:rPr>
        <w:footnoteReference w:id="225"/>
      </w:r>
    </w:p>
    <w:p>
      <w:pPr>
        <w:bidi/>
        <w:numPr>
          <w:ilvl w:val="0"/>
          <w:numId w:val="1398"/>
        </w:numPr>
        <w:pStyle w:val="Compact"/>
      </w:pPr>
      <w:r>
        <w:rPr>
          <w:rtl/>
          <w:bCs/>
          <w:b/>
        </w:rPr>
        <w:t xml:space="preserve">الاستخارة والتوديع</w:t>
      </w:r>
      <w:r>
        <w:t xml:space="preserve">: يستخير الراحل ربه، ويبكّر في يوم المسير، ويودّع إخوانه ويطلب دعاءهم.</w:t>
      </w:r>
      <w:r>
        <w:t xml:space="preserve"> </w:t>
      </w:r>
      <w:r>
        <w:rPr>
          <w:rtl/>
          <w:rStyle w:val="FootnoteReference"/>
        </w:rPr>
        <w:footnoteReference w:id="226"/>
      </w:r>
    </w:p>
    <w:p>
      <w:pPr>
        <w:bidi/>
        <w:numPr>
          <w:ilvl w:val="0"/>
          <w:numId w:val="1398"/>
        </w:numPr>
        <w:pStyle w:val="Compact"/>
      </w:pPr>
      <w:r>
        <w:rPr>
          <w:rtl/>
          <w:bCs/>
          <w:b/>
        </w:rPr>
        <w:t xml:space="preserve">عند الورود</w:t>
      </w:r>
      <w:r>
        <w:t xml:space="preserve">: إذا بلغ الراحل البلد قدّم لقاء مشايخه وتعجّل السماع منهم. ويحذر من أن تستغرقه الغربة فيما لا تستحق له الرحلة.</w:t>
      </w:r>
      <w:r>
        <w:t xml:space="preserve"> </w:t>
      </w:r>
      <w:r>
        <w:rPr>
          <w:rtl/>
          <w:rStyle w:val="FootnoteReference"/>
        </w:rPr>
        <w:footnoteReference w:id="227"/>
      </w:r>
    </w:p>
    <w:p>
      <w:pPr>
        <w:bidi/>
        <w:numPr>
          <w:ilvl w:val="0"/>
          <w:numId w:val="1398"/>
        </w:numPr>
        <w:pStyle w:val="Compact"/>
      </w:pPr>
      <w:r>
        <w:rPr>
          <w:rtl/>
          <w:bCs/>
          <w:b/>
        </w:rPr>
        <w:t xml:space="preserve">العودة إلى الوطن</w:t>
      </w:r>
      <w:r>
        <w:t xml:space="preserve">: إذا بلغ الطالب غرضه عاد إلى وطنه واشتغل بالنظر فيما جمعه وحفظه.</w:t>
      </w:r>
      <w:r>
        <w:t xml:space="preserve"> </w:t>
      </w:r>
      <w:r>
        <w:rPr>
          <w:rtl/>
          <w:rStyle w:val="FootnoteReference"/>
        </w:rPr>
        <w:footnoteReference w:id="228"/>
      </w:r>
    </w:p>
    <w:bookmarkEnd w:id="229"/>
    <w:bookmarkStart w:id="230" w:name="خلاصة-الباب-4"/>
    <w:p>
      <w:pPr>
        <w:bidi/>
        <w:pStyle w:val="Heading2"/>
      </w:pPr>
      <w:r>
        <w:t xml:space="preserve">خلاصة الباب</w:t>
      </w:r>
    </w:p>
    <w:p>
      <w:pPr>
        <w:bidi/>
        <w:numPr>
          <w:ilvl w:val="0"/>
          <w:numId w:val="1424"/>
        </w:numPr>
        <w:pStyle w:val="Compact"/>
      </w:pPr>
      <w:r>
        <w:t xml:space="preserve">يبدأ الطالب بالقرآن ثم بمختصرات الفنون، ويأخذ العلم بالتدرج من أوائله، ويشرح محفوظه على الشيوخ.</w:t>
      </w:r>
    </w:p>
    <w:p>
      <w:pPr>
        <w:bidi/>
        <w:numPr>
          <w:ilvl w:val="0"/>
          <w:numId w:val="1424"/>
        </w:numPr>
        <w:pStyle w:val="Compact"/>
      </w:pPr>
      <w:r>
        <w:t xml:space="preserve">يصحّح ما سيحفظه قبل أن يحفظه، ويحفظ بقدر ما يطيق، ويراجع محفوظه كلما مضت مدة، ويجمع بين الحفظ والكتابة.</w:t>
      </w:r>
    </w:p>
    <w:p>
      <w:pPr>
        <w:bidi/>
        <w:numPr>
          <w:ilvl w:val="0"/>
          <w:numId w:val="1424"/>
        </w:numPr>
        <w:pStyle w:val="Compact"/>
      </w:pPr>
      <w:r>
        <w:t xml:space="preserve">يبدأ المبتدئ بالصمت والإصغاء، ولا يستحيي من السؤال، ويسأل في موضعه من غير أن يقطع كلام الشيخ.</w:t>
      </w:r>
    </w:p>
    <w:p>
      <w:pPr>
        <w:bidi/>
        <w:numPr>
          <w:ilvl w:val="0"/>
          <w:numId w:val="1424"/>
        </w:numPr>
        <w:pStyle w:val="Compact"/>
      </w:pPr>
      <w:r>
        <w:t xml:space="preserve">يتلطف في تنبيه شيخه إلى خطئه، ويعلمه إن أراد أن يكتب عنه في المذاكرة.</w:t>
      </w:r>
    </w:p>
    <w:p>
      <w:pPr>
        <w:bidi/>
        <w:numPr>
          <w:ilvl w:val="0"/>
          <w:numId w:val="1424"/>
        </w:numPr>
        <w:pStyle w:val="Compact"/>
      </w:pPr>
      <w:r>
        <w:t xml:space="preserve">يتأدب في الحلقة مع الشيخ ومع رفقته: في الجلوس والسلام والنوبة وحمل الكتاب والدعاء قبل القراءة.</w:t>
      </w:r>
    </w:p>
    <w:p>
      <w:pPr>
        <w:bidi/>
        <w:numPr>
          <w:ilvl w:val="0"/>
          <w:numId w:val="1424"/>
        </w:numPr>
        <w:pStyle w:val="Compact"/>
      </w:pPr>
      <w:r>
        <w:t xml:space="preserve">يذاكر زملاءه بعد الدرس وفي الليل، ويفيدهم ولا يكتمهم ولا يحسدهم، ويعزو الفائدة إلى مفيدها.</w:t>
      </w:r>
    </w:p>
    <w:p>
      <w:pPr>
        <w:bidi/>
        <w:numPr>
          <w:ilvl w:val="0"/>
          <w:numId w:val="1424"/>
        </w:numPr>
        <w:pStyle w:val="Compact"/>
      </w:pPr>
      <w:r>
        <w:t xml:space="preserve">يتخيّر صاحبه، وإذا اختلف مع زميله طلب الحق كما يطلب المرء ضالته ورجع إليه.</w:t>
      </w:r>
    </w:p>
    <w:p>
      <w:pPr>
        <w:bidi/>
        <w:numPr>
          <w:ilvl w:val="0"/>
          <w:numId w:val="1424"/>
        </w:numPr>
        <w:pStyle w:val="Compact"/>
      </w:pPr>
      <w:r>
        <w:t xml:space="preserve">يحفظ في أوقات وأماكن مناسبة، ويرحل في الطلب بعد أن يحصّل ما في بلده، ثم يعود فيشتغل بما جمع.</w:t>
      </w:r>
    </w:p>
    <w:bookmarkEnd w:id="230"/>
    <w:bookmarkStart w:id="232" w:name="أسئلة-للمراجعة-4"/>
    <w:p>
      <w:pPr>
        <w:bidi/>
        <w:pStyle w:val="Heading2"/>
      </w:pPr>
      <w:r>
        <w:t xml:space="preserve">أسئلة للمراجعة</w:t>
      </w:r>
    </w:p>
    <w:p>
      <w:pPr>
        <w:bidi/>
        <w:numPr>
          <w:ilvl w:val="0"/>
          <w:numId w:val="1425"/>
        </w:numPr>
        <w:pStyle w:val="Compact"/>
      </w:pPr>
      <w:r>
        <w:t xml:space="preserve">بأي شيء يبدأ الطالب في ترتيب محفوظاته، ولماذا لا ينبغي أن ينشغل عنه بالمختصرات؟</w:t>
      </w:r>
    </w:p>
    <w:p>
      <w:pPr>
        <w:bidi/>
        <w:numPr>
          <w:ilvl w:val="0"/>
          <w:numId w:val="1425"/>
        </w:numPr>
        <w:pStyle w:val="Compact"/>
      </w:pPr>
      <w:r>
        <w:t xml:space="preserve">كيف يعرف الطالب المقدار الذي يحفظه كل يوم، وما الذي يفعله ليحفظ ما حفظه من النسيان؟</w:t>
      </w:r>
    </w:p>
    <w:p>
      <w:pPr>
        <w:bidi/>
        <w:numPr>
          <w:ilvl w:val="0"/>
          <w:numId w:val="1425"/>
        </w:numPr>
        <w:pStyle w:val="Compact"/>
      </w:pPr>
      <w:r>
        <w:t xml:space="preserve">ما أدب الطالب إذا ظنّ أن شيخه أخطأ، وما الحال التي يجب فيها التنبيه في الحال؟</w:t>
      </w:r>
    </w:p>
    <w:p>
      <w:pPr>
        <w:bidi/>
        <w:numPr>
          <w:ilvl w:val="0"/>
          <w:numId w:val="1425"/>
        </w:numPr>
        <w:pStyle w:val="Compact"/>
      </w:pPr>
      <w:r>
        <w:t xml:space="preserve">اذكر خمسة آداب للطالب في حلقة الشيخ مع رفقته.</w:t>
      </w:r>
    </w:p>
    <w:p>
      <w:pPr>
        <w:bidi/>
        <w:numPr>
          <w:ilvl w:val="0"/>
          <w:numId w:val="1425"/>
        </w:numPr>
        <w:pStyle w:val="Compact"/>
      </w:pPr>
      <w:r>
        <w:t xml:space="preserve">متى تكون المذاكرة وأين، ومع من يذاكر الطالب؟</w:t>
      </w:r>
    </w:p>
    <w:p>
      <w:pPr>
        <w:bidi/>
        <w:numPr>
          <w:ilvl w:val="0"/>
          <w:numId w:val="1425"/>
        </w:numPr>
        <w:pStyle w:val="Compact"/>
      </w:pPr>
      <w:r>
        <w:t xml:space="preserve">ما الذي يُنصح به الراحل في طلب العلم قبل أن يرحل وبعد أن يبلغ البلد وحين يعود؟</w:t>
      </w:r>
    </w:p>
    <w:p>
      <w:pPr>
        <w:bidi/>
        <w:pStyle w:val="FirstParagraph"/>
      </w:pPr>
      <w:r>
        <w:rPr>
          <w:rtl/>
          <w:iCs/>
          <w:i/>
        </w:rPr>
        <w:t xml:space="preserve">حدود التوثيق في هذا الباب: قُرئت المصادر الأساسية لهذا الباب بنصها (ابن جماعة والعلموي في موضع الدرس والحلقة، والخطيب البغدادي في الفقيه والمتفقه والجامع، وابن عبد البر والغزالي والماوردي والراغب ومسكويه والزيدي والشوكاني وأبو زيد فيما يخص الباب)، وما ورد عن الزرنوجي والمنسوب للطوسي ومنية المريد وإخوان الصفا وجامع السعادات فهو من نص ممسوح ضوئياً (OCR) بلا ترقيم مطبوع فلُخّص بلا تنصيص. ولم يُقرأ للباب كتاب الرحلة للخطيب ولا أدب الإملاء والاستملاء للسمعاني ولا الفقيه والمتفقه ج١ ولا الحلية ص١٧٦–٢٠٦.</w:t>
      </w:r>
      <w:r>
        <w:t xml:space="preserve"> </w:t>
      </w:r>
      <w:r>
        <w:rPr>
          <w:rtl/>
          <w:rStyle w:val="FootnoteReference"/>
        </w:rPr>
        <w:footnoteReference w:id="231"/>
      </w:r>
    </w:p>
    <w:p>
      <w:pPr>
        <w:bidi/>
      </w:pPr>
      <w:r>
        <w:br w:type="page"/>
      </w:r>
    </w:p>
    <w:bookmarkEnd w:id="232"/>
    <w:bookmarkEnd w:id="233"/>
    <w:bookmarkStart w:id="266" w:name="الباب-آداب-العالم-في-نفسه"/>
    <w:p>
      <w:pPr>
        <w:bidi/>
        <w:pStyle w:val="Heading1"/>
      </w:pPr>
      <w:r>
        <w:t xml:space="preserve">الباب: آداب العالم في نفسه</w:t>
      </w:r>
    </w:p>
    <w:bookmarkStart w:id="234" w:name="ماذا-ستتعلم-في-هذا-الباب-4"/>
    <w:p>
      <w:pPr>
        <w:bidi/>
        <w:pStyle w:val="Heading2"/>
      </w:pPr>
      <w:r>
        <w:t xml:space="preserve">ماذا ستتعلم في هذا الباب</w:t>
      </w:r>
    </w:p>
    <w:p>
      <w:pPr>
        <w:bidi/>
        <w:pStyle w:val="FirstParagraph"/>
      </w:pPr>
      <w:r>
        <w:t xml:space="preserve">يتناول هذا الباب ما ينبغي أن يكون عليه العالم في نفسه: مراقبته لربه وإخلاصه في علمه، وسكينته وتواضعه، وعزته وزهده وورعه، وعمله بما علم، وحرصه على الازدياد والمطالعة والتصنيف. ستجد تحت كل بند حكماً أو أدباً موجزاً، وتجد في الهامش اسم من قاله أولاً، ومن تابعه، وما زاده كل مصنِّف، وصفحة كل نقل، وما وقع فيه من اختلاف.</w:t>
      </w:r>
    </w:p>
    <w:bookmarkEnd w:id="234"/>
    <w:bookmarkStart w:id="238" w:name="أولا-مراقبة-الله-والسكينة-والإخلاص"/>
    <w:p>
      <w:pPr>
        <w:bidi/>
        <w:pStyle w:val="Heading2"/>
      </w:pPr>
      <w:r>
        <w:t xml:space="preserve">أولاً: مراقبة الله والسكينة والإخلاص</w:t>
      </w:r>
    </w:p>
    <w:p>
      <w:pPr>
        <w:bidi/>
        <w:numPr>
          <w:ilvl w:val="0"/>
          <w:numId w:val="1426"/>
        </w:numPr>
        <w:pStyle w:val="Compact"/>
      </w:pPr>
      <w:r>
        <w:rPr>
          <w:rtl/>
          <w:bCs/>
          <w:b/>
        </w:rPr>
        <w:t xml:space="preserve">مراقبة الله وأمانة العلم</w:t>
      </w:r>
      <w:r>
        <w:t xml:space="preserve">: العالم أمين على ما أودعه الله من علم وفهم، فيراقب الله في سره وعلنه ويخافه في أقواله وحركاته. وليس العلم ما حُفظ بل ما نفع، ولا بد أن يظهر أثر الخشية عليه.</w:t>
      </w:r>
      <w:r>
        <w:t xml:space="preserve"> </w:t>
      </w:r>
      <w:r>
        <w:rPr>
          <w:rtl/>
          <w:rStyle w:val="FootnoteReference"/>
        </w:rPr>
        <w:footnoteReference w:id="235"/>
      </w:r>
    </w:p>
    <w:p>
      <w:pPr>
        <w:bidi/>
        <w:numPr>
          <w:ilvl w:val="0"/>
          <w:numId w:val="1426"/>
        </w:numPr>
        <w:pStyle w:val="Compact"/>
      </w:pPr>
      <w:r>
        <w:rPr>
          <w:rtl/>
          <w:bCs/>
          <w:b/>
        </w:rPr>
        <w:t xml:space="preserve">السكينة والوقار والحلم</w:t>
      </w:r>
      <w:r>
        <w:t xml:space="preserve">: يظهر أثر العلم على العالم في سمته وسكينته ووقاره وحلمه، فلا يتجبّر على الناس ولا يكون من جبابرة العلماء. ويتواضع لله ولمن يتعلم منه ولمن يعلّمه.</w:t>
      </w:r>
      <w:r>
        <w:t xml:space="preserve"> </w:t>
      </w:r>
      <w:r>
        <w:rPr>
          <w:rtl/>
          <w:rStyle w:val="FootnoteReference"/>
        </w:rPr>
        <w:footnoteReference w:id="236"/>
      </w:r>
    </w:p>
    <w:p>
      <w:pPr>
        <w:bidi/>
        <w:numPr>
          <w:ilvl w:val="0"/>
          <w:numId w:val="1426"/>
        </w:numPr>
        <w:pStyle w:val="Compact"/>
      </w:pPr>
      <w:r>
        <w:rPr>
          <w:rtl/>
          <w:bCs/>
          <w:b/>
        </w:rPr>
        <w:t xml:space="preserve">الإخلاص في العلم والتعليم</w:t>
      </w:r>
      <w:r>
        <w:t xml:space="preserve">: يقصد العالم بعلمه وتعليمه وجه الله، ولا يجعله سلّماً إلى مال أو جاه أو سمعة، ولا يباهي به الأقران ولا يصرف به وجوه الناس إليه. فالعلم عبادة لا تصح إلا بالنية، ويحذر العالم فيه من الرياء والمباهاة.</w:t>
      </w:r>
      <w:r>
        <w:t xml:space="preserve"> </w:t>
      </w:r>
      <w:r>
        <w:rPr>
          <w:rtl/>
          <w:rStyle w:val="FootnoteReference"/>
        </w:rPr>
        <w:footnoteReference w:id="237"/>
      </w:r>
    </w:p>
    <w:bookmarkEnd w:id="238"/>
    <w:bookmarkStart w:id="244" w:name="ثانيا-عزة-العلماء-والزهد-والورع"/>
    <w:p>
      <w:pPr>
        <w:bidi/>
        <w:pStyle w:val="Heading2"/>
      </w:pPr>
      <w:r>
        <w:t xml:space="preserve">ثانياً: عزة العلماء والزهد والورع</w:t>
      </w:r>
    </w:p>
    <w:p>
      <w:pPr>
        <w:bidi/>
        <w:numPr>
          <w:ilvl w:val="0"/>
          <w:numId w:val="1433"/>
        </w:numPr>
        <w:pStyle w:val="Compact"/>
      </w:pPr>
      <w:r>
        <w:rPr>
          <w:rtl/>
          <w:bCs/>
          <w:b/>
        </w:rPr>
        <w:t xml:space="preserve">التعليم احتساباً</w:t>
      </w:r>
      <w:r>
        <w:t xml:space="preserve">: يعلّم العالم لله، فلا يطلب على التعليم أجراً ولا شكراً ولا خدمة، ولا يقبل من طلبته ما لولا اشتغالهم عليه لما أهدوه، ولا يستقضيهم حاجته.</w:t>
      </w:r>
      <w:r>
        <w:t xml:space="preserve"> </w:t>
      </w:r>
      <w:r>
        <w:rPr>
          <w:rtl/>
          <w:rStyle w:val="FootnoteReference"/>
        </w:rPr>
        <w:footnoteReference w:id="239"/>
      </w:r>
    </w:p>
    <w:p>
      <w:pPr>
        <w:bidi/>
        <w:numPr>
          <w:ilvl w:val="0"/>
          <w:numId w:val="1433"/>
        </w:numPr>
        <w:pStyle w:val="Compact"/>
      </w:pPr>
      <w:r>
        <w:rPr>
          <w:rtl/>
          <w:bCs/>
          <w:b/>
        </w:rPr>
        <w:t xml:space="preserve">عزة العلماء</w:t>
      </w:r>
      <w:r>
        <w:t xml:space="preserve">: يصون العالم العلم كما صانه السلف، فلا يذلّه بالذهاب إلى بيوت أبناء الدنيا أو إلى بيت المتعلم. ويستثنى من ذلك الضرورة والمصلحة الدينية الراجحة، وكذلك أن يكون المأتيّ إليه عالماً زاهداً.</w:t>
      </w:r>
      <w:r>
        <w:t xml:space="preserve"> </w:t>
      </w:r>
      <w:r>
        <w:rPr>
          <w:rtl/>
          <w:rStyle w:val="FootnoteReference"/>
        </w:rPr>
        <w:footnoteReference w:id="240"/>
      </w:r>
    </w:p>
    <w:p>
      <w:pPr>
        <w:bidi/>
        <w:numPr>
          <w:ilvl w:val="0"/>
          <w:numId w:val="1433"/>
        </w:numPr>
        <w:pStyle w:val="Compact"/>
      </w:pPr>
      <w:r>
        <w:rPr>
          <w:rtl/>
          <w:bCs/>
          <w:b/>
        </w:rPr>
        <w:t xml:space="preserve">العالم والسلطان</w:t>
      </w:r>
      <w:r>
        <w:t xml:space="preserve">: يتجنب العالم أبواب السلطان وفتنتها صيانة لعلمه ودينه، ولا يتخذ رغبة السلطان فيه ذريعة للإدلال عليه. ويقبل الدخول عليه إذا دعت إلى ذلك مصلحة دينية أو كان السلطان عادلاً.</w:t>
      </w:r>
      <w:r>
        <w:t xml:space="preserve"> </w:t>
      </w:r>
      <w:r>
        <w:rPr>
          <w:rtl/>
          <w:rStyle w:val="FootnoteReference"/>
        </w:rPr>
        <w:footnoteReference w:id="241"/>
      </w:r>
    </w:p>
    <w:p>
      <w:pPr>
        <w:bidi/>
        <w:numPr>
          <w:ilvl w:val="0"/>
          <w:numId w:val="1433"/>
        </w:numPr>
        <w:pStyle w:val="Compact"/>
      </w:pPr>
      <w:r>
        <w:rPr>
          <w:rtl/>
          <w:bCs/>
          <w:b/>
        </w:rPr>
        <w:t xml:space="preserve">الزهد والتقلل من الدنيا</w:t>
      </w:r>
      <w:r>
        <w:t xml:space="preserve">: يتخلق العالم بالزهد في الدنيا والتقلل منها بقدر لا يضرّ بنفسه وعياله. وأقل درجاته ألا يتعلق قلبه بالدنيا وهو أعلم الناس بخستها.</w:t>
      </w:r>
      <w:r>
        <w:t xml:space="preserve"> </w:t>
      </w:r>
      <w:r>
        <w:rPr>
          <w:rtl/>
          <w:rStyle w:val="FootnoteReference"/>
        </w:rPr>
        <w:footnoteReference w:id="242"/>
      </w:r>
    </w:p>
    <w:p>
      <w:pPr>
        <w:bidi/>
        <w:numPr>
          <w:ilvl w:val="0"/>
          <w:numId w:val="1433"/>
        </w:numPr>
        <w:pStyle w:val="Compact"/>
      </w:pPr>
      <w:r>
        <w:rPr>
          <w:rtl/>
          <w:bCs/>
          <w:b/>
        </w:rPr>
        <w:t xml:space="preserve">الورع وتجنب مواضع التهم</w:t>
      </w:r>
      <w:r>
        <w:t xml:space="preserve">: يتنزه العالم عن دنيء المكاسب ومكروهها، ويتجنب مواضع التهم وإن بعدت. فإن وقع منه ما يوهم شيئاً لحاجة أخبر من رآه بعذره لئلا يأثم أو ينفر عنه.</w:t>
      </w:r>
      <w:r>
        <w:t xml:space="preserve"> </w:t>
      </w:r>
      <w:r>
        <w:rPr>
          <w:rtl/>
          <w:rStyle w:val="FootnoteReference"/>
        </w:rPr>
        <w:footnoteReference w:id="243"/>
      </w:r>
    </w:p>
    <w:bookmarkEnd w:id="244"/>
    <w:bookmarkStart w:id="248" w:name="ثالثا-الشعائر-والعبادة-وحسن-الخلق"/>
    <w:p>
      <w:pPr>
        <w:bidi/>
        <w:pStyle w:val="Heading2"/>
      </w:pPr>
      <w:r>
        <w:t xml:space="preserve">ثالثاً: الشعائر والعبادة وحسن الخلق</w:t>
      </w:r>
    </w:p>
    <w:p>
      <w:pPr>
        <w:bidi/>
        <w:numPr>
          <w:ilvl w:val="0"/>
          <w:numId w:val="1444"/>
        </w:numPr>
        <w:pStyle w:val="Compact"/>
      </w:pPr>
      <w:r>
        <w:rPr>
          <w:rtl/>
          <w:bCs/>
          <w:b/>
        </w:rPr>
        <w:t xml:space="preserve">إقامة الشعائر والصدع بالحق</w:t>
      </w:r>
      <w:r>
        <w:t xml:space="preserve">: يحافظ العالم على شعائر الإسلام وظواهر الأحكام، ويأمر بالمعروف وينهى عن المنكر صابراً على الأذى. ويقيم السنن ويخمل البدع، ولا يرضى بالجائز من أفعاله بل يأخذ بالأكمل.</w:t>
      </w:r>
      <w:r>
        <w:t xml:space="preserve"> </w:t>
      </w:r>
      <w:r>
        <w:rPr>
          <w:rtl/>
          <w:rStyle w:val="FootnoteReference"/>
        </w:rPr>
        <w:footnoteReference w:id="245"/>
      </w:r>
    </w:p>
    <w:p>
      <w:pPr>
        <w:bidi/>
        <w:numPr>
          <w:ilvl w:val="0"/>
          <w:numId w:val="1444"/>
        </w:numPr>
        <w:pStyle w:val="Compact"/>
      </w:pPr>
      <w:r>
        <w:rPr>
          <w:rtl/>
          <w:bCs/>
          <w:b/>
        </w:rPr>
        <w:t xml:space="preserve">ورد القرآن وتعظيم النبي</w:t>
      </w:r>
      <w:r>
        <w:t xml:space="preserve">: يلازم العالم تلاوة القرآن وذكر الله والنوافل، ويتفكر في معاني ما يتلو، ويجعل له ورداً راتباً. ويجلّ النبي ﷺ عند ذكره.</w:t>
      </w:r>
      <w:r>
        <w:t xml:space="preserve"> </w:t>
      </w:r>
      <w:r>
        <w:rPr>
          <w:rtl/>
          <w:rStyle w:val="FootnoteReference"/>
        </w:rPr>
        <w:footnoteReference w:id="246"/>
      </w:r>
    </w:p>
    <w:p>
      <w:pPr>
        <w:bidi/>
        <w:numPr>
          <w:ilvl w:val="0"/>
          <w:numId w:val="1444"/>
        </w:numPr>
        <w:pStyle w:val="Compact"/>
      </w:pPr>
      <w:r>
        <w:rPr>
          <w:rtl/>
          <w:bCs/>
          <w:b/>
        </w:rPr>
        <w:t xml:space="preserve">حسن الخلق مع الناس</w:t>
      </w:r>
      <w:r>
        <w:t xml:space="preserve">: يعامل العالم الناس بطلاقة الوجه وإفشاء السلام وكظم الغيظ وكف الأذى والإنصاف. وإذا رأى من يقصّر في واجب أرشده برفق ولطف.</w:t>
      </w:r>
      <w:r>
        <w:t xml:space="preserve"> </w:t>
      </w:r>
      <w:r>
        <w:rPr>
          <w:rtl/>
          <w:rStyle w:val="FootnoteReference"/>
        </w:rPr>
        <w:footnoteReference w:id="247"/>
      </w:r>
    </w:p>
    <w:bookmarkEnd w:id="248"/>
    <w:bookmarkStart w:id="253" w:name="رابعا-تطهير-النفس-وترك-الكبر-والدعوى"/>
    <w:p>
      <w:pPr>
        <w:bidi/>
        <w:pStyle w:val="Heading2"/>
      </w:pPr>
      <w:r>
        <w:t xml:space="preserve">رابعاً: تطهير النفس وترك الكبر والدعوى</w:t>
      </w:r>
    </w:p>
    <w:p>
      <w:pPr>
        <w:bidi/>
        <w:numPr>
          <w:ilvl w:val="0"/>
          <w:numId w:val="1451"/>
        </w:numPr>
        <w:pStyle w:val="Compact"/>
      </w:pPr>
      <w:r>
        <w:rPr>
          <w:rtl/>
          <w:bCs/>
          <w:b/>
        </w:rPr>
        <w:t xml:space="preserve">تطهير الباطن من الحسد والعجب</w:t>
      </w:r>
      <w:r>
        <w:t xml:space="preserve">: يطهّر العالم باطنه من الأخلاق الرديئة، وأخصّها الحسد والعجب والرياء واحتقار الناس، ويطلب أدويتها من مظانها. والحسد ضرر على صاحبه، وهو غير المنافسة في الفضائل.</w:t>
      </w:r>
      <w:r>
        <w:t xml:space="preserve"> </w:t>
      </w:r>
      <w:r>
        <w:rPr>
          <w:rtl/>
          <w:rStyle w:val="FootnoteReference"/>
        </w:rPr>
        <w:footnoteReference w:id="249"/>
      </w:r>
    </w:p>
    <w:p>
      <w:pPr>
        <w:bidi/>
        <w:numPr>
          <w:ilvl w:val="0"/>
          <w:numId w:val="1451"/>
        </w:numPr>
        <w:pStyle w:val="Compact"/>
      </w:pPr>
      <w:r>
        <w:rPr>
          <w:rtl/>
          <w:bCs/>
          <w:b/>
        </w:rPr>
        <w:t xml:space="preserve">التواضع وترك العجب بالعلم</w:t>
      </w:r>
      <w:r>
        <w:t xml:space="preserve">: العجب آفة العلماء، ودواؤه التواضع لله وللحق ولمن يتعلم منه ولمن يعلّمه. وينظر العالم إلى من هو أعلم منه، ويرى علمه وفهمه فضلاً من الله وأمانة عنده.</w:t>
      </w:r>
      <w:r>
        <w:t xml:space="preserve"> </w:t>
      </w:r>
      <w:r>
        <w:rPr>
          <w:rtl/>
          <w:rStyle w:val="FootnoteReference"/>
        </w:rPr>
        <w:footnoteReference w:id="250"/>
      </w:r>
    </w:p>
    <w:p>
      <w:pPr>
        <w:bidi/>
        <w:numPr>
          <w:ilvl w:val="0"/>
          <w:numId w:val="1451"/>
        </w:numPr>
        <w:pStyle w:val="Compact"/>
      </w:pPr>
      <w:r>
        <w:rPr>
          <w:rtl/>
          <w:bCs/>
          <w:b/>
        </w:rPr>
        <w:t xml:space="preserve">ترك حب الرئاسة</w:t>
      </w:r>
      <w:r>
        <w:t xml:space="preserve">: لا يطلب العالم الرئاسة ولا التصدر، ولا ينتصب للتدريس ولا يتكلم فيما لا يعرف قبل أن تتم أهليته.</w:t>
      </w:r>
      <w:r>
        <w:t xml:space="preserve"> </w:t>
      </w:r>
      <w:r>
        <w:rPr>
          <w:rtl/>
          <w:rStyle w:val="FootnoteReference"/>
        </w:rPr>
        <w:footnoteReference w:id="251"/>
      </w:r>
    </w:p>
    <w:p>
      <w:pPr>
        <w:bidi/>
        <w:numPr>
          <w:ilvl w:val="0"/>
          <w:numId w:val="1451"/>
        </w:numPr>
        <w:pStyle w:val="Compact"/>
      </w:pPr>
      <w:r>
        <w:rPr>
          <w:rtl/>
          <w:bCs/>
          <w:b/>
        </w:rPr>
        <w:t xml:space="preserve">ترك الدعوى والفخر</w:t>
      </w:r>
      <w:r>
        <w:t xml:space="preserve">: لا يدّعي العالم ما لا يحسنه، ولا يفتخر بما يحسنه ولا يثني على نفسه بلا حاجة. ويُستثنى من ذلك ما دعت إليه الحاجة كما كان من يوسف عليه السلام.</w:t>
      </w:r>
      <w:r>
        <w:t xml:space="preserve"> </w:t>
      </w:r>
      <w:r>
        <w:rPr>
          <w:rtl/>
          <w:rStyle w:val="FootnoteReference"/>
        </w:rPr>
        <w:footnoteReference w:id="252"/>
      </w:r>
    </w:p>
    <w:bookmarkEnd w:id="253"/>
    <w:bookmarkStart w:id="256" w:name="خامسا-العمل-بالعلم-والقدوة"/>
    <w:p>
      <w:pPr>
        <w:bidi/>
        <w:pStyle w:val="Heading2"/>
      </w:pPr>
      <w:r>
        <w:t xml:space="preserve">خامساً: العمل بالعلم والقدوة</w:t>
      </w:r>
    </w:p>
    <w:p>
      <w:pPr>
        <w:bidi/>
        <w:numPr>
          <w:ilvl w:val="0"/>
          <w:numId w:val="1460"/>
        </w:numPr>
        <w:pStyle w:val="Compact"/>
      </w:pPr>
      <w:r>
        <w:rPr>
          <w:rtl/>
          <w:bCs/>
          <w:b/>
        </w:rPr>
        <w:t xml:space="preserve">العمل بالعلم</w:t>
      </w:r>
      <w:r>
        <w:t xml:space="preserve">: لا يخالف العالم قوله فعله؛ فالعلم حجة عليه، ولا يُعدّ عالماً من لم يعمل. ويُستعان بالعمل على حفظ العلم.</w:t>
      </w:r>
      <w:r>
        <w:t xml:space="preserve"> </w:t>
      </w:r>
      <w:r>
        <w:rPr>
          <w:rtl/>
          <w:rStyle w:val="FootnoteReference"/>
        </w:rPr>
        <w:footnoteReference w:id="254"/>
      </w:r>
    </w:p>
    <w:p>
      <w:pPr>
        <w:bidi/>
        <w:numPr>
          <w:ilvl w:val="0"/>
          <w:numId w:val="1460"/>
        </w:numPr>
        <w:pStyle w:val="Compact"/>
      </w:pPr>
      <w:r>
        <w:rPr>
          <w:rtl/>
          <w:bCs/>
          <w:b/>
        </w:rPr>
        <w:t xml:space="preserve">زلة العالم وكونه قدوة</w:t>
      </w:r>
      <w:r>
        <w:t xml:space="preserve">: العلماء قدوة للناس ومرجعهم في الأحكام، فتعظم زلتهم ويتضاعف وزرهم لاقتداء الناس بهم، فليحذر العالم ذلك على نفسه.</w:t>
      </w:r>
      <w:r>
        <w:t xml:space="preserve"> </w:t>
      </w:r>
      <w:r>
        <w:rPr>
          <w:rtl/>
          <w:rStyle w:val="FootnoteReference"/>
        </w:rPr>
        <w:footnoteReference w:id="255"/>
      </w:r>
    </w:p>
    <w:bookmarkEnd w:id="256"/>
    <w:bookmarkStart w:id="259" w:name="X0b466f002af2cf5660860404442e54747115804"/>
    <w:p>
      <w:pPr>
        <w:bidi/>
        <w:pStyle w:val="Heading2"/>
      </w:pPr>
      <w:r>
        <w:t xml:space="preserve">سادساً: الازدياد من العلم والمطالعة والتصنيف</w:t>
      </w:r>
    </w:p>
    <w:p>
      <w:pPr>
        <w:bidi/>
        <w:numPr>
          <w:ilvl w:val="0"/>
          <w:numId w:val="1465"/>
        </w:numPr>
        <w:pStyle w:val="Compact"/>
      </w:pPr>
      <w:r>
        <w:rPr>
          <w:rtl/>
          <w:bCs/>
          <w:b/>
        </w:rPr>
        <w:t xml:space="preserve">الاستفادة ممن دونه وحفظ الوقت</w:t>
      </w:r>
      <w:r>
        <w:t xml:space="preserve">: لا يستنكف العالم أن يستفيد ممن هو دونه، ويحرص على الازدياد من العلم ولا يضيّع وقته، دون أن يحمّل نفسه فوق طاقتها.</w:t>
      </w:r>
      <w:r>
        <w:t xml:space="preserve"> </w:t>
      </w:r>
      <w:r>
        <w:rPr>
          <w:rtl/>
          <w:rStyle w:val="FootnoteReference"/>
        </w:rPr>
        <w:footnoteReference w:id="257"/>
      </w:r>
    </w:p>
    <w:p>
      <w:pPr>
        <w:bidi/>
        <w:numPr>
          <w:ilvl w:val="0"/>
          <w:numId w:val="1465"/>
        </w:numPr>
        <w:pStyle w:val="Compact"/>
      </w:pPr>
      <w:r>
        <w:rPr>
          <w:rtl/>
          <w:bCs/>
          <w:b/>
        </w:rPr>
        <w:t xml:space="preserve">المطالعة والتصنيف</w:t>
      </w:r>
      <w:r>
        <w:t xml:space="preserve">: يداوم العالم على القراءة والمطالعة والتعليق، ويشتغل بالتصنيف إن كملت أهليته. ويتحرى ما يعم نفعه، ولا يُخرج تصنيفه من يده إلا بعد تهذيبه وتكرير النظر فيه.</w:t>
      </w:r>
      <w:r>
        <w:t xml:space="preserve"> </w:t>
      </w:r>
      <w:r>
        <w:rPr>
          <w:rtl/>
          <w:rStyle w:val="FootnoteReference"/>
        </w:rPr>
        <w:footnoteReference w:id="258"/>
      </w:r>
    </w:p>
    <w:bookmarkEnd w:id="259"/>
    <w:bookmarkStart w:id="262" w:name="سابعا-الثناء-والتوقير"/>
    <w:p>
      <w:pPr>
        <w:bidi/>
        <w:pStyle w:val="Heading2"/>
      </w:pPr>
      <w:r>
        <w:t xml:space="preserve">سابعاً: الثناء والتوقير</w:t>
      </w:r>
    </w:p>
    <w:p>
      <w:pPr>
        <w:bidi/>
        <w:numPr>
          <w:ilvl w:val="0"/>
          <w:numId w:val="1470"/>
        </w:numPr>
        <w:pStyle w:val="Compact"/>
      </w:pPr>
      <w:r>
        <w:rPr>
          <w:rtl/>
          <w:bCs/>
          <w:b/>
        </w:rPr>
        <w:t xml:space="preserve">ألا يغتر بالمديح</w:t>
      </w:r>
      <w:r>
        <w:t xml:space="preserve">: يتّهم العالم من يمدحه ولا يصدّق ثناءً هو أعرف بحقيقته، ولا يمدح نفسه. ويطلب من صادقي إخوانه أن ينبّهوه إلى عيوبه، ويشكر من أهداها إليه.</w:t>
      </w:r>
      <w:r>
        <w:t xml:space="preserve"> </w:t>
      </w:r>
      <w:r>
        <w:rPr>
          <w:rtl/>
          <w:rStyle w:val="FootnoteReference"/>
        </w:rPr>
        <w:footnoteReference w:id="260"/>
      </w:r>
    </w:p>
    <w:p>
      <w:pPr>
        <w:bidi/>
        <w:numPr>
          <w:ilvl w:val="0"/>
          <w:numId w:val="1470"/>
        </w:numPr>
        <w:pStyle w:val="Compact"/>
      </w:pPr>
      <w:r>
        <w:rPr>
          <w:rtl/>
          <w:bCs/>
          <w:b/>
        </w:rPr>
        <w:t xml:space="preserve">توقير الأسنّ والأعلم</w:t>
      </w:r>
      <w:r>
        <w:t xml:space="preserve">: يتحرّج العالم من التحديث أو الكلام بحضرة من هو أسنّ منه أو أعلم، ويقطع حديثه إجلالاً إذا قدم، ويكره الرواية في بلد فيه من هو أولى بها.</w:t>
      </w:r>
      <w:r>
        <w:t xml:space="preserve"> </w:t>
      </w:r>
      <w:r>
        <w:rPr>
          <w:rtl/>
          <w:rStyle w:val="FootnoteReference"/>
        </w:rPr>
        <w:footnoteReference w:id="261"/>
      </w:r>
    </w:p>
    <w:bookmarkEnd w:id="262"/>
    <w:bookmarkStart w:id="263" w:name="خلاصة-الباب-5"/>
    <w:p>
      <w:pPr>
        <w:bidi/>
        <w:pStyle w:val="Heading2"/>
      </w:pPr>
      <w:r>
        <w:t xml:space="preserve">خلاصة الباب</w:t>
      </w:r>
    </w:p>
    <w:p>
      <w:pPr>
        <w:bidi/>
        <w:numPr>
          <w:ilvl w:val="0"/>
          <w:numId w:val="1475"/>
        </w:numPr>
        <w:pStyle w:val="Compact"/>
      </w:pPr>
      <w:r>
        <w:t xml:space="preserve">العالم أمين على علمه: يراقب الله في سره وعلنه، ويخلص نيته فلا يطلب بالعلم مالاً ولا جاهاً ولا مباهاة.</w:t>
      </w:r>
    </w:p>
    <w:p>
      <w:pPr>
        <w:bidi/>
        <w:numPr>
          <w:ilvl w:val="0"/>
          <w:numId w:val="1475"/>
        </w:numPr>
        <w:pStyle w:val="Compact"/>
      </w:pPr>
      <w:r>
        <w:t xml:space="preserve">يظهر أثر العلم عليه سكينةً ووقاراً وحلماً وتواضعاً، ويحذر العجب والحسد والرياء والدعوى وحب الرئاسة.</w:t>
      </w:r>
    </w:p>
    <w:p>
      <w:pPr>
        <w:bidi/>
        <w:numPr>
          <w:ilvl w:val="0"/>
          <w:numId w:val="1475"/>
        </w:numPr>
        <w:pStyle w:val="Compact"/>
      </w:pPr>
      <w:r>
        <w:t xml:space="preserve">يعلّم احتساباً فلا يطلب أجراً ولا خدمة، ويصون العلم عن الابتذال، ويتجنب أبواب السلطان إلا لمصلحة دينية.</w:t>
      </w:r>
    </w:p>
    <w:p>
      <w:pPr>
        <w:bidi/>
        <w:numPr>
          <w:ilvl w:val="0"/>
          <w:numId w:val="1475"/>
        </w:numPr>
        <w:pStyle w:val="Compact"/>
      </w:pPr>
      <w:r>
        <w:t xml:space="preserve">يتخلق بالزهد والتقلل بقدر لا يضرّ بنفسه وعياله، ويتورع عن دنيء المكاسب ومواضع التهم.</w:t>
      </w:r>
    </w:p>
    <w:p>
      <w:pPr>
        <w:bidi/>
        <w:numPr>
          <w:ilvl w:val="0"/>
          <w:numId w:val="1475"/>
        </w:numPr>
        <w:pStyle w:val="Compact"/>
      </w:pPr>
      <w:r>
        <w:t xml:space="preserve">يقيم الشعائر والسنن ويصدع بالحق ويأمر بالمعروف، ويلازم ورده من القرآن ويحسن خلقه مع الناس.</w:t>
      </w:r>
    </w:p>
    <w:p>
      <w:pPr>
        <w:bidi/>
        <w:numPr>
          <w:ilvl w:val="0"/>
          <w:numId w:val="1475"/>
        </w:numPr>
        <w:pStyle w:val="Compact"/>
      </w:pPr>
      <w:r>
        <w:t xml:space="preserve">العلم حجة على صاحبه: لا يخالف قوله فعله، ولأنه قدوة تعظم زلته.</w:t>
      </w:r>
    </w:p>
    <w:p>
      <w:pPr>
        <w:bidi/>
        <w:numPr>
          <w:ilvl w:val="0"/>
          <w:numId w:val="1475"/>
        </w:numPr>
        <w:pStyle w:val="Compact"/>
      </w:pPr>
      <w:r>
        <w:t xml:space="preserve">لا يستنكف من الاستفادة ممن دونه، ويحفظ وقته ويداوم المطالعة، ولا يصنّف إلا بعد كمال الأهلية ثم لا يُخرج تصنيفه قبل تهذيبه.</w:t>
      </w:r>
    </w:p>
    <w:p>
      <w:pPr>
        <w:bidi/>
        <w:numPr>
          <w:ilvl w:val="0"/>
          <w:numId w:val="1475"/>
        </w:numPr>
        <w:pStyle w:val="Compact"/>
      </w:pPr>
      <w:r>
        <w:t xml:space="preserve">يتّهم المادح، ولا يمدح نفسه، ويسترشد صادقي إخوانه في عيوبه، ويوقّر من هو أسنّ منه أو أعلم.</w:t>
      </w:r>
    </w:p>
    <w:bookmarkEnd w:id="263"/>
    <w:bookmarkStart w:id="265" w:name="أسئلة-للمراجعة-5"/>
    <w:p>
      <w:pPr>
        <w:bidi/>
        <w:pStyle w:val="Heading2"/>
      </w:pPr>
      <w:r>
        <w:t xml:space="preserve">أسئلة للمراجعة</w:t>
      </w:r>
    </w:p>
    <w:p>
      <w:pPr>
        <w:bidi/>
        <w:numPr>
          <w:ilvl w:val="0"/>
          <w:numId w:val="1476"/>
        </w:numPr>
        <w:pStyle w:val="Compact"/>
      </w:pPr>
      <w:r>
        <w:t xml:space="preserve">لماذا عُدّ العالم أميناً على علمه، وما أثر ذلك في مراقبته لله؟</w:t>
      </w:r>
    </w:p>
    <w:p>
      <w:pPr>
        <w:bidi/>
        <w:numPr>
          <w:ilvl w:val="0"/>
          <w:numId w:val="1476"/>
        </w:numPr>
        <w:pStyle w:val="Compact"/>
      </w:pPr>
      <w:r>
        <w:t xml:space="preserve">ما المقاصد التي ينهى العالم عن أن يطلب بعلمه إياها، وما الذي يُطلب منه بدلها؟</w:t>
      </w:r>
    </w:p>
    <w:p>
      <w:pPr>
        <w:bidi/>
        <w:numPr>
          <w:ilvl w:val="0"/>
          <w:numId w:val="1476"/>
        </w:numPr>
        <w:pStyle w:val="Compact"/>
      </w:pPr>
      <w:r>
        <w:t xml:space="preserve">متى يجوز للعالم أن يذهب إلى بيت المتعلم أو إلى أبواب السلطان، ومتى يُنهى عن ذلك؟</w:t>
      </w:r>
    </w:p>
    <w:p>
      <w:pPr>
        <w:bidi/>
        <w:numPr>
          <w:ilvl w:val="0"/>
          <w:numId w:val="1476"/>
        </w:numPr>
        <w:pStyle w:val="Compact"/>
      </w:pPr>
      <w:r>
        <w:t xml:space="preserve">كيف يجمع العالم بين الزهد في الدنيا وبين القيام بشأن نفسه وعياله؟</w:t>
      </w:r>
    </w:p>
    <w:p>
      <w:pPr>
        <w:bidi/>
        <w:numPr>
          <w:ilvl w:val="0"/>
          <w:numId w:val="1476"/>
        </w:numPr>
        <w:pStyle w:val="Compact"/>
      </w:pPr>
      <w:r>
        <w:t xml:space="preserve">لماذا تعظم زلة العالم أكثر من زلة غيره، وما معنى كونه قدوة؟</w:t>
      </w:r>
    </w:p>
    <w:p>
      <w:pPr>
        <w:bidi/>
        <w:numPr>
          <w:ilvl w:val="0"/>
          <w:numId w:val="1476"/>
        </w:numPr>
        <w:pStyle w:val="Compact"/>
      </w:pPr>
      <w:r>
        <w:t xml:space="preserve">ما الشروط التي يُذكر أن العالم ينبغي أن يراعيها قبل الاشتغال بالتصنيف وعند إخراجه؟</w:t>
      </w:r>
    </w:p>
    <w:p>
      <w:pPr>
        <w:bidi/>
        <w:pStyle w:val="FirstParagraph"/>
      </w:pPr>
      <w:r>
        <w:rPr>
          <w:rtl/>
          <w:iCs/>
          <w:i/>
        </w:rPr>
        <w:t xml:space="preserve">حدود التوثيق في هذا الباب: قُرئ لهذا الباب بنصه ما بين تذكرة السامع لابن جماعة والمعيد للعلموي والإحياء للغزالي وآداب العلماء والمتعلمين للزيدي وأدب الدنيا والدين للماوردي والجامع والفقيه والمتفقه للخطيب وجامع بيان العلم لابن عبد البر والذريعة للراغب وتهذيب الأخلاق لمسكويه، وحلية طالب العلم لأبي زيد في مواضع منها؛ أما الكافي والنراقي وابن الأكفاني ومنية المريد فلم تُقرأ إلا بالتعرف الضوئي بلا ترقيم صفحات، فلُخّصت بالمعنى بلا تنصيص. ولم يُقرأ بعدُ اقتضاء العلم العمل للخطيب، ولا ما بقي من الإحياء، ولا السمعاني. وتفصيل ما قُرئ بصفحاته في الهامش.</w:t>
      </w:r>
      <w:r>
        <w:t xml:space="preserve"> </w:t>
      </w:r>
      <w:r>
        <w:rPr>
          <w:rtl/>
          <w:rStyle w:val="FootnoteReference"/>
        </w:rPr>
        <w:footnoteReference w:id="264"/>
      </w:r>
    </w:p>
    <w:p>
      <w:pPr>
        <w:bidi/>
      </w:pPr>
      <w:r>
        <w:br w:type="page"/>
      </w:r>
    </w:p>
    <w:bookmarkEnd w:id="265"/>
    <w:bookmarkEnd w:id="266"/>
    <w:bookmarkStart w:id="318" w:name="الباب-آداب-العالم-في-درسه-وإلقائه"/>
    <w:p>
      <w:pPr>
        <w:bidi/>
        <w:pStyle w:val="Heading1"/>
      </w:pPr>
      <w:r>
        <w:t xml:space="preserve">الباب: آداب العالم في درسه وإلقائه</w:t>
      </w:r>
    </w:p>
    <w:bookmarkStart w:id="267" w:name="ماذا-ستتعلم-في-هذا-الباب-5"/>
    <w:p>
      <w:pPr>
        <w:bidi/>
        <w:pStyle w:val="Heading2"/>
      </w:pPr>
      <w:r>
        <w:t xml:space="preserve">ماذا ستتعلم في هذا الباب</w:t>
      </w:r>
    </w:p>
    <w:p>
      <w:pPr>
        <w:bidi/>
        <w:pStyle w:val="FirstParagraph"/>
      </w:pPr>
      <w:r>
        <w:t xml:space="preserve">يتناول هذا الباب سلوك المعلم حين يستعد للدرس ويخرج إليه ويجلس فيه: كيف يتهيأ بالنية والطهارة والهيئة، وكيف يدخل ويجلس ويرتب حلقته، وبماذا يفتتح، وكيف يرتب دروسه ويضبط صوته ومدة درسه، وما يُلقى وكيف يُلقى، وكيف يختم. ستجد تحت كل بند الأدب أو الحكم موجزاً، وفي الهامش من قاله أولاً، ومن تابعه، وما زاده كل مصنِّف، وصفحة كل نقل.</w:t>
      </w:r>
    </w:p>
    <w:bookmarkEnd w:id="267"/>
    <w:bookmarkStart w:id="275" w:name="أولا-الاستعداد-للدرس"/>
    <w:p>
      <w:pPr>
        <w:bidi/>
        <w:pStyle w:val="Heading2"/>
      </w:pPr>
      <w:r>
        <w:t xml:space="preserve">أولاً: الاستعداد للدرس</w:t>
      </w:r>
    </w:p>
    <w:p>
      <w:pPr>
        <w:bidi/>
        <w:numPr>
          <w:ilvl w:val="0"/>
          <w:numId w:val="1480"/>
        </w:numPr>
        <w:pStyle w:val="Compact"/>
      </w:pPr>
      <w:r>
        <w:rPr>
          <w:rtl/>
          <w:bCs/>
          <w:b/>
        </w:rPr>
        <w:t xml:space="preserve">تجديد النية</w:t>
      </w:r>
      <w:r>
        <w:t xml:space="preserve">: إذا عزم على الجلوس للدرس جدّد نيته: نشر العلم وتبليغ ما أُمر ببيانه والازدياد منه، وإن كان الدرس في مسجد نوى الاعتكاف.</w:t>
      </w:r>
      <w:r>
        <w:t xml:space="preserve"> </w:t>
      </w:r>
      <w:r>
        <w:rPr>
          <w:rtl/>
          <w:rStyle w:val="FootnoteReference"/>
        </w:rPr>
        <w:footnoteReference w:id="268"/>
      </w:r>
    </w:p>
    <w:p>
      <w:pPr>
        <w:bidi/>
        <w:numPr>
          <w:ilvl w:val="0"/>
          <w:numId w:val="1480"/>
        </w:numPr>
        <w:pStyle w:val="Compact"/>
      </w:pPr>
      <w:r>
        <w:rPr>
          <w:rtl/>
          <w:bCs/>
          <w:b/>
        </w:rPr>
        <w:t xml:space="preserve">تفقّد الحال قبل الخروج</w:t>
      </w:r>
      <w:r>
        <w:t xml:space="preserve">: يتفقد حاله قبل خروجه إلى الدرس، فإن كان جائعاً أو حاقناً أو ناعساً عالج ذلك أو أخّر الدرس. ولا يجلس للتدريس وبه ما يشغل بدنه أو قلبه، لئلا يخطئ في الجواب والنظر.</w:t>
      </w:r>
      <w:r>
        <w:t xml:space="preserve"> </w:t>
      </w:r>
      <w:r>
        <w:rPr>
          <w:rtl/>
          <w:rStyle w:val="FootnoteReference"/>
        </w:rPr>
        <w:footnoteReference w:id="269"/>
      </w:r>
    </w:p>
    <w:p>
      <w:pPr>
        <w:bidi/>
        <w:numPr>
          <w:ilvl w:val="0"/>
          <w:numId w:val="1480"/>
        </w:numPr>
        <w:pStyle w:val="Compact"/>
      </w:pPr>
      <w:r>
        <w:rPr>
          <w:rtl/>
          <w:bCs/>
          <w:b/>
        </w:rPr>
        <w:t xml:space="preserve">الطهارة للدرس</w:t>
      </w:r>
      <w:r>
        <w:t xml:space="preserve">: يتطهر لمجلس الدرس من الحدث والخبث تعظيماً للعلم وتوقيراً للحديث. وهذا من باب التوقير والتعظيم لا من باب الإثم.</w:t>
      </w:r>
      <w:r>
        <w:t xml:space="preserve"> </w:t>
      </w:r>
      <w:r>
        <w:rPr>
          <w:rtl/>
          <w:rStyle w:val="FootnoteReference"/>
        </w:rPr>
        <w:footnoteReference w:id="270"/>
      </w:r>
    </w:p>
    <w:p>
      <w:pPr>
        <w:bidi/>
        <w:numPr>
          <w:ilvl w:val="0"/>
          <w:numId w:val="1480"/>
        </w:numPr>
        <w:pStyle w:val="Compact"/>
      </w:pPr>
      <w:r>
        <w:rPr>
          <w:rtl/>
          <w:bCs/>
          <w:b/>
        </w:rPr>
        <w:t xml:space="preserve">النظافة وحسن الهيئة</w:t>
      </w:r>
      <w:r>
        <w:t xml:space="preserve">: يصلح هيئته قبل الدرس: السواك وقص الأظفار والشارب وتسكين الشعر وتسريح اللحية والطيب. وينظر في المرآة ليخرج على أكمل هيئة، تعظيماً للعلم.</w:t>
      </w:r>
      <w:r>
        <w:t xml:space="preserve"> </w:t>
      </w:r>
      <w:r>
        <w:rPr>
          <w:rtl/>
          <w:rStyle w:val="FootnoteReference"/>
        </w:rPr>
        <w:footnoteReference w:id="271"/>
      </w:r>
    </w:p>
    <w:p>
      <w:pPr>
        <w:bidi/>
        <w:numPr>
          <w:ilvl w:val="0"/>
          <w:numId w:val="1480"/>
        </w:numPr>
        <w:pStyle w:val="Compact"/>
      </w:pPr>
      <w:r>
        <w:rPr>
          <w:rtl/>
          <w:bCs/>
          <w:b/>
        </w:rPr>
        <w:t xml:space="preserve">اللباس والعمامة</w:t>
      </w:r>
      <w:r>
        <w:t xml:space="preserve">: يلبس من الثياب ما يليق بالعلم، فيستحب له البياض، ويكره له الثوب الخَلِق مع قدرته على الجديد. ويتجنب لباس الشهرة، ويلبس العمامة.</w:t>
      </w:r>
      <w:r>
        <w:t xml:space="preserve"> </w:t>
      </w:r>
      <w:r>
        <w:rPr>
          <w:rtl/>
          <w:rStyle w:val="FootnoteReference"/>
        </w:rPr>
        <w:footnoteReference w:id="272"/>
      </w:r>
    </w:p>
    <w:p>
      <w:pPr>
        <w:bidi/>
        <w:numPr>
          <w:ilvl w:val="0"/>
          <w:numId w:val="1480"/>
        </w:numPr>
        <w:pStyle w:val="Compact"/>
      </w:pPr>
      <w:r>
        <w:rPr>
          <w:rtl/>
          <w:bCs/>
          <w:b/>
        </w:rPr>
        <w:t xml:space="preserve">دعاء الخروج وذكر الطريق</w:t>
      </w:r>
      <w:r>
        <w:t xml:space="preserve">: يدعو عند خروجه من بيته بالمأثور، ثم يديم ذكر الله تعالى إلى أن يصل إلى مجلس الدرس.</w:t>
      </w:r>
      <w:r>
        <w:t xml:space="preserve"> </w:t>
      </w:r>
      <w:r>
        <w:rPr>
          <w:rtl/>
          <w:rStyle w:val="FootnoteReference"/>
        </w:rPr>
        <w:footnoteReference w:id="273"/>
      </w:r>
    </w:p>
    <w:p>
      <w:pPr>
        <w:bidi/>
        <w:numPr>
          <w:ilvl w:val="0"/>
          <w:numId w:val="1480"/>
        </w:numPr>
        <w:pStyle w:val="Compact"/>
      </w:pPr>
      <w:r>
        <w:rPr>
          <w:rtl/>
          <w:bCs/>
          <w:b/>
        </w:rPr>
        <w:t xml:space="preserve">القصد في المشي</w:t>
      </w:r>
      <w:r>
        <w:t xml:space="preserve">: يقتصد في مشيه إلى المجلس، فإن سرعة المشي تذهب بهاء المؤمن. ولا يدع الناس يمشون خلفه تبعاً له.</w:t>
      </w:r>
      <w:r>
        <w:t xml:space="preserve"> </w:t>
      </w:r>
      <w:r>
        <w:rPr>
          <w:rtl/>
          <w:rStyle w:val="FootnoteReference"/>
        </w:rPr>
        <w:footnoteReference w:id="274"/>
      </w:r>
    </w:p>
    <w:bookmarkEnd w:id="275"/>
    <w:bookmarkStart w:id="284" w:name="ثانيا-الدخول-والجلوس-والمجلس"/>
    <w:p>
      <w:pPr>
        <w:bidi/>
        <w:pStyle w:val="Heading2"/>
      </w:pPr>
      <w:r>
        <w:t xml:space="preserve">ثانياً: الدخول والجلوس والمجلس</w:t>
      </w:r>
    </w:p>
    <w:p>
      <w:pPr>
        <w:bidi/>
        <w:numPr>
          <w:ilvl w:val="0"/>
          <w:numId w:val="1481"/>
        </w:numPr>
        <w:pStyle w:val="Compact"/>
      </w:pPr>
      <w:r>
        <w:rPr>
          <w:rtl/>
          <w:bCs/>
          <w:b/>
        </w:rPr>
        <w:t xml:space="preserve">السلام وطلاقة الوجه</w:t>
      </w:r>
      <w:r>
        <w:t xml:space="preserve">: يسلّم على الحاضرين إذا انتهى إليهم، ويعمّ بالسلام كافة المسلمين حتى الصبيان، ويلقاهم بحسن السلام وطلاقة الوجه.</w:t>
      </w:r>
      <w:r>
        <w:t xml:space="preserve"> </w:t>
      </w:r>
      <w:r>
        <w:rPr>
          <w:rtl/>
          <w:rStyle w:val="FootnoteReference"/>
        </w:rPr>
        <w:footnoteReference w:id="276"/>
      </w:r>
    </w:p>
    <w:p>
      <w:pPr>
        <w:bidi/>
        <w:numPr>
          <w:ilvl w:val="0"/>
          <w:numId w:val="1481"/>
        </w:numPr>
        <w:pStyle w:val="Compact"/>
      </w:pPr>
      <w:r>
        <w:rPr>
          <w:rtl/>
          <w:bCs/>
          <w:b/>
        </w:rPr>
        <w:t xml:space="preserve">القيام للشيخ</w:t>
      </w:r>
      <w:r>
        <w:t xml:space="preserve">: يمنع من كان جالساً من القيام له، فإن السكون إلى ذلك من آفات النفس.</w:t>
      </w:r>
      <w:r>
        <w:t xml:space="preserve"> </w:t>
      </w:r>
      <w:r>
        <w:rPr>
          <w:rtl/>
          <w:rStyle w:val="FootnoteReference"/>
        </w:rPr>
        <w:footnoteReference w:id="277"/>
      </w:r>
    </w:p>
    <w:p>
      <w:pPr>
        <w:bidi/>
        <w:numPr>
          <w:ilvl w:val="0"/>
          <w:numId w:val="1481"/>
        </w:numPr>
        <w:pStyle w:val="Compact"/>
      </w:pPr>
      <w:r>
        <w:rPr>
          <w:rtl/>
          <w:bCs/>
          <w:b/>
        </w:rPr>
        <w:t xml:space="preserve">ركعتا الجلوس</w:t>
      </w:r>
      <w:r>
        <w:t xml:space="preserve">: يصلي قبل خروجه ركعتي الاستخارة، وعند وصوله يصلي ركعتين قبل جلوسه، ثم يدعو الله بالتوفيق والإعانة والعصمة.</w:t>
      </w:r>
      <w:r>
        <w:t xml:space="preserve"> </w:t>
      </w:r>
      <w:r>
        <w:rPr>
          <w:rtl/>
          <w:rStyle w:val="FootnoteReference"/>
        </w:rPr>
        <w:footnoteReference w:id="278"/>
      </w:r>
    </w:p>
    <w:p>
      <w:pPr>
        <w:bidi/>
        <w:numPr>
          <w:ilvl w:val="0"/>
          <w:numId w:val="1481"/>
        </w:numPr>
        <w:pStyle w:val="Compact"/>
      </w:pPr>
      <w:r>
        <w:rPr>
          <w:rtl/>
          <w:bCs/>
          <w:b/>
        </w:rPr>
        <w:t xml:space="preserve">هيئة الجلوس</w:t>
      </w:r>
      <w:r>
        <w:t xml:space="preserve">: يجلس مستقبل القبلة بوقار وسكينة وخشوع، متربعاً أو على جلسة لا تُكره. ويصون بدنه عن العبث والتشبيك والتنقل، ويستحب له خلع نعليه.</w:t>
      </w:r>
      <w:r>
        <w:t xml:space="preserve"> </w:t>
      </w:r>
      <w:r>
        <w:rPr>
          <w:rtl/>
          <w:rStyle w:val="FootnoteReference"/>
        </w:rPr>
        <w:footnoteReference w:id="279"/>
      </w:r>
    </w:p>
    <w:p>
      <w:pPr>
        <w:bidi/>
        <w:numPr>
          <w:ilvl w:val="0"/>
          <w:numId w:val="1481"/>
        </w:numPr>
        <w:pStyle w:val="Compact"/>
      </w:pPr>
      <w:r>
        <w:rPr>
          <w:rtl/>
          <w:bCs/>
          <w:b/>
        </w:rPr>
        <w:t xml:space="preserve">حال المحدّث عند التحديث</w:t>
      </w:r>
      <w:r>
        <w:t xml:space="preserve">: يُكره أن يحدّث وهو ماشٍ أو قائم أو مضطجع حتى يجلس هو والسامع معاً، توقيراً للحديث وتعظيماً له، ولا إثم في ذلك.</w:t>
      </w:r>
      <w:r>
        <w:t xml:space="preserve"> </w:t>
      </w:r>
      <w:r>
        <w:rPr>
          <w:rtl/>
          <w:rStyle w:val="FootnoteReference"/>
        </w:rPr>
        <w:footnoteReference w:id="280"/>
      </w:r>
    </w:p>
    <w:p>
      <w:pPr>
        <w:bidi/>
        <w:numPr>
          <w:ilvl w:val="0"/>
          <w:numId w:val="1481"/>
        </w:numPr>
        <w:pStyle w:val="Compact"/>
      </w:pPr>
      <w:r>
        <w:rPr>
          <w:rtl/>
          <w:bCs/>
          <w:b/>
        </w:rPr>
        <w:t xml:space="preserve">الجلوس في الحلقة</w:t>
      </w:r>
      <w:r>
        <w:t xml:space="preserve">: يجلس وسط الحلقة بحيث يبرز وجهه لجميع الحاضرين، ويقبل عليهم كلهم، ويقرّب منه أكثرهم علماً وأسرعهم فهماً. ويطلب من الجالسين الوقار والصمت.</w:t>
      </w:r>
      <w:r>
        <w:t xml:space="preserve"> </w:t>
      </w:r>
      <w:r>
        <w:rPr>
          <w:rtl/>
          <w:rStyle w:val="FootnoteReference"/>
        </w:rPr>
        <w:footnoteReference w:id="281"/>
      </w:r>
    </w:p>
    <w:p>
      <w:pPr>
        <w:bidi/>
        <w:numPr>
          <w:ilvl w:val="0"/>
          <w:numId w:val="1481"/>
        </w:numPr>
        <w:pStyle w:val="Compact"/>
      </w:pPr>
      <w:r>
        <w:rPr>
          <w:rtl/>
          <w:bCs/>
          <w:b/>
        </w:rPr>
        <w:t xml:space="preserve">المكان المناسب للدرس</w:t>
      </w:r>
      <w:r>
        <w:t xml:space="preserve">: يستحب عقد المجلس في المسجد، ولا سيما الجامع يوم الجمعة، ويكون المجلس واسعاً مصوناً من الحر والبرد والريح والغبار والدخان. والنهي عن التحلق قبل صلاة الجمعة يُحمل على الحلقة القريبة من الإمام.</w:t>
      </w:r>
      <w:r>
        <w:t xml:space="preserve"> </w:t>
      </w:r>
      <w:r>
        <w:rPr>
          <w:rtl/>
          <w:rStyle w:val="FootnoteReference"/>
        </w:rPr>
        <w:footnoteReference w:id="282"/>
      </w:r>
    </w:p>
    <w:p>
      <w:pPr>
        <w:bidi/>
        <w:numPr>
          <w:ilvl w:val="0"/>
          <w:numId w:val="1481"/>
        </w:numPr>
        <w:pStyle w:val="Compact"/>
      </w:pPr>
      <w:r>
        <w:rPr>
          <w:rtl/>
          <w:bCs/>
          <w:b/>
        </w:rPr>
        <w:t xml:space="preserve">تبليغ الحلقة الكبيرة</w:t>
      </w:r>
      <w:r>
        <w:t xml:space="preserve">: إذا كثر الحاضرون جلس على منبر أو مرتفع حتى يبدو وجهه ويبلغهم صوته، واتخذ من يبلّغ عنه من بَعُد. وينصب نقيباً فطناً يرتب الحاضرين على قدر منازلهم.</w:t>
      </w:r>
      <w:r>
        <w:t xml:space="preserve"> </w:t>
      </w:r>
      <w:r>
        <w:rPr>
          <w:rtl/>
          <w:rStyle w:val="FootnoteReference"/>
        </w:rPr>
        <w:footnoteReference w:id="283"/>
      </w:r>
    </w:p>
    <w:bookmarkEnd w:id="284"/>
    <w:bookmarkStart w:id="289" w:name="ثالثا-الوقت-والافتتاح"/>
    <w:p>
      <w:pPr>
        <w:bidi/>
        <w:pStyle w:val="Heading2"/>
      </w:pPr>
      <w:r>
        <w:t xml:space="preserve">ثالثاً: الوقت والافتتاح</w:t>
      </w:r>
    </w:p>
    <w:p>
      <w:pPr>
        <w:bidi/>
        <w:numPr>
          <w:ilvl w:val="0"/>
          <w:numId w:val="1482"/>
        </w:numPr>
        <w:pStyle w:val="Compact"/>
      </w:pPr>
      <w:r>
        <w:rPr>
          <w:rtl/>
          <w:bCs/>
          <w:b/>
        </w:rPr>
        <w:t xml:space="preserve">تعيين الموعد والوفاء به</w:t>
      </w:r>
      <w:r>
        <w:t xml:space="preserve">: يعيّن لأصحابه يوم المجلس لئلا ينقطعوا عن أشغالهم، ولا يخلف موعده إلا لعذر يقوم به. ويراعي مصلحة الجماعة في تقديم وقت الحضور وتأخيره.</w:t>
      </w:r>
      <w:r>
        <w:t xml:space="preserve"> </w:t>
      </w:r>
      <w:r>
        <w:rPr>
          <w:rtl/>
          <w:rStyle w:val="FootnoteReference"/>
        </w:rPr>
        <w:footnoteReference w:id="285"/>
      </w:r>
    </w:p>
    <w:p>
      <w:pPr>
        <w:bidi/>
        <w:numPr>
          <w:ilvl w:val="0"/>
          <w:numId w:val="1482"/>
        </w:numPr>
        <w:pStyle w:val="Compact"/>
      </w:pPr>
      <w:r>
        <w:rPr>
          <w:rtl/>
          <w:bCs/>
          <w:b/>
        </w:rPr>
        <w:t xml:space="preserve">القرآن قبل الدرس</w:t>
      </w:r>
      <w:r>
        <w:t xml:space="preserve">: يُقرأ شيء من القرآن قبل الشروع في الدرس تبركاً وتيمناً، ثم يُدعى عقب القراءة.</w:t>
      </w:r>
      <w:r>
        <w:t xml:space="preserve"> </w:t>
      </w:r>
      <w:r>
        <w:rPr>
          <w:rtl/>
          <w:rStyle w:val="FootnoteReference"/>
        </w:rPr>
        <w:footnoteReference w:id="286"/>
      </w:r>
    </w:p>
    <w:p>
      <w:pPr>
        <w:bidi/>
        <w:numPr>
          <w:ilvl w:val="0"/>
          <w:numId w:val="1482"/>
        </w:numPr>
        <w:pStyle w:val="Compact"/>
      </w:pPr>
      <w:r>
        <w:rPr>
          <w:rtl/>
          <w:bCs/>
          <w:b/>
        </w:rPr>
        <w:t xml:space="preserve">ما يُفتتح به الكلام</w:t>
      </w:r>
      <w:r>
        <w:t xml:space="preserve">: يفتتح كلامه بالتسمية ثم الحمد لله ثم الصلاة على النبي. ويستعيذ بالله من الشيطان الرجيم، ويترضى عن أئمة المسلمين ومشايخه، ويدعو لواقف المكان.</w:t>
      </w:r>
      <w:r>
        <w:t xml:space="preserve"> </w:t>
      </w:r>
      <w:r>
        <w:rPr>
          <w:rtl/>
          <w:rStyle w:val="FootnoteReference"/>
        </w:rPr>
        <w:footnoteReference w:id="287"/>
      </w:r>
    </w:p>
    <w:p>
      <w:pPr>
        <w:bidi/>
        <w:numPr>
          <w:ilvl w:val="0"/>
          <w:numId w:val="1482"/>
        </w:numPr>
        <w:pStyle w:val="Compact"/>
      </w:pPr>
      <w:r>
        <w:rPr>
          <w:rtl/>
          <w:bCs/>
          <w:b/>
        </w:rPr>
        <w:t xml:space="preserve">الدعاء لنفسه وللحاضرين</w:t>
      </w:r>
      <w:r>
        <w:t xml:space="preserve">: يدعو لنفسه وللحاضرين وسائر المسلمين، فالدعاء لنفسه قربة وبه إليه حاجة.</w:t>
      </w:r>
      <w:r>
        <w:t xml:space="preserve"> </w:t>
      </w:r>
      <w:r>
        <w:rPr>
          <w:rtl/>
          <w:rStyle w:val="FootnoteReference"/>
        </w:rPr>
        <w:footnoteReference w:id="288"/>
      </w:r>
    </w:p>
    <w:bookmarkEnd w:id="289"/>
    <w:bookmarkStart w:id="292" w:name="رابعا-ترتيب-الدروس"/>
    <w:p>
      <w:pPr>
        <w:bidi/>
        <w:pStyle w:val="Heading2"/>
      </w:pPr>
      <w:r>
        <w:t xml:space="preserve">رابعاً: ترتيب الدروس</w:t>
      </w:r>
    </w:p>
    <w:p>
      <w:pPr>
        <w:bidi/>
        <w:numPr>
          <w:ilvl w:val="0"/>
          <w:numId w:val="1483"/>
        </w:numPr>
        <w:pStyle w:val="Compact"/>
      </w:pPr>
      <w:r>
        <w:rPr>
          <w:rtl/>
          <w:bCs/>
          <w:b/>
        </w:rPr>
        <w:t xml:space="preserve">ترتيب الفنون</w:t>
      </w:r>
      <w:r>
        <w:t xml:space="preserve">: إذا تعددت دروسه قدّم الأشرف فالأشرف والأهم فالأهم، فيبدأ بتفسير القرآن ثم الحديث. وإذا كان لواقف المدرسة شرط في الدروس اتبعه.</w:t>
      </w:r>
      <w:r>
        <w:t xml:space="preserve"> </w:t>
      </w:r>
      <w:r>
        <w:rPr>
          <w:rtl/>
          <w:rStyle w:val="FootnoteReference"/>
        </w:rPr>
        <w:footnoteReference w:id="290"/>
      </w:r>
    </w:p>
    <w:p>
      <w:pPr>
        <w:bidi/>
        <w:numPr>
          <w:ilvl w:val="0"/>
          <w:numId w:val="1483"/>
        </w:numPr>
        <w:pStyle w:val="Compact"/>
      </w:pPr>
      <w:r>
        <w:rPr>
          <w:rtl/>
          <w:bCs/>
          <w:b/>
        </w:rPr>
        <w:t xml:space="preserve">ترتيب أصحاب الدروس</w:t>
      </w:r>
      <w:r>
        <w:t xml:space="preserve">: إذا ازدحم الطلبة قدّم من كان له السبق، فإن استووا في السبق قدّم الأكبر سناً. ولا يقدّم أحداً في نوبة غيره إلا لمصلحة تزيد على مصلحة مراعاة النوبة.</w:t>
      </w:r>
      <w:r>
        <w:t xml:space="preserve"> </w:t>
      </w:r>
      <w:r>
        <w:rPr>
          <w:rtl/>
          <w:rStyle w:val="FootnoteReference"/>
        </w:rPr>
        <w:footnoteReference w:id="291"/>
      </w:r>
    </w:p>
    <w:bookmarkEnd w:id="292"/>
    <w:bookmarkStart w:id="302" w:name="خامسا-الصوت-والإلقاء-وسير-المجلس"/>
    <w:p>
      <w:pPr>
        <w:bidi/>
        <w:pStyle w:val="Heading2"/>
      </w:pPr>
      <w:r>
        <w:t xml:space="preserve">خامساً: الصوت والإلقاء وسير المجلس</w:t>
      </w:r>
    </w:p>
    <w:p>
      <w:pPr>
        <w:bidi/>
        <w:numPr>
          <w:ilvl w:val="0"/>
          <w:numId w:val="1484"/>
        </w:numPr>
        <w:pStyle w:val="Compact"/>
      </w:pPr>
      <w:r>
        <w:rPr>
          <w:rtl/>
          <w:bCs/>
          <w:b/>
        </w:rPr>
        <w:t xml:space="preserve">مقدار الصوت</w:t>
      </w:r>
      <w:r>
        <w:t xml:space="preserve">: لا يرفع صوته زائداً على قدر الحاجة، ولا يخفضه خفضاً يفوت معه كمال الفائدة. فإن حضر فيهم ثقيل السمع رفع صوته بقدر ما يُسمعه.</w:t>
      </w:r>
      <w:r>
        <w:t xml:space="preserve"> </w:t>
      </w:r>
      <w:r>
        <w:rPr>
          <w:rtl/>
          <w:rStyle w:val="FootnoteReference"/>
        </w:rPr>
        <w:footnoteReference w:id="293"/>
      </w:r>
    </w:p>
    <w:p>
      <w:pPr>
        <w:bidi/>
        <w:numPr>
          <w:ilvl w:val="0"/>
          <w:numId w:val="1484"/>
        </w:numPr>
        <w:pStyle w:val="Compact"/>
      </w:pPr>
      <w:r>
        <w:rPr>
          <w:rtl/>
          <w:bCs/>
          <w:b/>
        </w:rPr>
        <w:t xml:space="preserve">التمهل والسكتة</w:t>
      </w:r>
      <w:r>
        <w:t xml:space="preserve">: يتكلم على تمهل ولا يسرد الكلام سرداً. وإذا فرغ من مسألة أو فصل سكت قليلاً حتى يتكلم من في نفسه شيء.</w:t>
      </w:r>
      <w:r>
        <w:t xml:space="preserve"> </w:t>
      </w:r>
      <w:r>
        <w:rPr>
          <w:rtl/>
          <w:rStyle w:val="FootnoteReference"/>
        </w:rPr>
        <w:footnoteReference w:id="294"/>
      </w:r>
    </w:p>
    <w:p>
      <w:pPr>
        <w:bidi/>
        <w:numPr>
          <w:ilvl w:val="0"/>
          <w:numId w:val="1484"/>
        </w:numPr>
        <w:pStyle w:val="Compact"/>
      </w:pPr>
      <w:r>
        <w:rPr>
          <w:rtl/>
          <w:bCs/>
          <w:b/>
        </w:rPr>
        <w:t xml:space="preserve">إعادة الكلام</w:t>
      </w:r>
      <w:r>
        <w:t xml:space="preserve">: يعيد كلامه إذا لم يُفهم عنه حتى يُفهم، فإذا فُهم عنه فلا وجه للتكرير.</w:t>
      </w:r>
      <w:r>
        <w:t xml:space="preserve"> </w:t>
      </w:r>
      <w:r>
        <w:rPr>
          <w:rtl/>
          <w:rStyle w:val="FootnoteReference"/>
        </w:rPr>
        <w:footnoteReference w:id="295"/>
      </w:r>
    </w:p>
    <w:p>
      <w:pPr>
        <w:bidi/>
        <w:numPr>
          <w:ilvl w:val="0"/>
          <w:numId w:val="1484"/>
        </w:numPr>
        <w:pStyle w:val="Compact"/>
      </w:pPr>
      <w:r>
        <w:rPr>
          <w:rtl/>
          <w:bCs/>
          <w:b/>
        </w:rPr>
        <w:t xml:space="preserve">الاعتدال في طول الدرس</w:t>
      </w:r>
      <w:r>
        <w:t xml:space="preserve">: يتوسط في طول الدرس، فلا يطيله تطويلاً يُملّ ولا يقصّره تقصيراً يُخلّ. ويراعي في ذلك مصلحة الحاضرين في الفائدة.</w:t>
      </w:r>
      <w:r>
        <w:t xml:space="preserve"> </w:t>
      </w:r>
      <w:r>
        <w:rPr>
          <w:rtl/>
          <w:rStyle w:val="FootnoteReference"/>
        </w:rPr>
        <w:footnoteReference w:id="296"/>
      </w:r>
    </w:p>
    <w:p>
      <w:pPr>
        <w:bidi/>
        <w:numPr>
          <w:ilvl w:val="0"/>
          <w:numId w:val="1484"/>
        </w:numPr>
        <w:pStyle w:val="Compact"/>
      </w:pPr>
      <w:r>
        <w:rPr>
          <w:rtl/>
          <w:bCs/>
          <w:b/>
        </w:rPr>
        <w:t xml:space="preserve">فتور الحاضرين</w:t>
      </w:r>
      <w:r>
        <w:t xml:space="preserve">: ينظر في أحوال الحاضرين، فإذا رأى منهم فتوراً أو انصرفت قلوبهم أمسك. ويحدّثهم ما أقبلوا عليه ونشطوا له.</w:t>
      </w:r>
      <w:r>
        <w:t xml:space="preserve"> </w:t>
      </w:r>
      <w:r>
        <w:rPr>
          <w:rtl/>
          <w:rStyle w:val="FootnoteReference"/>
        </w:rPr>
        <w:footnoteReference w:id="297"/>
      </w:r>
    </w:p>
    <w:p>
      <w:pPr>
        <w:bidi/>
        <w:numPr>
          <w:ilvl w:val="0"/>
          <w:numId w:val="1484"/>
        </w:numPr>
        <w:pStyle w:val="Compact"/>
      </w:pPr>
      <w:r>
        <w:rPr>
          <w:rtl/>
          <w:bCs/>
          <w:b/>
        </w:rPr>
        <w:t xml:space="preserve">صيانة المجلس عن اللغط</w:t>
      </w:r>
      <w:r>
        <w:t xml:space="preserve">: يصون مجلسه عن اللغط ورفع الأصوات، فإن الغلط تحت اللغط. ويتلطف في دفع ذلك من مبادئه قبل انتشاره وثوران النفوس.</w:t>
      </w:r>
      <w:r>
        <w:t xml:space="preserve"> </w:t>
      </w:r>
      <w:r>
        <w:rPr>
          <w:rtl/>
          <w:rStyle w:val="FootnoteReference"/>
        </w:rPr>
        <w:footnoteReference w:id="298"/>
      </w:r>
    </w:p>
    <w:p>
      <w:pPr>
        <w:bidi/>
        <w:numPr>
          <w:ilvl w:val="0"/>
          <w:numId w:val="1484"/>
        </w:numPr>
        <w:pStyle w:val="Compact"/>
      </w:pPr>
      <w:r>
        <w:rPr>
          <w:rtl/>
          <w:bCs/>
          <w:b/>
        </w:rPr>
        <w:t xml:space="preserve">الإنصاف وسماع السؤال</w:t>
      </w:r>
      <w:r>
        <w:t xml:space="preserve">: يلازم الإنصاف في بحثه وخطابه، ويسمع السؤال من السائل على وجهه ولو كان صغيراً. فإن عجز عن تقرير سؤاله عبّر الشيخ عن مراده وبيّن وجه إيراده.</w:t>
      </w:r>
      <w:r>
        <w:t xml:space="preserve"> </w:t>
      </w:r>
      <w:r>
        <w:rPr>
          <w:rtl/>
          <w:rStyle w:val="FootnoteReference"/>
        </w:rPr>
        <w:footnoteReference w:id="299"/>
      </w:r>
    </w:p>
    <w:p>
      <w:pPr>
        <w:bidi/>
        <w:numPr>
          <w:ilvl w:val="0"/>
          <w:numId w:val="1484"/>
        </w:numPr>
        <w:pStyle w:val="Compact"/>
      </w:pPr>
      <w:r>
        <w:rPr>
          <w:rtl/>
          <w:bCs/>
          <w:b/>
        </w:rPr>
        <w:t xml:space="preserve">زجر المسيء بالرفق</w:t>
      </w:r>
      <w:r>
        <w:t xml:space="preserve">: يزجر من تعدّى في بحثه أو ظهر منه لدد أو سوء أدب، ويكون ذلك برفق. وشرطه ألا يترتب على الزجر مفسدة تربو عليه.</w:t>
      </w:r>
      <w:r>
        <w:t xml:space="preserve"> </w:t>
      </w:r>
      <w:r>
        <w:rPr>
          <w:rtl/>
          <w:rStyle w:val="FootnoteReference"/>
        </w:rPr>
        <w:footnoteReference w:id="300"/>
      </w:r>
    </w:p>
    <w:p>
      <w:pPr>
        <w:bidi/>
        <w:numPr>
          <w:ilvl w:val="0"/>
          <w:numId w:val="1484"/>
        </w:numPr>
        <w:pStyle w:val="Compact"/>
      </w:pPr>
      <w:r>
        <w:rPr>
          <w:rtl/>
          <w:bCs/>
          <w:b/>
        </w:rPr>
        <w:t xml:space="preserve">قول لا أدري</w:t>
      </w:r>
      <w:r>
        <w:t xml:space="preserve">: إذا سُئل عما لا يعلمه قال: لا أدري أو لا أعلم، ولا يأنف من ذلك فهو من العلم. وهذا لا يضع من قدره بل يرفعه.</w:t>
      </w:r>
      <w:r>
        <w:t xml:space="preserve"> </w:t>
      </w:r>
      <w:r>
        <w:rPr>
          <w:rtl/>
          <w:rStyle w:val="FootnoteReference"/>
        </w:rPr>
        <w:footnoteReference w:id="301"/>
      </w:r>
    </w:p>
    <w:bookmarkEnd w:id="302"/>
    <w:bookmarkStart w:id="309" w:name="سادسا-ما-يلقى-وكيف-يلقى"/>
    <w:p>
      <w:pPr>
        <w:bidi/>
        <w:pStyle w:val="Heading2"/>
      </w:pPr>
      <w:r>
        <w:t xml:space="preserve">سادساً: ما يُلقى وكيف يُلقى</w:t>
      </w:r>
    </w:p>
    <w:p>
      <w:pPr>
        <w:bidi/>
        <w:numPr>
          <w:ilvl w:val="0"/>
          <w:numId w:val="1485"/>
        </w:numPr>
        <w:pStyle w:val="Compact"/>
      </w:pPr>
      <w:r>
        <w:rPr>
          <w:rtl/>
          <w:bCs/>
          <w:b/>
        </w:rPr>
        <w:t xml:space="preserve">مراعاة الحاضرين فيما يُلقى</w:t>
      </w:r>
      <w:r>
        <w:t xml:space="preserve">: ينزّل الناس منازلهم ويكلّمهم على قدر عقولهم، فلا يحدّث العوام بما لا تبلغه عقولهم ولا يفتح لهم باب البحث. ولا يذكر شبهة في الدين ويؤخر جوابها إلى درس آخر.</w:t>
      </w:r>
      <w:r>
        <w:t xml:space="preserve"> </w:t>
      </w:r>
      <w:r>
        <w:rPr>
          <w:rtl/>
          <w:rStyle w:val="FootnoteReference"/>
        </w:rPr>
        <w:footnoteReference w:id="303"/>
      </w:r>
    </w:p>
    <w:p>
      <w:pPr>
        <w:bidi/>
        <w:numPr>
          <w:ilvl w:val="0"/>
          <w:numId w:val="1485"/>
        </w:numPr>
        <w:pStyle w:val="Compact"/>
      </w:pPr>
      <w:r>
        <w:rPr>
          <w:rtl/>
          <w:bCs/>
          <w:b/>
        </w:rPr>
        <w:t xml:space="preserve">اللفظ الذي يُستحيا منه</w:t>
      </w:r>
      <w:r>
        <w:t xml:space="preserve">: يتجنب الكلام المستقبح ويكني عما يُستقبح صريحه، لكن إن توقف البيان على عبارة يُستحيا منها لم يمنعه الحياء من إيرادها.</w:t>
      </w:r>
      <w:r>
        <w:t xml:space="preserve"> </w:t>
      </w:r>
      <w:r>
        <w:rPr>
          <w:rtl/>
          <w:rStyle w:val="FootnoteReference"/>
        </w:rPr>
        <w:footnoteReference w:id="304"/>
      </w:r>
    </w:p>
    <w:p>
      <w:pPr>
        <w:bidi/>
        <w:numPr>
          <w:ilvl w:val="0"/>
          <w:numId w:val="1485"/>
        </w:numPr>
        <w:pStyle w:val="Compact"/>
      </w:pPr>
      <w:r>
        <w:rPr>
          <w:rtl/>
          <w:bCs/>
          <w:b/>
        </w:rPr>
        <w:t xml:space="preserve">التقريب والتمثيل</w:t>
      </w:r>
      <w:r>
        <w:t xml:space="preserve">: يقرّب المعنى إلى الأفهام بالتشبيه والتمثيل. ويبدأ بتصوير المسألة ثم يوضحها بالأمثلة وذكر الدلائل.</w:t>
      </w:r>
      <w:r>
        <w:t xml:space="preserve"> </w:t>
      </w:r>
      <w:r>
        <w:rPr>
          <w:rtl/>
          <w:rStyle w:val="FootnoteReference"/>
        </w:rPr>
        <w:footnoteReference w:id="305"/>
      </w:r>
    </w:p>
    <w:p>
      <w:pPr>
        <w:bidi/>
        <w:numPr>
          <w:ilvl w:val="0"/>
          <w:numId w:val="1485"/>
        </w:numPr>
        <w:pStyle w:val="Compact"/>
      </w:pPr>
      <w:r>
        <w:rPr>
          <w:rtl/>
          <w:bCs/>
          <w:b/>
        </w:rPr>
        <w:t xml:space="preserve">الإلقاء من الكتاب أو الحفظ</w:t>
      </w:r>
      <w:r>
        <w:t xml:space="preserve">: الرواية من الحفظ جائزة لمن كان متقناً لها متحفظاً فيها، وكان بعض الأئمة لا يكاد يحدّث إلا من كتاب. وبسط هذه المسألة في باب لاحق.</w:t>
      </w:r>
      <w:r>
        <w:t xml:space="preserve"> </w:t>
      </w:r>
      <w:r>
        <w:rPr>
          <w:rtl/>
          <w:rStyle w:val="FootnoteReference"/>
        </w:rPr>
        <w:footnoteReference w:id="306"/>
      </w:r>
    </w:p>
    <w:p>
      <w:pPr>
        <w:bidi/>
        <w:numPr>
          <w:ilvl w:val="0"/>
          <w:numId w:val="1485"/>
        </w:numPr>
        <w:pStyle w:val="Compact"/>
      </w:pPr>
      <w:r>
        <w:rPr>
          <w:rtl/>
          <w:bCs/>
          <w:b/>
        </w:rPr>
        <w:t xml:space="preserve">التحقق من الفهم</w:t>
      </w:r>
      <w:r>
        <w:t xml:space="preserve">: يتحقق المدرّس من فهم الحاضرين بعد الدرس، ويخصّ يوم الجمعة بالمذاكرة لأصحابه في المسجد الجامع. وبسط المسألة في باب لاحق.</w:t>
      </w:r>
      <w:r>
        <w:t xml:space="preserve"> </w:t>
      </w:r>
      <w:r>
        <w:rPr>
          <w:rtl/>
          <w:rStyle w:val="FootnoteReference"/>
        </w:rPr>
        <w:footnoteReference w:id="307"/>
      </w:r>
    </w:p>
    <w:p>
      <w:pPr>
        <w:bidi/>
        <w:numPr>
          <w:ilvl w:val="0"/>
          <w:numId w:val="1485"/>
        </w:numPr>
        <w:pStyle w:val="Compact"/>
      </w:pPr>
      <w:r>
        <w:rPr>
          <w:rtl/>
          <w:bCs/>
          <w:b/>
        </w:rPr>
        <w:t xml:space="preserve">استقبال الوافد</w:t>
      </w:r>
      <w:r>
        <w:t xml:space="preserve">: يتودد إلى الغريب الحاضر عنده وينبسط له ليشرح صدره فإن للقادم دهشة، ويوسّع له في المجلس ويحسن تعليمه. وإذا أقبل بعض الفضلاء وقد شرع في مسألة أمسك عنها حتى يجلس.</w:t>
      </w:r>
      <w:r>
        <w:t xml:space="preserve"> </w:t>
      </w:r>
      <w:r>
        <w:rPr>
          <w:rtl/>
          <w:rStyle w:val="FootnoteReference"/>
        </w:rPr>
        <w:footnoteReference w:id="308"/>
      </w:r>
    </w:p>
    <w:bookmarkEnd w:id="309"/>
    <w:bookmarkStart w:id="314" w:name="سابعا-الختم"/>
    <w:p>
      <w:pPr>
        <w:bidi/>
        <w:pStyle w:val="Heading2"/>
      </w:pPr>
      <w:r>
        <w:t xml:space="preserve">سابعاً: الختم</w:t>
      </w:r>
    </w:p>
    <w:p>
      <w:pPr>
        <w:bidi/>
        <w:numPr>
          <w:ilvl w:val="0"/>
          <w:numId w:val="1486"/>
        </w:numPr>
        <w:pStyle w:val="Compact"/>
      </w:pPr>
      <w:r>
        <w:rPr>
          <w:rtl/>
          <w:bCs/>
          <w:b/>
        </w:rPr>
        <w:t xml:space="preserve">الذكر في سكتات المجلس</w:t>
      </w:r>
      <w:r>
        <w:t xml:space="preserve">: إذا أمسك للاستراحة أو ليعيد المستملي ملأ السكتة بالذكر والاستغفار ولا يكون فارغاً.</w:t>
      </w:r>
      <w:r>
        <w:t xml:space="preserve"> </w:t>
      </w:r>
      <w:r>
        <w:rPr>
          <w:rtl/>
          <w:rStyle w:val="FootnoteReference"/>
        </w:rPr>
        <w:footnoteReference w:id="310"/>
      </w:r>
    </w:p>
    <w:p>
      <w:pPr>
        <w:bidi/>
        <w:numPr>
          <w:ilvl w:val="0"/>
          <w:numId w:val="1486"/>
        </w:numPr>
        <w:pStyle w:val="Compact"/>
      </w:pPr>
      <w:r>
        <w:rPr>
          <w:rtl/>
          <w:bCs/>
          <w:b/>
        </w:rPr>
        <w:t xml:space="preserve">ختم الدرس</w:t>
      </w:r>
      <w:r>
        <w:t xml:space="preserve">: يختم مجلسه بالاستغفار وبكفارة المجلس: سبحانك اللهم وبحمدك أشهد أن لا إله إلا أنت أستغفرك وأتوب إليك. ويقول عند ختم الدرس: والله أعلم، ثم يمكث قليلاً بعد قيام الجماعة.</w:t>
      </w:r>
      <w:r>
        <w:t xml:space="preserve"> </w:t>
      </w:r>
      <w:r>
        <w:rPr>
          <w:rtl/>
          <w:rStyle w:val="FootnoteReference"/>
        </w:rPr>
        <w:footnoteReference w:id="311"/>
      </w:r>
    </w:p>
    <w:p>
      <w:pPr>
        <w:bidi/>
        <w:numPr>
          <w:ilvl w:val="0"/>
          <w:numId w:val="1486"/>
        </w:numPr>
        <w:pStyle w:val="Compact"/>
      </w:pPr>
      <w:r>
        <w:rPr>
          <w:rtl/>
          <w:bCs/>
          <w:b/>
        </w:rPr>
        <w:t xml:space="preserve">ما يُختم به المجلس</w:t>
      </w:r>
      <w:r>
        <w:t xml:space="preserve">: يختم المجلس بالحكايات ومستحسن النوادر والإنشادات ترويحاً للقلوب، فإن القلوب تمل كما تمل الأبدان.</w:t>
      </w:r>
      <w:r>
        <w:t xml:space="preserve"> </w:t>
      </w:r>
      <w:r>
        <w:rPr>
          <w:rtl/>
          <w:rStyle w:val="FootnoteReference"/>
        </w:rPr>
        <w:footnoteReference w:id="312"/>
      </w:r>
    </w:p>
    <w:p>
      <w:pPr>
        <w:bidi/>
        <w:numPr>
          <w:ilvl w:val="0"/>
          <w:numId w:val="1486"/>
        </w:numPr>
        <w:pStyle w:val="Compact"/>
      </w:pPr>
      <w:r>
        <w:rPr>
          <w:rtl/>
          <w:bCs/>
          <w:b/>
        </w:rPr>
        <w:t xml:space="preserve">المذاكرة بعد الدرس</w:t>
      </w:r>
      <w:r>
        <w:t xml:space="preserve">: بعد الدرس يعتزل الحاضرون فيتذاكرون ما سمعوا ويعيد بعضهم على بعض ليثبت في أذهانهم، وأفضل المذاكرة ما كان ليلاً. ومن فاته المجلس فعليه البكور إلى الحضور، أو يتوصل إلى استجازة ما فاته.</w:t>
      </w:r>
      <w:r>
        <w:t xml:space="preserve"> </w:t>
      </w:r>
      <w:r>
        <w:rPr>
          <w:rtl/>
          <w:rStyle w:val="FootnoteReference"/>
        </w:rPr>
        <w:footnoteReference w:id="313"/>
      </w:r>
    </w:p>
    <w:bookmarkEnd w:id="314"/>
    <w:bookmarkStart w:id="315" w:name="خلاصة-الباب-6"/>
    <w:p>
      <w:pPr>
        <w:bidi/>
        <w:pStyle w:val="Heading2"/>
      </w:pPr>
      <w:r>
        <w:t xml:space="preserve">خلاصة الباب</w:t>
      </w:r>
    </w:p>
    <w:p>
      <w:pPr>
        <w:bidi/>
        <w:numPr>
          <w:ilvl w:val="0"/>
          <w:numId w:val="1487"/>
        </w:numPr>
        <w:pStyle w:val="Compact"/>
      </w:pPr>
      <w:r>
        <w:t xml:space="preserve">يبدأ المعلم درسه بنية خالصة، ويتفقد حاله فلا يجلس وبه ما يشغل بدنه أو قلبه.</w:t>
      </w:r>
    </w:p>
    <w:p>
      <w:pPr>
        <w:bidi/>
        <w:numPr>
          <w:ilvl w:val="0"/>
          <w:numId w:val="1487"/>
        </w:numPr>
        <w:pStyle w:val="Compact"/>
      </w:pPr>
      <w:r>
        <w:t xml:space="preserve">يعتني بطهارته ونظافته وهيئته ولباسه تعظيماً للعلم، ويدخل بالسلام وطلاقة الوجه ويصلي ركعتين قبل جلوسه.</w:t>
      </w:r>
    </w:p>
    <w:p>
      <w:pPr>
        <w:bidi/>
        <w:numPr>
          <w:ilvl w:val="0"/>
          <w:numId w:val="1487"/>
        </w:numPr>
        <w:pStyle w:val="Compact"/>
      </w:pPr>
      <w:r>
        <w:t xml:space="preserve">يجلس مستقبل القبلة بوقار، في موضع يبرز فيه وجهه للحاضرين، ويقبل عليهم جميعاً ويقدّم أهل الفضل منهم.</w:t>
      </w:r>
    </w:p>
    <w:p>
      <w:pPr>
        <w:bidi/>
        <w:numPr>
          <w:ilvl w:val="0"/>
          <w:numId w:val="1487"/>
        </w:numPr>
        <w:pStyle w:val="Compact"/>
      </w:pPr>
      <w:r>
        <w:t xml:space="preserve">يعيّن موعد مجلسه ويفي به، ويفتتح بالقرآن والتسمية والحمد والصلاة على النبي والدعاء.</w:t>
      </w:r>
    </w:p>
    <w:p>
      <w:pPr>
        <w:bidi/>
        <w:numPr>
          <w:ilvl w:val="0"/>
          <w:numId w:val="1487"/>
        </w:numPr>
        <w:pStyle w:val="Compact"/>
      </w:pPr>
      <w:r>
        <w:t xml:space="preserve">يضبط الصوت والإلقاء: لا يرفع فوق الحاجة ولا يخفض، ويتمهل ويسكت بعد المسألة، ولا يطيل فيملّ الحاضرين، ويمسك إذا ظهر عليهم الفتور.</w:t>
      </w:r>
    </w:p>
    <w:p>
      <w:pPr>
        <w:bidi/>
        <w:numPr>
          <w:ilvl w:val="0"/>
          <w:numId w:val="1487"/>
        </w:numPr>
        <w:pStyle w:val="Compact"/>
      </w:pPr>
      <w:r>
        <w:t xml:space="preserve">يصون المجلس عن اللغط، ويسمع السؤال بإنصاف، ويقول لا أدري فيما لا يعلم، ويراعي عقول الحاضرين فيما يُلقى.</w:t>
      </w:r>
    </w:p>
    <w:p>
      <w:pPr>
        <w:bidi/>
        <w:numPr>
          <w:ilvl w:val="0"/>
          <w:numId w:val="1487"/>
        </w:numPr>
        <w:pStyle w:val="Compact"/>
      </w:pPr>
      <w:r>
        <w:t xml:space="preserve">يقرّب المعنى بالتمثيل، ويرحّب بالوافد، ويملأ سكتات المجلس بالذكر.</w:t>
      </w:r>
    </w:p>
    <w:p>
      <w:pPr>
        <w:bidi/>
        <w:numPr>
          <w:ilvl w:val="0"/>
          <w:numId w:val="1487"/>
        </w:numPr>
        <w:pStyle w:val="Compact"/>
      </w:pPr>
      <w:r>
        <w:t xml:space="preserve">يختم درسه بالاستغفار وكفارة المجلس، ثم يتذاكر الحاضرون ما سمعوا ليثبت في أذهانهم.</w:t>
      </w:r>
    </w:p>
    <w:bookmarkEnd w:id="315"/>
    <w:bookmarkStart w:id="317" w:name="أسئلة-للمراجعة-6"/>
    <w:p>
      <w:pPr>
        <w:bidi/>
        <w:pStyle w:val="Heading2"/>
      </w:pPr>
      <w:r>
        <w:t xml:space="preserve">أسئلة للمراجعة</w:t>
      </w:r>
    </w:p>
    <w:p>
      <w:pPr>
        <w:bidi/>
        <w:numPr>
          <w:ilvl w:val="0"/>
          <w:numId w:val="1488"/>
        </w:numPr>
        <w:pStyle w:val="Compact"/>
      </w:pPr>
      <w:r>
        <w:t xml:space="preserve">ما الذي ينبغي أن يتفقده المعلم من حاله قبل الخروج إلى الدرس، ولماذا؟</w:t>
      </w:r>
    </w:p>
    <w:p>
      <w:pPr>
        <w:bidi/>
        <w:numPr>
          <w:ilvl w:val="0"/>
          <w:numId w:val="1488"/>
        </w:numPr>
        <w:pStyle w:val="Compact"/>
      </w:pPr>
      <w:r>
        <w:t xml:space="preserve">كيف يجلس المعلم في الحلقة، ومن يقدّم من الحاضرين؟</w:t>
      </w:r>
    </w:p>
    <w:p>
      <w:pPr>
        <w:bidi/>
        <w:numPr>
          <w:ilvl w:val="0"/>
          <w:numId w:val="1488"/>
        </w:numPr>
        <w:pStyle w:val="Compact"/>
      </w:pPr>
      <w:r>
        <w:t xml:space="preserve">ما الميزان في مقدار الصوت وطول الدرس، وما علامة فتور الحاضرين؟</w:t>
      </w:r>
    </w:p>
    <w:p>
      <w:pPr>
        <w:bidi/>
        <w:numPr>
          <w:ilvl w:val="0"/>
          <w:numId w:val="1488"/>
        </w:numPr>
        <w:pStyle w:val="Compact"/>
      </w:pPr>
      <w:r>
        <w:t xml:space="preserve">كيف يتصرف المعلم إذا سُئل عما لا يعلم؟</w:t>
      </w:r>
    </w:p>
    <w:p>
      <w:pPr>
        <w:bidi/>
        <w:numPr>
          <w:ilvl w:val="0"/>
          <w:numId w:val="1488"/>
        </w:numPr>
        <w:pStyle w:val="Compact"/>
      </w:pPr>
      <w:r>
        <w:t xml:space="preserve">ما الذي يراعيه المعلم فيما يُلقى على العوام؟</w:t>
      </w:r>
    </w:p>
    <w:p>
      <w:pPr>
        <w:bidi/>
        <w:numPr>
          <w:ilvl w:val="0"/>
          <w:numId w:val="1488"/>
        </w:numPr>
        <w:pStyle w:val="Compact"/>
      </w:pPr>
      <w:r>
        <w:t xml:space="preserve">كيف يُختم الدرس، وما الذي يفعله الحاضرون بعده؟</w:t>
      </w:r>
    </w:p>
    <w:p>
      <w:pPr>
        <w:bidi/>
        <w:pStyle w:val="FirstParagraph"/>
      </w:pPr>
      <w:r>
        <w:rPr>
          <w:rtl/>
          <w:iCs/>
          <w:i/>
        </w:rPr>
        <w:t xml:space="preserve">حدود التوثيق في هذا الباب: قُرئ لهذا الباب بنصه من تذكرة السامع لابن جماعة ص٣٠–٤٦، ومن المعيد للعلموي ص١٠٤–١٠٨ وص١١٩–١٣١، ومن الفقيه والمتفقه للخطيب البغدادي ج٢ ص٢٣٧–٢٧٤، ومن الجامع لأخلاق الراوي له ج١ ص٣٧٢–٤١٦ وج٢ ص٥–١٣٨ في مواضعه، ومن جامع بيان العلم لابن عبد البر ومن أدب الإملاء والاستملاء للسمعاني ص٢٥–٨٨. أما الأسانيد فلم تُدقَّق. وما نُسب إلى الشهيد الثاني والنراقي وابن الأكفاني فمن نص ممسوح ضوئياً بلا ترقيم صفحات ومُلخَّص بلا تنصيص. وما نُقل في المعيد عن غير ابن جماعة فهو نقل العلموي ولم يُراجع أصله. ولم يُقرأ لهذا الباب بنصه حلية طالب العلم ولا تعليم المتعلم. وتفصيل ما قُرئ وما لم يُقرأ في الهامش.</w:t>
      </w:r>
      <w:r>
        <w:t xml:space="preserve"> </w:t>
      </w:r>
      <w:r>
        <w:rPr>
          <w:rtl/>
          <w:rStyle w:val="FootnoteReference"/>
        </w:rPr>
        <w:footnoteReference w:id="316"/>
      </w:r>
    </w:p>
    <w:p>
      <w:pPr>
        <w:bidi/>
      </w:pPr>
      <w:r>
        <w:br w:type="page"/>
      </w:r>
    </w:p>
    <w:bookmarkEnd w:id="317"/>
    <w:bookmarkEnd w:id="318"/>
    <w:bookmarkStart w:id="355" w:name="الباب-آداب-العالم-مع-طلبته"/>
    <w:p>
      <w:pPr>
        <w:bidi/>
        <w:pStyle w:val="Heading1"/>
      </w:pPr>
      <w:r>
        <w:t xml:space="preserve">الباب: آداب العالم مع طلبته</w:t>
      </w:r>
    </w:p>
    <w:bookmarkStart w:id="319" w:name="ماذا-ستتعلم-في-هذا-الباب-6"/>
    <w:p>
      <w:pPr>
        <w:bidi/>
        <w:pStyle w:val="Heading2"/>
      </w:pPr>
      <w:r>
        <w:t xml:space="preserve">ماذا ستتعلم في هذا الباب</w:t>
      </w:r>
    </w:p>
    <w:p>
      <w:pPr>
        <w:bidi/>
        <w:pStyle w:val="FirstParagraph"/>
      </w:pPr>
      <w:r>
        <w:t xml:space="preserve">يتناول هذا الباب ما ينبغي أن يكون عليه العالم مع طلبته: باعثه على تعليمهم، وشفقته بهم وتواضعه لهم وحسن خلقه معهم، وعدله بينهم ومراعاته لفروقهم، وكيف يختبر فهمهم ويقوّم خطأهم، وكيف يردّ من جاوز حدّه إلى الاعتدال. ستجد تحت كل بند أدباً موجزاً، وتجد في الهامش اسم من قاله أولاً، ومن تابعه، وما زاده كل مصنِّف، وصفحة كل نقل، وما وقع فيه من اختلاف.</w:t>
      </w:r>
    </w:p>
    <w:bookmarkEnd w:id="319"/>
    <w:bookmarkStart w:id="323" w:name="أولا-الباعث-والغاية"/>
    <w:p>
      <w:pPr>
        <w:bidi/>
        <w:pStyle w:val="Heading2"/>
      </w:pPr>
      <w:r>
        <w:t xml:space="preserve">أولاً: الباعث والغاية</w:t>
      </w:r>
    </w:p>
    <w:p>
      <w:pPr>
        <w:bidi/>
        <w:numPr>
          <w:ilvl w:val="0"/>
          <w:numId w:val="1489"/>
        </w:numPr>
        <w:pStyle w:val="Compact"/>
      </w:pPr>
      <w:r>
        <w:rPr>
          <w:rtl/>
          <w:bCs/>
          <w:b/>
        </w:rPr>
        <w:t xml:space="preserve">قصد وجه الله بتعليمهم</w:t>
      </w:r>
      <w:r>
        <w:t xml:space="preserve">: يجعل العالم باعثه على تعليم طلبته وجه الله ونشر العلم، لا العوض ولا استتباعهم. ويستحضر أن التعليم من آكد العبادات، وأن فيه دخولاً في سلسلة العلم المتصلة بالنبي ﷺ.</w:t>
      </w:r>
      <w:r>
        <w:t xml:space="preserve"> </w:t>
      </w:r>
      <w:r>
        <w:rPr>
          <w:rtl/>
          <w:rStyle w:val="FootnoteReference"/>
        </w:rPr>
        <w:footnoteReference w:id="320"/>
      </w:r>
    </w:p>
    <w:p>
      <w:pPr>
        <w:bidi/>
        <w:numPr>
          <w:ilvl w:val="0"/>
          <w:numId w:val="1489"/>
        </w:numPr>
        <w:pStyle w:val="Compact"/>
      </w:pPr>
      <w:r>
        <w:rPr>
          <w:rtl/>
          <w:bCs/>
          <w:b/>
        </w:rPr>
        <w:t xml:space="preserve">لا يردّ طالباً لفساد نيته</w:t>
      </w:r>
      <w:r>
        <w:t xml:space="preserve">: لا يمتنع العالم من تعليم طالب لأن نيته غير خالصة، بل يرجو له صلاحها ببركة العلم، فالعلم قد يعطفه إلى الدين فيما بعد. ويحرّضه على حسن النية بالتدريج قولاً وفعلاً.</w:t>
      </w:r>
      <w:r>
        <w:t xml:space="preserve"> </w:t>
      </w:r>
      <w:r>
        <w:rPr>
          <w:rtl/>
          <w:rStyle w:val="FootnoteReference"/>
        </w:rPr>
        <w:footnoteReference w:id="321"/>
      </w:r>
    </w:p>
    <w:p>
      <w:pPr>
        <w:bidi/>
        <w:numPr>
          <w:ilvl w:val="0"/>
          <w:numId w:val="1489"/>
        </w:numPr>
        <w:pStyle w:val="Compact"/>
      </w:pPr>
      <w:r>
        <w:rPr>
          <w:rtl/>
          <w:bCs/>
          <w:b/>
        </w:rPr>
        <w:t xml:space="preserve">الترغيب في العلم وفي القناعة</w:t>
      </w:r>
      <w:r>
        <w:t xml:space="preserve">: يحبّب العالم إلى طالبه العلم بذكر فضله، ويرغّبه بالتدريج في الاقتصار على الميسور مما يعين على التحصيل. فقلّ من نال من العلم نصيباً وافراً إلا من صبر في مبدأ طلبه على الفقر والقناعة.</w:t>
      </w:r>
      <w:r>
        <w:t xml:space="preserve"> </w:t>
      </w:r>
      <w:r>
        <w:rPr>
          <w:rtl/>
          <w:rStyle w:val="FootnoteReference"/>
        </w:rPr>
        <w:footnoteReference w:id="322"/>
      </w:r>
    </w:p>
    <w:bookmarkEnd w:id="323"/>
    <w:bookmarkStart w:id="333" w:name="ثانيا-الشفقة-والتواضع-وحسن-الخلق-والخدمة"/>
    <w:p>
      <w:pPr>
        <w:bidi/>
        <w:pStyle w:val="Heading2"/>
      </w:pPr>
      <w:r>
        <w:t xml:space="preserve">ثانياً: الشفقة والتواضع وحسن الخلق والخدمة</w:t>
      </w:r>
    </w:p>
    <w:p>
      <w:pPr>
        <w:bidi/>
        <w:numPr>
          <w:ilvl w:val="0"/>
          <w:numId w:val="1496"/>
        </w:numPr>
        <w:pStyle w:val="Compact"/>
      </w:pPr>
      <w:r>
        <w:rPr>
          <w:rtl/>
          <w:bCs/>
          <w:b/>
        </w:rPr>
        <w:t xml:space="preserve">الشفقة عليهم كالبنين</w:t>
      </w:r>
      <w:r>
        <w:t xml:space="preserve">: يعامل العالم طلبته كما يعامل أعزّ أولاده بالحنو والشفقة والنصح، لأنه سبب حياتهم الباقية. ويحثّهم على التحاب والتوادّ فيما بينهم، ويسهّل عليهم السبيل ويرفق بهم.</w:t>
      </w:r>
      <w:r>
        <w:t xml:space="preserve"> </w:t>
      </w:r>
      <w:r>
        <w:rPr>
          <w:rtl/>
          <w:rStyle w:val="FootnoteReference"/>
        </w:rPr>
        <w:footnoteReference w:id="324"/>
      </w:r>
    </w:p>
    <w:p>
      <w:pPr>
        <w:bidi/>
        <w:numPr>
          <w:ilvl w:val="0"/>
          <w:numId w:val="1496"/>
        </w:numPr>
        <w:pStyle w:val="Compact"/>
      </w:pPr>
      <w:r>
        <w:rPr>
          <w:rtl/>
          <w:bCs/>
          <w:b/>
        </w:rPr>
        <w:t xml:space="preserve">أن يحب لطالبه ما يحب لنفسه</w:t>
      </w:r>
      <w:r>
        <w:t xml:space="preserve">: يحب العالم لطالبه ما يحب لنفسه ويكره له ما يكره لها، ويعتني بمصالحه كاعتنائه بمصالح نفسه. ويكرم جليسه منهم غاية الإكرام كما روي عن ابن عباس.</w:t>
      </w:r>
      <w:r>
        <w:t xml:space="preserve"> </w:t>
      </w:r>
      <w:r>
        <w:rPr>
          <w:rtl/>
          <w:rStyle w:val="FootnoteReference"/>
        </w:rPr>
        <w:footnoteReference w:id="325"/>
      </w:r>
    </w:p>
    <w:p>
      <w:pPr>
        <w:bidi/>
        <w:numPr>
          <w:ilvl w:val="0"/>
          <w:numId w:val="1496"/>
        </w:numPr>
        <w:pStyle w:val="Compact"/>
      </w:pPr>
      <w:r>
        <w:rPr>
          <w:rtl/>
          <w:bCs/>
          <w:b/>
        </w:rPr>
        <w:t xml:space="preserve">الصبر على جفائهم</w:t>
      </w:r>
      <w:r>
        <w:t xml:space="preserve">: يحتمل العالم ما يقع من الطالب من نقص وجفاء ويلتمس له العذر، فمن لم يرفق بالطالب بغّض إليه العلم. فإن احتاج إلى تنبيهه نبّهه بنصح ولطف لا بتعنيف.</w:t>
      </w:r>
      <w:r>
        <w:t xml:space="preserve"> </w:t>
      </w:r>
      <w:r>
        <w:rPr>
          <w:rtl/>
          <w:rStyle w:val="FootnoteReference"/>
        </w:rPr>
        <w:footnoteReference w:id="326"/>
      </w:r>
    </w:p>
    <w:p>
      <w:pPr>
        <w:bidi/>
        <w:numPr>
          <w:ilvl w:val="0"/>
          <w:numId w:val="1496"/>
        </w:numPr>
        <w:pStyle w:val="Compact"/>
      </w:pPr>
      <w:r>
        <w:rPr>
          <w:rtl/>
          <w:bCs/>
          <w:b/>
        </w:rPr>
        <w:t xml:space="preserve">التواضع لهم ولين الجانب</w:t>
      </w:r>
      <w:r>
        <w:t xml:space="preserve">: يخفض العالم جناحه لطلبته ويلين لهم الجانب والقول، ولا يكون من جبابرة العلماء. فالعالم المتواضع محبوب عند الله والجبار مبغوض.</w:t>
      </w:r>
      <w:r>
        <w:t xml:space="preserve"> </w:t>
      </w:r>
      <w:r>
        <w:rPr>
          <w:rtl/>
          <w:rStyle w:val="FootnoteReference"/>
        </w:rPr>
        <w:footnoteReference w:id="327"/>
      </w:r>
    </w:p>
    <w:p>
      <w:pPr>
        <w:bidi/>
        <w:numPr>
          <w:ilvl w:val="0"/>
          <w:numId w:val="1496"/>
        </w:numPr>
        <w:pStyle w:val="Compact"/>
      </w:pPr>
      <w:r>
        <w:rPr>
          <w:rtl/>
          <w:bCs/>
          <w:b/>
        </w:rPr>
        <w:t xml:space="preserve">توقيرهم وحسن الخلق معهم</w:t>
      </w:r>
      <w:r>
        <w:t xml:space="preserve">: يوقّر العالم طلبته ويلقاهم بالبشر وطلاقة الوجه وحسن الخلق، ويخاطبهم بكناهم إكراماً لهم وتأليفاً لقلوبهم. فبالخلق الحسن يسع الناس ما لا تسعهم الأموال.</w:t>
      </w:r>
      <w:r>
        <w:t xml:space="preserve"> </w:t>
      </w:r>
      <w:r>
        <w:rPr>
          <w:rtl/>
          <w:rStyle w:val="FootnoteReference"/>
        </w:rPr>
        <w:footnoteReference w:id="328"/>
      </w:r>
    </w:p>
    <w:p>
      <w:pPr>
        <w:bidi/>
        <w:numPr>
          <w:ilvl w:val="0"/>
          <w:numId w:val="1496"/>
        </w:numPr>
        <w:pStyle w:val="Compact"/>
      </w:pPr>
      <w:r>
        <w:rPr>
          <w:rtl/>
          <w:bCs/>
          <w:b/>
        </w:rPr>
        <w:t xml:space="preserve">العناية بالغرباء</w:t>
      </w:r>
      <w:r>
        <w:t xml:space="preserve">: يقرّب العالم الغرباء الوافدين لطلب العلم ويوسّع لهم في المجلس ويحسن تعليمهم ويصبر عليهم. فللداخل الغريب دهشة، فيُتلقّى بالترحيب.</w:t>
      </w:r>
      <w:r>
        <w:t xml:space="preserve"> </w:t>
      </w:r>
      <w:r>
        <w:rPr>
          <w:rtl/>
          <w:rStyle w:val="FootnoteReference"/>
        </w:rPr>
        <w:footnoteReference w:id="329"/>
      </w:r>
    </w:p>
    <w:p>
      <w:pPr>
        <w:bidi/>
        <w:numPr>
          <w:ilvl w:val="0"/>
          <w:numId w:val="1496"/>
        </w:numPr>
        <w:pStyle w:val="Compact"/>
      </w:pPr>
      <w:r>
        <w:rPr>
          <w:rtl/>
          <w:bCs/>
          <w:b/>
        </w:rPr>
        <w:t xml:space="preserve">خدمتهم والسعي في مصالحهم</w:t>
      </w:r>
      <w:r>
        <w:t xml:space="preserve">: يتألف العالم طلبته بالمعونة على قدر إمكانه ويسعى في مصالحهم بما تيسّر من جاه ومال. وربما خدمهم بنفسه، فذلك يصفّي المودة ويلقي المحبة في قلوبهم.</w:t>
      </w:r>
      <w:r>
        <w:t xml:space="preserve"> </w:t>
      </w:r>
      <w:r>
        <w:rPr>
          <w:rtl/>
          <w:rStyle w:val="FootnoteReference"/>
        </w:rPr>
        <w:footnoteReference w:id="330"/>
      </w:r>
    </w:p>
    <w:p>
      <w:pPr>
        <w:bidi/>
        <w:numPr>
          <w:ilvl w:val="0"/>
          <w:numId w:val="1496"/>
        </w:numPr>
        <w:pStyle w:val="Compact"/>
      </w:pPr>
      <w:r>
        <w:rPr>
          <w:rtl/>
          <w:bCs/>
          <w:b/>
        </w:rPr>
        <w:t xml:space="preserve">تفقد الغائب وعيادة المريض</w:t>
      </w:r>
      <w:r>
        <w:t xml:space="preserve">: يسأل العالم عمّن غاب من طلبته، فإن لم يجد خبراً أرسل إليه أو قصد منزله، ويعوده إن مرض. ويعرف أسماءهم وأنسابهم وأحوالهم.</w:t>
      </w:r>
      <w:r>
        <w:t xml:space="preserve"> </w:t>
      </w:r>
      <w:r>
        <w:rPr>
          <w:rtl/>
          <w:rStyle w:val="FootnoteReference"/>
        </w:rPr>
        <w:footnoteReference w:id="331"/>
      </w:r>
    </w:p>
    <w:p>
      <w:pPr>
        <w:bidi/>
        <w:numPr>
          <w:ilvl w:val="0"/>
          <w:numId w:val="1496"/>
        </w:numPr>
        <w:pStyle w:val="Compact"/>
      </w:pPr>
      <w:r>
        <w:rPr>
          <w:rtl/>
          <w:bCs/>
          <w:b/>
        </w:rPr>
        <w:t xml:space="preserve">الطالب الصالح أثر العالم الباقي</w:t>
      </w:r>
      <w:r>
        <w:t xml:space="preserve">: يعتني العالم بالطالب الصالح لأنه امتداد لعلمه بعد موته؛ فالعالم الذي لا يستفيد منه أحد كالعاقر لا نسل له. ومن استُفيد علمه بقي موجوداً في الدنيا وإن فُقد شخصه.</w:t>
      </w:r>
      <w:r>
        <w:t xml:space="preserve"> </w:t>
      </w:r>
      <w:r>
        <w:rPr>
          <w:rtl/>
          <w:rStyle w:val="FootnoteReference"/>
        </w:rPr>
        <w:footnoteReference w:id="332"/>
      </w:r>
    </w:p>
    <w:bookmarkEnd w:id="333"/>
    <w:bookmarkStart w:id="340" w:name="ثالثا-العدل-ومراعاة-الفروق"/>
    <w:p>
      <w:pPr>
        <w:bidi/>
        <w:pStyle w:val="Heading2"/>
      </w:pPr>
      <w:r>
        <w:t xml:space="preserve">ثالثاً: العدل ومراعاة الفروق</w:t>
      </w:r>
    </w:p>
    <w:p>
      <w:pPr>
        <w:bidi/>
        <w:numPr>
          <w:ilvl w:val="0"/>
          <w:numId w:val="1515"/>
        </w:numPr>
        <w:pStyle w:val="Compact"/>
      </w:pPr>
      <w:r>
        <w:rPr>
          <w:rtl/>
          <w:bCs/>
          <w:b/>
        </w:rPr>
        <w:t xml:space="preserve">العدل بين الطلبة</w:t>
      </w:r>
      <w:r>
        <w:t xml:space="preserve">: لا يُظهر العالم تفضيل بعض طلبته على بعض في المودة إذا تساووا في الصفات، ويعدل بينهم في الجلوس والنوبة. ويقرّب الأكثر علماً والأسرع فهماً ويدنيه.</w:t>
      </w:r>
      <w:r>
        <w:t xml:space="preserve"> </w:t>
      </w:r>
      <w:r>
        <w:rPr>
          <w:rtl/>
          <w:rStyle w:val="FootnoteReference"/>
        </w:rPr>
        <w:footnoteReference w:id="334"/>
      </w:r>
    </w:p>
    <w:p>
      <w:pPr>
        <w:bidi/>
        <w:numPr>
          <w:ilvl w:val="0"/>
          <w:numId w:val="1515"/>
        </w:numPr>
        <w:pStyle w:val="Compact"/>
      </w:pPr>
      <w:r>
        <w:rPr>
          <w:rtl/>
          <w:bCs/>
          <w:b/>
        </w:rPr>
        <w:t xml:space="preserve">الفراسة والإلقاء بقدر الفهم</w:t>
      </w:r>
      <w:r>
        <w:t xml:space="preserve">: يتوسّم العالم قدر طالبه ليعطيه ما يطيق، ويخاطب كل واحد بقدر فهمه ودرجته. فلا يمنع البليد من اليسير فيُحرم، ولا يحمّله الكثير فيُظلم.</w:t>
      </w:r>
      <w:r>
        <w:t xml:space="preserve"> </w:t>
      </w:r>
      <w:r>
        <w:rPr>
          <w:rtl/>
          <w:rStyle w:val="FootnoteReference"/>
        </w:rPr>
        <w:footnoteReference w:id="335"/>
      </w:r>
    </w:p>
    <w:p>
      <w:pPr>
        <w:bidi/>
        <w:numPr>
          <w:ilvl w:val="0"/>
          <w:numId w:val="1515"/>
        </w:numPr>
        <w:pStyle w:val="Compact"/>
      </w:pPr>
      <w:r>
        <w:rPr>
          <w:rtl/>
          <w:bCs/>
          <w:b/>
        </w:rPr>
        <w:t xml:space="preserve">بذل العلم لأهله وحجبه عن غيرهم</w:t>
      </w:r>
      <w:r>
        <w:t xml:space="preserve">: لا يبخل العالم بتعليم ما يحسنه لمن هو أهل له، فالعلم يزكو على الإنفاق. ولا يلقي إلى غير المتأهل ما لم يتأهل له، ويعرّفه أن منعه شفقة لا بخل.</w:t>
      </w:r>
      <w:r>
        <w:t xml:space="preserve"> </w:t>
      </w:r>
      <w:r>
        <w:rPr>
          <w:rtl/>
          <w:rStyle w:val="FootnoteReference"/>
        </w:rPr>
        <w:footnoteReference w:id="336"/>
      </w:r>
    </w:p>
    <w:p>
      <w:pPr>
        <w:bidi/>
        <w:numPr>
          <w:ilvl w:val="0"/>
          <w:numId w:val="1515"/>
        </w:numPr>
        <w:pStyle w:val="Compact"/>
      </w:pPr>
      <w:r>
        <w:rPr>
          <w:rtl/>
          <w:bCs/>
          <w:b/>
        </w:rPr>
        <w:t xml:space="preserve">الإرشاد في اختيار الفن والكتاب</w:t>
      </w:r>
      <w:r>
        <w:t xml:space="preserve">: لا يشير العالم على طالبه بما لا يحتمله فهمه أو سنّه، فإن لم يعرف حاله جرّب ذهنه قبل أن يشير عليه. ولا يمكّنه من فنين لا يضبطهما، وإن علم أنه لا يفلح في فن أشار عليه بتركه.</w:t>
      </w:r>
      <w:r>
        <w:t xml:space="preserve"> </w:t>
      </w:r>
      <w:r>
        <w:rPr>
          <w:rtl/>
          <w:rStyle w:val="FootnoteReference"/>
        </w:rPr>
        <w:footnoteReference w:id="337"/>
      </w:r>
    </w:p>
    <w:p>
      <w:pPr>
        <w:bidi/>
        <w:numPr>
          <w:ilvl w:val="0"/>
          <w:numId w:val="1515"/>
        </w:numPr>
        <w:pStyle w:val="Compact"/>
      </w:pPr>
      <w:r>
        <w:rPr>
          <w:rtl/>
          <w:bCs/>
          <w:b/>
        </w:rPr>
        <w:t xml:space="preserve">ألا يقبّح علماً غير علمه</w:t>
      </w:r>
      <w:r>
        <w:t xml:space="preserve">: لا يقبّح العالم في نفس المتعلم العلوم التي يحسنها غيره، بل يوسّع عليه طريق التعلم. ولا يتأذى من قراءة تلميذه على غيره.</w:t>
      </w:r>
      <w:r>
        <w:t xml:space="preserve"> </w:t>
      </w:r>
      <w:r>
        <w:rPr>
          <w:rtl/>
          <w:rStyle w:val="FootnoteReference"/>
        </w:rPr>
        <w:footnoteReference w:id="338"/>
      </w:r>
    </w:p>
    <w:p>
      <w:pPr>
        <w:bidi/>
        <w:numPr>
          <w:ilvl w:val="0"/>
          <w:numId w:val="1515"/>
        </w:numPr>
        <w:pStyle w:val="Compact"/>
      </w:pPr>
      <w:r>
        <w:rPr>
          <w:rtl/>
          <w:bCs/>
          <w:b/>
        </w:rPr>
        <w:t xml:space="preserve">قواعد الفن وتنبيه الوهم</w:t>
      </w:r>
      <w:r>
        <w:t xml:space="preserve">: يذكر العالم لطلبته قواعد الفن ومستثنياتها وأسماء الأئمة المشهورين، ويبيّن وهم من وهم بعبارة حسنة قاصداً النصيحة لا التنقيص. ولا يتعرض إلا لما يعرفه من الفنون.</w:t>
      </w:r>
      <w:r>
        <w:t xml:space="preserve"> </w:t>
      </w:r>
      <w:r>
        <w:rPr>
          <w:rtl/>
          <w:rStyle w:val="FootnoteReference"/>
        </w:rPr>
        <w:footnoteReference w:id="339"/>
      </w:r>
    </w:p>
    <w:bookmarkEnd w:id="340"/>
    <w:bookmarkStart w:id="344" w:name="رابعا-اختبار-الفهم-والتقويم"/>
    <w:p>
      <w:pPr>
        <w:bidi/>
        <w:pStyle w:val="Heading2"/>
      </w:pPr>
      <w:r>
        <w:t xml:space="preserve">رابعاً: اختبار الفهم والتقويم</w:t>
      </w:r>
    </w:p>
    <w:p>
      <w:pPr>
        <w:bidi/>
        <w:numPr>
          <w:ilvl w:val="0"/>
          <w:numId w:val="1528"/>
        </w:numPr>
        <w:pStyle w:val="Compact"/>
      </w:pPr>
      <w:r>
        <w:rPr>
          <w:rtl/>
          <w:bCs/>
          <w:b/>
        </w:rPr>
        <w:t xml:space="preserve">اختبار الفهم</w:t>
      </w:r>
      <w:r>
        <w:t xml:space="preserve">: يمتحن العالم فهم طلبته بطرح مسائل عليهم بعد الشرح. ولا يسأل الطالب هل فهمت إلا إذا أمن أن يجيب بنعم قبل أن يفهم، فقد يستحيي أن يقول لم أفهم.</w:t>
      </w:r>
      <w:r>
        <w:t xml:space="preserve"> </w:t>
      </w:r>
      <w:r>
        <w:rPr>
          <w:rtl/>
          <w:rStyle w:val="FootnoteReference"/>
        </w:rPr>
        <w:footnoteReference w:id="341"/>
      </w:r>
    </w:p>
    <w:p>
      <w:pPr>
        <w:bidi/>
        <w:numPr>
          <w:ilvl w:val="0"/>
          <w:numId w:val="1528"/>
        </w:numPr>
        <w:pStyle w:val="Compact"/>
      </w:pPr>
      <w:r>
        <w:rPr>
          <w:rtl/>
          <w:bCs/>
          <w:b/>
        </w:rPr>
        <w:t xml:space="preserve">استعادة المحفوظات والثناء على المصيب</w:t>
      </w:r>
      <w:r>
        <w:t xml:space="preserve">: يطلب العالم من طلبته إعادة محفوظاتهم، ويعرّف المصيب إصابته ويهنّئه ليزداد رغبة في العلم. ويلوم المقصّر بحسب حاله.</w:t>
      </w:r>
      <w:r>
        <w:t xml:space="preserve"> </w:t>
      </w:r>
      <w:r>
        <w:rPr>
          <w:rtl/>
          <w:rStyle w:val="FootnoteReference"/>
        </w:rPr>
        <w:footnoteReference w:id="342"/>
      </w:r>
    </w:p>
    <w:p>
      <w:pPr>
        <w:bidi/>
        <w:numPr>
          <w:ilvl w:val="0"/>
          <w:numId w:val="1528"/>
        </w:numPr>
        <w:pStyle w:val="Compact"/>
      </w:pPr>
      <w:r>
        <w:rPr>
          <w:rtl/>
          <w:bCs/>
          <w:b/>
        </w:rPr>
        <w:t xml:space="preserve">تصحيح الخطأ باللين</w:t>
      </w:r>
      <w:r>
        <w:t xml:space="preserve">: يعلّم العالم المخطئ ويبيّن له خطأه برفق ولين من غير عنف ولا خرق. ولا يحقّر ناشئاً ولا يستصغر مبتدئاً، ولا يُضحك منه إذا سأل عن شيء يجهله.</w:t>
      </w:r>
      <w:r>
        <w:t xml:space="preserve"> </w:t>
      </w:r>
      <w:r>
        <w:rPr>
          <w:rtl/>
          <w:rStyle w:val="FootnoteReference"/>
        </w:rPr>
        <w:footnoteReference w:id="343"/>
      </w:r>
    </w:p>
    <w:bookmarkEnd w:id="344"/>
    <w:bookmarkStart w:id="351" w:name="خامسا-ضبط-الغلو-والتمرد"/>
    <w:p>
      <w:pPr>
        <w:bidi/>
        <w:pStyle w:val="Heading2"/>
      </w:pPr>
      <w:r>
        <w:t xml:space="preserve">خامساً: ضبط الغلو والتمرد</w:t>
      </w:r>
    </w:p>
    <w:p>
      <w:pPr>
        <w:bidi/>
        <w:numPr>
          <w:ilvl w:val="0"/>
          <w:numId w:val="1535"/>
        </w:numPr>
        <w:pStyle w:val="Compact"/>
      </w:pPr>
      <w:r>
        <w:rPr>
          <w:rtl/>
          <w:bCs/>
          <w:b/>
        </w:rPr>
        <w:t xml:space="preserve">النهي عن الغلو والتصدي قبل الاستحقاق</w:t>
      </w:r>
      <w:r>
        <w:t xml:space="preserve">: إذا جاوز الطالب طاقته أو حدّه رفق به العالم ونهاه عن التصدي لرتبة قبل استحقاقها وعن الاشتغال بعلم خفي قبل الجلي. ويوصيه بالرفق بنفسه ويأمره بالراحة إذا ظهرت سآمته، فالإسراف يقلب الزيادة نقصاناً.</w:t>
      </w:r>
      <w:r>
        <w:t xml:space="preserve"> </w:t>
      </w:r>
      <w:r>
        <w:rPr>
          <w:rtl/>
          <w:rStyle w:val="FootnoteReference"/>
        </w:rPr>
        <w:footnoteReference w:id="345"/>
      </w:r>
    </w:p>
    <w:p>
      <w:pPr>
        <w:bidi/>
        <w:numPr>
          <w:ilvl w:val="0"/>
          <w:numId w:val="1535"/>
        </w:numPr>
        <w:pStyle w:val="Compact"/>
      </w:pPr>
      <w:r>
        <w:rPr>
          <w:rtl/>
          <w:bCs/>
          <w:b/>
        </w:rPr>
        <w:t xml:space="preserve">زجر المسيء بالتدرج</w:t>
      </w:r>
      <w:r>
        <w:t xml:space="preserve">: من صدر منه سوء خلق أو إساءة أدب زجره العالم بالتعريض ما أمكن لا بالتصريح، وبطريق الرحمة لا التوبيخ. فإن لم ينته نهاه سراً ثم جهراً، ثم طرده إلى أن يرجع إن أصرّ.</w:t>
      </w:r>
      <w:r>
        <w:t xml:space="preserve"> </w:t>
      </w:r>
      <w:r>
        <w:rPr>
          <w:rtl/>
          <w:rStyle w:val="FootnoteReference"/>
        </w:rPr>
        <w:footnoteReference w:id="346"/>
      </w:r>
    </w:p>
    <w:p>
      <w:pPr>
        <w:bidi/>
        <w:numPr>
          <w:ilvl w:val="0"/>
          <w:numId w:val="1535"/>
        </w:numPr>
        <w:pStyle w:val="Compact"/>
      </w:pPr>
      <w:r>
        <w:rPr>
          <w:rtl/>
          <w:bCs/>
          <w:b/>
        </w:rPr>
        <w:t xml:space="preserve">الإعنات والغلو في التقليد</w:t>
      </w:r>
      <w:r>
        <w:t xml:space="preserve">: لا يعنت الطالب معلمه بالاعتراض عليه تبكيتاً له، ولا يغلو فيه فيرى قوله دليلاً وإن لم يستدل. فإذا لزم الاعتدال برئ المتعلم من المذمّتين وسلم العالم من الجهتين.</w:t>
      </w:r>
      <w:r>
        <w:t xml:space="preserve"> </w:t>
      </w:r>
      <w:r>
        <w:rPr>
          <w:rtl/>
          <w:rStyle w:val="FootnoteReference"/>
        </w:rPr>
        <w:footnoteReference w:id="347"/>
      </w:r>
    </w:p>
    <w:p>
      <w:pPr>
        <w:bidi/>
        <w:numPr>
          <w:ilvl w:val="0"/>
          <w:numId w:val="1535"/>
        </w:numPr>
        <w:pStyle w:val="Compact"/>
      </w:pPr>
      <w:r>
        <w:rPr>
          <w:rtl/>
          <w:bCs/>
          <w:b/>
        </w:rPr>
        <w:t xml:space="preserve">الحدث الذكي بين الصمت والإذن</w:t>
      </w:r>
      <w:r>
        <w:t xml:space="preserve">: إذا آنس العالم من الحدث ذكاءً أقبل عليه وصرف اهتمامه إليه، ويكون في حلقة النظر من الصامتين أولاً. فإذا علت منزلته في الفقه أذن له في الكلام مع المتكلمين، وإذا بلغ حد المناظرة لم يكفّ عن استيفاء حجته.</w:t>
      </w:r>
      <w:r>
        <w:t xml:space="preserve"> </w:t>
      </w:r>
      <w:r>
        <w:rPr>
          <w:rtl/>
          <w:rStyle w:val="FootnoteReference"/>
        </w:rPr>
        <w:footnoteReference w:id="348"/>
      </w:r>
    </w:p>
    <w:p>
      <w:pPr>
        <w:bidi/>
        <w:numPr>
          <w:ilvl w:val="0"/>
          <w:numId w:val="1535"/>
        </w:numPr>
        <w:pStyle w:val="Compact"/>
      </w:pPr>
      <w:r>
        <w:rPr>
          <w:rtl/>
          <w:bCs/>
          <w:b/>
        </w:rPr>
        <w:t xml:space="preserve">رعاية الأحداث بالتحديث</w:t>
      </w:r>
      <w:r>
        <w:t xml:space="preserve">: يقبل العالم على الأحداث الذين يرجو منهم ويخصّهم بالتحديث والرعاية، ولو لامه على ذلك الشيوخ.</w:t>
      </w:r>
      <w:r>
        <w:t xml:space="preserve"> </w:t>
      </w:r>
      <w:r>
        <w:rPr>
          <w:rtl/>
          <w:rStyle w:val="FootnoteReference"/>
        </w:rPr>
        <w:footnoteReference w:id="349"/>
      </w:r>
    </w:p>
    <w:p>
      <w:pPr>
        <w:bidi/>
        <w:numPr>
          <w:ilvl w:val="0"/>
          <w:numId w:val="1535"/>
        </w:numPr>
        <w:pStyle w:val="Compact"/>
      </w:pPr>
      <w:r>
        <w:rPr>
          <w:rtl/>
          <w:bCs/>
          <w:b/>
        </w:rPr>
        <w:t xml:space="preserve">من جاوز حدّه من الشباب المتصدين</w:t>
      </w:r>
      <w:r>
        <w:t xml:space="preserve">: يُنبَّه على أن الشباب المتصدين الذين لم يتدرجوا في سلّم التعلم قد يقعون في انتزاع حق الفتيا وفي الجرأة على العلماء. والمطلوب ضبط الأمور وإعطاء كل ذي حق حقه، فلا يتسوّر غير العالم على العلم ولا ينازع الأمرَ أهلَه.</w:t>
      </w:r>
      <w:r>
        <w:t xml:space="preserve"> </w:t>
      </w:r>
      <w:r>
        <w:rPr>
          <w:rtl/>
          <w:rStyle w:val="FootnoteReference"/>
        </w:rPr>
        <w:footnoteReference w:id="350"/>
      </w:r>
    </w:p>
    <w:bookmarkEnd w:id="351"/>
    <w:bookmarkStart w:id="352" w:name="خلاصة-الباب-7"/>
    <w:p>
      <w:pPr>
        <w:bidi/>
        <w:pStyle w:val="Heading2"/>
      </w:pPr>
      <w:r>
        <w:t xml:space="preserve">خلاصة الباب</w:t>
      </w:r>
    </w:p>
    <w:p>
      <w:pPr>
        <w:bidi/>
        <w:numPr>
          <w:ilvl w:val="0"/>
          <w:numId w:val="1546"/>
        </w:numPr>
        <w:pStyle w:val="Compact"/>
      </w:pPr>
      <w:r>
        <w:t xml:space="preserve">يجعل العالم باعثه على التعليم وجه الله، ولا يردّ طالباً لفساد نيته بل يرجو له الصلاح.</w:t>
      </w:r>
    </w:p>
    <w:p>
      <w:pPr>
        <w:bidi/>
        <w:numPr>
          <w:ilvl w:val="0"/>
          <w:numId w:val="1546"/>
        </w:numPr>
        <w:pStyle w:val="Compact"/>
      </w:pPr>
      <w:r>
        <w:t xml:space="preserve">يعامل طلبته معاملة البنين شفقةً وحناناً، ويحب لهم ما يحب لنفسه، ويصبر على جفائهم.</w:t>
      </w:r>
    </w:p>
    <w:p>
      <w:pPr>
        <w:bidi/>
        <w:numPr>
          <w:ilvl w:val="0"/>
          <w:numId w:val="1546"/>
        </w:numPr>
        <w:pStyle w:val="Compact"/>
      </w:pPr>
      <w:r>
        <w:t xml:space="preserve">يتواضع لهم ويوقّرهم ويلقاهم بالبشر، ويعتني بالغرباء ويسعى في مصالحهم ويتفقد غائبهم.</w:t>
      </w:r>
    </w:p>
    <w:p>
      <w:pPr>
        <w:bidi/>
        <w:numPr>
          <w:ilvl w:val="0"/>
          <w:numId w:val="1546"/>
        </w:numPr>
        <w:pStyle w:val="Compact"/>
      </w:pPr>
      <w:r>
        <w:t xml:space="preserve">يعدل بينهم فلا يظهر التفضيل بين المتساوين، ويتوسّم قدر كل واحد فيخاطبه بقدر فهمه.</w:t>
      </w:r>
    </w:p>
    <w:p>
      <w:pPr>
        <w:bidi/>
        <w:numPr>
          <w:ilvl w:val="0"/>
          <w:numId w:val="1546"/>
        </w:numPr>
        <w:pStyle w:val="Compact"/>
      </w:pPr>
      <w:r>
        <w:t xml:space="preserve">يبذل العلم لأهله ويحجبه عمّن لم يتأهل شفقةً لا بخلاً، ولا يقبّح علماً غير علمه.</w:t>
      </w:r>
    </w:p>
    <w:p>
      <w:pPr>
        <w:bidi/>
        <w:numPr>
          <w:ilvl w:val="0"/>
          <w:numId w:val="1546"/>
        </w:numPr>
        <w:pStyle w:val="Compact"/>
      </w:pPr>
      <w:r>
        <w:t xml:space="preserve">يختبر فهمهم بطرح المسائل، ويثني على المصيب، ويصحّح الخطأ باللين من غير عنف.</w:t>
      </w:r>
    </w:p>
    <w:p>
      <w:pPr>
        <w:bidi/>
        <w:numPr>
          <w:ilvl w:val="0"/>
          <w:numId w:val="1546"/>
        </w:numPr>
        <w:pStyle w:val="Compact"/>
      </w:pPr>
      <w:r>
        <w:t xml:space="preserve">يردّ الغالي في اجتهاده أو المتصدي قبل أهليته إلى الاعتدال والرفق بنفسه.</w:t>
      </w:r>
    </w:p>
    <w:p>
      <w:pPr>
        <w:bidi/>
        <w:numPr>
          <w:ilvl w:val="0"/>
          <w:numId w:val="1546"/>
        </w:numPr>
        <w:pStyle w:val="Compact"/>
      </w:pPr>
      <w:r>
        <w:t xml:space="preserve">يزجر من أساء الأدب بالتعريض أولاً ثم يتدرج، ويحذّر طلبته من إعنات المعلم ومن الغلو فيه.</w:t>
      </w:r>
    </w:p>
    <w:bookmarkEnd w:id="352"/>
    <w:bookmarkStart w:id="354" w:name="أسئلة-للمراجعة-7"/>
    <w:p>
      <w:pPr>
        <w:bidi/>
        <w:pStyle w:val="Heading2"/>
      </w:pPr>
      <w:r>
        <w:t xml:space="preserve">أسئلة للمراجعة</w:t>
      </w:r>
    </w:p>
    <w:p>
      <w:pPr>
        <w:bidi/>
        <w:numPr>
          <w:ilvl w:val="0"/>
          <w:numId w:val="1547"/>
        </w:numPr>
        <w:pStyle w:val="Compact"/>
      </w:pPr>
      <w:r>
        <w:t xml:space="preserve">ما الباعث الذي ينبغي أن يحمل العالم على تعليم طلبته، وماذا يفعل إذا ظهر له فساد نية الطالب؟</w:t>
      </w:r>
    </w:p>
    <w:p>
      <w:pPr>
        <w:bidi/>
        <w:numPr>
          <w:ilvl w:val="0"/>
          <w:numId w:val="1547"/>
        </w:numPr>
        <w:pStyle w:val="Compact"/>
      </w:pPr>
      <w:r>
        <w:t xml:space="preserve">كيف يعامل العالم طلبته في الشفقة والتواضع وحسن الخلق، وما موقفه من الغرباء منهم ومن غائبهم؟</w:t>
      </w:r>
    </w:p>
    <w:p>
      <w:pPr>
        <w:bidi/>
        <w:numPr>
          <w:ilvl w:val="0"/>
          <w:numId w:val="1547"/>
        </w:numPr>
        <w:pStyle w:val="Compact"/>
      </w:pPr>
      <w:r>
        <w:t xml:space="preserve">كيف يعدل العالم بين طلبته، وكيف يراعي الفروق بينهم في الفهم والاستعداد؟</w:t>
      </w:r>
    </w:p>
    <w:p>
      <w:pPr>
        <w:bidi/>
        <w:numPr>
          <w:ilvl w:val="0"/>
          <w:numId w:val="1547"/>
        </w:numPr>
        <w:pStyle w:val="Compact"/>
      </w:pPr>
      <w:r>
        <w:t xml:space="preserve">متى يبذل العالم علمه ومتى يمسكه، وكيف يعلّل منعه لغير المتأهل؟</w:t>
      </w:r>
    </w:p>
    <w:p>
      <w:pPr>
        <w:bidi/>
        <w:numPr>
          <w:ilvl w:val="0"/>
          <w:numId w:val="1547"/>
        </w:numPr>
        <w:pStyle w:val="Compact"/>
      </w:pPr>
      <w:r>
        <w:t xml:space="preserve">كيف يختبر العالم فهم طلبته ويصحّح أخطاءهم دون تعنيف؟</w:t>
      </w:r>
    </w:p>
    <w:p>
      <w:pPr>
        <w:bidi/>
        <w:numPr>
          <w:ilvl w:val="0"/>
          <w:numId w:val="1547"/>
        </w:numPr>
        <w:pStyle w:val="Compact"/>
      </w:pPr>
      <w:r>
        <w:t xml:space="preserve">ما درجات زجر الطالب المسيء للأدب، ولماذا يُقدَّم التعريض على التصريح؟</w:t>
      </w:r>
    </w:p>
    <w:p>
      <w:pPr>
        <w:bidi/>
        <w:pStyle w:val="FirstParagraph"/>
      </w:pPr>
      <w:r>
        <w:rPr>
          <w:rtl/>
          <w:iCs/>
          <w:i/>
        </w:rPr>
        <w:t xml:space="preserve">حدود التوثيق في هذا الباب: قُرئ لهذا الباب بنصه ما بين تذكرة السامع لابن جماعة، والمعيد للعلموي، والإحياء للغزالي في وظائف المعلم، والذريعة للراغب، وأدب الدنيا والدين للماوردي، والفقيه والمتفقه والجامع للخطيب، وجامع بيان العلم لابن عبد البر في موضع واحد، وآداب العلماء والمتعلمين للزيدي. أما تعليم المتعلم للزرنوجي ومنية المريد للشهيد الثاني والكافي وجامع السعادات للنراقي وإرشاد القاصد لابن الأكفاني فلم تُقرأ إلا بالتعرف الضوئي بلا ترقيم صفحات فلُخّصت بلا تنصيص. وما نُقل عن المعاصرين (المقدم واليعقوبي) موسوم بذلك في الهامش. ولفظا «الغلو» و«التمرد» لم يردا بمعنى ما يعرض للطالب مع معلمه إلا في مواضع محدودة مبيّنة في الهوامش. وتفصيل ما قُرئ بصفحاته وما لم يُقرأ وما أُحيل إلى أبواب أخرى في الهامش.</w:t>
      </w:r>
      <w:r>
        <w:t xml:space="preserve"> </w:t>
      </w:r>
      <w:r>
        <w:rPr>
          <w:rtl/>
          <w:rStyle w:val="FootnoteReference"/>
        </w:rPr>
        <w:footnoteReference w:id="353"/>
      </w:r>
    </w:p>
    <w:p>
      <w:pPr>
        <w:bidi/>
      </w:pPr>
      <w:r>
        <w:br w:type="page"/>
      </w:r>
    </w:p>
    <w:bookmarkEnd w:id="354"/>
    <w:bookmarkEnd w:id="355"/>
    <w:bookmarkStart w:id="421" w:name="X2b44b9b80d34d6dfbdeeb0b3824ec1a7954444e"/>
    <w:p>
      <w:pPr>
        <w:bidi/>
        <w:pStyle w:val="Heading1"/>
      </w:pPr>
      <w:r>
        <w:t xml:space="preserve">الباب: السؤال والجواب، و«لا أدري» و«سلوني»، وآداب المستفتي</w:t>
      </w:r>
    </w:p>
    <w:bookmarkStart w:id="356" w:name="ماذا-ستتعلم-في-هذا-الباب-7"/>
    <w:p>
      <w:pPr>
        <w:bidi/>
        <w:pStyle w:val="Heading2"/>
      </w:pPr>
      <w:r>
        <w:t xml:space="preserve">ماذا ستتعلم في هذا الباب</w:t>
      </w:r>
    </w:p>
    <w:p>
      <w:pPr>
        <w:bidi/>
        <w:pStyle w:val="FirstParagraph"/>
      </w:pPr>
      <w:r>
        <w:t xml:space="preserve">يعلّمك هذا الباب كيف تسأل فتُحسن السؤال، ومتى تسأل وعمّا تسأل، وكيف تتجنب العنت وكثرة الأسئلة التي لا نفع فيها. ثم يعلّمك كيف يُجاب عن السؤال بقدره، وكيف يقول العالم «لا أدري» دون حرج، وكيف يبتدئ العالم جلساءه بالفائدة ومتى يقول «سلوني». وفي آخره آداب من يستفتي العلماء في دينه. وتحت كل بند هامش فيه من قاله أولاً، ومن تابعه، وما زاده كل مصنِّف، مع صفحاته.</w:t>
      </w:r>
    </w:p>
    <w:bookmarkEnd w:id="356"/>
    <w:bookmarkStart w:id="371" w:name="أولا-أصل-السؤال-وآدابه-عند-الطالب"/>
    <w:p>
      <w:pPr>
        <w:bidi/>
        <w:pStyle w:val="Heading2"/>
      </w:pPr>
      <w:r>
        <w:t xml:space="preserve">أولاً: أصل السؤال وآدابه عند الطالب</w:t>
      </w:r>
    </w:p>
    <w:p>
      <w:pPr>
        <w:bidi/>
        <w:numPr>
          <w:ilvl w:val="0"/>
          <w:numId w:val="1552"/>
        </w:numPr>
        <w:pStyle w:val="Compact"/>
      </w:pPr>
      <w:r>
        <w:rPr>
          <w:rtl/>
          <w:bCs/>
          <w:b/>
        </w:rPr>
        <w:t xml:space="preserve">السؤال مفتاح العلم</w:t>
      </w:r>
      <w:r>
        <w:t xml:space="preserve">: السؤال طريق العلم وعلاج الجهل، والعلم خزائن مفتاحها السؤال. ومن سكت عن جهله ازداد عماه، فلا ينبغي للجاهل أن يسكت على جهله.</w:t>
      </w:r>
      <w:r>
        <w:t xml:space="preserve"> </w:t>
      </w:r>
      <w:r>
        <w:rPr>
          <w:rtl/>
          <w:rStyle w:val="FootnoteReference"/>
        </w:rPr>
        <w:footnoteReference w:id="357"/>
      </w:r>
    </w:p>
    <w:p>
      <w:pPr>
        <w:bidi/>
        <w:numPr>
          <w:ilvl w:val="0"/>
          <w:numId w:val="1552"/>
        </w:numPr>
        <w:pStyle w:val="Compact"/>
      </w:pPr>
      <w:r>
        <w:rPr>
          <w:rtl/>
          <w:bCs/>
          <w:b/>
        </w:rPr>
        <w:t xml:space="preserve">لا يمنعك الحياء من السؤال</w:t>
      </w:r>
      <w:r>
        <w:t xml:space="preserve">: لا يحل الحياء بين الطالب وطلب العلم، فمن استتر عن العلم بالحياء حُرم منه. والحياء المحمود هو ما لم يمنع المرء من الطلب، فلا يستحيي الطالب أن يقول «لم أفهم».</w:t>
      </w:r>
      <w:r>
        <w:t xml:space="preserve"> </w:t>
      </w:r>
      <w:r>
        <w:rPr>
          <w:rtl/>
          <w:rStyle w:val="FootnoteReference"/>
        </w:rPr>
        <w:footnoteReference w:id="358"/>
      </w:r>
    </w:p>
    <w:p>
      <w:pPr>
        <w:bidi/>
        <w:numPr>
          <w:ilvl w:val="0"/>
          <w:numId w:val="1552"/>
        </w:numPr>
        <w:pStyle w:val="Compact"/>
      </w:pPr>
      <w:r>
        <w:rPr>
          <w:rtl/>
          <w:bCs/>
          <w:b/>
        </w:rPr>
        <w:t xml:space="preserve">حسن السؤال نصف العلم</w:t>
      </w:r>
      <w:r>
        <w:t xml:space="preserve">: إحسان السؤال شطر العلم، وبه نال السلف علمهم مع قلب يعي ما يسمع.</w:t>
      </w:r>
      <w:r>
        <w:t xml:space="preserve"> </w:t>
      </w:r>
      <w:r>
        <w:rPr>
          <w:rtl/>
          <w:rStyle w:val="FootnoteReference"/>
        </w:rPr>
        <w:footnoteReference w:id="359"/>
      </w:r>
    </w:p>
    <w:p>
      <w:pPr>
        <w:bidi/>
        <w:numPr>
          <w:ilvl w:val="0"/>
          <w:numId w:val="1552"/>
        </w:numPr>
        <w:pStyle w:val="Compact"/>
      </w:pPr>
      <w:r>
        <w:rPr>
          <w:rtl/>
          <w:bCs/>
          <w:b/>
        </w:rPr>
        <w:t xml:space="preserve">تعلّم كيف تسأل</w:t>
      </w:r>
      <w:r>
        <w:t xml:space="preserve">: من اضطرب سؤاله ردّه العالم ليتعلم كيف يسأل ثم يعود. فعلى السائل أن ينظر كيف يسأل قبل أن يسأل.</w:t>
      </w:r>
      <w:r>
        <w:t xml:space="preserve"> </w:t>
      </w:r>
      <w:r>
        <w:rPr>
          <w:rtl/>
          <w:rStyle w:val="FootnoteReference"/>
        </w:rPr>
        <w:footnoteReference w:id="360"/>
      </w:r>
    </w:p>
    <w:p>
      <w:pPr>
        <w:bidi/>
        <w:numPr>
          <w:ilvl w:val="0"/>
          <w:numId w:val="1552"/>
        </w:numPr>
        <w:pStyle w:val="Compact"/>
      </w:pPr>
      <w:r>
        <w:rPr>
          <w:rtl/>
          <w:bCs/>
          <w:b/>
        </w:rPr>
        <w:t xml:space="preserve">أوجز سؤالك وحرّره</w:t>
      </w:r>
      <w:r>
        <w:t xml:space="preserve">: يوجز الطالب سؤاله ويحرّر عبارته ويعيّن ما يسأل عنه، حتى لا يلتبس الأمر على المجيب.</w:t>
      </w:r>
      <w:r>
        <w:t xml:space="preserve"> </w:t>
      </w:r>
      <w:r>
        <w:rPr>
          <w:rtl/>
          <w:rStyle w:val="FootnoteReference"/>
        </w:rPr>
        <w:footnoteReference w:id="361"/>
      </w:r>
    </w:p>
    <w:p>
      <w:pPr>
        <w:bidi/>
        <w:numPr>
          <w:ilvl w:val="0"/>
          <w:numId w:val="1552"/>
        </w:numPr>
        <w:pStyle w:val="Compact"/>
      </w:pPr>
      <w:r>
        <w:rPr>
          <w:rtl/>
          <w:bCs/>
          <w:b/>
        </w:rPr>
        <w:t xml:space="preserve">رتّب أسئلتك في الشيء الواحد</w:t>
      </w:r>
      <w:r>
        <w:t xml:space="preserve">: إذا أردت أن تعرف شيئاً فاسأل أولاً عن وجوده، ثم عن جنسه، ثم عمّا يميّزه من غيره، ثم عن غرضه. ولا تصحّ معرفة اللاحق من هذه إلا بعد السابق.</w:t>
      </w:r>
      <w:r>
        <w:t xml:space="preserve"> </w:t>
      </w:r>
      <w:r>
        <w:rPr>
          <w:rtl/>
          <w:rStyle w:val="FootnoteReference"/>
        </w:rPr>
        <w:footnoteReference w:id="362"/>
      </w:r>
    </w:p>
    <w:p>
      <w:pPr>
        <w:bidi/>
        <w:numPr>
          <w:ilvl w:val="0"/>
          <w:numId w:val="1552"/>
        </w:numPr>
        <w:pStyle w:val="Compact"/>
      </w:pPr>
      <w:r>
        <w:rPr>
          <w:rtl/>
          <w:bCs/>
          <w:b/>
        </w:rPr>
        <w:t xml:space="preserve">اختر وقت السؤال</w:t>
      </w:r>
      <w:r>
        <w:t xml:space="preserve">: لا يسأل الطالب في أثناء كلام الشيخ، ولا في غير موضع السؤال، ولا والشيخ قائم أو مشغول. وإنما ينتظر حتى يفرغ ويتحيّن وقته.</w:t>
      </w:r>
      <w:r>
        <w:t xml:space="preserve"> </w:t>
      </w:r>
      <w:r>
        <w:rPr>
          <w:rtl/>
          <w:rStyle w:val="FootnoteReference"/>
        </w:rPr>
        <w:footnoteReference w:id="363"/>
      </w:r>
    </w:p>
    <w:p>
      <w:pPr>
        <w:bidi/>
        <w:numPr>
          <w:ilvl w:val="0"/>
          <w:numId w:val="1552"/>
        </w:numPr>
        <w:pStyle w:val="Compact"/>
      </w:pPr>
      <w:r>
        <w:rPr>
          <w:rtl/>
          <w:bCs/>
          <w:b/>
        </w:rPr>
        <w:t xml:space="preserve">لاطف الشيخ الذي يتمنّع</w:t>
      </w:r>
      <w:r>
        <w:t xml:space="preserve">: إذا كان العالم ممن يتعسّر في التحديث لاطفه الطالب في المسألة ورفق به. ولا يماريه ولا يجادله فيُحرم علمه.</w:t>
      </w:r>
      <w:r>
        <w:t xml:space="preserve"> </w:t>
      </w:r>
      <w:r>
        <w:rPr>
          <w:rtl/>
          <w:rStyle w:val="FootnoteReference"/>
        </w:rPr>
        <w:footnoteReference w:id="364"/>
      </w:r>
    </w:p>
    <w:p>
      <w:pPr>
        <w:bidi/>
        <w:numPr>
          <w:ilvl w:val="0"/>
          <w:numId w:val="1552"/>
        </w:numPr>
        <w:pStyle w:val="Compact"/>
      </w:pPr>
      <w:r>
        <w:rPr>
          <w:rtl/>
          <w:bCs/>
          <w:b/>
        </w:rPr>
        <w:t xml:space="preserve">لا تعد السؤال عمّا فهمت</w:t>
      </w:r>
      <w:r>
        <w:t xml:space="preserve">: يتجنب الطالب إعادة السؤال عما فهمه أو سمعه، فإن ذلك يضيّع الوقت ويضجر الشيخ. وله أن يطلب الإعادة إذا لم يسمع أو لم يفهم.</w:t>
      </w:r>
      <w:r>
        <w:t xml:space="preserve"> </w:t>
      </w:r>
      <w:r>
        <w:rPr>
          <w:rtl/>
          <w:rStyle w:val="FootnoteReference"/>
        </w:rPr>
        <w:footnoteReference w:id="365"/>
      </w:r>
    </w:p>
    <w:p>
      <w:pPr>
        <w:bidi/>
        <w:numPr>
          <w:ilvl w:val="0"/>
          <w:numId w:val="1552"/>
        </w:numPr>
        <w:pStyle w:val="Compact"/>
      </w:pPr>
      <w:r>
        <w:rPr>
          <w:rtl/>
          <w:bCs/>
          <w:b/>
        </w:rPr>
        <w:t xml:space="preserve">اسأل ولا تُلحّ</w:t>
      </w:r>
      <w:r>
        <w:t xml:space="preserve">: يسأل الطالب فيما التبس عليه، ولا يكثر على الشيخ حتى يملّه ولا يلحّ عليه إذا كسل. وإن كان الشيخ يمتنع عن بيان رأيه في مسألة فلا يُحمَل على ذلك بالإلحاح.</w:t>
      </w:r>
      <w:r>
        <w:t xml:space="preserve"> </w:t>
      </w:r>
      <w:r>
        <w:rPr>
          <w:rtl/>
          <w:rStyle w:val="FootnoteReference"/>
        </w:rPr>
        <w:footnoteReference w:id="366"/>
      </w:r>
    </w:p>
    <w:p>
      <w:pPr>
        <w:bidi/>
        <w:numPr>
          <w:ilvl w:val="0"/>
          <w:numId w:val="1552"/>
        </w:numPr>
        <w:pStyle w:val="Compact"/>
      </w:pPr>
      <w:r>
        <w:rPr>
          <w:rtl/>
          <w:bCs/>
          <w:b/>
        </w:rPr>
        <w:t xml:space="preserve">اسأل لتتعلم لا لتُعنت</w:t>
      </w:r>
      <w:r>
        <w:t xml:space="preserve">: يسأل الطالب ليعلم ما جهل، لا ليحرج العالم أو يُعنته. وعلى هذا تُفهم النصوص التي تأمر بالسؤال وتنهى عن كثرته: فالمعتبر قصد السائل.</w:t>
      </w:r>
      <w:r>
        <w:t xml:space="preserve"> </w:t>
      </w:r>
      <w:r>
        <w:rPr>
          <w:rtl/>
          <w:rStyle w:val="FootnoteReference"/>
        </w:rPr>
        <w:footnoteReference w:id="367"/>
      </w:r>
    </w:p>
    <w:p>
      <w:pPr>
        <w:bidi/>
        <w:numPr>
          <w:ilvl w:val="0"/>
          <w:numId w:val="1552"/>
        </w:numPr>
        <w:pStyle w:val="Compact"/>
      </w:pPr>
      <w:r>
        <w:rPr>
          <w:rtl/>
          <w:bCs/>
          <w:b/>
        </w:rPr>
        <w:t xml:space="preserve">إن غلبك الحياء فاسأل بواسطة</w:t>
      </w:r>
      <w:r>
        <w:t xml:space="preserve">: من منعه الحياء من مواجهة العالم بسؤاله ألقى مسألته إلى من يأنس به ليسأل عنها. فيكون الحياء مانعاً من المواجهة لا من العلم.</w:t>
      </w:r>
      <w:r>
        <w:t xml:space="preserve"> </w:t>
      </w:r>
      <w:r>
        <w:rPr>
          <w:rtl/>
          <w:rStyle w:val="FootnoteReference"/>
        </w:rPr>
        <w:footnoteReference w:id="368"/>
      </w:r>
    </w:p>
    <w:p>
      <w:pPr>
        <w:bidi/>
        <w:numPr>
          <w:ilvl w:val="0"/>
          <w:numId w:val="1552"/>
        </w:numPr>
        <w:pStyle w:val="Compact"/>
      </w:pPr>
      <w:r>
        <w:rPr>
          <w:rtl/>
          <w:bCs/>
          <w:b/>
        </w:rPr>
        <w:t xml:space="preserve">اسأل عما يصلح دينك واستأذن</w:t>
      </w:r>
      <w:r>
        <w:t xml:space="preserve">: الأولى أن يكون الطالب هو السائل للفقيه عن الأمور التي تصلح دينه. ومن أراد السؤال استأذن العالم أولاً بأدب.</w:t>
      </w:r>
      <w:r>
        <w:t xml:space="preserve"> </w:t>
      </w:r>
      <w:r>
        <w:rPr>
          <w:rtl/>
          <w:rStyle w:val="FootnoteReference"/>
        </w:rPr>
        <w:footnoteReference w:id="369"/>
      </w:r>
    </w:p>
    <w:p>
      <w:pPr>
        <w:bidi/>
        <w:numPr>
          <w:ilvl w:val="0"/>
          <w:numId w:val="1552"/>
        </w:numPr>
        <w:pStyle w:val="Compact"/>
      </w:pPr>
      <w:r>
        <w:rPr>
          <w:rtl/>
          <w:bCs/>
          <w:b/>
        </w:rPr>
        <w:t xml:space="preserve">اسأل عما ينفع ويقع</w:t>
      </w:r>
      <w:r>
        <w:t xml:space="preserve">: يحسن أن يكون سؤالك فيما يعنيك ويكثر نفعه ووقوعه. ويقلّ سؤالك فيما لا طائل تحته من صعاب المسائل وغرائبها.</w:t>
      </w:r>
      <w:r>
        <w:t xml:space="preserve"> </w:t>
      </w:r>
      <w:r>
        <w:rPr>
          <w:rtl/>
          <w:rStyle w:val="FootnoteReference"/>
        </w:rPr>
        <w:footnoteReference w:id="370"/>
      </w:r>
    </w:p>
    <w:bookmarkEnd w:id="371"/>
    <w:bookmarkStart w:id="377" w:name="Xcd5d19d27c7320976f226efeecc8b4f1ebe9c8e"/>
    <w:p>
      <w:pPr>
        <w:bidi/>
        <w:pStyle w:val="Heading2"/>
      </w:pPr>
      <w:r>
        <w:t xml:space="preserve">ثانياً: الإكثار من المسائل والسؤال عما لم يقع</w:t>
      </w:r>
    </w:p>
    <w:p>
      <w:pPr>
        <w:bidi/>
        <w:numPr>
          <w:ilvl w:val="0"/>
          <w:numId w:val="1553"/>
        </w:numPr>
        <w:pStyle w:val="Compact"/>
      </w:pPr>
      <w:r>
        <w:rPr>
          <w:rtl/>
          <w:bCs/>
          <w:b/>
        </w:rPr>
        <w:t xml:space="preserve">الخوض في الحادثة قبل وقوعها</w:t>
      </w:r>
      <w:r>
        <w:t xml:space="preserve">: رُوي عن النبي وعن جماعة من الصحابة والتابعين كراهة الكلام في حادثة لم تنزل بعد، وسُوقت هذه الأخبار في ذم التفريع قبل الوقوع.</w:t>
      </w:r>
      <w:r>
        <w:t xml:space="preserve"> </w:t>
      </w:r>
      <w:r>
        <w:rPr>
          <w:rtl/>
          <w:rStyle w:val="FootnoteReference"/>
        </w:rPr>
        <w:footnoteReference w:id="372"/>
      </w:r>
    </w:p>
    <w:p>
      <w:pPr>
        <w:bidi/>
        <w:numPr>
          <w:ilvl w:val="0"/>
          <w:numId w:val="1553"/>
        </w:numPr>
        <w:pStyle w:val="Compact"/>
      </w:pPr>
      <w:r>
        <w:rPr>
          <w:rtl/>
          <w:bCs/>
          <w:b/>
        </w:rPr>
        <w:t xml:space="preserve">متى يجوز السؤال عما لم يقع</w:t>
      </w:r>
      <w:r>
        <w:t xml:space="preserve">: يجوز الكلام في الحادثة قبل وقوعها إذا كان للتفقه. وما رُوي في المنع منها محمول على قصد التعنت أو على الورع.</w:t>
      </w:r>
      <w:r>
        <w:t xml:space="preserve"> </w:t>
      </w:r>
      <w:r>
        <w:rPr>
          <w:rtl/>
          <w:rStyle w:val="FootnoteReference"/>
        </w:rPr>
        <w:footnoteReference w:id="373"/>
      </w:r>
    </w:p>
    <w:p>
      <w:pPr>
        <w:bidi/>
        <w:numPr>
          <w:ilvl w:val="0"/>
          <w:numId w:val="1553"/>
        </w:numPr>
        <w:pStyle w:val="Compact"/>
      </w:pPr>
      <w:r>
        <w:rPr>
          <w:rtl/>
          <w:bCs/>
          <w:b/>
        </w:rPr>
        <w:t xml:space="preserve">ما حدّ المحمود والمذموم من الأسئلة</w:t>
      </w:r>
      <w:r>
        <w:t xml:space="preserve">: المذموم ما فيه استحسان وظنون في أحكام الدين، والاشتغال بحفظ المعضلات والأغلوطات وتفريع الوقائع قبل وقوعها. أما البحث فيما لا نص فيه بردّه إلى دلالة النص فمطلوب، ويُذمّ التدقيق فيما لا أثر له في الشرع.</w:t>
      </w:r>
      <w:r>
        <w:t xml:space="preserve"> </w:t>
      </w:r>
      <w:r>
        <w:rPr>
          <w:rtl/>
          <w:rStyle w:val="FootnoteReference"/>
        </w:rPr>
        <w:footnoteReference w:id="374"/>
      </w:r>
    </w:p>
    <w:p>
      <w:pPr>
        <w:bidi/>
        <w:numPr>
          <w:ilvl w:val="0"/>
          <w:numId w:val="1553"/>
        </w:numPr>
        <w:pStyle w:val="Compact"/>
      </w:pPr>
      <w:r>
        <w:rPr>
          <w:rtl/>
          <w:bCs/>
          <w:b/>
        </w:rPr>
        <w:t xml:space="preserve">احذر الأغلوطات</w:t>
      </w:r>
      <w:r>
        <w:t xml:space="preserve">: نُهي عن الأغلوطات، وهي صعاب المسائل ودقيقها وما لا يُحتاج إليه. ويُذمّ من يغلّط العلماء بها ويُعنت عباد الله.</w:t>
      </w:r>
      <w:r>
        <w:t xml:space="preserve"> </w:t>
      </w:r>
      <w:r>
        <w:rPr>
          <w:rtl/>
          <w:rStyle w:val="FootnoteReference"/>
        </w:rPr>
        <w:footnoteReference w:id="375"/>
      </w:r>
    </w:p>
    <w:p>
      <w:pPr>
        <w:bidi/>
        <w:numPr>
          <w:ilvl w:val="0"/>
          <w:numId w:val="1553"/>
        </w:numPr>
        <w:pStyle w:val="Compact"/>
      </w:pPr>
      <w:r>
        <w:rPr>
          <w:rtl/>
          <w:bCs/>
          <w:b/>
        </w:rPr>
        <w:t xml:space="preserve">احذر صيغة «أرأيت»</w:t>
      </w:r>
      <w:r>
        <w:t xml:space="preserve">: كره السلف السؤال بصيغة «أرأيت» عمّا لم يقع، وسمّوا أصحابها الرأيتيين.</w:t>
      </w:r>
      <w:r>
        <w:t xml:space="preserve"> </w:t>
      </w:r>
      <w:r>
        <w:rPr>
          <w:rtl/>
          <w:rStyle w:val="FootnoteReference"/>
        </w:rPr>
        <w:footnoteReference w:id="376"/>
      </w:r>
    </w:p>
    <w:bookmarkEnd w:id="377"/>
    <w:bookmarkStart w:id="383" w:name="ثالثا-صناعة-الجواب-وآداب-المحاورة"/>
    <w:p>
      <w:pPr>
        <w:bidi/>
        <w:pStyle w:val="Heading2"/>
      </w:pPr>
      <w:r>
        <w:t xml:space="preserve">ثالثاً: صناعة الجواب وآداب المحاورة</w:t>
      </w:r>
    </w:p>
    <w:p>
      <w:pPr>
        <w:bidi/>
        <w:numPr>
          <w:ilvl w:val="0"/>
          <w:numId w:val="1554"/>
        </w:numPr>
        <w:pStyle w:val="Compact"/>
      </w:pPr>
      <w:r>
        <w:rPr>
          <w:rtl/>
          <w:bCs/>
          <w:b/>
        </w:rPr>
        <w:t xml:space="preserve">أضرب السؤال الأربعة</w:t>
      </w:r>
      <w:r>
        <w:t xml:space="preserve">: السؤال في مجلس النظر أربعة أضرب: عن المذهب، وعن الدليل، وعن وجه الدليل، وعلى سبيل الاعتراض. ولكل ضرب ما يجب على المسؤول فيه وما لا يجب على السائل.</w:t>
      </w:r>
      <w:r>
        <w:t xml:space="preserve"> </w:t>
      </w:r>
      <w:r>
        <w:rPr>
          <w:rtl/>
          <w:rStyle w:val="FootnoteReference"/>
        </w:rPr>
        <w:footnoteReference w:id="378"/>
      </w:r>
    </w:p>
    <w:p>
      <w:pPr>
        <w:bidi/>
        <w:numPr>
          <w:ilvl w:val="0"/>
          <w:numId w:val="1554"/>
        </w:numPr>
        <w:pStyle w:val="Compact"/>
      </w:pPr>
      <w:r>
        <w:rPr>
          <w:rtl/>
          <w:bCs/>
          <w:b/>
        </w:rPr>
        <w:t xml:space="preserve">أجب بقدر السؤال</w:t>
      </w:r>
      <w:r>
        <w:t xml:space="preserve">: يكون الجواب بقدر السؤال لا ينقص ولا يزيد، ويُفصَّل إذا احتمل السؤال أقساماً. ولا يتصدّى المرء للجواب عما سُئل عنه غيره، ويخاطب السائل بما يحتمله.</w:t>
      </w:r>
      <w:r>
        <w:t xml:space="preserve"> </w:t>
      </w:r>
      <w:r>
        <w:rPr>
          <w:rtl/>
          <w:rStyle w:val="FootnoteReference"/>
        </w:rPr>
        <w:footnoteReference w:id="379"/>
      </w:r>
    </w:p>
    <w:p>
      <w:pPr>
        <w:bidi/>
        <w:numPr>
          <w:ilvl w:val="0"/>
          <w:numId w:val="1554"/>
        </w:numPr>
        <w:pStyle w:val="Compact"/>
      </w:pPr>
      <w:r>
        <w:rPr>
          <w:rtl/>
          <w:bCs/>
          <w:b/>
        </w:rPr>
        <w:t xml:space="preserve">افهم السؤال ثم أجب</w:t>
      </w:r>
      <w:r>
        <w:t xml:space="preserve">: على المسؤول أن يفهم السؤال أولاً ثم يتأنى في الجواب. ولا يعجل حتى لو أبطأ عليه السائل.</w:t>
      </w:r>
      <w:r>
        <w:t xml:space="preserve"> </w:t>
      </w:r>
      <w:r>
        <w:rPr>
          <w:rtl/>
          <w:rStyle w:val="FootnoteReference"/>
        </w:rPr>
        <w:footnoteReference w:id="380"/>
      </w:r>
    </w:p>
    <w:p>
      <w:pPr>
        <w:bidi/>
        <w:numPr>
          <w:ilvl w:val="0"/>
          <w:numId w:val="1554"/>
        </w:numPr>
        <w:pStyle w:val="Compact"/>
      </w:pPr>
      <w:r>
        <w:rPr>
          <w:rtl/>
          <w:bCs/>
          <w:b/>
        </w:rPr>
        <w:t xml:space="preserve">أقبل على محاورك ولا تغضب</w:t>
      </w:r>
      <w:r>
        <w:t xml:space="preserve">: يُقبل كل واحد من المتناظرين على صاحبه ويستمع له حتى ينهي كلامه. ولا يحتدّ عليه ولا يغضب وإن أفحش.</w:t>
      </w:r>
      <w:r>
        <w:t xml:space="preserve"> </w:t>
      </w:r>
      <w:r>
        <w:rPr>
          <w:rtl/>
          <w:rStyle w:val="FootnoteReference"/>
        </w:rPr>
        <w:footnoteReference w:id="381"/>
      </w:r>
    </w:p>
    <w:p>
      <w:pPr>
        <w:bidi/>
        <w:numPr>
          <w:ilvl w:val="0"/>
          <w:numId w:val="1554"/>
        </w:numPr>
        <w:pStyle w:val="Compact"/>
      </w:pPr>
      <w:r>
        <w:rPr>
          <w:rtl/>
          <w:bCs/>
          <w:b/>
        </w:rPr>
        <w:t xml:space="preserve">كيف تجيب السؤال السفيه</w:t>
      </w:r>
      <w:r>
        <w:t xml:space="preserve">: من السائلين من يسأل بجهله عما يخطر له، أو عما لا نفع فيه، أو للهزل أو للإحراج. وللعالم في جوابه سبل: الإعراض، أو التعريض، أو الجواب بما يناسب السؤال.</w:t>
      </w:r>
      <w:r>
        <w:t xml:space="preserve"> </w:t>
      </w:r>
      <w:r>
        <w:rPr>
          <w:rtl/>
          <w:rStyle w:val="FootnoteReference"/>
        </w:rPr>
        <w:footnoteReference w:id="382"/>
      </w:r>
    </w:p>
    <w:bookmarkEnd w:id="383"/>
    <w:bookmarkStart w:id="396" w:name="رابعا-قول-لا-أدري"/>
    <w:p>
      <w:pPr>
        <w:bidi/>
        <w:pStyle w:val="Heading2"/>
      </w:pPr>
      <w:r>
        <w:t xml:space="preserve">رابعاً: قول «لا أدري»</w:t>
      </w:r>
    </w:p>
    <w:p>
      <w:pPr>
        <w:bidi/>
        <w:numPr>
          <w:ilvl w:val="0"/>
          <w:numId w:val="1555"/>
        </w:numPr>
        <w:pStyle w:val="Compact"/>
      </w:pPr>
      <w:r>
        <w:rPr>
          <w:rtl/>
          <w:bCs/>
          <w:b/>
        </w:rPr>
        <w:t xml:space="preserve">«لا أدري» من العلم</w:t>
      </w:r>
      <w:r>
        <w:t xml:space="preserve">: من سُئل عما لا يعلم قال «لا أعلم» أو «الله أعلم»، وليس في ذلك نقص بل هو من العلم. ويُذمّ من أبى أن يقولها.</w:t>
      </w:r>
      <w:r>
        <w:t xml:space="preserve"> </w:t>
      </w:r>
      <w:r>
        <w:rPr>
          <w:rtl/>
          <w:rStyle w:val="FootnoteReference"/>
        </w:rPr>
        <w:footnoteReference w:id="384"/>
      </w:r>
    </w:p>
    <w:p>
      <w:pPr>
        <w:bidi/>
        <w:numPr>
          <w:ilvl w:val="0"/>
          <w:numId w:val="1555"/>
        </w:numPr>
        <w:pStyle w:val="Compact"/>
      </w:pPr>
      <w:r>
        <w:rPr>
          <w:rtl/>
          <w:bCs/>
          <w:b/>
        </w:rPr>
        <w:t xml:space="preserve">«لا أدري» عن النبي وجبريل</w:t>
      </w:r>
      <w:r>
        <w:t xml:space="preserve">: رُوي أن النبي سُئل عن خير البقاع وشرها فقال «لا أدري»، وأن جبريل سُئل فقال مثله حتى سأل ربه. وفي ذلك التأسي بالنبي في ترك الجواب قبل العلم.</w:t>
      </w:r>
      <w:r>
        <w:t xml:space="preserve"> </w:t>
      </w:r>
      <w:r>
        <w:rPr>
          <w:rtl/>
          <w:rStyle w:val="FootnoteReference"/>
        </w:rPr>
        <w:footnoteReference w:id="385"/>
      </w:r>
    </w:p>
    <w:p>
      <w:pPr>
        <w:bidi/>
        <w:numPr>
          <w:ilvl w:val="0"/>
          <w:numId w:val="1555"/>
        </w:numPr>
        <w:pStyle w:val="Compact"/>
      </w:pPr>
      <w:r>
        <w:rPr>
          <w:rtl/>
          <w:bCs/>
          <w:b/>
        </w:rPr>
        <w:t xml:space="preserve">الصحابة والتابعون وترك القول بغير علم</w:t>
      </w:r>
      <w:r>
        <w:t xml:space="preserve">: امتنع أبو بكر وعلي وابن مسعود وابن عمر والشعبي عن الجواب فيما لا يعلمون. وتحرّجوا من القول في كتاب الله بغير علم.</w:t>
      </w:r>
      <w:r>
        <w:t xml:space="preserve"> </w:t>
      </w:r>
      <w:r>
        <w:rPr>
          <w:rtl/>
          <w:rStyle w:val="FootnoteReference"/>
        </w:rPr>
        <w:footnoteReference w:id="386"/>
      </w:r>
    </w:p>
    <w:p>
      <w:pPr>
        <w:bidi/>
        <w:numPr>
          <w:ilvl w:val="0"/>
          <w:numId w:val="1555"/>
        </w:numPr>
        <w:pStyle w:val="Compact"/>
      </w:pPr>
      <w:r>
        <w:rPr>
          <w:rtl/>
          <w:bCs/>
          <w:b/>
        </w:rPr>
        <w:t xml:space="preserve">قل «لا أحسن» ولو رحل إليك السائل</w:t>
      </w:r>
      <w:r>
        <w:t xml:space="preserve">: يقول العالم «لا أحسن» ولو جاء السائل من بعيد وقال إنه لا يعرف غيره. وكان مالك يقول «لا أدري» في مسائل كثيرة.</w:t>
      </w:r>
      <w:r>
        <w:t xml:space="preserve"> </w:t>
      </w:r>
      <w:r>
        <w:rPr>
          <w:rtl/>
          <w:rStyle w:val="FootnoteReference"/>
        </w:rPr>
        <w:footnoteReference w:id="387"/>
      </w:r>
    </w:p>
    <w:p>
      <w:pPr>
        <w:bidi/>
        <w:numPr>
          <w:ilvl w:val="0"/>
          <w:numId w:val="1555"/>
        </w:numPr>
        <w:pStyle w:val="Compact"/>
      </w:pPr>
      <w:r>
        <w:rPr>
          <w:rtl/>
          <w:bCs/>
          <w:b/>
        </w:rPr>
        <w:t xml:space="preserve">«لا أدري» تحفظ علم العالم</w:t>
      </w:r>
      <w:r>
        <w:t xml:space="preserve">: شاع أن العالم إذا ترك «لا أدري» أصيبت مقاتله، أي هلك علمه. وقد نُسبت هذه العبارة إلى ابن عباس وإلى ابن عجلان بصيغ متعددة.</w:t>
      </w:r>
      <w:r>
        <w:t xml:space="preserve"> </w:t>
      </w:r>
      <w:r>
        <w:rPr>
          <w:rtl/>
          <w:rStyle w:val="FootnoteReference"/>
        </w:rPr>
        <w:footnoteReference w:id="388"/>
      </w:r>
    </w:p>
    <w:p>
      <w:pPr>
        <w:bidi/>
        <w:numPr>
          <w:ilvl w:val="0"/>
          <w:numId w:val="1555"/>
        </w:numPr>
        <w:pStyle w:val="Compact"/>
      </w:pPr>
      <w:r>
        <w:rPr>
          <w:rtl/>
          <w:bCs/>
          <w:b/>
        </w:rPr>
        <w:t xml:space="preserve">ورّث جلساءك «لا أدري»</w:t>
      </w:r>
      <w:r>
        <w:t xml:space="preserve">: يوصى العالم بأن يكثر من «لا أدري» حتى يصير أصلاً يرجع إليه من بعده إذا سُئل عما لا يعلم.</w:t>
      </w:r>
      <w:r>
        <w:t xml:space="preserve"> </w:t>
      </w:r>
      <w:r>
        <w:rPr>
          <w:rtl/>
          <w:rStyle w:val="FootnoteReference"/>
        </w:rPr>
        <w:footnoteReference w:id="389"/>
      </w:r>
    </w:p>
    <w:p>
      <w:pPr>
        <w:bidi/>
        <w:numPr>
          <w:ilvl w:val="0"/>
          <w:numId w:val="1555"/>
        </w:numPr>
        <w:pStyle w:val="Compact"/>
      </w:pPr>
      <w:r>
        <w:rPr>
          <w:rtl/>
          <w:bCs/>
          <w:b/>
        </w:rPr>
        <w:t xml:space="preserve">لا تأنف من «لا أدري»</w:t>
      </w:r>
      <w:r>
        <w:t xml:space="preserve">: الأنفة من «لا أدري» علتها ضعف الدين أو العجب أو إرادة غير وجه الله. وعاقبتها أن يقع المرء فيما فرّ منه.</w:t>
      </w:r>
      <w:r>
        <w:t xml:space="preserve"> </w:t>
      </w:r>
      <w:r>
        <w:rPr>
          <w:rtl/>
          <w:rStyle w:val="FootnoteReference"/>
        </w:rPr>
        <w:footnoteReference w:id="390"/>
      </w:r>
    </w:p>
    <w:p>
      <w:pPr>
        <w:bidi/>
        <w:numPr>
          <w:ilvl w:val="0"/>
          <w:numId w:val="1555"/>
        </w:numPr>
        <w:pStyle w:val="Compact"/>
      </w:pPr>
      <w:r>
        <w:rPr>
          <w:rtl/>
          <w:bCs/>
          <w:b/>
        </w:rPr>
        <w:t xml:space="preserve">متى يسع العالم أن يقول «لا أدري»</w:t>
      </w:r>
      <w:r>
        <w:t xml:space="preserve">: لا يسع العالم أن يقول «لا أدري» فيما فيه كتاب قائم أو سنة ثابتة. ويسعه ذلك في موضع الرأي لأنه لا يدري أيصيب أم يخطئ، ومن أشكل عليه شيء وقف عنده ولم يستحيِ من «لا أعلم».</w:t>
      </w:r>
      <w:r>
        <w:t xml:space="preserve"> </w:t>
      </w:r>
      <w:r>
        <w:rPr>
          <w:rtl/>
          <w:rStyle w:val="FootnoteReference"/>
        </w:rPr>
        <w:footnoteReference w:id="391"/>
      </w:r>
    </w:p>
    <w:p>
      <w:pPr>
        <w:bidi/>
        <w:numPr>
          <w:ilvl w:val="0"/>
          <w:numId w:val="1555"/>
        </w:numPr>
        <w:pStyle w:val="Compact"/>
      </w:pPr>
      <w:r>
        <w:rPr>
          <w:rtl/>
          <w:bCs/>
          <w:b/>
        </w:rPr>
        <w:t xml:space="preserve">لا تفسّر ما لا تعرف</w:t>
      </w:r>
      <w:r>
        <w:t xml:space="preserve">: لا يفسّر الراوي أو المملي إلا ما عرف معناه، ويسكت عما لا يعرفه. وليس في سكوته نقص.</w:t>
      </w:r>
      <w:r>
        <w:t xml:space="preserve"> </w:t>
      </w:r>
      <w:r>
        <w:rPr>
          <w:rtl/>
          <w:rStyle w:val="FootnoteReference"/>
        </w:rPr>
        <w:footnoteReference w:id="392"/>
      </w:r>
    </w:p>
    <w:p>
      <w:pPr>
        <w:bidi/>
        <w:numPr>
          <w:ilvl w:val="0"/>
          <w:numId w:val="1555"/>
        </w:numPr>
        <w:pStyle w:val="Compact"/>
      </w:pPr>
      <w:r>
        <w:rPr>
          <w:rtl/>
          <w:bCs/>
          <w:b/>
        </w:rPr>
        <w:t xml:space="preserve">دلّ على الأعلم، وأجب إذا انفردت</w:t>
      </w:r>
      <w:r>
        <w:t xml:space="preserve">: إذا أشكلت المسألة على المسؤول وعرف من يعلمها دلّ السائل عليه. وإذا لم يكن في البلد مفتٍ سواه لزمه الجواب.</w:t>
      </w:r>
      <w:r>
        <w:t xml:space="preserve"> </w:t>
      </w:r>
      <w:r>
        <w:rPr>
          <w:rtl/>
          <w:rStyle w:val="FootnoteReference"/>
        </w:rPr>
        <w:footnoteReference w:id="393"/>
      </w:r>
    </w:p>
    <w:p>
      <w:pPr>
        <w:bidi/>
        <w:numPr>
          <w:ilvl w:val="0"/>
          <w:numId w:val="1555"/>
        </w:numPr>
        <w:pStyle w:val="Compact"/>
      </w:pPr>
      <w:r>
        <w:rPr>
          <w:rtl/>
          <w:bCs/>
          <w:b/>
        </w:rPr>
        <w:t xml:space="preserve">تهيّب الفتيا</w:t>
      </w:r>
      <w:r>
        <w:t xml:space="preserve">: كثرة الجرأة على الفتيا علامة قلة العلم، والمتورع يتهيّبها.</w:t>
      </w:r>
      <w:r>
        <w:t xml:space="preserve"> </w:t>
      </w:r>
      <w:r>
        <w:rPr>
          <w:rtl/>
          <w:rStyle w:val="FootnoteReference"/>
        </w:rPr>
        <w:footnoteReference w:id="394"/>
      </w:r>
    </w:p>
    <w:p>
      <w:pPr>
        <w:bidi/>
        <w:numPr>
          <w:ilvl w:val="0"/>
          <w:numId w:val="1555"/>
        </w:numPr>
        <w:pStyle w:val="Compact"/>
      </w:pPr>
      <w:r>
        <w:rPr>
          <w:rtl/>
          <w:bCs/>
          <w:b/>
        </w:rPr>
        <w:t xml:space="preserve">احذر زلة العالم</w:t>
      </w:r>
      <w:r>
        <w:t xml:space="preserve">: المفتي مسؤول عن فتواه، وزلته تتعدى إلى أتباعه. فعليه أن يتفكر، ويقدّم تخليص نفسه على تخليص السائل.</w:t>
      </w:r>
      <w:r>
        <w:t xml:space="preserve"> </w:t>
      </w:r>
      <w:r>
        <w:rPr>
          <w:rtl/>
          <w:rStyle w:val="FootnoteReference"/>
        </w:rPr>
        <w:footnoteReference w:id="395"/>
      </w:r>
    </w:p>
    <w:bookmarkEnd w:id="396"/>
    <w:bookmarkStart w:id="402" w:name="خامسا-هيبة-السائل-وابتداء-العالم-وسلوني"/>
    <w:p>
      <w:pPr>
        <w:bidi/>
        <w:pStyle w:val="Heading2"/>
      </w:pPr>
      <w:r>
        <w:t xml:space="preserve">خامساً: هيبة السائل وابتداء العالم و«سلوني»</w:t>
      </w:r>
    </w:p>
    <w:p>
      <w:pPr>
        <w:bidi/>
        <w:numPr>
          <w:ilvl w:val="0"/>
          <w:numId w:val="1556"/>
        </w:numPr>
        <w:pStyle w:val="Compact"/>
      </w:pPr>
      <w:r>
        <w:rPr>
          <w:rtl/>
          <w:bCs/>
          <w:b/>
        </w:rPr>
        <w:t xml:space="preserve">لا تتهيّب سؤال الشيخ</w:t>
      </w:r>
      <w:r>
        <w:t xml:space="preserve">: قد تمنع هيبةُ العالم المتعلمَ من سؤاله زماناً. ويرفع الشيخ ذلك بإذنه وبقوله إنه يجيب أو يقول لا أعلم.</w:t>
      </w:r>
      <w:r>
        <w:t xml:space="preserve"> </w:t>
      </w:r>
      <w:r>
        <w:rPr>
          <w:rtl/>
          <w:rStyle w:val="FootnoteReference"/>
        </w:rPr>
        <w:footnoteReference w:id="397"/>
      </w:r>
    </w:p>
    <w:p>
      <w:pPr>
        <w:bidi/>
        <w:numPr>
          <w:ilvl w:val="0"/>
          <w:numId w:val="1556"/>
        </w:numPr>
        <w:pStyle w:val="Compact"/>
      </w:pPr>
      <w:r>
        <w:rPr>
          <w:rtl/>
          <w:bCs/>
          <w:b/>
        </w:rPr>
        <w:t xml:space="preserve">ابتداء العالم بالفائدة</w:t>
      </w:r>
      <w:r>
        <w:t xml:space="preserve">: يبتدئ العالم جلساءه بالفائدة إذا رأى حاجتهم إليها، وينتظر السؤال حيث يكون أنفع. ولا يبذل علمه لمن ليس أهلاً له.</w:t>
      </w:r>
      <w:r>
        <w:t xml:space="preserve"> </w:t>
      </w:r>
      <w:r>
        <w:rPr>
          <w:rtl/>
          <w:rStyle w:val="FootnoteReference"/>
        </w:rPr>
        <w:footnoteReference w:id="398"/>
      </w:r>
    </w:p>
    <w:p>
      <w:pPr>
        <w:bidi/>
        <w:numPr>
          <w:ilvl w:val="0"/>
          <w:numId w:val="1556"/>
        </w:numPr>
        <w:pStyle w:val="Compact"/>
      </w:pPr>
      <w:r>
        <w:rPr>
          <w:rtl/>
          <w:bCs/>
          <w:b/>
        </w:rPr>
        <w:t xml:space="preserve">حرص العلماء على أن يؤخذ عنهم</w:t>
      </w:r>
      <w:r>
        <w:t xml:space="preserve">: تأسّف جماعة من العلماء على قلة من يسألهم، وحرصوا على أن يُحمل عنهم علمهم.</w:t>
      </w:r>
      <w:r>
        <w:t xml:space="preserve"> </w:t>
      </w:r>
      <w:r>
        <w:rPr>
          <w:rtl/>
          <w:rStyle w:val="FootnoteReference"/>
        </w:rPr>
        <w:footnoteReference w:id="399"/>
      </w:r>
    </w:p>
    <w:p>
      <w:pPr>
        <w:bidi/>
        <w:numPr>
          <w:ilvl w:val="0"/>
          <w:numId w:val="1556"/>
        </w:numPr>
        <w:pStyle w:val="Compact"/>
      </w:pPr>
      <w:r>
        <w:rPr>
          <w:rtl/>
          <w:bCs/>
          <w:b/>
        </w:rPr>
        <w:t xml:space="preserve">«سلوني»</w:t>
      </w:r>
      <w:r>
        <w:t xml:space="preserve">: ثبت قول «سلوني» عن النبي وعن علي وابن عباس والشافعي. وعُلّل قول علي لها بتعيّن الفتوى عليه.</w:t>
      </w:r>
      <w:r>
        <w:t xml:space="preserve"> </w:t>
      </w:r>
      <w:r>
        <w:rPr>
          <w:rtl/>
          <w:rStyle w:val="FootnoteReference"/>
        </w:rPr>
        <w:footnoteReference w:id="400"/>
      </w:r>
    </w:p>
    <w:p>
      <w:pPr>
        <w:bidi/>
        <w:numPr>
          <w:ilvl w:val="0"/>
          <w:numId w:val="1556"/>
        </w:numPr>
        <w:pStyle w:val="Compact"/>
      </w:pPr>
      <w:r>
        <w:rPr>
          <w:rtl/>
          <w:bCs/>
          <w:b/>
        </w:rPr>
        <w:t xml:space="preserve">فتوى الصغير بين يدي الكبير</w:t>
      </w:r>
      <w:r>
        <w:t xml:space="preserve">: لا يفتي الأصغر والأحدث في مجلس فيه من هو أكبر منه إلا بإذنه ومع مراعاة المنزلة.</w:t>
      </w:r>
      <w:r>
        <w:t xml:space="preserve"> </w:t>
      </w:r>
      <w:r>
        <w:rPr>
          <w:rtl/>
          <w:rStyle w:val="FootnoteReference"/>
        </w:rPr>
        <w:footnoteReference w:id="401"/>
      </w:r>
    </w:p>
    <w:bookmarkEnd w:id="402"/>
    <w:bookmarkStart w:id="412" w:name="سادسا-آداب-المستفتي"/>
    <w:p>
      <w:pPr>
        <w:bidi/>
        <w:pStyle w:val="Heading2"/>
      </w:pPr>
      <w:r>
        <w:t xml:space="preserve">سادساً: آداب المستفتي</w:t>
      </w:r>
    </w:p>
    <w:p>
      <w:pPr>
        <w:bidi/>
        <w:numPr>
          <w:ilvl w:val="0"/>
          <w:numId w:val="1557"/>
        </w:numPr>
        <w:pStyle w:val="Compact"/>
      </w:pPr>
      <w:r>
        <w:rPr>
          <w:rtl/>
          <w:bCs/>
          <w:b/>
        </w:rPr>
        <w:t xml:space="preserve">يجب الاستفتاء</w:t>
      </w:r>
      <w:r>
        <w:t xml:space="preserve">: من نزلت به نازلة وجب عليه أن يسأل من يفتيه، ويرحل إليه إن لم يكن في بلده. وكل من لم يبلغ رتبة الفتوى فهو في الشرعيات مستفتٍ مقلِّد.</w:t>
      </w:r>
      <w:r>
        <w:t xml:space="preserve"> </w:t>
      </w:r>
      <w:r>
        <w:rPr>
          <w:rtl/>
          <w:rStyle w:val="FootnoteReference"/>
        </w:rPr>
        <w:footnoteReference w:id="403"/>
      </w:r>
    </w:p>
    <w:p>
      <w:pPr>
        <w:bidi/>
        <w:numPr>
          <w:ilvl w:val="0"/>
          <w:numId w:val="1557"/>
        </w:numPr>
        <w:pStyle w:val="Compact"/>
      </w:pPr>
      <w:r>
        <w:rPr>
          <w:rtl/>
          <w:bCs/>
          <w:b/>
        </w:rPr>
        <w:t xml:space="preserve">اختر من تستفتيه</w:t>
      </w:r>
      <w:r>
        <w:t xml:space="preserve">: لا يستفتي المرء كل من ادّعى العلم أو انتسب إليه، بل يسأل من يثق به عن أعلم أهل المحلة.</w:t>
      </w:r>
      <w:r>
        <w:t xml:space="preserve"> </w:t>
      </w:r>
      <w:r>
        <w:rPr>
          <w:rtl/>
          <w:rStyle w:val="FootnoteReference"/>
        </w:rPr>
        <w:footnoteReference w:id="404"/>
      </w:r>
    </w:p>
    <w:p>
      <w:pPr>
        <w:bidi/>
        <w:numPr>
          <w:ilvl w:val="0"/>
          <w:numId w:val="1557"/>
        </w:numPr>
        <w:pStyle w:val="Compact"/>
      </w:pPr>
      <w:r>
        <w:rPr>
          <w:rtl/>
          <w:bCs/>
          <w:b/>
        </w:rPr>
        <w:t xml:space="preserve">الأعلم وتعدد المفتين</w:t>
      </w:r>
      <w:r>
        <w:t xml:space="preserve">: إذا تعدد المفتون التمس المستفتي الأعلم، وعرف كيف يتصرف إذا اختلفت فتواهم.</w:t>
      </w:r>
      <w:r>
        <w:t xml:space="preserve"> </w:t>
      </w:r>
      <w:r>
        <w:rPr>
          <w:rtl/>
          <w:rStyle w:val="FootnoteReference"/>
        </w:rPr>
        <w:footnoteReference w:id="405"/>
      </w:r>
    </w:p>
    <w:p>
      <w:pPr>
        <w:bidi/>
        <w:numPr>
          <w:ilvl w:val="0"/>
          <w:numId w:val="1557"/>
        </w:numPr>
        <w:pStyle w:val="Compact"/>
      </w:pPr>
      <w:r>
        <w:rPr>
          <w:rtl/>
          <w:bCs/>
          <w:b/>
        </w:rPr>
        <w:t xml:space="preserve">لزوم الفتوى وتجديد السؤال</w:t>
      </w:r>
      <w:r>
        <w:t xml:space="preserve">: يلزم المستفتيَ العمل بالفتوى على الوجه الذي بيّنه المصنِّفون، ويجدّد السؤال عند تكرر الحادثة. وله أن يرسل غيره ليسأل أو يعتمد على خط المفتي.</w:t>
      </w:r>
      <w:r>
        <w:t xml:space="preserve"> </w:t>
      </w:r>
      <w:r>
        <w:rPr>
          <w:rtl/>
          <w:rStyle w:val="FootnoteReference"/>
        </w:rPr>
        <w:footnoteReference w:id="406"/>
      </w:r>
    </w:p>
    <w:p>
      <w:pPr>
        <w:bidi/>
        <w:numPr>
          <w:ilvl w:val="0"/>
          <w:numId w:val="1557"/>
        </w:numPr>
        <w:pStyle w:val="Compact"/>
      </w:pPr>
      <w:r>
        <w:rPr>
          <w:rtl/>
          <w:bCs/>
          <w:b/>
        </w:rPr>
        <w:t xml:space="preserve">الأدب في خطاب المفتي</w:t>
      </w:r>
      <w:r>
        <w:t xml:space="preserve">: يبجّل المستفتي المفتي في خطابه وسؤاله، ولا يقول له ما يشعر بالتحقق منه أو بمقابلته بغيره. ولا يسأله في حال شغل أو قيام.</w:t>
      </w:r>
      <w:r>
        <w:t xml:space="preserve"> </w:t>
      </w:r>
      <w:r>
        <w:rPr>
          <w:rtl/>
          <w:rStyle w:val="FootnoteReference"/>
        </w:rPr>
        <w:footnoteReference w:id="407"/>
      </w:r>
    </w:p>
    <w:p>
      <w:pPr>
        <w:bidi/>
        <w:numPr>
          <w:ilvl w:val="0"/>
          <w:numId w:val="1557"/>
        </w:numPr>
        <w:pStyle w:val="Compact"/>
      </w:pPr>
      <w:r>
        <w:rPr>
          <w:rtl/>
          <w:bCs/>
          <w:b/>
        </w:rPr>
        <w:t xml:space="preserve">لا تطالب المفتي بالحجة</w:t>
      </w:r>
      <w:r>
        <w:t xml:space="preserve">: لا يطالب العامي المفتي بالدليل في الحال ولا يقول له «لم» و«كيف». فإن أحب سكون نفسه سأل في وقت آخر.</w:t>
      </w:r>
      <w:r>
        <w:t xml:space="preserve"> </w:t>
      </w:r>
      <w:r>
        <w:rPr>
          <w:rtl/>
          <w:rStyle w:val="FootnoteReference"/>
        </w:rPr>
        <w:footnoteReference w:id="408"/>
      </w:r>
    </w:p>
    <w:p>
      <w:pPr>
        <w:bidi/>
        <w:numPr>
          <w:ilvl w:val="0"/>
          <w:numId w:val="1557"/>
        </w:numPr>
        <w:pStyle w:val="Compact"/>
      </w:pPr>
      <w:r>
        <w:rPr>
          <w:rtl/>
          <w:bCs/>
          <w:b/>
        </w:rPr>
        <w:t xml:space="preserve">اكتب رقعة السؤال بعناية</w:t>
      </w:r>
      <w:r>
        <w:t xml:space="preserve">: يوسّع المستفتي الورق إذا كتب سؤاله، ويضبط الخط واللفظ، ويدعو للمفتي، ويحسن اختيار كاتب السؤال. فرُبّ سؤال مصحّف ينتج فتوى خاطئة.</w:t>
      </w:r>
      <w:r>
        <w:t xml:space="preserve"> </w:t>
      </w:r>
      <w:r>
        <w:rPr>
          <w:rtl/>
          <w:rStyle w:val="FootnoteReference"/>
        </w:rPr>
        <w:footnoteReference w:id="409"/>
      </w:r>
    </w:p>
    <w:p>
      <w:pPr>
        <w:bidi/>
        <w:numPr>
          <w:ilvl w:val="0"/>
          <w:numId w:val="1557"/>
        </w:numPr>
        <w:pStyle w:val="Compact"/>
      </w:pPr>
      <w:r>
        <w:rPr>
          <w:rtl/>
          <w:bCs/>
          <w:b/>
        </w:rPr>
        <w:t xml:space="preserve">ما يفعله المفتي بسؤالك</w:t>
      </w:r>
      <w:r>
        <w:t xml:space="preserve">: جودة الجواب مرتبطة بجودة فهم السؤال، فيتأمل المفتي الرقعة ويستفصل ويفصّل في الجواب.</w:t>
      </w:r>
      <w:r>
        <w:t xml:space="preserve"> </w:t>
      </w:r>
      <w:r>
        <w:rPr>
          <w:rtl/>
          <w:rStyle w:val="FootnoteReference"/>
        </w:rPr>
        <w:footnoteReference w:id="410"/>
      </w:r>
    </w:p>
    <w:p>
      <w:pPr>
        <w:bidi/>
        <w:numPr>
          <w:ilvl w:val="0"/>
          <w:numId w:val="1557"/>
        </w:numPr>
        <w:pStyle w:val="Compact"/>
      </w:pPr>
      <w:r>
        <w:rPr>
          <w:rtl/>
          <w:bCs/>
          <w:b/>
        </w:rPr>
        <w:t xml:space="preserve">من سُئل عما ليس من فنّه</w:t>
      </w:r>
      <w:r>
        <w:t xml:space="preserve">: لا يجيب المفتي عن علم لا يحسنه، بل يردّه إلى أهله. وهذا لون من «لا أدري» يتعلق بالتخصص.</w:t>
      </w:r>
      <w:r>
        <w:t xml:space="preserve"> </w:t>
      </w:r>
      <w:r>
        <w:rPr>
          <w:rtl/>
          <w:rStyle w:val="FootnoteReference"/>
        </w:rPr>
        <w:footnoteReference w:id="411"/>
      </w:r>
    </w:p>
    <w:bookmarkEnd w:id="412"/>
    <w:bookmarkStart w:id="414" w:name="سابعا-مراجعة-الجواب-وبيان-مأخذه"/>
    <w:p>
      <w:pPr>
        <w:bidi/>
        <w:pStyle w:val="Heading2"/>
      </w:pPr>
      <w:r>
        <w:t xml:space="preserve">سابعاً: مراجعة الجواب وبيان مأخذه</w:t>
      </w:r>
    </w:p>
    <w:p>
      <w:pPr>
        <w:bidi/>
        <w:numPr>
          <w:ilvl w:val="0"/>
          <w:numId w:val="1558"/>
        </w:numPr>
        <w:pStyle w:val="Compact"/>
      </w:pPr>
      <w:r>
        <w:rPr>
          <w:rtl/>
          <w:bCs/>
          <w:b/>
        </w:rPr>
        <w:t xml:space="preserve">اسأل عن مأخذ الجواب</w:t>
      </w:r>
      <w:r>
        <w:t xml:space="preserve">: يجوز للمتعلم أن يسأل عن جواب الفقيه أهو عن أثر أم عن رأي. ويحسن بالمجيب أن يصرّح بأن الجواب رأيه إذا كان رأياً، وأن يبيّن علة فعله لأتباعه.</w:t>
      </w:r>
      <w:r>
        <w:t xml:space="preserve"> </w:t>
      </w:r>
      <w:r>
        <w:rPr>
          <w:rtl/>
          <w:rStyle w:val="FootnoteReference"/>
        </w:rPr>
        <w:footnoteReference w:id="413"/>
      </w:r>
    </w:p>
    <w:bookmarkEnd w:id="414"/>
    <w:bookmarkStart w:id="415" w:name="خلاصة-الباب-8"/>
    <w:p>
      <w:pPr>
        <w:bidi/>
        <w:pStyle w:val="Heading2"/>
      </w:pPr>
      <w:r>
        <w:t xml:space="preserve">خلاصة الباب</w:t>
      </w:r>
    </w:p>
    <w:p>
      <w:pPr>
        <w:bidi/>
        <w:numPr>
          <w:ilvl w:val="0"/>
          <w:numId w:val="1559"/>
        </w:numPr>
        <w:pStyle w:val="Compact"/>
      </w:pPr>
      <w:r>
        <w:t xml:space="preserve">السؤال مفتاح العلم، والحياء لا ينبغي أن يحول بين الطالب والسؤال.</w:t>
      </w:r>
    </w:p>
    <w:p>
      <w:pPr>
        <w:bidi/>
        <w:numPr>
          <w:ilvl w:val="0"/>
          <w:numId w:val="1559"/>
        </w:numPr>
        <w:pStyle w:val="Compact"/>
      </w:pPr>
      <w:r>
        <w:t xml:space="preserve">حسن السؤال نصف العلم: أوجز سؤالك، وحرّر عبارتك، وعيّن ما تسأل عنه، واختر وقته.</w:t>
      </w:r>
    </w:p>
    <w:p>
      <w:pPr>
        <w:bidi/>
        <w:numPr>
          <w:ilvl w:val="0"/>
          <w:numId w:val="1559"/>
        </w:numPr>
        <w:pStyle w:val="Compact"/>
      </w:pPr>
      <w:r>
        <w:t xml:space="preserve">اسأل لتتعلم لا لتُعنت، ولا تُكثر حتى تُضجر الشيخ، واحذر الأغلوطات وصعاب المسائل وما لم يقع.</w:t>
      </w:r>
    </w:p>
    <w:p>
      <w:pPr>
        <w:bidi/>
        <w:numPr>
          <w:ilvl w:val="0"/>
          <w:numId w:val="1559"/>
        </w:numPr>
        <w:pStyle w:val="Compact"/>
      </w:pPr>
      <w:r>
        <w:t xml:space="preserve">الجواب الجيد يأتي بعد فهم السؤال، وبقدره، ويُفصَّل إن كان السؤال محتملاً، مع الإقبال على السائل وترك الغضب.</w:t>
      </w:r>
    </w:p>
    <w:p>
      <w:pPr>
        <w:bidi/>
        <w:numPr>
          <w:ilvl w:val="0"/>
          <w:numId w:val="1559"/>
        </w:numPr>
        <w:pStyle w:val="Compact"/>
      </w:pPr>
      <w:r>
        <w:t xml:space="preserve">«لا أدري» من العلم، ولا يأنف منها إلا من ضعف دينه أو أعجبته نفسه.</w:t>
      </w:r>
    </w:p>
    <w:p>
      <w:pPr>
        <w:bidi/>
        <w:numPr>
          <w:ilvl w:val="0"/>
          <w:numId w:val="1559"/>
        </w:numPr>
        <w:pStyle w:val="Compact"/>
      </w:pPr>
      <w:r>
        <w:t xml:space="preserve">في موضع النص لا يسع العالم أن يقول «لا أدري» وهو يعلم، وفي موضع الرأي يسعه ذلك.</w:t>
      </w:r>
    </w:p>
    <w:p>
      <w:pPr>
        <w:bidi/>
        <w:numPr>
          <w:ilvl w:val="0"/>
          <w:numId w:val="1559"/>
        </w:numPr>
        <w:pStyle w:val="Compact"/>
      </w:pPr>
      <w:r>
        <w:t xml:space="preserve">يدلّ العالم على الأعلم إذا أشكلت عليه المسألة، ويتهيّب الفتيا، ويعلم أن زلته تتعدى إلى غيره.</w:t>
      </w:r>
    </w:p>
    <w:p>
      <w:pPr>
        <w:bidi/>
        <w:numPr>
          <w:ilvl w:val="0"/>
          <w:numId w:val="1559"/>
        </w:numPr>
        <w:pStyle w:val="Compact"/>
      </w:pPr>
      <w:r>
        <w:t xml:space="preserve">المستفتي يختار من يستفتيه، ويبجّله في خطابه، ويكتب سؤاله بوضوح، ولا يطالبه بالحجة في الحال.</w:t>
      </w:r>
    </w:p>
    <w:bookmarkEnd w:id="415"/>
    <w:bookmarkStart w:id="416" w:name="أسئلة-للمراجعة-8"/>
    <w:p>
      <w:pPr>
        <w:bidi/>
        <w:pStyle w:val="Heading2"/>
      </w:pPr>
      <w:r>
        <w:t xml:space="preserve">أسئلة للمراجعة</w:t>
      </w:r>
    </w:p>
    <w:p>
      <w:pPr>
        <w:bidi/>
        <w:numPr>
          <w:ilvl w:val="0"/>
          <w:numId w:val="1560"/>
        </w:numPr>
        <w:pStyle w:val="Compact"/>
      </w:pPr>
      <w:r>
        <w:t xml:space="preserve">لماذا يُعدّ السؤال مفتاح العلم؟ وما الحدّ الذي ينتهي عنده الحياء المحمود في السؤال؟</w:t>
      </w:r>
    </w:p>
    <w:p>
      <w:pPr>
        <w:bidi/>
        <w:numPr>
          <w:ilvl w:val="0"/>
          <w:numId w:val="1560"/>
        </w:numPr>
        <w:pStyle w:val="Compact"/>
      </w:pPr>
      <w:r>
        <w:t xml:space="preserve">ما الذي ينبغي أن يراعيه الطالب في سؤاله من حيث الإيجاز ووقت السؤال وقصده؟</w:t>
      </w:r>
    </w:p>
    <w:p>
      <w:pPr>
        <w:bidi/>
        <w:numPr>
          <w:ilvl w:val="0"/>
          <w:numId w:val="1560"/>
        </w:numPr>
        <w:pStyle w:val="Compact"/>
      </w:pPr>
      <w:r>
        <w:t xml:space="preserve">ما الأسئلة التي ذمّها السلف؟ وكيف تفرّق بين البحث المطلوب فيما لا نص فيه والتفريع المذموم؟</w:t>
      </w:r>
    </w:p>
    <w:p>
      <w:pPr>
        <w:bidi/>
        <w:numPr>
          <w:ilvl w:val="0"/>
          <w:numId w:val="1560"/>
        </w:numPr>
        <w:pStyle w:val="Compact"/>
      </w:pPr>
      <w:r>
        <w:t xml:space="preserve">كيف يكون الجواب مطابقاً للسؤال؟ وما واجب المجيب قبل أن يجيب؟</w:t>
      </w:r>
    </w:p>
    <w:p>
      <w:pPr>
        <w:bidi/>
        <w:numPr>
          <w:ilvl w:val="0"/>
          <w:numId w:val="1560"/>
        </w:numPr>
        <w:pStyle w:val="Compact"/>
      </w:pPr>
      <w:r>
        <w:t xml:space="preserve">لماذا تُعدّ كلمة «لا أدري» من العلم؟ وما الفرق بين موضع النص وموضع الرأي في قولها؟</w:t>
      </w:r>
    </w:p>
    <w:p>
      <w:pPr>
        <w:bidi/>
        <w:numPr>
          <w:ilvl w:val="0"/>
          <w:numId w:val="1560"/>
        </w:numPr>
        <w:pStyle w:val="Compact"/>
      </w:pPr>
      <w:r>
        <w:t xml:space="preserve">ما أبرز آداب المستفتي مع المفتي في اختياره وخطابه وكتابة سؤاله؟</w:t>
      </w:r>
    </w:p>
    <w:bookmarkEnd w:id="416"/>
    <w:bookmarkStart w:id="420" w:name="حدود-التوثيق-في-هذا-الباب"/>
    <w:p>
      <w:pPr>
        <w:bidi/>
        <w:pStyle w:val="Heading2"/>
      </w:pPr>
      <w:r>
        <w:t xml:space="preserve">حدود التوثيق في هذا الباب</w:t>
      </w:r>
    </w:p>
    <w:p>
      <w:pPr>
        <w:bidi/>
        <w:pStyle w:val="FirstParagraph"/>
      </w:pPr>
      <w:r>
        <w:rPr>
          <w:rtl/>
          <w:iCs/>
          <w:i/>
        </w:rPr>
        <w:t xml:space="preserve">قُرئ لهذا الباب من «جامع بيان العلم» لابن عبد البر ومن «الجامع لأخلاق الراوي» و«الفقيه والمتفقه» للخطيب البغدادي مواضع محدّدة بنصها، وقُرئ من «تذكرة السامع» لابن جماعة و«المعيد» للعلموي و«حلية طالب العلم» لبكر أبو زيد و«أدب الدنيا والدين» للماوردي و«الذريعة» للراغب و«إحياء علوم الدين» للغزالي و«أدب الإملاء» للسمعاني و«أدب المفتي والمستفتي» لابن الصلاح و«الإعلام» لمحمد المقدم مواضع بعينها، ويرد تفصيل صفحاتها في الهامش. وما كان من مصادر ممسوحة ضوئياً (الكافي، والذريعة للمرتضى، وجامع السعادات، ومنية المريد) فهو تلخيص بلا تنصيص ولا صفحة. وما نسبه المقدم وابن الصلاح والعلموي إلى غيرهم هو نقلهم عنهم ولم تُراجع أصوله. وما لم يُقرأ لهذا الباب مبيَّن في الهامش، وأحكام الأحاديث ليست من عمل هذا الكتاب.</w:t>
      </w:r>
      <w:r>
        <w:t xml:space="preserve"> </w:t>
      </w:r>
      <w:r>
        <w:rPr>
          <w:rtl/>
          <w:rStyle w:val="FootnoteReference"/>
        </w:rPr>
        <w:footnoteReference w:id="417"/>
      </w:r>
      <w:r>
        <w:t xml:space="preserve"> </w:t>
      </w:r>
      <w:r>
        <w:rPr>
          <w:rtl/>
          <w:rStyle w:val="FootnoteReference"/>
        </w:rPr>
        <w:footnoteReference w:id="418"/>
      </w:r>
      <w:r>
        <w:t xml:space="preserve"> </w:t>
      </w:r>
      <w:r>
        <w:rPr>
          <w:rtl/>
          <w:rStyle w:val="FootnoteReference"/>
        </w:rPr>
        <w:footnoteReference w:id="419"/>
      </w:r>
    </w:p>
    <w:p>
      <w:pPr>
        <w:bidi/>
      </w:pPr>
      <w:r>
        <w:br w:type="page"/>
      </w:r>
    </w:p>
    <w:bookmarkEnd w:id="420"/>
    <w:bookmarkEnd w:id="421"/>
    <w:bookmarkStart w:id="471" w:name="Xfed22ee764babee2af1c26c8a3774aa19cae099"/>
    <w:p>
      <w:pPr>
        <w:bidi/>
        <w:pStyle w:val="Heading1"/>
      </w:pPr>
      <w:r>
        <w:t xml:space="preserve">الباب العاشر: آداب المناظرة والجدال والمراء</w:t>
      </w:r>
    </w:p>
    <w:bookmarkStart w:id="422" w:name="ماذا-ستتعلم-في-هذا-الباب-8"/>
    <w:p>
      <w:pPr>
        <w:bidi/>
        <w:pStyle w:val="Heading2"/>
      </w:pPr>
      <w:r>
        <w:t xml:space="preserve">ماذا ستتعلم في هذا الباب</w:t>
      </w:r>
    </w:p>
    <w:p>
      <w:pPr>
        <w:bidi/>
        <w:pStyle w:val="FirstParagraph"/>
      </w:pPr>
      <w:r>
        <w:t xml:space="preserve">يعرّفك هذا الباب بحدّ النظر والجدل والمراء، وبحكم الجدال المحمود والمذموم، ثم بشروط المناظرة التي تُراد بها وجه الله، وآداب المجادل في نفسه ومع خصمه، وطريقة السؤال والجواب والاعتراض عند أهل النظر. ثم يعرض ما يتولد من المناظرة للغلبة من آفات الأخلاق، وكيف يعامل المجادل خصمه، وكيف يرجع إلى الحق إذا ظهر. وتجد في الهامش اسم من قال أولاً، ومن تابعه، وما زاده كل مصنِّف، وصفحة كل نقل، وما وقع بينهم من اختلاف.</w:t>
      </w:r>
    </w:p>
    <w:bookmarkEnd w:id="422"/>
    <w:bookmarkStart w:id="431" w:name="أولا-الحد-والحكم"/>
    <w:p>
      <w:pPr>
        <w:bidi/>
        <w:pStyle w:val="Heading2"/>
      </w:pPr>
      <w:r>
        <w:t xml:space="preserve">أولاً: الحدّ والحكم</w:t>
      </w:r>
    </w:p>
    <w:p>
      <w:pPr>
        <w:bidi/>
        <w:numPr>
          <w:ilvl w:val="0"/>
          <w:numId w:val="1561"/>
        </w:numPr>
        <w:pStyle w:val="Compact"/>
      </w:pPr>
      <w:r>
        <w:rPr>
          <w:rtl/>
          <w:bCs/>
          <w:b/>
        </w:rPr>
        <w:t xml:space="preserve">حدّ النظر والجدل</w:t>
      </w:r>
      <w:r>
        <w:t xml:space="preserve">: النظر تفكير القلب في الأدلة لطلب الحكم، ويصح من واحد. أما الجدل فتردّد الكلام بين خصمين يحكم كلٌّ منهما قوله ليدفع به قول صاحبه، فلا يكون إلا بين اثنين، وهو سؤال وجواب.</w:t>
      </w:r>
      <w:r>
        <w:t xml:space="preserve"> </w:t>
      </w:r>
      <w:r>
        <w:rPr>
          <w:rtl/>
          <w:rStyle w:val="FootnoteReference"/>
        </w:rPr>
        <w:footnoteReference w:id="423"/>
      </w:r>
    </w:p>
    <w:p>
      <w:pPr>
        <w:bidi/>
        <w:numPr>
          <w:ilvl w:val="0"/>
          <w:numId w:val="1561"/>
        </w:numPr>
        <w:pStyle w:val="Compact"/>
      </w:pPr>
      <w:r>
        <w:rPr>
          <w:rtl/>
          <w:bCs/>
          <w:b/>
        </w:rPr>
        <w:t xml:space="preserve">المراء والخصومة واللدد</w:t>
      </w:r>
      <w:r>
        <w:t xml:space="preserve">: يُفرَّق بين المناظرة طلباً للصواب وبين المراء، وهو دفع ما يرد من صحيح وفاسد قصداً للغلبة. والخصومة بالباطل لدد، وكلها مذمومة، ولترك المراء فضل عظيم ولو كان صاحبه محقاً.</w:t>
      </w:r>
      <w:r>
        <w:t xml:space="preserve"> </w:t>
      </w:r>
      <w:r>
        <w:rPr>
          <w:rtl/>
          <w:rStyle w:val="FootnoteReference"/>
        </w:rPr>
        <w:footnoteReference w:id="424"/>
      </w:r>
    </w:p>
    <w:p>
      <w:pPr>
        <w:bidi/>
        <w:numPr>
          <w:ilvl w:val="0"/>
          <w:numId w:val="1561"/>
        </w:numPr>
        <w:pStyle w:val="Compact"/>
      </w:pPr>
      <w:r>
        <w:rPr>
          <w:rtl/>
          <w:bCs/>
          <w:b/>
        </w:rPr>
        <w:t xml:space="preserve">الجمع بين نصوص الذمّ ونصوص الأمر</w:t>
      </w:r>
      <w:r>
        <w:t xml:space="preserve">: وردت نصوص تذمّ الجدال وأخرى تأمر به. فالمذموم ما كان بغير علم، أو بالشغب والتمويه نصرةً للباطل، والمحمود ما كان لطلب الحق ونصره، فلا يُحتجّ بالمذموم على إبطال المناظرة.</w:t>
      </w:r>
      <w:r>
        <w:t xml:space="preserve"> </w:t>
      </w:r>
      <w:r>
        <w:rPr>
          <w:rtl/>
          <w:rStyle w:val="FootnoteReference"/>
        </w:rPr>
        <w:footnoteReference w:id="425"/>
      </w:r>
    </w:p>
    <w:p>
      <w:pPr>
        <w:bidi/>
        <w:numPr>
          <w:ilvl w:val="0"/>
          <w:numId w:val="1561"/>
        </w:numPr>
        <w:pStyle w:val="Compact"/>
      </w:pPr>
      <w:r>
        <w:rPr>
          <w:rtl/>
          <w:bCs/>
          <w:b/>
        </w:rPr>
        <w:t xml:space="preserve">الجدال في الاعتقاد والتناظر في الفقه</w:t>
      </w:r>
      <w:r>
        <w:t xml:space="preserve">: التناظر في الفقه مأذون فيه لأنه يحتاج إلى ردّ الفروع على الأصول. أما الجدال في الله وصفاته وأسمائه والقدر والقرآن فنهى عنه السلف، وما صحّ من أخبار الصفات يُسلَّم به بلا مناظرة.</w:t>
      </w:r>
      <w:r>
        <w:t xml:space="preserve"> </w:t>
      </w:r>
      <w:r>
        <w:rPr>
          <w:rtl/>
          <w:rStyle w:val="FootnoteReference"/>
        </w:rPr>
        <w:footnoteReference w:id="426"/>
      </w:r>
    </w:p>
    <w:p>
      <w:pPr>
        <w:bidi/>
        <w:numPr>
          <w:ilvl w:val="0"/>
          <w:numId w:val="1561"/>
        </w:numPr>
        <w:pStyle w:val="Compact"/>
      </w:pPr>
      <w:r>
        <w:rPr>
          <w:rtl/>
          <w:bCs/>
          <w:b/>
        </w:rPr>
        <w:t xml:space="preserve">كثرة الجدل علامة حرمان العمل</w:t>
      </w:r>
      <w:r>
        <w:t xml:space="preserve">: رُوي عن السلف أن الله إذا أراد بقوم شراً شغلهم بالجدل ومنعهم العمل، وأن ذلك من علامات آخر الزمان. فمن كثر جدله قلّ عمله.</w:t>
      </w:r>
      <w:r>
        <w:t xml:space="preserve"> </w:t>
      </w:r>
      <w:r>
        <w:rPr>
          <w:rtl/>
          <w:rStyle w:val="FootnoteReference"/>
        </w:rPr>
        <w:footnoteReference w:id="427"/>
      </w:r>
    </w:p>
    <w:p>
      <w:pPr>
        <w:bidi/>
        <w:numPr>
          <w:ilvl w:val="0"/>
          <w:numId w:val="1561"/>
        </w:numPr>
        <w:pStyle w:val="Compact"/>
      </w:pPr>
      <w:r>
        <w:rPr>
          <w:rtl/>
          <w:bCs/>
          <w:b/>
        </w:rPr>
        <w:t xml:space="preserve">لا يُجعل الدين غرضاً للخصومات</w:t>
      </w:r>
      <w:r>
        <w:t xml:space="preserve">: من ربط دينه بمن يغلبه في الجدال تقلّب في دينه، فالدين واحد. ولا يترك المرء ما علمه من الحق لمجرد أن جاءه من هو أقدر منه على الجدل.</w:t>
      </w:r>
      <w:r>
        <w:t xml:space="preserve"> </w:t>
      </w:r>
      <w:r>
        <w:rPr>
          <w:rtl/>
          <w:rStyle w:val="FootnoteReference"/>
        </w:rPr>
        <w:footnoteReference w:id="428"/>
      </w:r>
    </w:p>
    <w:p>
      <w:pPr>
        <w:bidi/>
        <w:numPr>
          <w:ilvl w:val="0"/>
          <w:numId w:val="1561"/>
        </w:numPr>
        <w:pStyle w:val="Compact"/>
      </w:pPr>
      <w:r>
        <w:rPr>
          <w:rtl/>
          <w:bCs/>
          <w:b/>
        </w:rPr>
        <w:t xml:space="preserve">الخلافيات المتأخرة وسبب الإقبال عليها</w:t>
      </w:r>
      <w:r>
        <w:t xml:space="preserve">: المناظرات المصنَّفة في الخلافيات المتأخرة أمرٌ حادث لم يعرفه السلف، وسبب الإقبال عليها طلب الجاه عند الولاة لا طلب الحق. ويُحذَّر الطالب من الانشغال بها وهو لا يعرف مذهبه، ومن تشبيهها بمشاورات الصحابة.</w:t>
      </w:r>
      <w:r>
        <w:t xml:space="preserve"> </w:t>
      </w:r>
      <w:r>
        <w:rPr>
          <w:rtl/>
          <w:rStyle w:val="FootnoteReference"/>
        </w:rPr>
        <w:footnoteReference w:id="429"/>
      </w:r>
    </w:p>
    <w:p>
      <w:pPr>
        <w:bidi/>
        <w:numPr>
          <w:ilvl w:val="0"/>
          <w:numId w:val="1561"/>
        </w:numPr>
        <w:pStyle w:val="Compact"/>
      </w:pPr>
      <w:r>
        <w:rPr>
          <w:rtl/>
          <w:bCs/>
          <w:b/>
        </w:rPr>
        <w:t xml:space="preserve">جدال المنافق بالقرآن ومجادلة أهل الأهواء بالسنن</w:t>
      </w:r>
      <w:r>
        <w:t xml:space="preserve">: نُهي عن الجدال بالقرآن لمن لا يفقهه ولا يعرف السنة. ويؤمر في مجادلة أهل الأهواء بالأخذ بالسنن، لأن أصحاب السنن أعلم بكتاب الله.</w:t>
      </w:r>
      <w:r>
        <w:t xml:space="preserve"> </w:t>
      </w:r>
      <w:r>
        <w:rPr>
          <w:rtl/>
          <w:rStyle w:val="FootnoteReference"/>
        </w:rPr>
        <w:footnoteReference w:id="430"/>
      </w:r>
    </w:p>
    <w:bookmarkEnd w:id="431"/>
    <w:bookmarkStart w:id="439" w:name="ثانيا-شروط-المناظرة-لله"/>
    <w:p>
      <w:pPr>
        <w:bidi/>
        <w:pStyle w:val="Heading2"/>
      </w:pPr>
      <w:r>
        <w:t xml:space="preserve">ثانياً: شروط المناظرة لله</w:t>
      </w:r>
    </w:p>
    <w:p>
      <w:pPr>
        <w:bidi/>
        <w:numPr>
          <w:ilvl w:val="0"/>
          <w:numId w:val="1581"/>
        </w:numPr>
        <w:pStyle w:val="Compact"/>
      </w:pPr>
      <w:r>
        <w:rPr>
          <w:rtl/>
          <w:bCs/>
          <w:b/>
        </w:rPr>
        <w:t xml:space="preserve">فرض العين قبل فرض الكفاية</w:t>
      </w:r>
      <w:r>
        <w:t xml:space="preserve">: المناظرة من فروض الكفايات، فلا يشتغل بها من لم يفرغ من فرض العين، ولا من يرى فرض كفاية أهم منها مهملاً. فليس كل ما كان من جنس الطاعات طاعةً إلا إذا روعي فيه الوقت والترتيب.</w:t>
      </w:r>
      <w:r>
        <w:t xml:space="preserve"> </w:t>
      </w:r>
      <w:r>
        <w:rPr>
          <w:rtl/>
          <w:rStyle w:val="FootnoteReference"/>
        </w:rPr>
        <w:footnoteReference w:id="432"/>
      </w:r>
    </w:p>
    <w:p>
      <w:pPr>
        <w:bidi/>
        <w:numPr>
          <w:ilvl w:val="0"/>
          <w:numId w:val="1581"/>
        </w:numPr>
        <w:pStyle w:val="Compact"/>
      </w:pPr>
      <w:r>
        <w:rPr>
          <w:rtl/>
          <w:bCs/>
          <w:b/>
        </w:rPr>
        <w:t xml:space="preserve">أن يكون المناظر مجتهداً</w:t>
      </w:r>
      <w:r>
        <w:t xml:space="preserve">: يناظر من يفتي برأيه وينتقل عنه إذا ظهر له الحق. أما المقلّد الذي لا يجوز له ترك مذهبه فلا فائدة له في المناظرة، وأولى به أن يبحث في المسائل التي فيها قولان أو وجهان.</w:t>
      </w:r>
      <w:r>
        <w:t xml:space="preserve"> </w:t>
      </w:r>
      <w:r>
        <w:rPr>
          <w:rtl/>
          <w:rStyle w:val="FootnoteReference"/>
        </w:rPr>
        <w:footnoteReference w:id="433"/>
      </w:r>
    </w:p>
    <w:p>
      <w:pPr>
        <w:bidi/>
        <w:numPr>
          <w:ilvl w:val="0"/>
          <w:numId w:val="1581"/>
        </w:numPr>
        <w:pStyle w:val="Compact"/>
      </w:pPr>
      <w:r>
        <w:rPr>
          <w:rtl/>
          <w:bCs/>
          <w:b/>
        </w:rPr>
        <w:t xml:space="preserve">أن تكون المسألة واقعة أو قريبة الوقوع</w:t>
      </w:r>
      <w:r>
        <w:t xml:space="preserve">: تُقدَّم الوقائع التي يحتاج الناس إليها على ما لا يقع، ويقصد المناظر الحق في أقصر طريق دون إطالة. وللعلماء في السؤال عمّا لم يقع كلام قديم يُنظر في هامشه.</w:t>
      </w:r>
      <w:r>
        <w:t xml:space="preserve"> </w:t>
      </w:r>
      <w:r>
        <w:rPr>
          <w:rtl/>
          <w:rStyle w:val="FootnoteReference"/>
        </w:rPr>
        <w:footnoteReference w:id="434"/>
      </w:r>
    </w:p>
    <w:p>
      <w:pPr>
        <w:bidi/>
        <w:numPr>
          <w:ilvl w:val="0"/>
          <w:numId w:val="1581"/>
        </w:numPr>
        <w:pStyle w:val="Compact"/>
      </w:pPr>
      <w:r>
        <w:rPr>
          <w:rtl/>
          <w:bCs/>
          <w:b/>
        </w:rPr>
        <w:t xml:space="preserve">الخلوة أنفع من المحافل</w:t>
      </w:r>
      <w:r>
        <w:t xml:space="preserve">: المناظرة في الخلوة أجمع للفهم وأصفى للذهن وأبعد عن الرياء. وفي حضور الجمع ما يحرّك دواعي الرياء والحرص على نصرة النفس.</w:t>
      </w:r>
      <w:r>
        <w:t xml:space="preserve"> </w:t>
      </w:r>
      <w:r>
        <w:rPr>
          <w:rtl/>
          <w:rStyle w:val="FootnoteReference"/>
        </w:rPr>
        <w:footnoteReference w:id="435"/>
      </w:r>
    </w:p>
    <w:p>
      <w:pPr>
        <w:bidi/>
        <w:numPr>
          <w:ilvl w:val="0"/>
          <w:numId w:val="1581"/>
        </w:numPr>
        <w:pStyle w:val="Compact"/>
      </w:pPr>
      <w:r>
        <w:rPr>
          <w:rtl/>
          <w:bCs/>
          <w:b/>
        </w:rPr>
        <w:t xml:space="preserve">أن يطلب الحق كمن يبحث عن ضالة</w:t>
      </w:r>
      <w:r>
        <w:t xml:space="preserve">: يطلب المناظر الحق لا الغلبة، فيفرح بظهوره ولو على يد خصمه، ويشكره، ويرى رفيقه معيناً لا خصماً. وهكذا كان الصحابة يرجعون إلى الحق إذا تبيّن لهم.</w:t>
      </w:r>
      <w:r>
        <w:t xml:space="preserve"> </w:t>
      </w:r>
      <w:r>
        <w:rPr>
          <w:rtl/>
          <w:rStyle w:val="FootnoteReference"/>
        </w:rPr>
        <w:footnoteReference w:id="436"/>
      </w:r>
    </w:p>
    <w:p>
      <w:pPr>
        <w:bidi/>
        <w:numPr>
          <w:ilvl w:val="0"/>
          <w:numId w:val="1581"/>
        </w:numPr>
        <w:pStyle w:val="Compact"/>
      </w:pPr>
      <w:r>
        <w:rPr>
          <w:rtl/>
          <w:bCs/>
          <w:b/>
        </w:rPr>
        <w:t xml:space="preserve">ألا يمنع معينه من الانتقال بين الأدلة</w:t>
      </w:r>
      <w:r>
        <w:t xml:space="preserve">: يجوز للمتناظر أن ينتقل من دليل إلى دليل ومن إشكال إلى إشكال. ولا يجوز لمن عرف الجواب أن يكتمه بحجة أنه «لا يلزمه»، فإظهار ما علمه من الدين بعد السؤال عنه واجب.</w:t>
      </w:r>
      <w:r>
        <w:t xml:space="preserve"> </w:t>
      </w:r>
      <w:r>
        <w:rPr>
          <w:rtl/>
          <w:rStyle w:val="FootnoteReference"/>
        </w:rPr>
        <w:footnoteReference w:id="437"/>
      </w:r>
    </w:p>
    <w:p>
      <w:pPr>
        <w:bidi/>
        <w:numPr>
          <w:ilvl w:val="0"/>
          <w:numId w:val="1581"/>
        </w:numPr>
        <w:pStyle w:val="Compact"/>
      </w:pPr>
      <w:r>
        <w:rPr>
          <w:rtl/>
          <w:bCs/>
          <w:b/>
        </w:rPr>
        <w:t xml:space="preserve">أن يناظر من يرجو الفائدة منه</w:t>
      </w:r>
      <w:r>
        <w:t xml:space="preserve">: يناظر المشتغل بالعلم ممن يستفيد منه، لا من هو دونه طمعاً في ترويج الباطل عليه. ولا يناظر جاهلاً ولا لجوجاً، ومن ترك مناظرة الشيطان في نفسه واشتغل بمناظرة الناس فقد صار ضحكة للشيطان.</w:t>
      </w:r>
      <w:r>
        <w:t xml:space="preserve"> </w:t>
      </w:r>
      <w:r>
        <w:rPr>
          <w:rtl/>
          <w:rStyle w:val="FootnoteReference"/>
        </w:rPr>
        <w:footnoteReference w:id="438"/>
      </w:r>
    </w:p>
    <w:bookmarkEnd w:id="439"/>
    <w:bookmarkStart w:id="448" w:name="ثالثا-آداب-المجادل-في-نفسه-ومع-خصمه"/>
    <w:p>
      <w:pPr>
        <w:bidi/>
        <w:pStyle w:val="Heading2"/>
      </w:pPr>
      <w:r>
        <w:t xml:space="preserve">ثالثاً: آداب المجادل في نفسه ومع خصمه</w:t>
      </w:r>
    </w:p>
    <w:p>
      <w:pPr>
        <w:bidi/>
        <w:numPr>
          <w:ilvl w:val="0"/>
          <w:numId w:val="1597"/>
        </w:numPr>
        <w:pStyle w:val="Compact"/>
      </w:pPr>
      <w:r>
        <w:rPr>
          <w:rtl/>
          <w:bCs/>
          <w:b/>
        </w:rPr>
        <w:t xml:space="preserve">التقوى والإخلاص والنصيحة للخصم</w:t>
      </w:r>
      <w:r>
        <w:t xml:space="preserve">: يقدّم المجادل تقوى الله على جداله، ويخلص نيته، ويقصد إيضاح الحق لا المغالبة. ويكون ناصحاً لخصمه يحب له التوفيق والتسديد، لأنه أخوه في الدين.</w:t>
      </w:r>
      <w:r>
        <w:t xml:space="preserve"> </w:t>
      </w:r>
      <w:r>
        <w:rPr>
          <w:rtl/>
          <w:rStyle w:val="FootnoteReference"/>
        </w:rPr>
        <w:footnoteReference w:id="440"/>
      </w:r>
    </w:p>
    <w:p>
      <w:pPr>
        <w:bidi/>
        <w:numPr>
          <w:ilvl w:val="0"/>
          <w:numId w:val="1597"/>
        </w:numPr>
        <w:pStyle w:val="Compact"/>
      </w:pPr>
      <w:r>
        <w:rPr>
          <w:rtl/>
          <w:bCs/>
          <w:b/>
        </w:rPr>
        <w:t xml:space="preserve">الوقار وحسن السمت وقلة الكلام</w:t>
      </w:r>
      <w:r>
        <w:t xml:space="preserve">: يستشعر المجادل الوقار ويقلّ كلامه ويجعله يسيراً جامعاً بليغاً. ويخفض صوته من غير أن يخفيه عن الحاضرين، ويصلح منطقه ويتجنب اللحن والتقعير.</w:t>
      </w:r>
      <w:r>
        <w:t xml:space="preserve"> </w:t>
      </w:r>
      <w:r>
        <w:rPr>
          <w:rtl/>
          <w:rStyle w:val="FootnoteReference"/>
        </w:rPr>
        <w:footnoteReference w:id="441"/>
      </w:r>
    </w:p>
    <w:p>
      <w:pPr>
        <w:bidi/>
        <w:numPr>
          <w:ilvl w:val="0"/>
          <w:numId w:val="1597"/>
        </w:numPr>
        <w:pStyle w:val="Compact"/>
      </w:pPr>
      <w:r>
        <w:rPr>
          <w:rtl/>
          <w:bCs/>
          <w:b/>
        </w:rPr>
        <w:t xml:space="preserve">الحلم وترك الغضب والصياح</w:t>
      </w:r>
      <w:r>
        <w:t xml:space="preserve">: يغضي المجادل عن إساءة خصمه ولا يجازيه بمثلها، فإن أفحش الخصم لم يحتدّ عليه ولم يصح في وجهه. فإن ثارت نفسه ألجمها بالصبر والصمت.</w:t>
      </w:r>
      <w:r>
        <w:t xml:space="preserve"> </w:t>
      </w:r>
      <w:r>
        <w:rPr>
          <w:rtl/>
          <w:rStyle w:val="FootnoteReference"/>
        </w:rPr>
        <w:footnoteReference w:id="442"/>
      </w:r>
    </w:p>
    <w:p>
      <w:pPr>
        <w:bidi/>
        <w:numPr>
          <w:ilvl w:val="0"/>
          <w:numId w:val="1597"/>
        </w:numPr>
        <w:pStyle w:val="Compact"/>
      </w:pPr>
      <w:r>
        <w:rPr>
          <w:rtl/>
          <w:bCs/>
          <w:b/>
        </w:rPr>
        <w:t xml:space="preserve">ترك العجب والاستخفاف بالخصم</w:t>
      </w:r>
      <w:r>
        <w:t xml:space="preserve">: لا يعجب المجادل بكلامه، فالإعجاب أصل العصبية. ولا يستحقر خصمه لصغره أو قلة شهرته.</w:t>
      </w:r>
      <w:r>
        <w:t xml:space="preserve"> </w:t>
      </w:r>
      <w:r>
        <w:rPr>
          <w:rtl/>
          <w:rStyle w:val="FootnoteReference"/>
        </w:rPr>
        <w:footnoteReference w:id="443"/>
      </w:r>
    </w:p>
    <w:p>
      <w:pPr>
        <w:bidi/>
        <w:numPr>
          <w:ilvl w:val="0"/>
          <w:numId w:val="1597"/>
        </w:numPr>
        <w:pStyle w:val="Compact"/>
      </w:pPr>
      <w:r>
        <w:rPr>
          <w:rtl/>
          <w:bCs/>
          <w:b/>
        </w:rPr>
        <w:t xml:space="preserve">حسن الاستماع وترك المقاطعة</w:t>
      </w:r>
      <w:r>
        <w:t xml:space="preserve">: يقبل كل من الخصمين على صاحبه مستمعاً حتى ينهي كلامه، فلا يقاطعه ولا يظهر التعجب منه. ولا يجيب قبل أن يفهم، ولا يستحي أن يستفهم.</w:t>
      </w:r>
      <w:r>
        <w:t xml:space="preserve"> </w:t>
      </w:r>
      <w:r>
        <w:rPr>
          <w:rtl/>
          <w:rStyle w:val="FootnoteReference"/>
        </w:rPr>
        <w:footnoteReference w:id="444"/>
      </w:r>
    </w:p>
    <w:p>
      <w:pPr>
        <w:bidi/>
        <w:numPr>
          <w:ilvl w:val="0"/>
          <w:numId w:val="1597"/>
        </w:numPr>
        <w:pStyle w:val="Compact"/>
      </w:pPr>
      <w:r>
        <w:rPr>
          <w:rtl/>
          <w:bCs/>
          <w:b/>
        </w:rPr>
        <w:t xml:space="preserve">إيجاز السؤال والجواب</w:t>
      </w:r>
      <w:r>
        <w:t xml:space="preserve">: يوجز السائل ويحرّر سؤاله، ويجيب المجيب بما يسدّ موضع السؤال دون إطالة مملّة ولا تقصير. ولا يجيب عمّا سئل عنه غيره.</w:t>
      </w:r>
      <w:r>
        <w:t xml:space="preserve"> </w:t>
      </w:r>
      <w:r>
        <w:rPr>
          <w:rtl/>
          <w:rStyle w:val="FootnoteReference"/>
        </w:rPr>
        <w:footnoteReference w:id="445"/>
      </w:r>
    </w:p>
    <w:p>
      <w:pPr>
        <w:bidi/>
        <w:numPr>
          <w:ilvl w:val="0"/>
          <w:numId w:val="1597"/>
        </w:numPr>
        <w:pStyle w:val="Compact"/>
      </w:pPr>
      <w:r>
        <w:rPr>
          <w:rtl/>
          <w:bCs/>
          <w:b/>
        </w:rPr>
        <w:t xml:space="preserve">الإعداد ومعرفة أصول النظر</w:t>
      </w:r>
      <w:r>
        <w:t xml:space="preserve">: يعدّ المجادل نفسه بمطالعة كتبه والتمرّن في خلوته. ولا بد له من معرفة الأصول التي يُنظر بها: الحس والعقل والكتاب والسنة والإجماع واللغة والاعتبار، ومعرفة الاختلاف، ومعنى الدليل.</w:t>
      </w:r>
      <w:r>
        <w:t xml:space="preserve"> </w:t>
      </w:r>
      <w:r>
        <w:rPr>
          <w:rtl/>
          <w:rStyle w:val="FootnoteReference"/>
        </w:rPr>
        <w:footnoteReference w:id="446"/>
      </w:r>
    </w:p>
    <w:p>
      <w:pPr>
        <w:bidi/>
        <w:numPr>
          <w:ilvl w:val="0"/>
          <w:numId w:val="1597"/>
        </w:numPr>
        <w:pStyle w:val="Compact"/>
      </w:pPr>
      <w:r>
        <w:rPr>
          <w:rtl/>
          <w:bCs/>
          <w:b/>
        </w:rPr>
        <w:t xml:space="preserve">اجتماع المستشارين وانفرادهم</w:t>
      </w:r>
      <w:r>
        <w:t xml:space="preserve">: ذكر الماوردي أن ما تردّد بين صواب وخطأ ينبغي أن يجتمع عليه المستشارون، لأنه كالمناظرة التي تكشف الخلل. وما استبهم صوابه انفرد كلٌّ بفكره أولاً ثم اجتمعوا على الكشف، بشرط سلامتهم من الحسد والتنافس.</w:t>
      </w:r>
      <w:r>
        <w:t xml:space="preserve"> </w:t>
      </w:r>
      <w:r>
        <w:rPr>
          <w:rtl/>
          <w:rStyle w:val="FootnoteReference"/>
        </w:rPr>
        <w:footnoteReference w:id="447"/>
      </w:r>
    </w:p>
    <w:bookmarkEnd w:id="448"/>
    <w:bookmarkStart w:id="455" w:name="رابعا-السؤال-والجواب-والاعتراض"/>
    <w:p>
      <w:pPr>
        <w:bidi/>
        <w:pStyle w:val="Heading2"/>
      </w:pPr>
      <w:r>
        <w:t xml:space="preserve">رابعاً: السؤال والجواب والاعتراض</w:t>
      </w:r>
    </w:p>
    <w:p>
      <w:pPr>
        <w:bidi/>
        <w:numPr>
          <w:ilvl w:val="0"/>
          <w:numId w:val="1620"/>
        </w:numPr>
        <w:pStyle w:val="Compact"/>
      </w:pPr>
      <w:r>
        <w:rPr>
          <w:rtl/>
          <w:bCs/>
          <w:b/>
        </w:rPr>
        <w:t xml:space="preserve">أضرب السؤال الأربعة</w:t>
      </w:r>
      <w:r>
        <w:t xml:space="preserve">: السؤال أربعة أضرب: عن المذهب، فعن الدليل، فعن وجه الدليل، فعلى سبيل الاعتراض، ويقابل كلاً منها ضرب من الجواب. وإذا أُطلق السؤال عن حكم فيه تفصيل فليفصّل المسئول أو يستفصل.</w:t>
      </w:r>
      <w:r>
        <w:t xml:space="preserve"> </w:t>
      </w:r>
      <w:r>
        <w:rPr>
          <w:rtl/>
          <w:rStyle w:val="FootnoteReference"/>
        </w:rPr>
        <w:footnoteReference w:id="449"/>
      </w:r>
    </w:p>
    <w:p>
      <w:pPr>
        <w:bidi/>
        <w:numPr>
          <w:ilvl w:val="0"/>
          <w:numId w:val="1620"/>
        </w:numPr>
        <w:pStyle w:val="Compact"/>
      </w:pPr>
      <w:r>
        <w:rPr>
          <w:rtl/>
          <w:bCs/>
          <w:b/>
        </w:rPr>
        <w:t xml:space="preserve">الاعتراض على الأدلة</w:t>
      </w:r>
      <w:r>
        <w:t xml:space="preserve">: يختلف الاعتراض بحسب الدليل: ثلاثة وجوه على القرآن، وخمسة على السنة، وثلاثة على الإجماع، ووجوه كثيرة على القياس.</w:t>
      </w:r>
      <w:r>
        <w:t xml:space="preserve"> </w:t>
      </w:r>
      <w:r>
        <w:rPr>
          <w:rtl/>
          <w:rStyle w:val="FootnoteReference"/>
        </w:rPr>
        <w:footnoteReference w:id="450"/>
      </w:r>
    </w:p>
    <w:p>
      <w:pPr>
        <w:bidi/>
        <w:numPr>
          <w:ilvl w:val="0"/>
          <w:numId w:val="1620"/>
        </w:numPr>
        <w:pStyle w:val="Compact"/>
      </w:pPr>
      <w:r>
        <w:rPr>
          <w:rtl/>
          <w:bCs/>
          <w:b/>
        </w:rPr>
        <w:t xml:space="preserve">فصول أدب النظر المستنبطة من القرآن</w:t>
      </w:r>
      <w:r>
        <w:t xml:space="preserve">: استخرج الخطيب من القرآن قواعد في صنعة الحجاج، ومنها سؤال التفويض، والتقسيم، وأن التعبير عن المسألة باسمها لا يلزم منه تسليمها. وتجد أرقامها وأمثلتها في الهامش.</w:t>
      </w:r>
      <w:r>
        <w:t xml:space="preserve"> </w:t>
      </w:r>
      <w:r>
        <w:rPr>
          <w:rtl/>
          <w:rStyle w:val="FootnoteReference"/>
        </w:rPr>
        <w:footnoteReference w:id="451"/>
      </w:r>
    </w:p>
    <w:p>
      <w:pPr>
        <w:bidi/>
        <w:numPr>
          <w:ilvl w:val="0"/>
          <w:numId w:val="1620"/>
        </w:numPr>
        <w:pStyle w:val="Compact"/>
      </w:pPr>
      <w:r>
        <w:rPr>
          <w:rtl/>
          <w:bCs/>
          <w:b/>
        </w:rPr>
        <w:t xml:space="preserve">الانقطاع وأقسامه</w:t>
      </w:r>
      <w:r>
        <w:t xml:space="preserve">: للانقطاع في المناظرة سبعة أقسام، أولها السكوت عن الجواب عجزاً، وآخرها جحد الضرورات ومكابرة المشاهدات.</w:t>
      </w:r>
      <w:r>
        <w:t xml:space="preserve"> </w:t>
      </w:r>
      <w:r>
        <w:rPr>
          <w:rtl/>
          <w:rStyle w:val="FootnoteReference"/>
        </w:rPr>
        <w:footnoteReference w:id="452"/>
      </w:r>
    </w:p>
    <w:p>
      <w:pPr>
        <w:bidi/>
        <w:numPr>
          <w:ilvl w:val="0"/>
          <w:numId w:val="1620"/>
        </w:numPr>
        <w:pStyle w:val="Compact"/>
      </w:pPr>
      <w:r>
        <w:rPr>
          <w:rtl/>
          <w:bCs/>
          <w:b/>
        </w:rPr>
        <w:t xml:space="preserve">الرجوع إلى الحق والانقياد للحجة</w:t>
      </w:r>
      <w:r>
        <w:t xml:space="preserve">: من لزمته الحجة وضحت له الدلالة وجب أن ينقاد لها، ولا يحمله اللجاج على التمادي في الباطل. والتراجع إلى الحق شرف لا نقص.</w:t>
      </w:r>
      <w:r>
        <w:t xml:space="preserve"> </w:t>
      </w:r>
      <w:r>
        <w:rPr>
          <w:rtl/>
          <w:rStyle w:val="FootnoteReference"/>
        </w:rPr>
        <w:footnoteReference w:id="453"/>
      </w:r>
    </w:p>
    <w:p>
      <w:pPr>
        <w:bidi/>
        <w:numPr>
          <w:ilvl w:val="0"/>
          <w:numId w:val="1620"/>
        </w:numPr>
        <w:pStyle w:val="Compact"/>
      </w:pPr>
      <w:r>
        <w:rPr>
          <w:rtl/>
          <w:bCs/>
          <w:b/>
        </w:rPr>
        <w:t xml:space="preserve">حدّ كل علم وغرض المذاكرة</w:t>
      </w:r>
      <w:r>
        <w:t xml:space="preserve">: يذاكر الطالب أقرانه طلباً للتحقيق والإفادة لا للمغالبة والمكابرة. ويعلم أن لكل علم حداً لا يتعداه، ولا يُدخل علماً في علم في تعليم ولا مناظرة لأنه يشوّش.</w:t>
      </w:r>
      <w:r>
        <w:t xml:space="preserve"> </w:t>
      </w:r>
      <w:r>
        <w:rPr>
          <w:rtl/>
          <w:rStyle w:val="FootnoteReference"/>
        </w:rPr>
        <w:footnoteReference w:id="454"/>
      </w:r>
    </w:p>
    <w:bookmarkEnd w:id="455"/>
    <w:bookmarkStart w:id="465" w:name="خامسا-آفات-المناظرة-وعواقبها"/>
    <w:p>
      <w:pPr>
        <w:bidi/>
        <w:pStyle w:val="Heading2"/>
      </w:pPr>
      <w:r>
        <w:t xml:space="preserve">خامساً: آفات المناظرة وعواقبها</w:t>
      </w:r>
    </w:p>
    <w:p>
      <w:pPr>
        <w:bidi/>
        <w:numPr>
          <w:ilvl w:val="0"/>
          <w:numId w:val="1632"/>
        </w:numPr>
        <w:pStyle w:val="Compact"/>
      </w:pPr>
      <w:r>
        <w:rPr>
          <w:rtl/>
          <w:bCs/>
          <w:b/>
        </w:rPr>
        <w:t xml:space="preserve">المناظرة للغلبة أصل الآفات</w:t>
      </w:r>
      <w:r>
        <w:t xml:space="preserve">: المناظرة التي قصد صاحبها الغلبة والإفحام وإظهار الفضل منبع الأخلاق المذمومة كلها. ونسبتها إلى الفواحش الباطنة كنسبة شرب الخمر إلى الفواحش الظاهرة.</w:t>
      </w:r>
      <w:r>
        <w:t xml:space="preserve"> </w:t>
      </w:r>
      <w:r>
        <w:rPr>
          <w:rtl/>
          <w:rStyle w:val="FootnoteReference"/>
        </w:rPr>
        <w:footnoteReference w:id="456"/>
      </w:r>
    </w:p>
    <w:p>
      <w:pPr>
        <w:bidi/>
        <w:numPr>
          <w:ilvl w:val="0"/>
          <w:numId w:val="1632"/>
        </w:numPr>
        <w:pStyle w:val="Compact"/>
      </w:pPr>
      <w:r>
        <w:rPr>
          <w:rtl/>
          <w:bCs/>
          <w:b/>
        </w:rPr>
        <w:t xml:space="preserve">الآفات العشر</w:t>
      </w:r>
      <w:r>
        <w:t xml:space="preserve">: تجمع المناظرة للغلبة عشر خصال من أمهات الفواحش الباطنة، هي الحسد والتكبر والحقد والغيبة وتزكية النفس والتجسس والفرح بمساءة الناس والنفاق والاستكبار عن الحق والرياء. وتلزم هذه الرذائل كل من يطلب بالعلم غير ثواب الله.</w:t>
      </w:r>
      <w:r>
        <w:t xml:space="preserve"> </w:t>
      </w:r>
      <w:r>
        <w:rPr>
          <w:rtl/>
          <w:rStyle w:val="FootnoteReference"/>
        </w:rPr>
        <w:footnoteReference w:id="457"/>
      </w:r>
    </w:p>
    <w:p>
      <w:pPr>
        <w:bidi/>
        <w:numPr>
          <w:ilvl w:val="0"/>
          <w:numId w:val="1632"/>
        </w:numPr>
        <w:pStyle w:val="Compact"/>
      </w:pPr>
      <w:r>
        <w:rPr>
          <w:rtl/>
          <w:bCs/>
          <w:b/>
        </w:rPr>
        <w:t xml:space="preserve">مضارّ المراء على الصداقة والقلب</w:t>
      </w:r>
      <w:r>
        <w:t xml:space="preserve">: المراء يقتلع المودة من أصلها، ويقسّي القلب، ويورث الضغن، ويفسد الإنصاف. ولا تثبت مع المراء محبة ولا يُرجى به ألفة.</w:t>
      </w:r>
      <w:r>
        <w:t xml:space="preserve"> </w:t>
      </w:r>
      <w:r>
        <w:rPr>
          <w:rtl/>
          <w:rStyle w:val="FootnoteReference"/>
        </w:rPr>
        <w:footnoteReference w:id="458"/>
      </w:r>
    </w:p>
    <w:p>
      <w:pPr>
        <w:bidi/>
        <w:numPr>
          <w:ilvl w:val="0"/>
          <w:numId w:val="1632"/>
        </w:numPr>
        <w:pStyle w:val="Compact"/>
      </w:pPr>
      <w:r>
        <w:rPr>
          <w:rtl/>
          <w:bCs/>
          <w:b/>
        </w:rPr>
        <w:t xml:space="preserve">ترك مماراة من هو أعلم منك</w:t>
      </w:r>
      <w:r>
        <w:t xml:space="preserve">: من ماري من هو أعلم منه حُرم علمه، فيُمنع الطالب في حلقة شيخه من المماراة والمغالبة. وحقّ العالم ألا يُكثَر عليه بالسؤال ولا يُعنَّت بالجواب.</w:t>
      </w:r>
      <w:r>
        <w:t xml:space="preserve"> </w:t>
      </w:r>
      <w:r>
        <w:rPr>
          <w:rtl/>
          <w:rStyle w:val="FootnoteReference"/>
        </w:rPr>
        <w:footnoteReference w:id="459"/>
      </w:r>
    </w:p>
    <w:p>
      <w:pPr>
        <w:bidi/>
        <w:numPr>
          <w:ilvl w:val="0"/>
          <w:numId w:val="1632"/>
        </w:numPr>
        <w:pStyle w:val="Compact"/>
      </w:pPr>
      <w:r>
        <w:rPr>
          <w:rtl/>
          <w:bCs/>
          <w:b/>
        </w:rPr>
        <w:t xml:space="preserve">ضبط مجلس البحث</w:t>
      </w:r>
      <w:r>
        <w:t xml:space="preserve">: على المدرّس أن يصون مجلس البحث عن اللغط ورفع الأصوات والانتقال من مسألة إلى أخرى قبل الفراغ منها. ويزجر من تعدّى في بحثه أو ظهر منه لدد، ويتخذ نقيباً فطناً.</w:t>
      </w:r>
      <w:r>
        <w:t xml:space="preserve"> </w:t>
      </w:r>
      <w:r>
        <w:rPr>
          <w:rtl/>
          <w:rStyle w:val="FootnoteReference"/>
        </w:rPr>
        <w:footnoteReference w:id="460"/>
      </w:r>
    </w:p>
    <w:p>
      <w:pPr>
        <w:bidi/>
        <w:numPr>
          <w:ilvl w:val="0"/>
          <w:numId w:val="1632"/>
        </w:numPr>
        <w:pStyle w:val="Compact"/>
      </w:pPr>
      <w:r>
        <w:rPr>
          <w:rtl/>
          <w:bCs/>
          <w:b/>
        </w:rPr>
        <w:t xml:space="preserve">معاملة المجادل المعاند وأهل الأهواء</w:t>
      </w:r>
      <w:r>
        <w:t xml:space="preserve">: يُعرَض عن مجادل المراء واللجاج ولا يُجاب إلا بالسكوت. ولا يجادَل أهل الأهواء إلا لضرورة أو رجاء هداية، وعندئذ يُجادلون بشروط وبحجة.</w:t>
      </w:r>
      <w:r>
        <w:t xml:space="preserve"> </w:t>
      </w:r>
      <w:r>
        <w:rPr>
          <w:rtl/>
          <w:rStyle w:val="FootnoteReference"/>
        </w:rPr>
        <w:footnoteReference w:id="461"/>
      </w:r>
    </w:p>
    <w:p>
      <w:pPr>
        <w:bidi/>
        <w:numPr>
          <w:ilvl w:val="0"/>
          <w:numId w:val="1632"/>
        </w:numPr>
        <w:pStyle w:val="Compact"/>
      </w:pPr>
      <w:r>
        <w:rPr>
          <w:rtl/>
          <w:bCs/>
          <w:b/>
        </w:rPr>
        <w:t xml:space="preserve">فوائد المناظرة الصحيحة</w:t>
      </w:r>
      <w:r>
        <w:t xml:space="preserve">: في المناظرة التي يُراد بها وجه الله فوائد، منها إحياء العلم وتشحيذ الذهن وتلقيح العقول بالمذاكرة. والفقه لا يُنال إلا بتناظر فيه وتفهّم له.</w:t>
      </w:r>
      <w:r>
        <w:t xml:space="preserve"> </w:t>
      </w:r>
      <w:r>
        <w:rPr>
          <w:rtl/>
          <w:rStyle w:val="FootnoteReference"/>
        </w:rPr>
        <w:footnoteReference w:id="462"/>
      </w:r>
    </w:p>
    <w:p>
      <w:pPr>
        <w:bidi/>
        <w:numPr>
          <w:ilvl w:val="0"/>
          <w:numId w:val="1632"/>
        </w:numPr>
        <w:pStyle w:val="Compact"/>
      </w:pPr>
      <w:r>
        <w:rPr>
          <w:rtl/>
          <w:bCs/>
          <w:b/>
        </w:rPr>
        <w:t xml:space="preserve">وقائع المناظرات التي يُستفاد منها الأدب</w:t>
      </w:r>
      <w:r>
        <w:t xml:space="preserve">: نُقلت عن السلف وقائع في المناظرة تُظهر آداباً وعيوباً، ومن أدبها أن قام أحمد فأخذ بركاب ابن المديني بعد مناظرة ارتفعت فيها الأصوات. وأكثر ما ذُكر منها في الهامش عرضٌ لما نقله العلموي بلا تعليق.</w:t>
      </w:r>
      <w:r>
        <w:t xml:space="preserve"> </w:t>
      </w:r>
      <w:r>
        <w:rPr>
          <w:rtl/>
          <w:rStyle w:val="FootnoteReference"/>
        </w:rPr>
        <w:footnoteReference w:id="463"/>
      </w:r>
    </w:p>
    <w:p>
      <w:pPr>
        <w:bidi/>
        <w:numPr>
          <w:ilvl w:val="0"/>
          <w:numId w:val="1632"/>
        </w:numPr>
        <w:pStyle w:val="Compact"/>
      </w:pPr>
      <w:r>
        <w:rPr>
          <w:rtl/>
          <w:bCs/>
          <w:b/>
        </w:rPr>
        <w:t xml:space="preserve">المراء سبب الغضب وما رُخّص فيه علاجاً للجبن</w:t>
      </w:r>
      <w:r>
        <w:t xml:space="preserve">: عدّ مسكويه المراء واللجاج من أسباب الغضب. ورخّص في بعض المراء لمن غلبه الجبن حتى يبلغ وسط الشجاعة، ثم يكفّ عنه.</w:t>
      </w:r>
      <w:r>
        <w:t xml:space="preserve"> </w:t>
      </w:r>
      <w:r>
        <w:rPr>
          <w:rtl/>
          <w:rStyle w:val="FootnoteReference"/>
        </w:rPr>
        <w:footnoteReference w:id="464"/>
      </w:r>
    </w:p>
    <w:bookmarkEnd w:id="465"/>
    <w:bookmarkStart w:id="467" w:name="نظرة-جامعة-موقف-المصنفين-من-أصل-المناظرة"/>
    <w:p>
      <w:pPr>
        <w:bidi/>
        <w:pStyle w:val="Heading2"/>
      </w:pPr>
      <w:r>
        <w:t xml:space="preserve">نظرة جامعة: موقف المصنِّفين من أصل المناظرة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المصنِّف</w:t>
            </w:r>
          </w:p>
        </w:tc>
        <w:tc>
          <w:tcPr/>
          <w:p>
            <w:pPr>
              <w:bidi/>
              <w:pStyle w:val="Compact"/>
              <w:jc w:val="left"/>
            </w:pPr>
            <w:r>
              <w:t xml:space="preserve">موقفه كما قُرئ</w:t>
            </w:r>
          </w:p>
        </w:tc>
        <w:tc>
          <w:tcPr/>
          <w:p>
            <w:pPr>
              <w:bidi/>
              <w:pStyle w:val="Compact"/>
              <w:jc w:val="left"/>
            </w:pPr>
            <w:r>
              <w:t xml:space="preserve">الموضع</w:t>
            </w:r>
          </w:p>
        </w:tc>
      </w:tr>
      <w:tr>
        <w:tc>
          <w:tcPr/>
          <w:p>
            <w:pPr>
              <w:bidi/>
              <w:pStyle w:val="Compact"/>
              <w:jc w:val="left"/>
            </w:pPr>
            <w:r>
              <w:t xml:space="preserve">مسكويه (ت ٤٢١)</w:t>
            </w:r>
          </w:p>
        </w:tc>
        <w:tc>
          <w:tcPr/>
          <w:p>
            <w:pPr>
              <w:bidi/>
              <w:pStyle w:val="Compact"/>
              <w:jc w:val="left"/>
            </w:pPr>
            <w:r>
              <w:t xml:space="preserve">ذمّ المراء مع الصديق وتفريق الخلوة عن المحفل، وربط المراء بالغضب مع الترخيص فيه علاجاً للجبن</w:t>
            </w:r>
          </w:p>
        </w:tc>
        <w:tc>
          <w:tcPr/>
          <w:p>
            <w:pPr>
              <w:bidi/>
              <w:pStyle w:val="Compact"/>
              <w:jc w:val="left"/>
            </w:pPr>
            <w:r>
              <w:t xml:space="preserve">ص١٧٣–١٧٤ و٢٠٤–٢١٤</w:t>
            </w:r>
          </w:p>
        </w:tc>
      </w:tr>
      <w:tr>
        <w:tc>
          <w:tcPr/>
          <w:p>
            <w:pPr>
              <w:bidi/>
              <w:pStyle w:val="Compact"/>
              <w:jc w:val="left"/>
            </w:pPr>
            <w:r>
              <w:t xml:space="preserve">الماوردي (ت ٤٥٠)</w:t>
            </w:r>
          </w:p>
        </w:tc>
        <w:tc>
          <w:tcPr/>
          <w:p>
            <w:pPr>
              <w:bidi/>
              <w:pStyle w:val="Compact"/>
              <w:jc w:val="left"/>
            </w:pPr>
            <w:r>
              <w:t xml:space="preserve">يفرّق المماري من المناظر طلباً للصواب، وينتقد من يطلب الجدل قبل حفظ المذهب، ويعلّل اجتماع المستشارين بأنه مناظرة تكشف الخلل</w:t>
            </w:r>
          </w:p>
        </w:tc>
        <w:tc>
          <w:tcPr/>
          <w:p>
            <w:pPr>
              <w:bidi/>
              <w:pStyle w:val="Compact"/>
              <w:jc w:val="left"/>
            </w:pPr>
            <w:r>
              <w:t xml:space="preserve">ص٤٧–٥٠ و٥٩ و٣٠٣–٣٠٤</w:t>
            </w:r>
          </w:p>
        </w:tc>
      </w:tr>
      <w:tr>
        <w:tc>
          <w:tcPr/>
          <w:p>
            <w:pPr>
              <w:bidi/>
              <w:pStyle w:val="Compact"/>
              <w:jc w:val="left"/>
            </w:pPr>
            <w:r>
              <w:t xml:space="preserve">الخطيب البغدادي (ت ٤٦٣)</w:t>
            </w:r>
          </w:p>
        </w:tc>
        <w:tc>
          <w:tcPr/>
          <w:p>
            <w:pPr>
              <w:bidi/>
              <w:pStyle w:val="Compact"/>
              <w:jc w:val="left"/>
            </w:pPr>
            <w:r>
              <w:t xml:space="preserve">الجدال محمود ومذموم، والمحمود طلب الحق ونصره، ويفصّل آدابه وأقسام الأسئلة والاعتراض</w:t>
            </w:r>
          </w:p>
        </w:tc>
        <w:tc>
          <w:tcPr/>
          <w:p>
            <w:pPr>
              <w:bidi/>
              <w:pStyle w:val="Compact"/>
              <w:jc w:val="left"/>
            </w:pPr>
            <w:r>
              <w:t xml:space="preserve">ج١ ص٥٥١–٥٦٢؛ ج٢ ص٤٧–١١٣</w:t>
            </w:r>
          </w:p>
        </w:tc>
      </w:tr>
      <w:tr>
        <w:tc>
          <w:tcPr/>
          <w:p>
            <w:pPr>
              <w:bidi/>
              <w:pStyle w:val="Compact"/>
              <w:jc w:val="left"/>
            </w:pPr>
            <w:r>
              <w:t xml:space="preserve">ابن عبد البر (ت ٤٦٣)</w:t>
            </w:r>
          </w:p>
        </w:tc>
        <w:tc>
          <w:tcPr/>
          <w:p>
            <w:pPr>
              <w:bidi/>
              <w:pStyle w:val="Compact"/>
              <w:jc w:val="left"/>
            </w:pPr>
            <w:r>
              <w:t xml:space="preserve">يجيز التناظر في الفقه وينهى في الاعتقاد ويستثني الاضطرار، ويعقد باباً لإتيان المناظرة، وينقل النهي عن جدال المنافق بالقرآن</w:t>
            </w:r>
          </w:p>
        </w:tc>
        <w:tc>
          <w:tcPr/>
          <w:p>
            <w:pPr>
              <w:bidi/>
              <w:pStyle w:val="Compact"/>
              <w:jc w:val="left"/>
            </w:pPr>
            <w:r>
              <w:t xml:space="preserve">ج٢ ص٩٢٨–٩٧٨ و١٢٠٠–١٢٠٣</w:t>
            </w:r>
          </w:p>
        </w:tc>
      </w:tr>
      <w:tr>
        <w:tc>
          <w:tcPr/>
          <w:p>
            <w:pPr>
              <w:bidi/>
              <w:pStyle w:val="Compact"/>
              <w:jc w:val="left"/>
            </w:pPr>
            <w:r>
              <w:t xml:space="preserve">الراغب الأصفهاني (ت ٥٠٢)</w:t>
            </w:r>
          </w:p>
        </w:tc>
        <w:tc>
          <w:tcPr/>
          <w:p>
            <w:pPr>
              <w:bidi/>
              <w:pStyle w:val="Compact"/>
              <w:jc w:val="left"/>
            </w:pPr>
            <w:r>
              <w:t xml:space="preserve">الجدال مكروه للعلماء وللجهال أشد، وله شرائط وقوانين، ويفصّل القول مع المماحك</w:t>
            </w:r>
          </w:p>
        </w:tc>
        <w:tc>
          <w:tcPr/>
          <w:p>
            <w:pPr>
              <w:bidi/>
              <w:pStyle w:val="Compact"/>
              <w:jc w:val="left"/>
            </w:pPr>
            <w:r>
              <w:t xml:space="preserve">ص١٨٥–١٩١</w:t>
            </w:r>
          </w:p>
        </w:tc>
      </w:tr>
      <w:tr>
        <w:tc>
          <w:tcPr/>
          <w:p>
            <w:pPr>
              <w:bidi/>
              <w:pStyle w:val="Compact"/>
              <w:jc w:val="left"/>
            </w:pPr>
            <w:r>
              <w:t xml:space="preserve">الغزالي (ت ٥٠٥)</w:t>
            </w:r>
          </w:p>
        </w:tc>
        <w:tc>
          <w:tcPr/>
          <w:p>
            <w:pPr>
              <w:bidi/>
              <w:pStyle w:val="Compact"/>
              <w:jc w:val="left"/>
            </w:pPr>
            <w:r>
              <w:t xml:space="preserve">يحذّر من الخلافيات المتأخرة، ويجيز المناظرة لله بثمانية شروط، ويعدّد عشر آفات</w:t>
            </w:r>
          </w:p>
        </w:tc>
        <w:tc>
          <w:tcPr/>
          <w:p>
            <w:pPr>
              <w:bidi/>
              <w:pStyle w:val="Compact"/>
              <w:jc w:val="left"/>
            </w:pPr>
            <w:r>
              <w:t xml:space="preserve">ص٤١–٤٨</w:t>
            </w:r>
          </w:p>
        </w:tc>
      </w:tr>
      <w:tr>
        <w:tc>
          <w:tcPr/>
          <w:p>
            <w:pPr>
              <w:bidi/>
              <w:pStyle w:val="Compact"/>
              <w:jc w:val="left"/>
            </w:pPr>
            <w:r>
              <w:t xml:space="preserve">ابن جماعة (ت ٧٣٣)</w:t>
            </w:r>
          </w:p>
        </w:tc>
        <w:tc>
          <w:tcPr/>
          <w:p>
            <w:pPr>
              <w:bidi/>
              <w:pStyle w:val="Compact"/>
              <w:jc w:val="left"/>
            </w:pPr>
            <w:r>
              <w:t xml:space="preserve">لا باب للمناظرة عنده، ويضبط مجلس البحث وينهى الطالب عن المماراة</w:t>
            </w:r>
          </w:p>
        </w:tc>
        <w:tc>
          <w:tcPr/>
          <w:p>
            <w:pPr>
              <w:bidi/>
              <w:pStyle w:val="Compact"/>
              <w:jc w:val="left"/>
            </w:pPr>
            <w:r>
              <w:t xml:space="preserve">ص٤٠–٤٢ و٢٣٦</w:t>
            </w:r>
          </w:p>
        </w:tc>
      </w:tr>
      <w:tr>
        <w:tc>
          <w:tcPr/>
          <w:p>
            <w:pPr>
              <w:bidi/>
              <w:pStyle w:val="Compact"/>
              <w:jc w:val="left"/>
            </w:pPr>
            <w:r>
              <w:t xml:space="preserve">ابن الأكفاني (ت ٧٤٩) (OCR، بلا صفحة)</w:t>
            </w:r>
          </w:p>
        </w:tc>
        <w:tc>
          <w:tcPr/>
          <w:p>
            <w:pPr>
              <w:bidi/>
              <w:pStyle w:val="Compact"/>
              <w:jc w:val="left"/>
            </w:pPr>
            <w:r>
              <w:t xml:space="preserve">مذاكرة الأقران للتحقيق لا للمغالبة، ولكل علم حد، ولا يُدخل علمٌ في علم في المناظرة</w:t>
            </w:r>
          </w:p>
        </w:tc>
        <w:tc>
          <w:tcPr/>
          <w:p>
            <w:pPr>
              <w:bidi/>
              <w:pStyle w:val="Compact"/>
              <w:jc w:val="left"/>
            </w:pPr>
            <w:r>
              <w:t xml:space="preserve">الشروط ٦ و٧ و١٠ و١١</w:t>
            </w:r>
          </w:p>
        </w:tc>
      </w:tr>
      <w:tr>
        <w:tc>
          <w:tcPr/>
          <w:p>
            <w:pPr>
              <w:bidi/>
              <w:pStyle w:val="Compact"/>
              <w:jc w:val="left"/>
            </w:pPr>
            <w:r>
              <w:t xml:space="preserve">العلموي (ت ٩٨١)</w:t>
            </w:r>
          </w:p>
        </w:tc>
        <w:tc>
          <w:tcPr/>
          <w:p>
            <w:pPr>
              <w:bidi/>
              <w:pStyle w:val="Compact"/>
              <w:jc w:val="left"/>
            </w:pPr>
            <w:r>
              <w:t xml:space="preserve">يلخّص الغزالي ويزيد، ويعدّ المناظرة من محدثات الزمان، ثم يختم بنماذج</w:t>
            </w:r>
          </w:p>
        </w:tc>
        <w:tc>
          <w:tcPr/>
          <w:p>
            <w:pPr>
              <w:bidi/>
              <w:pStyle w:val="Compact"/>
              <w:jc w:val="left"/>
            </w:pPr>
            <w:r>
              <w:t xml:space="preserve">ص٢١٩–٢٤٨؛ ص٩٣</w:t>
            </w:r>
          </w:p>
        </w:tc>
      </w:tr>
      <w:tr>
        <w:tc>
          <w:tcPr/>
          <w:p>
            <w:pPr>
              <w:bidi/>
              <w:pStyle w:val="Compact"/>
              <w:jc w:val="left"/>
            </w:pPr>
            <w:r>
              <w:t xml:space="preserve">الشوكاني (ت ١٢٥٠)</w:t>
            </w:r>
          </w:p>
        </w:tc>
        <w:tc>
          <w:tcPr/>
          <w:p>
            <w:pPr>
              <w:bidi/>
              <w:pStyle w:val="Compact"/>
              <w:jc w:val="left"/>
            </w:pPr>
            <w:r>
              <w:t xml:space="preserve">جدل المراء علة ترك الإنصاف، ويوصي بعلم المناظرة المنهجي</w:t>
            </w:r>
          </w:p>
        </w:tc>
        <w:tc>
          <w:tcPr/>
          <w:p>
            <w:pPr>
              <w:bidi/>
              <w:pStyle w:val="Compact"/>
              <w:jc w:val="left"/>
            </w:pPr>
            <w:r>
              <w:t xml:space="preserve">ص١١٠ و١٤١ و١٩٣</w:t>
            </w:r>
          </w:p>
        </w:tc>
      </w:tr>
    </w:tbl>
    <w:p>
      <w:pPr>
        <w:bidi/>
        <w:pStyle w:val="BodyText"/>
      </w:pPr>
      <w:r>
        <w:rPr>
          <w:rtl/>
          <w:rStyle w:val="FootnoteReference"/>
        </w:rPr>
        <w:footnoteReference w:id="466"/>
      </w:r>
    </w:p>
    <w:bookmarkEnd w:id="467"/>
    <w:bookmarkStart w:id="468" w:name="خلاصة-الباب-9"/>
    <w:p>
      <w:pPr>
        <w:bidi/>
        <w:pStyle w:val="Heading2"/>
      </w:pPr>
      <w:r>
        <w:t xml:space="preserve">خلاصة الباب</w:t>
      </w:r>
    </w:p>
    <w:p>
      <w:pPr>
        <w:bidi/>
        <w:numPr>
          <w:ilvl w:val="0"/>
          <w:numId w:val="1654"/>
        </w:numPr>
        <w:pStyle w:val="Compact"/>
      </w:pPr>
      <w:r>
        <w:t xml:space="preserve">النظر فكر القلب في الأدلة ويصح من واحد، والجدل سؤال وجواب بين اثنين، والمراء دفع للحق قصداً للغلبة وهو المذموم.</w:t>
      </w:r>
    </w:p>
    <w:p>
      <w:pPr>
        <w:bidi/>
        <w:numPr>
          <w:ilvl w:val="0"/>
          <w:numId w:val="1654"/>
        </w:numPr>
        <w:pStyle w:val="Compact"/>
      </w:pPr>
      <w:r>
        <w:t xml:space="preserve">الجدال المحمود ما كان لطلب الحق ونصره، والمذموم ما كان بغير علم أو بالشغب والتمويه نصرةً للباطل.</w:t>
      </w:r>
    </w:p>
    <w:p>
      <w:pPr>
        <w:bidi/>
        <w:numPr>
          <w:ilvl w:val="0"/>
          <w:numId w:val="1654"/>
        </w:numPr>
        <w:pStyle w:val="Compact"/>
      </w:pPr>
      <w:r>
        <w:t xml:space="preserve">يُناظَر في الفقه ويُنهى عن الجدال في الله وصفاته والقدر والقرآن، ويُسلَّم لأخبار الصفات بلا مناظرة.</w:t>
      </w:r>
    </w:p>
    <w:p>
      <w:pPr>
        <w:bidi/>
        <w:numPr>
          <w:ilvl w:val="0"/>
          <w:numId w:val="1654"/>
        </w:numPr>
        <w:pStyle w:val="Compact"/>
      </w:pPr>
      <w:r>
        <w:t xml:space="preserve">شروط المناظرة لله: ألا يشغلها عن فرض العين، وأن يكون المناظر أهلاً للنظر، وأن تكون المسألة واقعة، وأن يؤثر الخلوة، وأن يطلب الحق كناشد ضالة، وألا يمنع صاحبه من الانتقال بين الأدلة، وأن يناظر من يرجو الفائدة منه.</w:t>
      </w:r>
    </w:p>
    <w:p>
      <w:pPr>
        <w:bidi/>
        <w:numPr>
          <w:ilvl w:val="0"/>
          <w:numId w:val="1654"/>
        </w:numPr>
        <w:pStyle w:val="Compact"/>
      </w:pPr>
      <w:r>
        <w:t xml:space="preserve">آداب المجادل: تقوى الله وإخلاص النية والنصيحة للخصم، ثم الوقار وقلة الكلام والحلم، وترك العجب والاستخفاف، وحسن الاستماع، وإيجاز السؤال والجواب.</w:t>
      </w:r>
    </w:p>
    <w:p>
      <w:pPr>
        <w:bidi/>
        <w:numPr>
          <w:ilvl w:val="0"/>
          <w:numId w:val="1654"/>
        </w:numPr>
        <w:pStyle w:val="Compact"/>
      </w:pPr>
      <w:r>
        <w:t xml:space="preserve">للسؤال أربعة أضرب يقابلها أربعة أضرب من الجواب، وللاعتراض وجوه بحسب الدليل، وللانقطاع سبعة أقسام.</w:t>
      </w:r>
    </w:p>
    <w:p>
      <w:pPr>
        <w:bidi/>
        <w:numPr>
          <w:ilvl w:val="0"/>
          <w:numId w:val="1654"/>
        </w:numPr>
        <w:pStyle w:val="Compact"/>
      </w:pPr>
      <w:r>
        <w:t xml:space="preserve">المناظرة للغلبة منبع الأخلاق المذمومة، وتجمع الحسد والكبر والحقد والغيبة والرياء وغيرها، وتقتلع المودة وتقسّي القلب.</w:t>
      </w:r>
    </w:p>
    <w:p>
      <w:pPr>
        <w:bidi/>
        <w:numPr>
          <w:ilvl w:val="0"/>
          <w:numId w:val="1654"/>
        </w:numPr>
        <w:pStyle w:val="Compact"/>
      </w:pPr>
      <w:r>
        <w:t xml:space="preserve">من لزمته الحجة وجب أن ينقاد لها، ولا يماري الطالبُ من هو أعلم منه، ويُعرَض عن المعاند ولا يجادَل أهل الأهواء إلا لضرورة أو رجاء هداية.</w:t>
      </w:r>
    </w:p>
    <w:bookmarkEnd w:id="468"/>
    <w:bookmarkStart w:id="470" w:name="أسئلة-للمراجعة-9"/>
    <w:p>
      <w:pPr>
        <w:bidi/>
        <w:pStyle w:val="Heading2"/>
      </w:pPr>
      <w:r>
        <w:t xml:space="preserve">أسئلة للمراجعة</w:t>
      </w:r>
    </w:p>
    <w:p>
      <w:pPr>
        <w:bidi/>
        <w:numPr>
          <w:ilvl w:val="0"/>
          <w:numId w:val="1655"/>
        </w:numPr>
        <w:pStyle w:val="Compact"/>
      </w:pPr>
      <w:r>
        <w:t xml:space="preserve">ما الفرق بين النظر والجدل والمراء عند الخطيب البغدادي والماوردي؟</w:t>
      </w:r>
    </w:p>
    <w:p>
      <w:pPr>
        <w:bidi/>
        <w:numPr>
          <w:ilvl w:val="0"/>
          <w:numId w:val="1655"/>
        </w:numPr>
        <w:pStyle w:val="Compact"/>
      </w:pPr>
      <w:r>
        <w:t xml:space="preserve">كيف جُمع بين النصوص التي تذمّ الجدال والنصوص التي تأمر به؟</w:t>
      </w:r>
    </w:p>
    <w:p>
      <w:pPr>
        <w:bidi/>
        <w:numPr>
          <w:ilvl w:val="0"/>
          <w:numId w:val="1655"/>
        </w:numPr>
        <w:pStyle w:val="Compact"/>
      </w:pPr>
      <w:r>
        <w:t xml:space="preserve">ما شروط المناظرة التي تُراد بها وجه الله كما عدّها الغزالي، ولماذا يُقدَّم فرض العين على المناظرة؟</w:t>
      </w:r>
    </w:p>
    <w:p>
      <w:pPr>
        <w:bidi/>
        <w:numPr>
          <w:ilvl w:val="0"/>
          <w:numId w:val="1655"/>
        </w:numPr>
        <w:pStyle w:val="Compact"/>
      </w:pPr>
      <w:r>
        <w:t xml:space="preserve">اذكر خمسة من آداب المجادل في نفسه ومع خصمه، وما أصل كل منها في الباب؟</w:t>
      </w:r>
    </w:p>
    <w:p>
      <w:pPr>
        <w:bidi/>
        <w:numPr>
          <w:ilvl w:val="0"/>
          <w:numId w:val="1655"/>
        </w:numPr>
        <w:pStyle w:val="Compact"/>
      </w:pPr>
      <w:r>
        <w:t xml:space="preserve">ما أضرب السؤال الأربعة، وما وجوه الاعتراض على القرآن والسنة والإجماع؟</w:t>
      </w:r>
    </w:p>
    <w:p>
      <w:pPr>
        <w:bidi/>
        <w:numPr>
          <w:ilvl w:val="0"/>
          <w:numId w:val="1655"/>
        </w:numPr>
        <w:pStyle w:val="Compact"/>
      </w:pPr>
      <w:r>
        <w:t xml:space="preserve">ما الآفات العشر التي تجمعها المناظرة للغلبة، وكيف يُعامَل المجادل المعاند وأهل الأهواء؟</w:t>
      </w:r>
    </w:p>
    <w:p>
      <w:pPr>
        <w:bidi/>
        <w:pStyle w:val="FirstParagraph"/>
      </w:pPr>
      <w:r>
        <w:rPr>
          <w:rtl/>
          <w:iCs/>
          <w:i/>
        </w:rPr>
        <w:t xml:space="preserve">حدود التوثيق في هذا الباب: قُرئ لهذا الباب بنصه إحياء علوم الدين للغزالي في الباب الرابع (ص٤١–٤٧)، والفقيه والمتفقه للخطيب البغدادي في الجدل والنظر وأدب الجدال والسؤال والجواب، وجامع بيان العلم لابن عبد البر في أبواب المناظرة والمراء، والمعيد للعلموي في بابه الخامس (ص٢١٩–٢٤٨)، ومواضع من مسكويه والماوردي والراغب وابن جماعة والشوكاني. أما منية المريد للشهيد الثاني وإرشاد القاصد لابن الأكفاني وجامع السعادات للنراقي فبالتعرف الضوئي بلا ترقيم فلُخّصت بلا تنصيص. ولم يُقرأ «فاتحة العلوم» للغزالي ولا ما خرج عن الصفحات المذكورة، وكل نفي في هذا الباب نفي في المقروء فقط. وتفصيل ما قُرئ بصفحاته في الهامش.</w:t>
      </w:r>
      <w:r>
        <w:t xml:space="preserve"> </w:t>
      </w:r>
      <w:r>
        <w:rPr>
          <w:rtl/>
          <w:rStyle w:val="FootnoteReference"/>
        </w:rPr>
        <w:footnoteReference w:id="469"/>
      </w:r>
    </w:p>
    <w:p>
      <w:pPr>
        <w:bidi/>
      </w:pPr>
      <w:r>
        <w:br w:type="page"/>
      </w:r>
    </w:p>
    <w:bookmarkEnd w:id="470"/>
    <w:bookmarkEnd w:id="471"/>
    <w:bookmarkStart w:id="570" w:name="X0931d98ce0a8aeb466befcb8c4138b2637d27cd"/>
    <w:p>
      <w:pPr>
        <w:bidi/>
        <w:pStyle w:val="Heading1"/>
      </w:pPr>
      <w:r>
        <w:t xml:space="preserve">الباب: الإملاء والاستملاء والسماع والرواية والتحمّل</w:t>
      </w:r>
    </w:p>
    <w:bookmarkStart w:id="472" w:name="ماذا-ستتعلم-في-هذا-الباب-9"/>
    <w:p>
      <w:pPr>
        <w:bidi/>
        <w:pStyle w:val="Heading2"/>
      </w:pPr>
      <w:r>
        <w:t xml:space="preserve">ماذا ستتعلم في هذا الباب</w:t>
      </w:r>
    </w:p>
    <w:p>
      <w:pPr>
        <w:bidi/>
        <w:pStyle w:val="FirstParagraph"/>
      </w:pPr>
      <w:r>
        <w:t xml:space="preserve">يعلّمك هذا الباب كيف يأخذ الراوي العلم عن شيخه وكيف يؤدّيه، وكيف يُعقد مجلس الإملاء ويؤدّي المستملي عمله، وما يُملى وما يُترك. ثم يعلّمك آداب كتابة العلم وضبطه ومقابلته وإعارة الكتب، وآداب طالب الحديث عند المحدّث. وتحت كل بند هامش فيه من قاله أولاً ومن تابعه وما زاده كل مصنِّف، مع صفحاته.</w:t>
      </w:r>
    </w:p>
    <w:bookmarkEnd w:id="472"/>
    <w:bookmarkStart w:id="480" w:name="أولا-الإسناد-وطرق-التحمل-وصيغ-الأداء"/>
    <w:p>
      <w:pPr>
        <w:bidi/>
        <w:pStyle w:val="Heading2"/>
      </w:pPr>
      <w:r>
        <w:t xml:space="preserve">أولاً: الإسناد وطرق التحمل وصيغ الأداء</w:t>
      </w:r>
    </w:p>
    <w:p>
      <w:pPr>
        <w:bidi/>
        <w:numPr>
          <w:ilvl w:val="0"/>
          <w:numId w:val="1658"/>
        </w:numPr>
        <w:pStyle w:val="Compact"/>
      </w:pPr>
      <w:r>
        <w:rPr>
          <w:rtl/>
          <w:bCs/>
          <w:b/>
        </w:rPr>
        <w:t xml:space="preserve">الإسناد من الدين</w:t>
      </w:r>
      <w:r>
        <w:t xml:space="preserve">: لا يؤخذ الحديث والفقه إلا بإسناد، والإسناد هو ما يفرّق بين الرواية والدعوى. أما أخبار الصالحين وحكايات الزهاد ومواعظ البلغاء فالأسانيد فيها زينة وليست شرطاً في أدائها.</w:t>
      </w:r>
      <w:r>
        <w:t xml:space="preserve"> </w:t>
      </w:r>
      <w:r>
        <w:rPr>
          <w:rtl/>
          <w:rStyle w:val="FootnoteReference"/>
        </w:rPr>
        <w:footnoteReference w:id="473"/>
      </w:r>
    </w:p>
    <w:p>
      <w:pPr>
        <w:bidi/>
        <w:numPr>
          <w:ilvl w:val="0"/>
          <w:numId w:val="1658"/>
        </w:numPr>
        <w:pStyle w:val="Compact"/>
      </w:pPr>
      <w:r>
        <w:rPr>
          <w:rtl/>
          <w:bCs/>
          <w:b/>
        </w:rPr>
        <w:t xml:space="preserve">مراتب الأخذ عن الشيخ</w:t>
      </w:r>
      <w:r>
        <w:t xml:space="preserve">: يأخذ الطالب عن الشيخ بأن يُملي عليه فيكتب، أو بأن يقرأ عليه، أو بأن يسمع قراءة غيره، ولا يُعدّ العرض أدنى من السماع. وعقد مجالس الإملاء أعلى مراتب الراوين.</w:t>
      </w:r>
      <w:r>
        <w:t xml:space="preserve"> </w:t>
      </w:r>
      <w:r>
        <w:rPr>
          <w:rtl/>
          <w:rStyle w:val="FootnoteReference"/>
        </w:rPr>
        <w:footnoteReference w:id="474"/>
      </w:r>
    </w:p>
    <w:p>
      <w:pPr>
        <w:bidi/>
        <w:numPr>
          <w:ilvl w:val="0"/>
          <w:numId w:val="1658"/>
        </w:numPr>
        <w:pStyle w:val="Compact"/>
      </w:pPr>
      <w:r>
        <w:rPr>
          <w:rtl/>
          <w:bCs/>
          <w:b/>
        </w:rPr>
        <w:t xml:space="preserve">حدثنا وأخبرنا</w:t>
      </w:r>
      <w:r>
        <w:t xml:space="preserve">: إذا كان الحديث في الأصل مسموعاً فللراوي أن يقول ما شاء من حدثنا وأخبرنا عند أكثر أهل العلم.</w:t>
      </w:r>
      <w:r>
        <w:t xml:space="preserve"> </w:t>
      </w:r>
      <w:r>
        <w:rPr>
          <w:rtl/>
          <w:rStyle w:val="FootnoteReference"/>
        </w:rPr>
        <w:footnoteReference w:id="475"/>
      </w:r>
    </w:p>
    <w:p>
      <w:pPr>
        <w:bidi/>
        <w:numPr>
          <w:ilvl w:val="0"/>
          <w:numId w:val="1658"/>
        </w:numPr>
        <w:pStyle w:val="Compact"/>
      </w:pPr>
      <w:r>
        <w:rPr>
          <w:rtl/>
          <w:bCs/>
          <w:b/>
        </w:rPr>
        <w:t xml:space="preserve">الإجازة</w:t>
      </w:r>
      <w:r>
        <w:t xml:space="preserve">: الإجازة منزلة تالية للسماع، فمن فاته شيء وتعذّرت عليه الإعادة فليتوصل إلى استجازته من شيخه.</w:t>
      </w:r>
      <w:r>
        <w:t xml:space="preserve"> </w:t>
      </w:r>
      <w:r>
        <w:rPr>
          <w:rtl/>
          <w:rStyle w:val="FootnoteReference"/>
        </w:rPr>
        <w:footnoteReference w:id="476"/>
      </w:r>
    </w:p>
    <w:p>
      <w:pPr>
        <w:bidi/>
        <w:numPr>
          <w:ilvl w:val="0"/>
          <w:numId w:val="1658"/>
        </w:numPr>
        <w:pStyle w:val="Compact"/>
      </w:pPr>
      <w:r>
        <w:rPr>
          <w:rtl/>
          <w:bCs/>
          <w:b/>
        </w:rPr>
        <w:t xml:space="preserve">علامات السماع</w:t>
      </w:r>
      <w:r>
        <w:t xml:space="preserve">: يضع الطالب في كتابه علامات تدل على ما سمعه وعدد مرات سماعه وفراغه من الحديث، وتفصيل هذه الرموز في الباب الثاني عشر.</w:t>
      </w:r>
      <w:r>
        <w:t xml:space="preserve"> </w:t>
      </w:r>
      <w:r>
        <w:rPr>
          <w:rtl/>
          <w:rStyle w:val="FootnoteReference"/>
        </w:rPr>
        <w:footnoteReference w:id="477"/>
      </w:r>
    </w:p>
    <w:p>
      <w:pPr>
        <w:bidi/>
        <w:numPr>
          <w:ilvl w:val="0"/>
          <w:numId w:val="1658"/>
        </w:numPr>
        <w:pStyle w:val="Compact"/>
      </w:pPr>
      <w:r>
        <w:rPr>
          <w:rtl/>
          <w:bCs/>
          <w:b/>
        </w:rPr>
        <w:t xml:space="preserve">كتابة السماع</w:t>
      </w:r>
      <w:r>
        <w:t xml:space="preserve">: يثبت الطالب على كتابه المسموع ما يدل على سماعه وعلى من حضر معه، وتفصيل ذلك في الباب الثاني عشر. وإذا اختلف السماع والخط اعتُمد السماع لا الخط.</w:t>
      </w:r>
      <w:r>
        <w:t xml:space="preserve"> </w:t>
      </w:r>
      <w:r>
        <w:rPr>
          <w:rtl/>
          <w:rStyle w:val="FootnoteReference"/>
        </w:rPr>
        <w:footnoteReference w:id="478"/>
      </w:r>
    </w:p>
    <w:p>
      <w:pPr>
        <w:bidi/>
        <w:numPr>
          <w:ilvl w:val="0"/>
          <w:numId w:val="1658"/>
        </w:numPr>
        <w:pStyle w:val="Compact"/>
      </w:pPr>
      <w:r>
        <w:rPr>
          <w:rtl/>
          <w:bCs/>
          <w:b/>
        </w:rPr>
        <w:t xml:space="preserve">ما يفوت من المجلس</w:t>
      </w:r>
      <w:r>
        <w:t xml:space="preserve">: من أراد سماع الإملاء بكّر إلى المجلس خوفاً من فواته، فإن فاته شيء وتعذّرت الإعادة فليتوصل إلى استجازة الشيخ.</w:t>
      </w:r>
      <w:r>
        <w:t xml:space="preserve"> </w:t>
      </w:r>
      <w:r>
        <w:rPr>
          <w:rtl/>
          <w:rStyle w:val="FootnoteReference"/>
        </w:rPr>
        <w:footnoteReference w:id="479"/>
      </w:r>
    </w:p>
    <w:bookmarkEnd w:id="480"/>
    <w:bookmarkStart w:id="494" w:name="ثانيا-الإملاء-ومجلسه-وما-يملى-فيه"/>
    <w:p>
      <w:pPr>
        <w:bidi/>
        <w:pStyle w:val="Heading2"/>
      </w:pPr>
      <w:r>
        <w:t xml:space="preserve">ثانياً: الإملاء ومجلسه وما يُملى فيه</w:t>
      </w:r>
    </w:p>
    <w:p>
      <w:pPr>
        <w:bidi/>
        <w:numPr>
          <w:ilvl w:val="0"/>
          <w:numId w:val="1659"/>
        </w:numPr>
        <w:pStyle w:val="Compact"/>
      </w:pPr>
      <w:r>
        <w:rPr>
          <w:rtl/>
          <w:bCs/>
          <w:b/>
        </w:rPr>
        <w:t xml:space="preserve">الإملاء أعلى مراتب الراوين</w:t>
      </w:r>
      <w:r>
        <w:t xml:space="preserve">: يُستحب عقد مجالس الإملاء، فإنه أعلى مراتب الراوين ومن أحسن مذاهب المحدثين. وقد كان النبي ﷺ يملي الكتب على كتّابه، وأملى السلف على الناس.</w:t>
      </w:r>
      <w:r>
        <w:t xml:space="preserve"> </w:t>
      </w:r>
      <w:r>
        <w:rPr>
          <w:rtl/>
          <w:rStyle w:val="FootnoteReference"/>
        </w:rPr>
        <w:footnoteReference w:id="481"/>
      </w:r>
    </w:p>
    <w:p>
      <w:pPr>
        <w:bidi/>
        <w:numPr>
          <w:ilvl w:val="0"/>
          <w:numId w:val="1659"/>
        </w:numPr>
        <w:pStyle w:val="Compact"/>
      </w:pPr>
      <w:r>
        <w:rPr>
          <w:rtl/>
          <w:bCs/>
          <w:b/>
        </w:rPr>
        <w:t xml:space="preserve">مجالس الإملاء وأعداد الحاضرين</w:t>
      </w:r>
      <w:r>
        <w:t xml:space="preserve">: كانت مجالس الإملاء تجمع الجموع الكبيرة، وأعداد الحاضرين في أخبارها تقديرات من الرواة. وكان بعضهم يجعل يوماً في الأسبوع للإملاء وبقيته للقراءة.</w:t>
      </w:r>
      <w:r>
        <w:t xml:space="preserve"> </w:t>
      </w:r>
      <w:r>
        <w:rPr>
          <w:rtl/>
          <w:rStyle w:val="FootnoteReference"/>
        </w:rPr>
        <w:footnoteReference w:id="482"/>
      </w:r>
    </w:p>
    <w:p>
      <w:pPr>
        <w:bidi/>
        <w:numPr>
          <w:ilvl w:val="0"/>
          <w:numId w:val="1659"/>
        </w:numPr>
        <w:pStyle w:val="Compact"/>
      </w:pPr>
      <w:r>
        <w:rPr>
          <w:rtl/>
          <w:bCs/>
          <w:b/>
        </w:rPr>
        <w:t xml:space="preserve">الإملاء من الكتاب</w:t>
      </w:r>
      <w:r>
        <w:t xml:space="preserve">: الأولى بالراوي أن يروي من كتابه ليسلم من الوهم والغلط. ويجوز له الإملاء من الحفظ إن كان متقناً، ويمسك عمّا شك في حفظه.</w:t>
      </w:r>
      <w:r>
        <w:t xml:space="preserve"> </w:t>
      </w:r>
      <w:r>
        <w:rPr>
          <w:rtl/>
          <w:rStyle w:val="FootnoteReference"/>
        </w:rPr>
        <w:footnoteReference w:id="483"/>
      </w:r>
    </w:p>
    <w:p>
      <w:pPr>
        <w:bidi/>
        <w:numPr>
          <w:ilvl w:val="0"/>
          <w:numId w:val="1659"/>
        </w:numPr>
        <w:pStyle w:val="Compact"/>
      </w:pPr>
      <w:r>
        <w:rPr>
          <w:rtl/>
          <w:bCs/>
          <w:b/>
        </w:rPr>
        <w:t xml:space="preserve">أن يملي عن جماعة من الشيوخ</w:t>
      </w:r>
      <w:r>
        <w:t xml:space="preserve">: لا يقتصر المملي على الرواية عن شيخ واحد، ويكون إملاؤه عن كل شيخ حديثاً واحداً، ويتعمد ما علا سنده وقصر متنه. فإن لم يكن من أهل المعرفة استعان بحافظ يخرّج له الأحاديث قبل يوم مجلسه.</w:t>
      </w:r>
      <w:r>
        <w:t xml:space="preserve"> </w:t>
      </w:r>
      <w:r>
        <w:rPr>
          <w:rtl/>
          <w:rStyle w:val="FootnoteReference"/>
        </w:rPr>
        <w:footnoteReference w:id="484"/>
      </w:r>
    </w:p>
    <w:p>
      <w:pPr>
        <w:bidi/>
        <w:numPr>
          <w:ilvl w:val="0"/>
          <w:numId w:val="1659"/>
        </w:numPr>
        <w:pStyle w:val="Compact"/>
      </w:pPr>
      <w:r>
        <w:rPr>
          <w:rtl/>
          <w:bCs/>
          <w:b/>
        </w:rPr>
        <w:t xml:space="preserve">الرواية عن الثقات</w:t>
      </w:r>
      <w:r>
        <w:t xml:space="preserve">: يعتمد المملي في إملائه الرواية عن ثقات شيوخه، ولا يروي عن كذاب ولا متظاهر ببدعة ولا معروف بالفسق. ويتشدد في أحاديث الأحكام، أما أحاديث فضائل الأعمال فيُحتمل روايتها عن عامة الشيوخ.</w:t>
      </w:r>
      <w:r>
        <w:t xml:space="preserve"> </w:t>
      </w:r>
      <w:r>
        <w:rPr>
          <w:rtl/>
          <w:rStyle w:val="FootnoteReference"/>
        </w:rPr>
        <w:footnoteReference w:id="485"/>
      </w:r>
    </w:p>
    <w:p>
      <w:pPr>
        <w:bidi/>
        <w:numPr>
          <w:ilvl w:val="0"/>
          <w:numId w:val="1659"/>
        </w:numPr>
        <w:pStyle w:val="Compact"/>
      </w:pPr>
      <w:r>
        <w:rPr>
          <w:rtl/>
          <w:bCs/>
          <w:b/>
        </w:rPr>
        <w:t xml:space="preserve">المشهور لا الغريب</w:t>
      </w:r>
      <w:r>
        <w:t xml:space="preserve">: الأولى أن يملي المحدث المشهور المعروف لا الغريب المنكر، وإذا روى حديثاً معلولاً بيّن علته.</w:t>
      </w:r>
      <w:r>
        <w:t xml:space="preserve"> </w:t>
      </w:r>
      <w:r>
        <w:rPr>
          <w:rtl/>
          <w:rStyle w:val="FootnoteReference"/>
        </w:rPr>
        <w:footnoteReference w:id="486"/>
      </w:r>
    </w:p>
    <w:p>
      <w:pPr>
        <w:bidi/>
        <w:numPr>
          <w:ilvl w:val="0"/>
          <w:numId w:val="1659"/>
        </w:numPr>
        <w:pStyle w:val="Compact"/>
      </w:pPr>
      <w:r>
        <w:rPr>
          <w:rtl/>
          <w:bCs/>
          <w:b/>
        </w:rPr>
        <w:t xml:space="preserve">الأحاديث الموضوعة</w:t>
      </w:r>
      <w:r>
        <w:t xml:space="preserve">: يجب على المحدث ألا يروي شيئاً من الأخبار المصنوعة الباطلة، إلا أن يرويه على سبيل بيان حال واضعه.</w:t>
      </w:r>
      <w:r>
        <w:t xml:space="preserve"> </w:t>
      </w:r>
      <w:r>
        <w:rPr>
          <w:rtl/>
          <w:rStyle w:val="FootnoteReference"/>
        </w:rPr>
        <w:footnoteReference w:id="487"/>
      </w:r>
    </w:p>
    <w:p>
      <w:pPr>
        <w:bidi/>
        <w:numPr>
          <w:ilvl w:val="0"/>
          <w:numId w:val="1659"/>
        </w:numPr>
        <w:pStyle w:val="Compact"/>
      </w:pPr>
      <w:r>
        <w:rPr>
          <w:rtl/>
          <w:bCs/>
          <w:b/>
        </w:rPr>
        <w:t xml:space="preserve">ما لا تحتمله عقول العوام</w:t>
      </w:r>
      <w:r>
        <w:t xml:space="preserve">: يتجنب المحدث في أماليه رواية ما لا تحتمله عقول العوام، كأحاديث الصفات، ويُصدف عن رواية أحاديث الرخص لهم.</w:t>
      </w:r>
      <w:r>
        <w:t xml:space="preserve"> </w:t>
      </w:r>
      <w:r>
        <w:rPr>
          <w:rtl/>
          <w:rStyle w:val="FootnoteReference"/>
        </w:rPr>
        <w:footnoteReference w:id="488"/>
      </w:r>
    </w:p>
    <w:p>
      <w:pPr>
        <w:bidi/>
        <w:numPr>
          <w:ilvl w:val="0"/>
          <w:numId w:val="1659"/>
        </w:numPr>
        <w:pStyle w:val="Compact"/>
      </w:pPr>
      <w:r>
        <w:rPr>
          <w:rtl/>
          <w:bCs/>
          <w:b/>
        </w:rPr>
        <w:t xml:space="preserve">أنفع ما يُملى</w:t>
      </w:r>
      <w:r>
        <w:t xml:space="preserve">: من أنفع ما يُملى الأحاديث الفقهية التي تفيد معرفة الأحكام، ويُستحب بعدها إملاء أحاديث الترغيب في فضائل الأعمال.</w:t>
      </w:r>
      <w:r>
        <w:t xml:space="preserve"> </w:t>
      </w:r>
      <w:r>
        <w:rPr>
          <w:rtl/>
          <w:rStyle w:val="FootnoteReference"/>
        </w:rPr>
        <w:footnoteReference w:id="489"/>
      </w:r>
    </w:p>
    <w:p>
      <w:pPr>
        <w:bidi/>
        <w:numPr>
          <w:ilvl w:val="0"/>
          <w:numId w:val="1659"/>
        </w:numPr>
        <w:pStyle w:val="Compact"/>
      </w:pPr>
      <w:r>
        <w:rPr>
          <w:rtl/>
          <w:bCs/>
          <w:b/>
        </w:rPr>
        <w:t xml:space="preserve">تفسير الغريب</w:t>
      </w:r>
      <w:r>
        <w:t xml:space="preserve">: إذا روى المحدث حديثاً فيه كلام غريب أو معنى غامض فسّره وبيّنه. ولا يفسّر إلا ما عرف معناه، وما لم يعرفه سكت عنه.</w:t>
      </w:r>
      <w:r>
        <w:t xml:space="preserve"> </w:t>
      </w:r>
      <w:r>
        <w:rPr>
          <w:rtl/>
          <w:rStyle w:val="FootnoteReference"/>
        </w:rPr>
        <w:footnoteReference w:id="490"/>
      </w:r>
    </w:p>
    <w:p>
      <w:pPr>
        <w:bidi/>
        <w:numPr>
          <w:ilvl w:val="0"/>
          <w:numId w:val="1659"/>
        </w:numPr>
        <w:pStyle w:val="Compact"/>
      </w:pPr>
      <w:r>
        <w:rPr>
          <w:rtl/>
          <w:bCs/>
          <w:b/>
        </w:rPr>
        <w:t xml:space="preserve">أخبار بني إسرائيل</w:t>
      </w:r>
      <w:r>
        <w:t xml:space="preserve">: أقاصيص بني إسرائيل المأخوذة عن صحفهم لا يوثق بها ولا يُعتمد عليها، ولا يُصدَّق أهل الكتاب ولا يُكذَّبون. أما ما حُفظ عن النبي ﷺ والصحابة والعلماء من أخبارهم فروايته جائزة.</w:t>
      </w:r>
      <w:r>
        <w:t xml:space="preserve"> </w:t>
      </w:r>
      <w:r>
        <w:rPr>
          <w:rtl/>
          <w:rStyle w:val="FootnoteReference"/>
        </w:rPr>
        <w:footnoteReference w:id="491"/>
      </w:r>
    </w:p>
    <w:p>
      <w:pPr>
        <w:bidi/>
        <w:numPr>
          <w:ilvl w:val="0"/>
          <w:numId w:val="1659"/>
        </w:numPr>
        <w:pStyle w:val="Compact"/>
      </w:pPr>
      <w:r>
        <w:rPr>
          <w:rtl/>
          <w:bCs/>
          <w:b/>
        </w:rPr>
        <w:t xml:space="preserve">فضائل الصحابة</w:t>
      </w:r>
      <w:r>
        <w:t xml:space="preserve">: يقدّم المحدث في إملاء الفضائل فضائل أبي بكر ثم عمر، ثم يرتب الأحاديث على قدر منازل أصحابها. ويجتنب رواية ما شجر بين الصحابة ويمسك عن ذكر الحوادث التي كانت منهم.</w:t>
      </w:r>
      <w:r>
        <w:t xml:space="preserve"> </w:t>
      </w:r>
      <w:r>
        <w:rPr>
          <w:rtl/>
          <w:rStyle w:val="FootnoteReference"/>
        </w:rPr>
        <w:footnoteReference w:id="492"/>
      </w:r>
    </w:p>
    <w:p>
      <w:pPr>
        <w:bidi/>
        <w:numPr>
          <w:ilvl w:val="0"/>
          <w:numId w:val="1659"/>
        </w:numPr>
        <w:pStyle w:val="Compact"/>
      </w:pPr>
      <w:r>
        <w:rPr>
          <w:rtl/>
          <w:bCs/>
          <w:b/>
        </w:rPr>
        <w:t xml:space="preserve">بيان فضل الحديث ووصفه</w:t>
      </w:r>
      <w:r>
        <w:t xml:space="preserve">: يُستحب للراوي أن ينبّه على فضل ما يرويه، فيبيّن علوّ الإسناد إن كان عالياً، وكونه من عيون السنن، وثقة رواته.</w:t>
      </w:r>
      <w:r>
        <w:t xml:space="preserve"> </w:t>
      </w:r>
      <w:r>
        <w:rPr>
          <w:rtl/>
          <w:rStyle w:val="FootnoteReference"/>
        </w:rPr>
        <w:footnoteReference w:id="493"/>
      </w:r>
    </w:p>
    <w:bookmarkEnd w:id="494"/>
    <w:bookmarkStart w:id="507" w:name="ثالثا-المستملي-وأدبه"/>
    <w:p>
      <w:pPr>
        <w:bidi/>
        <w:pStyle w:val="Heading2"/>
      </w:pPr>
      <w:r>
        <w:t xml:space="preserve">ثالثاً: المستملي وأدبه</w:t>
      </w:r>
    </w:p>
    <w:p>
      <w:pPr>
        <w:bidi/>
        <w:numPr>
          <w:ilvl w:val="0"/>
          <w:numId w:val="1660"/>
        </w:numPr>
        <w:pStyle w:val="Compact"/>
      </w:pPr>
      <w:r>
        <w:rPr>
          <w:rtl/>
          <w:bCs/>
          <w:b/>
        </w:rPr>
        <w:t xml:space="preserve">اتخاذ المستملي</w:t>
      </w:r>
      <w:r>
        <w:t xml:space="preserve">: إذا كثر الجمع اتخذ المحدث من يبلّغ عنه الإملاء إلى من بعد في الحلقة. وأصل ذلك أن علياً كان يعبّر عن النبي ﷺ في منى.</w:t>
      </w:r>
      <w:r>
        <w:t xml:space="preserve"> </w:t>
      </w:r>
      <w:r>
        <w:rPr>
          <w:rtl/>
          <w:rStyle w:val="FootnoteReference"/>
        </w:rPr>
        <w:footnoteReference w:id="495"/>
      </w:r>
    </w:p>
    <w:p>
      <w:pPr>
        <w:bidi/>
        <w:numPr>
          <w:ilvl w:val="0"/>
          <w:numId w:val="1660"/>
        </w:numPr>
        <w:pStyle w:val="Compact"/>
      </w:pPr>
      <w:r>
        <w:rPr>
          <w:rtl/>
          <w:bCs/>
          <w:b/>
        </w:rPr>
        <w:t xml:space="preserve">موضع المستملي</w:t>
      </w:r>
      <w:r>
        <w:t xml:space="preserve">: يستملي المستملي وهو جالس على موضع مرتفع أو كرسي ليراه الحاضرون ويسمعوه، فإن لم يجد موضعاً مرتفعاً استملى قائماً.</w:t>
      </w:r>
      <w:r>
        <w:t xml:space="preserve"> </w:t>
      </w:r>
      <w:r>
        <w:rPr>
          <w:rtl/>
          <w:rStyle w:val="FootnoteReference"/>
        </w:rPr>
        <w:footnoteReference w:id="496"/>
      </w:r>
    </w:p>
    <w:p>
      <w:pPr>
        <w:bidi/>
        <w:numPr>
          <w:ilvl w:val="0"/>
          <w:numId w:val="1660"/>
        </w:numPr>
        <w:pStyle w:val="Compact"/>
      </w:pPr>
      <w:r>
        <w:rPr>
          <w:rtl/>
          <w:bCs/>
          <w:b/>
        </w:rPr>
        <w:t xml:space="preserve">صفات المستملي</w:t>
      </w:r>
      <w:r>
        <w:t xml:space="preserve">: يجب أن يكون المستملي متيقظاً محصّلاً لا بليداً مغفلاً. ويُختار للاستملاء أفصح الحاضرين لساناً وأوضحهم بياناً وأحسنهم عبارة، ممن أنس بالحديث.</w:t>
      </w:r>
      <w:r>
        <w:t xml:space="preserve"> </w:t>
      </w:r>
      <w:r>
        <w:rPr>
          <w:rtl/>
          <w:rStyle w:val="FootnoteReference"/>
        </w:rPr>
        <w:footnoteReference w:id="497"/>
      </w:r>
    </w:p>
    <w:p>
      <w:pPr>
        <w:bidi/>
        <w:numPr>
          <w:ilvl w:val="0"/>
          <w:numId w:val="1660"/>
        </w:numPr>
        <w:pStyle w:val="Compact"/>
      </w:pPr>
      <w:r>
        <w:rPr>
          <w:rtl/>
          <w:bCs/>
          <w:b/>
        </w:rPr>
        <w:t xml:space="preserve">أمانة التبليغ</w:t>
      </w:r>
      <w:r>
        <w:t xml:space="preserve">: لا يخالف المستملي لفظ المحدث في التبليغ عنه، بل يلزمه لفظه، وخاصة إذا كان المحدث من أهل المعرفة بأحكام الرواية.</w:t>
      </w:r>
      <w:r>
        <w:t xml:space="preserve"> </w:t>
      </w:r>
      <w:r>
        <w:rPr>
          <w:rtl/>
          <w:rStyle w:val="FootnoteReference"/>
        </w:rPr>
        <w:footnoteReference w:id="498"/>
      </w:r>
    </w:p>
    <w:p>
      <w:pPr>
        <w:bidi/>
        <w:numPr>
          <w:ilvl w:val="0"/>
          <w:numId w:val="1660"/>
        </w:numPr>
        <w:pStyle w:val="Compact"/>
      </w:pPr>
      <w:r>
        <w:rPr>
          <w:rtl/>
          <w:bCs/>
          <w:b/>
        </w:rPr>
        <w:t xml:space="preserve">تعدد المستملين</w:t>
      </w:r>
      <w:r>
        <w:t xml:space="preserve">: إذا كثر الزحام زيد في عدد المستملين حتى يبلّغ كل واحد منهم صاحبه الذي يليه.</w:t>
      </w:r>
      <w:r>
        <w:t xml:space="preserve"> </w:t>
      </w:r>
      <w:r>
        <w:rPr>
          <w:rtl/>
          <w:rStyle w:val="FootnoteReference"/>
        </w:rPr>
        <w:footnoteReference w:id="499"/>
      </w:r>
    </w:p>
    <w:p>
      <w:pPr>
        <w:bidi/>
        <w:numPr>
          <w:ilvl w:val="0"/>
          <w:numId w:val="1660"/>
        </w:numPr>
        <w:pStyle w:val="Compact"/>
      </w:pPr>
      <w:r>
        <w:rPr>
          <w:rtl/>
          <w:bCs/>
          <w:b/>
        </w:rPr>
        <w:t xml:space="preserve">افتتاح مجلس الإملاء</w:t>
      </w:r>
      <w:r>
        <w:t xml:space="preserve">: يُقرأ في المجلس سورة من القرآن قبل الإملاء، ثم يستنصت المستملي الناس، ثم تكون البسملة والحمد، ثم الصلاة على النبي ﷺ.</w:t>
      </w:r>
      <w:r>
        <w:t xml:space="preserve"> </w:t>
      </w:r>
      <w:r>
        <w:rPr>
          <w:rtl/>
          <w:rStyle w:val="FootnoteReference"/>
        </w:rPr>
        <w:footnoteReference w:id="500"/>
      </w:r>
    </w:p>
    <w:p>
      <w:pPr>
        <w:bidi/>
        <w:numPr>
          <w:ilvl w:val="0"/>
          <w:numId w:val="1660"/>
        </w:numPr>
        <w:pStyle w:val="Compact"/>
      </w:pPr>
      <w:r>
        <w:rPr>
          <w:rtl/>
          <w:bCs/>
          <w:b/>
        </w:rPr>
        <w:t xml:space="preserve">سؤال المستملي وجواب المحدث</w:t>
      </w:r>
      <w:r>
        <w:t xml:space="preserve">: إذا صلى المستملي على النبي ﷺ أقبل على المحدث فسأله: من حدثك؟ أو من ذكرت؟ فيذكر المحدث شيخه وينسبه حتى يبلغ منتهى نسبه. والجمع بين اسم الشيخ وكنيته أبلغ في إعظامه.</w:t>
      </w:r>
      <w:r>
        <w:t xml:space="preserve"> </w:t>
      </w:r>
      <w:r>
        <w:rPr>
          <w:rtl/>
          <w:rStyle w:val="FootnoteReference"/>
        </w:rPr>
        <w:footnoteReference w:id="501"/>
      </w:r>
    </w:p>
    <w:p>
      <w:pPr>
        <w:bidi/>
        <w:numPr>
          <w:ilvl w:val="0"/>
          <w:numId w:val="1660"/>
        </w:numPr>
        <w:pStyle w:val="Compact"/>
      </w:pPr>
      <w:r>
        <w:rPr>
          <w:rtl/>
          <w:bCs/>
          <w:b/>
        </w:rPr>
        <w:t xml:space="preserve">السؤال عن اسم الشيخ</w:t>
      </w:r>
      <w:r>
        <w:t xml:space="preserve">: إذا جهل الطالب اسم الشيخ ونسبه تلطف في سؤاله عنه، فإن بالمعرفة يقع الانتفاع.</w:t>
      </w:r>
      <w:r>
        <w:t xml:space="preserve"> </w:t>
      </w:r>
      <w:r>
        <w:rPr>
          <w:rtl/>
          <w:rStyle w:val="FootnoteReference"/>
        </w:rPr>
        <w:footnoteReference w:id="502"/>
      </w:r>
    </w:p>
    <w:p>
      <w:pPr>
        <w:bidi/>
        <w:numPr>
          <w:ilvl w:val="0"/>
          <w:numId w:val="1660"/>
        </w:numPr>
        <w:pStyle w:val="Compact"/>
      </w:pPr>
      <w:r>
        <w:rPr>
          <w:rtl/>
          <w:bCs/>
          <w:b/>
        </w:rPr>
        <w:t xml:space="preserve">اللقب والصفة عند تعريف الشيخ</w:t>
      </w:r>
      <w:r>
        <w:t xml:space="preserve">: يجوز تعريف الشيخ بلقبه إذا لم يُعرف إلا به، وبصفته التي ليست نقصاً في خلقته، وبما يراد به وصفه لا عيبه كالعرج والعمى والعمش. ويُترك ما كرهه الشيخ من النسبة إلى أمه.</w:t>
      </w:r>
      <w:r>
        <w:t xml:space="preserve"> </w:t>
      </w:r>
      <w:r>
        <w:rPr>
          <w:rtl/>
          <w:rStyle w:val="FootnoteReference"/>
        </w:rPr>
        <w:footnoteReference w:id="503"/>
      </w:r>
    </w:p>
    <w:p>
      <w:pPr>
        <w:bidi/>
        <w:numPr>
          <w:ilvl w:val="0"/>
          <w:numId w:val="1660"/>
        </w:numPr>
        <w:pStyle w:val="Compact"/>
      </w:pPr>
      <w:r>
        <w:rPr>
          <w:rtl/>
          <w:bCs/>
          <w:b/>
        </w:rPr>
        <w:t xml:space="preserve">الثناء على الشيخ</w:t>
      </w:r>
      <w:r>
        <w:t xml:space="preserve">: إن لم يكن الشيخ مشهوراً زكّاه الراوي إن كان عدلاً عنده، فيقول: حدثنا فلان وكان ثقة.</w:t>
      </w:r>
      <w:r>
        <w:t xml:space="preserve"> </w:t>
      </w:r>
      <w:r>
        <w:rPr>
          <w:rtl/>
          <w:rStyle w:val="FootnoteReference"/>
        </w:rPr>
        <w:footnoteReference w:id="504"/>
      </w:r>
    </w:p>
    <w:p>
      <w:pPr>
        <w:bidi/>
        <w:numPr>
          <w:ilvl w:val="0"/>
          <w:numId w:val="1660"/>
        </w:numPr>
        <w:pStyle w:val="Compact"/>
      </w:pPr>
      <w:r>
        <w:rPr>
          <w:rtl/>
          <w:bCs/>
          <w:b/>
        </w:rPr>
        <w:t xml:space="preserve">الدعاء للشيخ</w:t>
      </w:r>
      <w:r>
        <w:t xml:space="preserve">: يدعو القارئ للمحدث عند فراغه من القراءة عليه، كأن يقول: ورضي الله عن الشيخ وعن والديه وعن جميع المسلمين. وإن كان المحدث هو الذي يقرأ دعا لنفسه وللحاضرين بالرحمة.</w:t>
      </w:r>
      <w:r>
        <w:t xml:space="preserve"> </w:t>
      </w:r>
      <w:r>
        <w:rPr>
          <w:rtl/>
          <w:rStyle w:val="FootnoteReference"/>
        </w:rPr>
        <w:footnoteReference w:id="505"/>
      </w:r>
    </w:p>
    <w:p>
      <w:pPr>
        <w:bidi/>
        <w:numPr>
          <w:ilvl w:val="0"/>
          <w:numId w:val="1660"/>
        </w:numPr>
        <w:pStyle w:val="Compact"/>
      </w:pPr>
      <w:r>
        <w:rPr>
          <w:rtl/>
          <w:bCs/>
          <w:b/>
        </w:rPr>
        <w:t xml:space="preserve">استثبات الكاتب</w:t>
      </w:r>
      <w:r>
        <w:t xml:space="preserve">: إذا فات الكاتب حرف سأل المستملي حتى يسمعه، وإن شك في شيء راجعه حتى يتثبت ولا يكتب على الظن.</w:t>
      </w:r>
      <w:r>
        <w:t xml:space="preserve"> </w:t>
      </w:r>
      <w:r>
        <w:rPr>
          <w:rtl/>
          <w:rStyle w:val="FootnoteReference"/>
        </w:rPr>
        <w:footnoteReference w:id="506"/>
      </w:r>
    </w:p>
    <w:bookmarkEnd w:id="507"/>
    <w:bookmarkStart w:id="513" w:name="رابعا-الراوي-الصدق-واللفظ-والمعنى-واللحن"/>
    <w:p>
      <w:pPr>
        <w:bidi/>
        <w:pStyle w:val="Heading2"/>
      </w:pPr>
      <w:r>
        <w:t xml:space="preserve">رابعاً: الراوي: الصدق واللفظ والمعنى واللحن</w:t>
      </w:r>
    </w:p>
    <w:p>
      <w:pPr>
        <w:bidi/>
        <w:numPr>
          <w:ilvl w:val="0"/>
          <w:numId w:val="1661"/>
        </w:numPr>
        <w:pStyle w:val="Compact"/>
      </w:pPr>
      <w:r>
        <w:rPr>
          <w:rtl/>
          <w:bCs/>
          <w:b/>
        </w:rPr>
        <w:t xml:space="preserve">الصدق أول الطريق</w:t>
      </w:r>
      <w:r>
        <w:t xml:space="preserve">: هذه صناعة لا يرتفع فيها إلا صادق، فليتعلم الطالب الصدق قبل أن يتعلم الحديث. وليحذر الراوي عند الرواية من الزلل ويتحرّى.</w:t>
      </w:r>
      <w:r>
        <w:t xml:space="preserve"> </w:t>
      </w:r>
      <w:r>
        <w:rPr>
          <w:rtl/>
          <w:rStyle w:val="FootnoteReference"/>
        </w:rPr>
        <w:footnoteReference w:id="508"/>
      </w:r>
    </w:p>
    <w:p>
      <w:pPr>
        <w:bidi/>
        <w:numPr>
          <w:ilvl w:val="0"/>
          <w:numId w:val="1661"/>
        </w:numPr>
        <w:pStyle w:val="Compact"/>
      </w:pPr>
      <w:r>
        <w:rPr>
          <w:rtl/>
          <w:bCs/>
          <w:b/>
        </w:rPr>
        <w:t xml:space="preserve">اللفظ والمعنى</w:t>
      </w:r>
      <w:r>
        <w:t xml:space="preserve">: المستحب للراوي أن يورد الأحاديث بألفاظها التي سمعها لأنه أسلم. وتجوز الرواية بالمعنى إذا كان الراوي عالماً بمعنى الكلام بصيراً بلغات العرب، فإن كان الحديث غامضاً محتملاً لزمه إيراد اللفظ بعينه.</w:t>
      </w:r>
      <w:r>
        <w:t xml:space="preserve"> </w:t>
      </w:r>
      <w:r>
        <w:rPr>
          <w:rtl/>
          <w:rStyle w:val="FootnoteReference"/>
        </w:rPr>
        <w:footnoteReference w:id="509"/>
      </w:r>
    </w:p>
    <w:p>
      <w:pPr>
        <w:bidi/>
        <w:numPr>
          <w:ilvl w:val="0"/>
          <w:numId w:val="1661"/>
        </w:numPr>
        <w:pStyle w:val="Compact"/>
      </w:pPr>
      <w:r>
        <w:rPr>
          <w:rtl/>
          <w:bCs/>
          <w:b/>
        </w:rPr>
        <w:t xml:space="preserve">إصلاح اللحن</w:t>
      </w:r>
      <w:r>
        <w:t xml:space="preserve">: يروي الراوي الحديث على الصواب ويترك اللحن فيه وإن سمعه ملحوناً، لأن من اللحن ما يحيل الأحكام.</w:t>
      </w:r>
      <w:r>
        <w:t xml:space="preserve"> </w:t>
      </w:r>
      <w:r>
        <w:rPr>
          <w:rtl/>
          <w:rStyle w:val="FootnoteReference"/>
        </w:rPr>
        <w:footnoteReference w:id="510"/>
      </w:r>
    </w:p>
    <w:p>
      <w:pPr>
        <w:bidi/>
        <w:numPr>
          <w:ilvl w:val="0"/>
          <w:numId w:val="1661"/>
        </w:numPr>
        <w:pStyle w:val="Compact"/>
      </w:pPr>
      <w:r>
        <w:rPr>
          <w:rtl/>
          <w:bCs/>
          <w:b/>
        </w:rPr>
        <w:t xml:space="preserve">العربية للراوي</w:t>
      </w:r>
      <w:r>
        <w:t xml:space="preserve">: ينبغي للمحدث أن يتقي اللحن في روايته، ولا يقدر على ذلك إلا بدرس النحو ومطالعة علم العربية.</w:t>
      </w:r>
      <w:r>
        <w:t xml:space="preserve"> </w:t>
      </w:r>
      <w:r>
        <w:rPr>
          <w:rtl/>
          <w:rStyle w:val="FootnoteReference"/>
        </w:rPr>
        <w:footnoteReference w:id="511"/>
      </w:r>
    </w:p>
    <w:p>
      <w:pPr>
        <w:bidi/>
        <w:numPr>
          <w:ilvl w:val="0"/>
          <w:numId w:val="1661"/>
        </w:numPr>
        <w:pStyle w:val="Compact"/>
      </w:pPr>
      <w:r>
        <w:rPr>
          <w:rtl/>
          <w:bCs/>
          <w:b/>
        </w:rPr>
        <w:t xml:space="preserve">اليمين على ترك التحديث</w:t>
      </w:r>
      <w:r>
        <w:t xml:space="preserve">: من حلف بالله ألا يحدّث ثم حدّث حنث ولزمته كفارة يمين، والتحديث لا يجزئ في التكفير.</w:t>
      </w:r>
      <w:r>
        <w:t xml:space="preserve"> </w:t>
      </w:r>
      <w:r>
        <w:rPr>
          <w:rtl/>
          <w:rStyle w:val="FootnoteReference"/>
        </w:rPr>
        <w:footnoteReference w:id="512"/>
      </w:r>
    </w:p>
    <w:bookmarkEnd w:id="513"/>
    <w:bookmarkStart w:id="522" w:name="خامسا-كتابة-العلم-وآلاتها"/>
    <w:p>
      <w:pPr>
        <w:bidi/>
        <w:pStyle w:val="Heading2"/>
      </w:pPr>
      <w:r>
        <w:t xml:space="preserve">خامساً: كتابة العلم وآلاتها</w:t>
      </w:r>
    </w:p>
    <w:p>
      <w:pPr>
        <w:bidi/>
        <w:numPr>
          <w:ilvl w:val="0"/>
          <w:numId w:val="1662"/>
        </w:numPr>
        <w:pStyle w:val="Compact"/>
      </w:pPr>
      <w:r>
        <w:rPr>
          <w:rtl/>
          <w:bCs/>
          <w:b/>
        </w:rPr>
        <w:t xml:space="preserve">كتابة العلم</w:t>
      </w:r>
      <w:r>
        <w:t xml:space="preserve">: كره بعض السلف كتابة الحديث في أول الأمر خشية اختلاطه بكتاب الله، فلما أُمن ذلك جازت كتابته. وقد رُوي عن النبي ﷺ وعن جماعة من الصحابة والتابعين إباحة كتابة العلم وتدوينه.</w:t>
      </w:r>
      <w:r>
        <w:t xml:space="preserve"> </w:t>
      </w:r>
      <w:r>
        <w:rPr>
          <w:rtl/>
          <w:rStyle w:val="FootnoteReference"/>
        </w:rPr>
        <w:footnoteReference w:id="514"/>
      </w:r>
    </w:p>
    <w:p>
      <w:pPr>
        <w:bidi/>
        <w:numPr>
          <w:ilvl w:val="0"/>
          <w:numId w:val="1662"/>
        </w:numPr>
        <w:pStyle w:val="Compact"/>
      </w:pPr>
      <w:r>
        <w:rPr>
          <w:rtl/>
          <w:bCs/>
          <w:b/>
        </w:rPr>
        <w:t xml:space="preserve">لا تفارقه المحبرة</w:t>
      </w:r>
      <w:r>
        <w:t xml:space="preserve">: ينبغي لطالب الحديث ألا تفارقه محبرته وصحفه، ولا يحضر مجلس الإملاء بغير آلة الكتابة، ولا يحتقر شيئاً يسمعه فلا يكتبه.</w:t>
      </w:r>
      <w:r>
        <w:t xml:space="preserve"> </w:t>
      </w:r>
      <w:r>
        <w:rPr>
          <w:rtl/>
          <w:rStyle w:val="FootnoteReference"/>
        </w:rPr>
        <w:footnoteReference w:id="515"/>
      </w:r>
    </w:p>
    <w:p>
      <w:pPr>
        <w:bidi/>
        <w:numPr>
          <w:ilvl w:val="0"/>
          <w:numId w:val="1662"/>
        </w:numPr>
        <w:pStyle w:val="Compact"/>
      </w:pPr>
      <w:r>
        <w:rPr>
          <w:rtl/>
          <w:bCs/>
          <w:b/>
        </w:rPr>
        <w:t xml:space="preserve">الكتابة من محبرة الغير</w:t>
      </w:r>
      <w:r>
        <w:t xml:space="preserve">: من لم تكن معه محبرة فكتب من محبرة جاره لم يلزمه أن يستأذن، فليس على محابر أصحاب الحديث إذن.</w:t>
      </w:r>
      <w:r>
        <w:t xml:space="preserve"> </w:t>
      </w:r>
      <w:r>
        <w:rPr>
          <w:rtl/>
          <w:rStyle w:val="FootnoteReference"/>
        </w:rPr>
        <w:footnoteReference w:id="516"/>
      </w:r>
    </w:p>
    <w:p>
      <w:pPr>
        <w:bidi/>
        <w:numPr>
          <w:ilvl w:val="0"/>
          <w:numId w:val="1662"/>
        </w:numPr>
        <w:pStyle w:val="Compact"/>
      </w:pPr>
      <w:r>
        <w:rPr>
          <w:rtl/>
          <w:bCs/>
          <w:b/>
        </w:rPr>
        <w:t xml:space="preserve">الحبر لا المداد</w:t>
      </w:r>
      <w:r>
        <w:t xml:space="preserve">: يُكتب الحديث بالحبر لا بالمداد لبقائه، وقد رُوي أن حبر العلماء في ثيابهم خلوقهم.</w:t>
      </w:r>
      <w:r>
        <w:t xml:space="preserve"> </w:t>
      </w:r>
      <w:r>
        <w:rPr>
          <w:rtl/>
          <w:rStyle w:val="FootnoteReference"/>
        </w:rPr>
        <w:footnoteReference w:id="517"/>
      </w:r>
    </w:p>
    <w:p>
      <w:pPr>
        <w:bidi/>
        <w:numPr>
          <w:ilvl w:val="0"/>
          <w:numId w:val="1662"/>
        </w:numPr>
        <w:pStyle w:val="Compact"/>
      </w:pPr>
      <w:r>
        <w:rPr>
          <w:rtl/>
          <w:bCs/>
          <w:b/>
        </w:rPr>
        <w:t xml:space="preserve">القلم</w:t>
      </w:r>
      <w:r>
        <w:t xml:space="preserve">: القلم أحد اللسانين، وللطالب أن يختار ما يكتب به ويبريه ويقطّه، وتفصيل ذلك في الباب الثاني عشر.</w:t>
      </w:r>
      <w:r>
        <w:t xml:space="preserve"> </w:t>
      </w:r>
      <w:r>
        <w:rPr>
          <w:rtl/>
          <w:rStyle w:val="FootnoteReference"/>
        </w:rPr>
        <w:footnoteReference w:id="518"/>
      </w:r>
    </w:p>
    <w:p>
      <w:pPr>
        <w:bidi/>
        <w:numPr>
          <w:ilvl w:val="0"/>
          <w:numId w:val="1662"/>
        </w:numPr>
        <w:pStyle w:val="Compact"/>
      </w:pPr>
      <w:r>
        <w:rPr>
          <w:rtl/>
          <w:bCs/>
          <w:b/>
        </w:rPr>
        <w:t xml:space="preserve">الورق</w:t>
      </w:r>
      <w:r>
        <w:t xml:space="preserve">: يختار الطالب الورق النقي والحبر الصافي، فإن أعوزه الورق جازت الكتابة على غيره من القرطاس.</w:t>
      </w:r>
      <w:r>
        <w:t xml:space="preserve"> </w:t>
      </w:r>
      <w:r>
        <w:rPr>
          <w:rtl/>
          <w:rStyle w:val="FootnoteReference"/>
        </w:rPr>
        <w:footnoteReference w:id="519"/>
      </w:r>
    </w:p>
    <w:p>
      <w:pPr>
        <w:bidi/>
        <w:numPr>
          <w:ilvl w:val="0"/>
          <w:numId w:val="1662"/>
        </w:numPr>
        <w:pStyle w:val="Compact"/>
      </w:pPr>
      <w:r>
        <w:rPr>
          <w:rtl/>
          <w:bCs/>
          <w:b/>
        </w:rPr>
        <w:t xml:space="preserve">تحسين الخط</w:t>
      </w:r>
      <w:r>
        <w:t xml:space="preserve">: يُستحب حسن الخط ووضوحه، ويُختار التحقيق دون المشق والتعليق، والمشق هو سرعة الكتابة مع بعثرة الحروف.</w:t>
      </w:r>
      <w:r>
        <w:t xml:space="preserve"> </w:t>
      </w:r>
      <w:r>
        <w:rPr>
          <w:rtl/>
          <w:rStyle w:val="FootnoteReference"/>
        </w:rPr>
        <w:footnoteReference w:id="520"/>
      </w:r>
    </w:p>
    <w:p>
      <w:pPr>
        <w:bidi/>
        <w:numPr>
          <w:ilvl w:val="0"/>
          <w:numId w:val="1662"/>
        </w:numPr>
        <w:pStyle w:val="Compact"/>
      </w:pPr>
      <w:r>
        <w:rPr>
          <w:rtl/>
          <w:bCs/>
          <w:b/>
        </w:rPr>
        <w:t xml:space="preserve">الخط الغليظ</w:t>
      </w:r>
      <w:r>
        <w:t xml:space="preserve">: يُستحب الخط الغليظ البيّن ويُكره الدقيق منه، إلا أن يكون لعذر كالفقر أو السفر.</w:t>
      </w:r>
      <w:r>
        <w:t xml:space="preserve"> </w:t>
      </w:r>
      <w:r>
        <w:rPr>
          <w:rtl/>
          <w:rStyle w:val="FootnoteReference"/>
        </w:rPr>
        <w:footnoteReference w:id="521"/>
      </w:r>
    </w:p>
    <w:bookmarkEnd w:id="522"/>
    <w:bookmarkStart w:id="528" w:name="سادسا-رسم-الكتابة-وضبطها"/>
    <w:p>
      <w:pPr>
        <w:bidi/>
        <w:pStyle w:val="Heading2"/>
      </w:pPr>
      <w:r>
        <w:t xml:space="preserve">سادساً: رسم الكتابة وضبطها</w:t>
      </w:r>
    </w:p>
    <w:p>
      <w:pPr>
        <w:bidi/>
        <w:numPr>
          <w:ilvl w:val="0"/>
          <w:numId w:val="1663"/>
        </w:numPr>
        <w:pStyle w:val="Compact"/>
      </w:pPr>
      <w:r>
        <w:rPr>
          <w:rtl/>
          <w:bCs/>
          <w:b/>
        </w:rPr>
        <w:t xml:space="preserve">البسملة أول الكتاب</w:t>
      </w:r>
      <w:r>
        <w:t xml:space="preserve">: يبتدئ الطالب كتابته بالبسملة في أول كل كتاب.</w:t>
      </w:r>
      <w:r>
        <w:t xml:space="preserve"> </w:t>
      </w:r>
      <w:r>
        <w:rPr>
          <w:rtl/>
          <w:rStyle w:val="FootnoteReference"/>
        </w:rPr>
        <w:footnoteReference w:id="523"/>
      </w:r>
    </w:p>
    <w:p>
      <w:pPr>
        <w:bidi/>
        <w:numPr>
          <w:ilvl w:val="0"/>
          <w:numId w:val="1663"/>
        </w:numPr>
        <w:pStyle w:val="Compact"/>
      </w:pPr>
      <w:r>
        <w:rPr>
          <w:rtl/>
          <w:bCs/>
          <w:b/>
        </w:rPr>
        <w:t xml:space="preserve">رسم البسملة</w:t>
      </w:r>
      <w:r>
        <w:t xml:space="preserve">: للكاتب أن يختار من وجوه رسم «بسم الله الرحمن الرحيم» المأثورة ما استحسنه، وكل ذلك مباح.</w:t>
      </w:r>
      <w:r>
        <w:t xml:space="preserve"> </w:t>
      </w:r>
      <w:r>
        <w:rPr>
          <w:rtl/>
          <w:rStyle w:val="FootnoteReference"/>
        </w:rPr>
        <w:footnoteReference w:id="524"/>
      </w:r>
    </w:p>
    <w:p>
      <w:pPr>
        <w:bidi/>
        <w:numPr>
          <w:ilvl w:val="0"/>
          <w:numId w:val="1663"/>
        </w:numPr>
        <w:pStyle w:val="Compact"/>
      </w:pPr>
      <w:r>
        <w:rPr>
          <w:rtl/>
          <w:bCs/>
          <w:b/>
        </w:rPr>
        <w:t xml:space="preserve">اسم الشيخ ولفظ المملي</w:t>
      </w:r>
      <w:r>
        <w:t xml:space="preserve">: يكتب الطالب بعد التسمية اسم الشيخ الذي سمع منه وكنيته ونسبه، ثم يتبع لفظ المملي ويكتب ما يمليه لا ما يبلّغه المستملي.</w:t>
      </w:r>
      <w:r>
        <w:t xml:space="preserve"> </w:t>
      </w:r>
      <w:r>
        <w:rPr>
          <w:rtl/>
          <w:rStyle w:val="FootnoteReference"/>
        </w:rPr>
        <w:footnoteReference w:id="525"/>
      </w:r>
    </w:p>
    <w:p>
      <w:pPr>
        <w:bidi/>
        <w:numPr>
          <w:ilvl w:val="0"/>
          <w:numId w:val="1663"/>
        </w:numPr>
        <w:pStyle w:val="Compact"/>
      </w:pPr>
      <w:r>
        <w:rPr>
          <w:rtl/>
          <w:bCs/>
          <w:b/>
        </w:rPr>
        <w:t xml:space="preserve">ضبط الأسماء</w:t>
      </w:r>
      <w:r>
        <w:t xml:space="preserve">: يقيّد الطالب الأسماء والحروف بالشكل والإعجام حذراً من التصحيف والإبهام، وأولى ما يضبط أسماء الرجال.</w:t>
      </w:r>
      <w:r>
        <w:t xml:space="preserve"> </w:t>
      </w:r>
      <w:r>
        <w:rPr>
          <w:rtl/>
          <w:rStyle w:val="FootnoteReference"/>
        </w:rPr>
        <w:footnoteReference w:id="526"/>
      </w:r>
    </w:p>
    <w:p>
      <w:pPr>
        <w:bidi/>
        <w:numPr>
          <w:ilvl w:val="0"/>
          <w:numId w:val="1663"/>
        </w:numPr>
        <w:pStyle w:val="Compact"/>
      </w:pPr>
      <w:r>
        <w:rPr>
          <w:rtl/>
          <w:bCs/>
          <w:b/>
        </w:rPr>
        <w:t xml:space="preserve">الصلاة على النبي في الكتاب</w:t>
      </w:r>
      <w:r>
        <w:t xml:space="preserve">: يكتب الطالب الصلاة على النبي ﷺ كلما كتب اسمه، ولا يختصرها.</w:t>
      </w:r>
      <w:r>
        <w:t xml:space="preserve"> </w:t>
      </w:r>
      <w:r>
        <w:rPr>
          <w:rtl/>
          <w:rStyle w:val="FootnoteReference"/>
        </w:rPr>
        <w:footnoteReference w:id="527"/>
      </w:r>
    </w:p>
    <w:bookmarkEnd w:id="528"/>
    <w:bookmarkStart w:id="533" w:name="سابعا-المقابلة-والتصحيح-والإصلاح"/>
    <w:p>
      <w:pPr>
        <w:bidi/>
        <w:pStyle w:val="Heading2"/>
      </w:pPr>
      <w:r>
        <w:t xml:space="preserve">سابعاً: المقابلة والتصحيح والإصلاح</w:t>
      </w:r>
    </w:p>
    <w:p>
      <w:pPr>
        <w:bidi/>
        <w:numPr>
          <w:ilvl w:val="0"/>
          <w:numId w:val="1664"/>
        </w:numPr>
        <w:pStyle w:val="Compact"/>
      </w:pPr>
      <w:r>
        <w:rPr>
          <w:rtl/>
          <w:bCs/>
          <w:b/>
        </w:rPr>
        <w:t xml:space="preserve">مقابلة الكتاب بالأصل</w:t>
      </w:r>
      <w:r>
        <w:t xml:space="preserve">: من نسخ كتاباً أو كتب مجلساً فعليه أن يقابله بالأصل، فإن لم يعارضه لم يصحّ ما كتب.</w:t>
      </w:r>
      <w:r>
        <w:t xml:space="preserve"> </w:t>
      </w:r>
      <w:r>
        <w:rPr>
          <w:rtl/>
          <w:rStyle w:val="FootnoteReference"/>
        </w:rPr>
        <w:footnoteReference w:id="529"/>
      </w:r>
    </w:p>
    <w:p>
      <w:pPr>
        <w:bidi/>
        <w:numPr>
          <w:ilvl w:val="0"/>
          <w:numId w:val="1664"/>
        </w:numPr>
        <w:pStyle w:val="Compact"/>
      </w:pPr>
      <w:r>
        <w:rPr>
          <w:rtl/>
          <w:bCs/>
          <w:b/>
        </w:rPr>
        <w:t xml:space="preserve">الضرب لا الحك</w:t>
      </w:r>
      <w:r>
        <w:t xml:space="preserve">: إذا أخطأ الكاتب في كتابه فالأولى أن يصلح بالضرب لا بالحك، ويخرّج ما سقط في الحاشية.</w:t>
      </w:r>
      <w:r>
        <w:t xml:space="preserve"> </w:t>
      </w:r>
      <w:r>
        <w:rPr>
          <w:rtl/>
          <w:rStyle w:val="FootnoteReference"/>
        </w:rPr>
        <w:footnoteReference w:id="530"/>
      </w:r>
    </w:p>
    <w:p>
      <w:pPr>
        <w:bidi/>
        <w:numPr>
          <w:ilvl w:val="0"/>
          <w:numId w:val="1664"/>
        </w:numPr>
        <w:pStyle w:val="Compact"/>
      </w:pPr>
      <w:r>
        <w:rPr>
          <w:rtl/>
          <w:bCs/>
          <w:b/>
        </w:rPr>
        <w:t xml:space="preserve">الإصلاح علامة الصحة</w:t>
      </w:r>
      <w:r>
        <w:t xml:space="preserve">: وجود الإلحاق والإصلاح في الكتاب دليل على صحته لا على ضعفه.</w:t>
      </w:r>
      <w:r>
        <w:t xml:space="preserve"> </w:t>
      </w:r>
      <w:r>
        <w:rPr>
          <w:rtl/>
          <w:rStyle w:val="FootnoteReference"/>
        </w:rPr>
        <w:footnoteReference w:id="531"/>
      </w:r>
    </w:p>
    <w:p>
      <w:pPr>
        <w:bidi/>
        <w:numPr>
          <w:ilvl w:val="0"/>
          <w:numId w:val="1664"/>
        </w:numPr>
        <w:pStyle w:val="Compact"/>
      </w:pPr>
      <w:r>
        <w:rPr>
          <w:rtl/>
          <w:bCs/>
          <w:b/>
        </w:rPr>
        <w:t xml:space="preserve">نشر الورق</w:t>
      </w:r>
      <w:r>
        <w:t xml:space="preserve">: يُنثر على الورق المكتوب نحاتة الخشب لا التراب، حتى يجف المكتوب ولا ينطمس ما أُصلح.</w:t>
      </w:r>
      <w:r>
        <w:t xml:space="preserve"> </w:t>
      </w:r>
      <w:r>
        <w:rPr>
          <w:rtl/>
          <w:rStyle w:val="FootnoteReference"/>
        </w:rPr>
        <w:footnoteReference w:id="532"/>
      </w:r>
    </w:p>
    <w:bookmarkEnd w:id="533"/>
    <w:bookmarkStart w:id="539" w:name="ثامنا-إعارة-الكتب"/>
    <w:p>
      <w:pPr>
        <w:bidi/>
        <w:pStyle w:val="Heading2"/>
      </w:pPr>
      <w:r>
        <w:t xml:space="preserve">ثامناً: إعارة الكتب</w:t>
      </w:r>
    </w:p>
    <w:p>
      <w:pPr>
        <w:bidi/>
        <w:numPr>
          <w:ilvl w:val="0"/>
          <w:numId w:val="1665"/>
        </w:numPr>
        <w:pStyle w:val="Compact"/>
      </w:pPr>
      <w:r>
        <w:rPr>
          <w:rtl/>
          <w:bCs/>
          <w:b/>
        </w:rPr>
        <w:t xml:space="preserve">إعارة كتب السماع</w:t>
      </w:r>
      <w:r>
        <w:t xml:space="preserve">: يُستحب لمن عنده كتاب فيه سماع غيره ألا يمتنع من إعارته لمن طلبه ليسمع من الشيخ أو لينسخه.</w:t>
      </w:r>
      <w:r>
        <w:t xml:space="preserve"> </w:t>
      </w:r>
      <w:r>
        <w:rPr>
          <w:rtl/>
          <w:rStyle w:val="FootnoteReference"/>
        </w:rPr>
        <w:footnoteReference w:id="534"/>
      </w:r>
    </w:p>
    <w:p>
      <w:pPr>
        <w:bidi/>
        <w:numPr>
          <w:ilvl w:val="0"/>
          <w:numId w:val="1665"/>
        </w:numPr>
        <w:pStyle w:val="Compact"/>
      </w:pPr>
      <w:r>
        <w:rPr>
          <w:rtl/>
          <w:bCs/>
          <w:b/>
        </w:rPr>
        <w:t xml:space="preserve">سبب الامتناع من الإعارة</w:t>
      </w:r>
      <w:r>
        <w:t xml:space="preserve">: علة امتناع بعضهم من إعارة كتبه خوف ضياعها، وقد قيل: احفظ كتبك، فإنه إن ذهب لك كتاب لم تجد بدله.</w:t>
      </w:r>
      <w:r>
        <w:t xml:space="preserve"> </w:t>
      </w:r>
      <w:r>
        <w:rPr>
          <w:rtl/>
          <w:rStyle w:val="FootnoteReference"/>
        </w:rPr>
        <w:footnoteReference w:id="535"/>
      </w:r>
    </w:p>
    <w:p>
      <w:pPr>
        <w:bidi/>
        <w:numPr>
          <w:ilvl w:val="0"/>
          <w:numId w:val="1665"/>
        </w:numPr>
        <w:pStyle w:val="Compact"/>
      </w:pPr>
      <w:r>
        <w:rPr>
          <w:rtl/>
          <w:bCs/>
          <w:b/>
        </w:rPr>
        <w:t xml:space="preserve">حبس الكتاب المعار</w:t>
      </w:r>
      <w:r>
        <w:t xml:space="preserve">: حبس المستعير للكتاب أو لسماع غيره ظلم لأصحابه، وقد قضى بعضهم بإلزام صاحب الكتاب بإعارة ما فيه سماع غيره بخطه.</w:t>
      </w:r>
      <w:r>
        <w:t xml:space="preserve"> </w:t>
      </w:r>
      <w:r>
        <w:rPr>
          <w:rtl/>
          <w:rStyle w:val="FootnoteReference"/>
        </w:rPr>
        <w:footnoteReference w:id="536"/>
      </w:r>
    </w:p>
    <w:p>
      <w:pPr>
        <w:bidi/>
        <w:numPr>
          <w:ilvl w:val="0"/>
          <w:numId w:val="1665"/>
        </w:numPr>
        <w:pStyle w:val="Compact"/>
      </w:pPr>
      <w:r>
        <w:rPr>
          <w:rtl/>
          <w:bCs/>
          <w:b/>
        </w:rPr>
        <w:t xml:space="preserve">الرهن على الكتاب المعار</w:t>
      </w:r>
      <w:r>
        <w:t xml:space="preserve">: لمن أعار كتابه أن يأخذ رهناً من صديقه تذكيراً له بالأداء.</w:t>
      </w:r>
      <w:r>
        <w:t xml:space="preserve"> </w:t>
      </w:r>
      <w:r>
        <w:rPr>
          <w:rtl/>
          <w:rStyle w:val="FootnoteReference"/>
        </w:rPr>
        <w:footnoteReference w:id="537"/>
      </w:r>
    </w:p>
    <w:p>
      <w:pPr>
        <w:bidi/>
        <w:numPr>
          <w:ilvl w:val="0"/>
          <w:numId w:val="1665"/>
        </w:numPr>
        <w:pStyle w:val="Compact"/>
      </w:pPr>
      <w:r>
        <w:rPr>
          <w:rtl/>
          <w:bCs/>
          <w:b/>
        </w:rPr>
        <w:t xml:space="preserve">آداب المستعير</w:t>
      </w:r>
      <w:r>
        <w:t xml:space="preserve">: يشكر المستعير المعير ويردّ الكتاب، ولا يصلح فيه ولا يعيره ولا ينسخ منه بغير إذن.</w:t>
      </w:r>
      <w:r>
        <w:t xml:space="preserve"> </w:t>
      </w:r>
      <w:r>
        <w:rPr>
          <w:rtl/>
          <w:rStyle w:val="FootnoteReference"/>
        </w:rPr>
        <w:footnoteReference w:id="538"/>
      </w:r>
    </w:p>
    <w:bookmarkEnd w:id="539"/>
    <w:bookmarkStart w:id="542" w:name="تاسعا-العلو-في-الإسناد-وسن-التحديث"/>
    <w:p>
      <w:pPr>
        <w:bidi/>
        <w:pStyle w:val="Heading2"/>
      </w:pPr>
      <w:r>
        <w:t xml:space="preserve">تاسعاً: العلوّ في الإسناد وسنّ التحديث</w:t>
      </w:r>
    </w:p>
    <w:p>
      <w:pPr>
        <w:bidi/>
        <w:numPr>
          <w:ilvl w:val="0"/>
          <w:numId w:val="1666"/>
        </w:numPr>
        <w:pStyle w:val="Compact"/>
      </w:pPr>
      <w:r>
        <w:rPr>
          <w:rtl/>
          <w:bCs/>
          <w:b/>
        </w:rPr>
        <w:t xml:space="preserve">طلب الإسناد العالي</w:t>
      </w:r>
      <w:r>
        <w:t xml:space="preserve">: يحرص الطالب على سماع العالي من الشيوخ ولا يقنع بالنازل مع وجود العالي، ويعمد إلى أسند شيوخ بلده وأقدمهم سماعاً.</w:t>
      </w:r>
      <w:r>
        <w:t xml:space="preserve"> </w:t>
      </w:r>
      <w:r>
        <w:rPr>
          <w:rtl/>
          <w:rStyle w:val="FootnoteReference"/>
        </w:rPr>
        <w:footnoteReference w:id="540"/>
      </w:r>
    </w:p>
    <w:p>
      <w:pPr>
        <w:bidi/>
        <w:numPr>
          <w:ilvl w:val="0"/>
          <w:numId w:val="1666"/>
        </w:numPr>
        <w:pStyle w:val="Compact"/>
      </w:pPr>
      <w:r>
        <w:rPr>
          <w:rtl/>
          <w:bCs/>
          <w:b/>
        </w:rPr>
        <w:t xml:space="preserve">سنّ التحديث</w:t>
      </w:r>
      <w:r>
        <w:t xml:space="preserve">: لا يتصدى صاحب الحديث للرواية إلا بعد دخوله في السن، فإن احتيج إليه قبل ذلك حدّث ولم يمتنع. ويمسك الراوي عن التحديث عند الهرم مخافة اختلال الحفظ.</w:t>
      </w:r>
      <w:r>
        <w:t xml:space="preserve"> </w:t>
      </w:r>
      <w:r>
        <w:rPr>
          <w:rtl/>
          <w:rStyle w:val="FootnoteReference"/>
        </w:rPr>
        <w:footnoteReference w:id="541"/>
      </w:r>
    </w:p>
    <w:bookmarkEnd w:id="542"/>
    <w:bookmarkStart w:id="555" w:name="Xa1794056f2cd48e64dee9f9ada61787a687ce3e"/>
    <w:p>
      <w:pPr>
        <w:bidi/>
        <w:pStyle w:val="Heading2"/>
      </w:pPr>
      <w:r>
        <w:t xml:space="preserve">عاشراً: أدب طالب الحديث عند المحدّث وفي مجلس الإملاء</w:t>
      </w:r>
    </w:p>
    <w:p>
      <w:pPr>
        <w:bidi/>
        <w:numPr>
          <w:ilvl w:val="0"/>
          <w:numId w:val="1667"/>
        </w:numPr>
        <w:pStyle w:val="Compact"/>
      </w:pPr>
      <w:r>
        <w:rPr>
          <w:rtl/>
          <w:bCs/>
          <w:b/>
        </w:rPr>
        <w:t xml:space="preserve">استعمال السنن والعمل بالحديث</w:t>
      </w:r>
      <w:r>
        <w:t xml:space="preserve">: يتميز طالب الحديث عن العوام باستعمال آثار النبي ﷺ ما أمكنه، وبالعمل بما سمع. فمن لم يعمل بالحديث فليس صاحب حديث.</w:t>
      </w:r>
      <w:r>
        <w:t xml:space="preserve"> </w:t>
      </w:r>
      <w:r>
        <w:rPr>
          <w:rtl/>
          <w:rStyle w:val="FootnoteReference"/>
        </w:rPr>
        <w:footnoteReference w:id="543"/>
      </w:r>
    </w:p>
    <w:p>
      <w:pPr>
        <w:bidi/>
        <w:numPr>
          <w:ilvl w:val="0"/>
          <w:numId w:val="1667"/>
        </w:numPr>
        <w:pStyle w:val="Compact"/>
      </w:pPr>
      <w:r>
        <w:rPr>
          <w:rtl/>
          <w:bCs/>
          <w:b/>
        </w:rPr>
        <w:t xml:space="preserve">البكور إلى المجلس</w:t>
      </w:r>
      <w:r>
        <w:t xml:space="preserve">: يبكّر الطالب إلى مجلس الحديث ولا يتأخر عنه.</w:t>
      </w:r>
      <w:r>
        <w:t xml:space="preserve"> </w:t>
      </w:r>
      <w:r>
        <w:rPr>
          <w:rtl/>
          <w:rStyle w:val="FootnoteReference"/>
        </w:rPr>
        <w:footnoteReference w:id="544"/>
      </w:r>
    </w:p>
    <w:p>
      <w:pPr>
        <w:bidi/>
        <w:numPr>
          <w:ilvl w:val="0"/>
          <w:numId w:val="1667"/>
        </w:numPr>
        <w:pStyle w:val="Compact"/>
      </w:pPr>
      <w:r>
        <w:rPr>
          <w:rtl/>
          <w:bCs/>
          <w:b/>
        </w:rPr>
        <w:t xml:space="preserve">المشي بسكينة</w:t>
      </w:r>
      <w:r>
        <w:t xml:space="preserve">: يمشي الطالب إلى المحدث بتؤدة من غير عجلة، والأولى أن يمشي ولا يركب.</w:t>
      </w:r>
      <w:r>
        <w:t xml:space="preserve"> </w:t>
      </w:r>
      <w:r>
        <w:rPr>
          <w:rtl/>
          <w:rStyle w:val="FootnoteReference"/>
        </w:rPr>
        <w:footnoteReference w:id="545"/>
      </w:r>
    </w:p>
    <w:p>
      <w:pPr>
        <w:bidi/>
        <w:numPr>
          <w:ilvl w:val="0"/>
          <w:numId w:val="1667"/>
        </w:numPr>
        <w:pStyle w:val="Compact"/>
      </w:pPr>
      <w:r>
        <w:rPr>
          <w:rtl/>
          <w:bCs/>
          <w:b/>
        </w:rPr>
        <w:t xml:space="preserve">هيئة الطالب</w:t>
      </w:r>
      <w:r>
        <w:t xml:space="preserve">: يتقشف الطالب في هيئته ولا يتزين زينة الأعيان، ويتجنب اللعب والعبث وكثرة المزاح. أما المحدث المملي فيكون على أكمل هيئة وأفضل زينة.</w:t>
      </w:r>
      <w:r>
        <w:t xml:space="preserve"> </w:t>
      </w:r>
      <w:r>
        <w:rPr>
          <w:rtl/>
          <w:rStyle w:val="FootnoteReference"/>
        </w:rPr>
        <w:footnoteReference w:id="546"/>
      </w:r>
    </w:p>
    <w:p>
      <w:pPr>
        <w:bidi/>
        <w:numPr>
          <w:ilvl w:val="0"/>
          <w:numId w:val="1667"/>
        </w:numPr>
        <w:pStyle w:val="Compact"/>
      </w:pPr>
      <w:r>
        <w:rPr>
          <w:rtl/>
          <w:bCs/>
          <w:b/>
        </w:rPr>
        <w:t xml:space="preserve">الاستئذان على المحدث</w:t>
      </w:r>
      <w:r>
        <w:t xml:space="preserve">: إذا وجد الطالب المحدث نائماً لم يستأذن عليه بل ينتظر استيقاظه أو ينصرف. وإذا قيل له: من؟ سمّى نفسه ولم يقل: أنا. ويستأذن ثلاثاً فإن لم يؤذن له رجع.</w:t>
      </w:r>
      <w:r>
        <w:t xml:space="preserve"> </w:t>
      </w:r>
      <w:r>
        <w:rPr>
          <w:rtl/>
          <w:rStyle w:val="FootnoteReference"/>
        </w:rPr>
        <w:footnoteReference w:id="547"/>
      </w:r>
    </w:p>
    <w:p>
      <w:pPr>
        <w:bidi/>
        <w:numPr>
          <w:ilvl w:val="0"/>
          <w:numId w:val="1667"/>
        </w:numPr>
        <w:pStyle w:val="Compact"/>
      </w:pPr>
      <w:r>
        <w:rPr>
          <w:rtl/>
          <w:bCs/>
          <w:b/>
        </w:rPr>
        <w:t xml:space="preserve">الدخول على المحدث</w:t>
      </w:r>
      <w:r>
        <w:t xml:space="preserve">: لا يجوز الدخول على المحدث بغير استئذان. وإذا دخلت جماعة قدّموا أسنّهم، وعمّوا الحاضرين بالسلام، وخلع الطالب نعليه قبل أن يمشي على بساط المحدث.</w:t>
      </w:r>
      <w:r>
        <w:t xml:space="preserve"> </w:t>
      </w:r>
      <w:r>
        <w:rPr>
          <w:rtl/>
          <w:rStyle w:val="FootnoteReference"/>
        </w:rPr>
        <w:footnoteReference w:id="548"/>
      </w:r>
    </w:p>
    <w:p>
      <w:pPr>
        <w:bidi/>
        <w:numPr>
          <w:ilvl w:val="0"/>
          <w:numId w:val="1667"/>
        </w:numPr>
        <w:pStyle w:val="Compact"/>
      </w:pPr>
      <w:r>
        <w:rPr>
          <w:rtl/>
          <w:bCs/>
          <w:b/>
        </w:rPr>
        <w:t xml:space="preserve">الجلوس في المجلس</w:t>
      </w:r>
      <w:r>
        <w:t xml:space="preserve">: يجلس الطالب حيث ينتهي به المجلس، ولا يقيم أحداً من مكانه، ولا يجلس وسط الحلقة ولا في صدرها، ولا يفرّق بين اثنين إلا بإذنهما.</w:t>
      </w:r>
      <w:r>
        <w:t xml:space="preserve"> </w:t>
      </w:r>
      <w:r>
        <w:rPr>
          <w:rtl/>
          <w:rStyle w:val="FootnoteReference"/>
        </w:rPr>
        <w:footnoteReference w:id="549"/>
      </w:r>
    </w:p>
    <w:p>
      <w:pPr>
        <w:bidi/>
        <w:numPr>
          <w:ilvl w:val="0"/>
          <w:numId w:val="1667"/>
        </w:numPr>
        <w:pStyle w:val="Compact"/>
      </w:pPr>
      <w:r>
        <w:rPr>
          <w:rtl/>
          <w:bCs/>
          <w:b/>
        </w:rPr>
        <w:t xml:space="preserve">تبجيل المحدث</w:t>
      </w:r>
      <w:r>
        <w:t xml:space="preserve">: يبجّل الطالب المحدث ويهابه، ويخاطبه بما ينسبه إلى العلم كأن يقول: أيها العالم أو أيها الحافظ.</w:t>
      </w:r>
      <w:r>
        <w:t xml:space="preserve"> </w:t>
      </w:r>
      <w:r>
        <w:rPr>
          <w:rtl/>
          <w:rStyle w:val="FootnoteReference"/>
        </w:rPr>
        <w:footnoteReference w:id="550"/>
      </w:r>
    </w:p>
    <w:p>
      <w:pPr>
        <w:bidi/>
        <w:numPr>
          <w:ilvl w:val="0"/>
          <w:numId w:val="1667"/>
        </w:numPr>
        <w:pStyle w:val="Compact"/>
      </w:pPr>
      <w:r>
        <w:rPr>
          <w:rtl/>
          <w:bCs/>
          <w:b/>
        </w:rPr>
        <w:t xml:space="preserve">القيام للمحدث</w:t>
      </w:r>
      <w:r>
        <w:t xml:space="preserve">: يجوز قيام الطلبة للمحدث على طريق المودة لا الكبر. ومما ورد في إكرام العلماء أخذ الركاب وتقبيل اليد، ولا يُكرَم أحد بما يشق عليه.</w:t>
      </w:r>
      <w:r>
        <w:t xml:space="preserve"> </w:t>
      </w:r>
      <w:r>
        <w:rPr>
          <w:rtl/>
          <w:rStyle w:val="FootnoteReference"/>
        </w:rPr>
        <w:footnoteReference w:id="551"/>
      </w:r>
    </w:p>
    <w:p>
      <w:pPr>
        <w:bidi/>
        <w:numPr>
          <w:ilvl w:val="0"/>
          <w:numId w:val="1667"/>
        </w:numPr>
        <w:pStyle w:val="Compact"/>
      </w:pPr>
      <w:r>
        <w:rPr>
          <w:rtl/>
          <w:bCs/>
          <w:b/>
        </w:rPr>
        <w:t xml:space="preserve">سكون المجلس</w:t>
      </w:r>
      <w:r>
        <w:t xml:space="preserve">: يسكن أهل مجلس الحديث كأن على رؤوسهم الطير، فلا يتحدثون ولا يبرون الأقلام ولا يضحكون.</w:t>
      </w:r>
      <w:r>
        <w:t xml:space="preserve"> </w:t>
      </w:r>
      <w:r>
        <w:rPr>
          <w:rtl/>
          <w:rStyle w:val="FootnoteReference"/>
        </w:rPr>
        <w:footnoteReference w:id="552"/>
      </w:r>
    </w:p>
    <w:p>
      <w:pPr>
        <w:bidi/>
        <w:numPr>
          <w:ilvl w:val="0"/>
          <w:numId w:val="1667"/>
        </w:numPr>
        <w:pStyle w:val="Compact"/>
      </w:pPr>
      <w:r>
        <w:rPr>
          <w:rtl/>
          <w:bCs/>
          <w:b/>
        </w:rPr>
        <w:t xml:space="preserve">حسن الاستماع</w:t>
      </w:r>
      <w:r>
        <w:t xml:space="preserve">: أول ما يلزم الطالب عند السماع أن يصمت ويصغي، ويقبل على المحدث بوجهه. ولا يعترض على حديث رسول الله ﷺ برأيه، ولا يشارك المحدث في روايته، ولا ينام في المجلس.</w:t>
      </w:r>
      <w:r>
        <w:t xml:space="preserve"> </w:t>
      </w:r>
      <w:r>
        <w:rPr>
          <w:rtl/>
          <w:rStyle w:val="FootnoteReference"/>
        </w:rPr>
        <w:footnoteReference w:id="553"/>
      </w:r>
    </w:p>
    <w:p>
      <w:pPr>
        <w:bidi/>
        <w:numPr>
          <w:ilvl w:val="0"/>
          <w:numId w:val="1667"/>
        </w:numPr>
        <w:pStyle w:val="Compact"/>
      </w:pPr>
      <w:r>
        <w:rPr>
          <w:rtl/>
          <w:bCs/>
          <w:b/>
        </w:rPr>
        <w:t xml:space="preserve">التواضع للمحدث</w:t>
      </w:r>
      <w:r>
        <w:t xml:space="preserve">: يتواضع الطالب لمن يتعلم منه، ويداريه ويرفق به ويحتمل جفاءه، ويأخذ منه العفو ولا يضجره.</w:t>
      </w:r>
      <w:r>
        <w:t xml:space="preserve"> </w:t>
      </w:r>
      <w:r>
        <w:rPr>
          <w:rtl/>
          <w:rStyle w:val="FootnoteReference"/>
        </w:rPr>
        <w:footnoteReference w:id="554"/>
      </w:r>
    </w:p>
    <w:bookmarkEnd w:id="555"/>
    <w:bookmarkStart w:id="565" w:name="X84c62d9aa9f666686b0992244459b5a92d4418c"/>
    <w:p>
      <w:pPr>
        <w:bidi/>
        <w:pStyle w:val="Heading2"/>
      </w:pPr>
      <w:r>
        <w:t xml:space="preserve">حادي عشر: الضبط والنقد والانتقاء وما يتصل بأدب الراوي</w:t>
      </w:r>
    </w:p>
    <w:p>
      <w:pPr>
        <w:bidi/>
        <w:numPr>
          <w:ilvl w:val="0"/>
          <w:numId w:val="1668"/>
        </w:numPr>
        <w:pStyle w:val="Compact"/>
      </w:pPr>
      <w:r>
        <w:rPr>
          <w:rtl/>
          <w:bCs/>
          <w:b/>
        </w:rPr>
        <w:t xml:space="preserve">التحفظ من التصحيف</w:t>
      </w:r>
      <w:r>
        <w:t xml:space="preserve">: عيب جماعة من الطلبة بتصحيفهم في الأسانيد والمتون والقرآن، فينبغي لقارئ الحديث أن يتفكر فيما يقرأ حتى يسلم من التصحيف، ويضبط ما يُخاف التباسه.</w:t>
      </w:r>
      <w:r>
        <w:t xml:space="preserve"> </w:t>
      </w:r>
      <w:r>
        <w:rPr>
          <w:rtl/>
          <w:rStyle w:val="FootnoteReference"/>
        </w:rPr>
        <w:footnoteReference w:id="556"/>
      </w:r>
    </w:p>
    <w:p>
      <w:pPr>
        <w:bidi/>
        <w:numPr>
          <w:ilvl w:val="0"/>
          <w:numId w:val="1668"/>
        </w:numPr>
        <w:pStyle w:val="Compact"/>
      </w:pPr>
      <w:r>
        <w:rPr>
          <w:rtl/>
          <w:bCs/>
          <w:b/>
        </w:rPr>
        <w:t xml:space="preserve">امتحان من يُرتاب في روايته</w:t>
      </w:r>
      <w:r>
        <w:t xml:space="preserve">: يتحقق أهل الحديث ممن يُرتاب في سماعه بمطابقة ما يدّعيه لتاريخ مولده ووفاة شيخه ووصف الشيخ ومكان اللقاء. ومن حدّث من حفظه بلا كتاب اعتُبر إتقانه بقلب الأحاديث عليه.</w:t>
      </w:r>
      <w:r>
        <w:t xml:space="preserve"> </w:t>
      </w:r>
      <w:r>
        <w:rPr>
          <w:rtl/>
          <w:rStyle w:val="FootnoteReference"/>
        </w:rPr>
        <w:footnoteReference w:id="557"/>
      </w:r>
    </w:p>
    <w:p>
      <w:pPr>
        <w:bidi/>
        <w:numPr>
          <w:ilvl w:val="0"/>
          <w:numId w:val="1668"/>
        </w:numPr>
        <w:pStyle w:val="Compact"/>
      </w:pPr>
      <w:r>
        <w:rPr>
          <w:rtl/>
          <w:bCs/>
          <w:b/>
        </w:rPr>
        <w:t xml:space="preserve">ما يُنبَّه عليه عند الأداء</w:t>
      </w:r>
      <w:r>
        <w:t xml:space="preserve">: من آداب الأداء أن يذكر الراوي تاريخ سماعه حيث ينفع، وأن يبيّن إن سمع الحديث نازلاً ثم عالياً، وإن سأل شيخه حتى حدّثه، وإن تفرّد به.</w:t>
      </w:r>
      <w:r>
        <w:t xml:space="preserve"> </w:t>
      </w:r>
      <w:r>
        <w:rPr>
          <w:rtl/>
          <w:rStyle w:val="FootnoteReference"/>
        </w:rPr>
        <w:footnoteReference w:id="558"/>
      </w:r>
    </w:p>
    <w:p>
      <w:pPr>
        <w:bidi/>
        <w:numPr>
          <w:ilvl w:val="0"/>
          <w:numId w:val="1668"/>
        </w:numPr>
        <w:pStyle w:val="Compact"/>
      </w:pPr>
      <w:r>
        <w:rPr>
          <w:rtl/>
          <w:bCs/>
          <w:b/>
        </w:rPr>
        <w:t xml:space="preserve">الانتقاء من حديث المكثر</w:t>
      </w:r>
      <w:r>
        <w:t xml:space="preserve">: إن كان المحدث مكثراً متعسراً في الرواية انتقى الطالب من حديثه ما لا يجده عند غيره، وإلا فالأولى أن يكتب حديثه كله. ومن قصرت معرفته استعان بحافظ في الانتقاء.</w:t>
      </w:r>
      <w:r>
        <w:t xml:space="preserve"> </w:t>
      </w:r>
      <w:r>
        <w:rPr>
          <w:rtl/>
          <w:rStyle w:val="FootnoteReference"/>
        </w:rPr>
        <w:footnoteReference w:id="559"/>
      </w:r>
    </w:p>
    <w:p>
      <w:pPr>
        <w:bidi/>
        <w:numPr>
          <w:ilvl w:val="0"/>
          <w:numId w:val="1668"/>
        </w:numPr>
        <w:pStyle w:val="Compact"/>
      </w:pPr>
      <w:r>
        <w:rPr>
          <w:rtl/>
          <w:bCs/>
          <w:b/>
        </w:rPr>
        <w:t xml:space="preserve">المعاد وجمع الطرق</w:t>
      </w:r>
      <w:r>
        <w:t xml:space="preserve">: يحرص الطالب على جمع طرق الحديث، فالحديث يفسّر بعضه بعضاً، والباب إذا لم تجمع طرقه لم يتبين خطؤه. ويحسن أن يسمع الحديث من شيخين فيكونا كالشاهدين.</w:t>
      </w:r>
      <w:r>
        <w:t xml:space="preserve"> </w:t>
      </w:r>
      <w:r>
        <w:rPr>
          <w:rtl/>
          <w:rStyle w:val="FootnoteReference"/>
        </w:rPr>
        <w:footnoteReference w:id="560"/>
      </w:r>
    </w:p>
    <w:p>
      <w:pPr>
        <w:bidi/>
        <w:numPr>
          <w:ilvl w:val="0"/>
          <w:numId w:val="1668"/>
        </w:numPr>
        <w:pStyle w:val="Compact"/>
      </w:pPr>
      <w:r>
        <w:rPr>
          <w:rtl/>
          <w:bCs/>
          <w:b/>
        </w:rPr>
        <w:t xml:space="preserve">أصناف ما يكتبه الطالب</w:t>
      </w:r>
      <w:r>
        <w:t xml:space="preserve">: يكتب طالب الحديث المسندات والموقوفات والمرسلات والضعاف، ولكل صنف وجه من الفائدة، والكتابة لا تلزم القبول.</w:t>
      </w:r>
      <w:r>
        <w:t xml:space="preserve"> </w:t>
      </w:r>
      <w:r>
        <w:rPr>
          <w:rtl/>
          <w:rStyle w:val="FootnoteReference"/>
        </w:rPr>
        <w:footnoteReference w:id="561"/>
      </w:r>
    </w:p>
    <w:p>
      <w:pPr>
        <w:bidi/>
        <w:numPr>
          <w:ilvl w:val="0"/>
          <w:numId w:val="1668"/>
        </w:numPr>
        <w:pStyle w:val="Compact"/>
      </w:pPr>
      <w:r>
        <w:rPr>
          <w:rtl/>
          <w:bCs/>
          <w:b/>
        </w:rPr>
        <w:t xml:space="preserve">القصاص</w:t>
      </w:r>
      <w:r>
        <w:t xml:space="preserve">: ذمّ السلف القصاص لأن ما يرويه عوام المجالس من مصنوعات الأحاديث ينتشر بهم.</w:t>
      </w:r>
      <w:r>
        <w:t xml:space="preserve"> </w:t>
      </w:r>
      <w:r>
        <w:rPr>
          <w:rtl/>
          <w:rStyle w:val="FootnoteReference"/>
        </w:rPr>
        <w:footnoteReference w:id="562"/>
      </w:r>
    </w:p>
    <w:p>
      <w:pPr>
        <w:bidi/>
        <w:numPr>
          <w:ilvl w:val="0"/>
          <w:numId w:val="1668"/>
        </w:numPr>
        <w:pStyle w:val="Compact"/>
      </w:pPr>
      <w:r>
        <w:rPr>
          <w:rtl/>
          <w:bCs/>
          <w:b/>
        </w:rPr>
        <w:t xml:space="preserve">بيان حال الكذاب</w:t>
      </w:r>
      <w:r>
        <w:t xml:space="preserve">: على أهل المعرفة بيان حال من تلوح عليه أمارات التهمة في الحديث، فإن جاهر بالكذب أُنهي أمره إلى السلطان.</w:t>
      </w:r>
      <w:r>
        <w:t xml:space="preserve"> </w:t>
      </w:r>
      <w:r>
        <w:rPr>
          <w:rtl/>
          <w:rStyle w:val="FootnoteReference"/>
        </w:rPr>
        <w:footnoteReference w:id="563"/>
      </w:r>
    </w:p>
    <w:p>
      <w:pPr>
        <w:bidi/>
        <w:numPr>
          <w:ilvl w:val="0"/>
          <w:numId w:val="1668"/>
        </w:numPr>
        <w:pStyle w:val="Compact"/>
      </w:pPr>
      <w:r>
        <w:rPr>
          <w:rtl/>
          <w:bCs/>
          <w:b/>
        </w:rPr>
        <w:t xml:space="preserve">الإقلال من الرواية</w:t>
      </w:r>
      <w:r>
        <w:t xml:space="preserve">: ينبغي للراوي أن يتحرز من الإكثار، فالمكثر لا يأمن مواقعة الكذب على رسول الله ﷺ لروايته عمن يؤمن وعمن لا يؤمن. وأمر عمر بالإقلال كان لقوم لم يحصوا القرآن فخشي عليهم الاشتغال بغيره.</w:t>
      </w:r>
      <w:r>
        <w:t xml:space="preserve"> </w:t>
      </w:r>
      <w:r>
        <w:rPr>
          <w:rtl/>
          <w:rStyle w:val="FootnoteReference"/>
        </w:rPr>
        <w:footnoteReference w:id="564"/>
      </w:r>
    </w:p>
    <w:bookmarkEnd w:id="565"/>
    <w:bookmarkStart w:id="566" w:name="خلاصة-الباب-10"/>
    <w:p>
      <w:pPr>
        <w:bidi/>
        <w:pStyle w:val="Heading2"/>
      </w:pPr>
      <w:r>
        <w:t xml:space="preserve">خلاصة الباب</w:t>
      </w:r>
    </w:p>
    <w:p>
      <w:pPr>
        <w:bidi/>
        <w:numPr>
          <w:ilvl w:val="0"/>
          <w:numId w:val="1669"/>
        </w:numPr>
        <w:pStyle w:val="Compact"/>
      </w:pPr>
      <w:r>
        <w:t xml:space="preserve">الإسناد من الدين، والتحمل يكون بالإملاء أو القراءة على الشيخ أو سماع قراءة غيره، والإجازة منزلة تالية للسماع.</w:t>
      </w:r>
    </w:p>
    <w:p>
      <w:pPr>
        <w:bidi/>
        <w:numPr>
          <w:ilvl w:val="0"/>
          <w:numId w:val="1669"/>
        </w:numPr>
        <w:pStyle w:val="Compact"/>
      </w:pPr>
      <w:r>
        <w:t xml:space="preserve">الإملاء أعلى مراتب الراوين، والأولى أن يملي الراوي من كتابه، وأن يروي عن ثقات شيوخه، وألا يروي موضوعاً ولا ما لا تحتمله عقول العوام.</w:t>
      </w:r>
    </w:p>
    <w:p>
      <w:pPr>
        <w:bidi/>
        <w:numPr>
          <w:ilvl w:val="0"/>
          <w:numId w:val="1669"/>
        </w:numPr>
        <w:pStyle w:val="Compact"/>
      </w:pPr>
      <w:r>
        <w:t xml:space="preserve">من أنفع ما يُملى الفقهيات ثم الترغيب، ويفسّر المملي الغريب بما يعرف ويسكت عما لا يعرف.</w:t>
      </w:r>
    </w:p>
    <w:p>
      <w:pPr>
        <w:bidi/>
        <w:numPr>
          <w:ilvl w:val="0"/>
          <w:numId w:val="1669"/>
        </w:numPr>
        <w:pStyle w:val="Compact"/>
      </w:pPr>
      <w:r>
        <w:t xml:space="preserve">المستملي يبلّغ عن الشيخ بلفظه، ويكون متيقظاً فصيحاً، ويبدأ المجلس بسورة من القرآن ثم الاستنصات والبسملة والحمد والصلاة على النبي ﷺ.</w:t>
      </w:r>
    </w:p>
    <w:p>
      <w:pPr>
        <w:bidi/>
        <w:numPr>
          <w:ilvl w:val="0"/>
          <w:numId w:val="1669"/>
        </w:numPr>
        <w:pStyle w:val="Compact"/>
      </w:pPr>
      <w:r>
        <w:t xml:space="preserve">الراوي صادق متحرٍّ، يروي باللفظ ما أمكن ويجوز له المعنى بشروطه، ويصلح اللحن، ويتعلم العربية.</w:t>
      </w:r>
    </w:p>
    <w:p>
      <w:pPr>
        <w:bidi/>
        <w:numPr>
          <w:ilvl w:val="0"/>
          <w:numId w:val="1669"/>
        </w:numPr>
        <w:pStyle w:val="Compact"/>
      </w:pPr>
      <w:r>
        <w:t xml:space="preserve">الكتابة مأذون فيها بعد كراهتها الأولى، ومن آدابها: المحبرة والقلم والورق والخط الواضح والبسملة والصلاة على النبي ﷺ وضبط الأسماء والمقابلة والضرب لا الحك.</w:t>
      </w:r>
    </w:p>
    <w:p>
      <w:pPr>
        <w:bidi/>
        <w:numPr>
          <w:ilvl w:val="0"/>
          <w:numId w:val="1669"/>
        </w:numPr>
        <w:pStyle w:val="Compact"/>
      </w:pPr>
      <w:r>
        <w:t xml:space="preserve">الكتب المعارة حق لأصحابها: يُعار كتاب السماع، ويشكر المستعير ويرد ولا يحبس ولا يتصرف بغير إذن.</w:t>
      </w:r>
    </w:p>
    <w:p>
      <w:pPr>
        <w:bidi/>
        <w:numPr>
          <w:ilvl w:val="0"/>
          <w:numId w:val="1669"/>
        </w:numPr>
        <w:pStyle w:val="Compact"/>
      </w:pPr>
      <w:r>
        <w:t xml:space="preserve">طالب الحديث يبكّر ويمشي بسكينة ويتقشف، ويستأذن ويدخل بأدب، ويجلس حيث ينتهي به المجلس، ويبجّل المحدث ويصغي له ويتواضع.</w:t>
      </w:r>
    </w:p>
    <w:bookmarkEnd w:id="566"/>
    <w:bookmarkStart w:id="567" w:name="أسئلة-للمراجعة-10"/>
    <w:p>
      <w:pPr>
        <w:bidi/>
        <w:pStyle w:val="Heading2"/>
      </w:pPr>
      <w:r>
        <w:t xml:space="preserve">أسئلة للمراجعة</w:t>
      </w:r>
    </w:p>
    <w:p>
      <w:pPr>
        <w:bidi/>
        <w:numPr>
          <w:ilvl w:val="0"/>
          <w:numId w:val="1670"/>
        </w:numPr>
        <w:pStyle w:val="Compact"/>
      </w:pPr>
      <w:r>
        <w:t xml:space="preserve">ما مراتب الأخذ عن الشيخ، وأيها أعلى عند الأقدمين؟</w:t>
      </w:r>
    </w:p>
    <w:p>
      <w:pPr>
        <w:bidi/>
        <w:numPr>
          <w:ilvl w:val="0"/>
          <w:numId w:val="1670"/>
        </w:numPr>
        <w:pStyle w:val="Compact"/>
      </w:pPr>
      <w:r>
        <w:t xml:space="preserve">متى يجوز للراوي أن يروي بالمعنى، ومتى يلزمه اللفظ بعينه؟</w:t>
      </w:r>
    </w:p>
    <w:p>
      <w:pPr>
        <w:bidi/>
        <w:numPr>
          <w:ilvl w:val="0"/>
          <w:numId w:val="1670"/>
        </w:numPr>
        <w:pStyle w:val="Compact"/>
      </w:pPr>
      <w:r>
        <w:t xml:space="preserve">ما الذي يُختار إملاؤه من الأحاديث وما الذي يُصدف عنه، ولماذا؟</w:t>
      </w:r>
    </w:p>
    <w:p>
      <w:pPr>
        <w:bidi/>
        <w:numPr>
          <w:ilvl w:val="0"/>
          <w:numId w:val="1670"/>
        </w:numPr>
        <w:pStyle w:val="Compact"/>
      </w:pPr>
      <w:r>
        <w:t xml:space="preserve">ما صفات المستملي وأمانته في التبليغ، وبماذا يفتتح مجلس الإملاء؟</w:t>
      </w:r>
    </w:p>
    <w:p>
      <w:pPr>
        <w:bidi/>
        <w:numPr>
          <w:ilvl w:val="0"/>
          <w:numId w:val="1670"/>
        </w:numPr>
        <w:pStyle w:val="Compact"/>
      </w:pPr>
      <w:r>
        <w:t xml:space="preserve">كيف يعالج الكاتب ما أخطأ فيه في كتابه، ولماذا تجب المقابلة بالأصل؟</w:t>
      </w:r>
    </w:p>
    <w:p>
      <w:pPr>
        <w:bidi/>
        <w:numPr>
          <w:ilvl w:val="0"/>
          <w:numId w:val="1670"/>
        </w:numPr>
        <w:pStyle w:val="Compact"/>
      </w:pPr>
      <w:r>
        <w:t xml:space="preserve">اذكر خمسة من آداب طالب الحديث عند دخوله مجلس المحدث وجلوسه فيه.</w:t>
      </w:r>
    </w:p>
    <w:bookmarkEnd w:id="567"/>
    <w:bookmarkStart w:id="569" w:name="حدود-التوثيق-في-هذا-الباب-1"/>
    <w:p>
      <w:pPr>
        <w:bidi/>
        <w:pStyle w:val="Heading2"/>
      </w:pPr>
      <w:r>
        <w:t xml:space="preserve">حدود التوثيق في هذا الباب</w:t>
      </w:r>
    </w:p>
    <w:p>
      <w:pPr>
        <w:bidi/>
        <w:pStyle w:val="FirstParagraph"/>
      </w:pPr>
      <w:r>
        <w:rPr>
          <w:rtl/>
          <w:iCs/>
          <w:i/>
        </w:rPr>
        <w:t xml:space="preserve">الحدود: قُرئ لهذا الباب كتاب السمعاني «أدب الإملاء والاستملاء» ص١–١٨٠، وكتاب الخطيب البغدادي «الجامع لأخلاق الراوي» كله، ومن «جامع بيان العلم» لابن عبد البر الصفحات المذكورة في مواضعها، والباب الرابع من «تذكرة السامع» لابن جماعة ص١٦٣–١٩٣، والباب السادس من «المعيد» للعلموي ص٢٥١–٢٦٣، و«المدخل إلى صحيح البخاري» لليعقوبي (معاصر). ولم يُقرأ «علوم الحديث» لابن الصلاح ولا «الكفاية» و«تقييد العلم» و«الرحلة» للخطيب ولا «طراز الذهب» للسمعاني، فلا يُنسب إليها إلا ما أحال عليه المصنفان؛ والأسانيد لم تُدقَّق وأحكام الأحاديث ليست من عمل الجامع.</w:t>
      </w:r>
      <w:r>
        <w:t xml:space="preserve"> </w:t>
      </w:r>
      <w:r>
        <w:rPr>
          <w:rtl/>
          <w:rStyle w:val="FootnoteReference"/>
        </w:rPr>
        <w:footnoteReference w:id="568"/>
      </w:r>
    </w:p>
    <w:p>
      <w:pPr>
        <w:bidi/>
      </w:pPr>
      <w:r>
        <w:br w:type="page"/>
      </w:r>
    </w:p>
    <w:bookmarkEnd w:id="569"/>
    <w:bookmarkEnd w:id="570"/>
    <w:bookmarkStart w:id="619" w:name="الباب-الثاني-عشر-آداب-الكتب-والكتابة"/>
    <w:p>
      <w:pPr>
        <w:bidi/>
        <w:pStyle w:val="Heading1"/>
      </w:pPr>
      <w:r>
        <w:t xml:space="preserve">الباب الثاني عشر: آداب الكتب والكتابة</w:t>
      </w:r>
    </w:p>
    <w:bookmarkStart w:id="571" w:name="ماذا-ستتعلم-في-هذا-الباب-10"/>
    <w:p>
      <w:pPr>
        <w:bidi/>
        <w:pStyle w:val="Heading2"/>
      </w:pPr>
      <w:r>
        <w:t xml:space="preserve">ماذا ستتعلم في هذا الباب</w:t>
      </w:r>
    </w:p>
    <w:p>
      <w:pPr>
        <w:bidi/>
        <w:pStyle w:val="FirstParagraph"/>
      </w:pPr>
      <w:r>
        <w:t xml:space="preserve">يعرّفك هذا الباب بآداب الكتب والكتابة عند طالب العلم: حكم كتابة العلم، وكيف يقتني الكتب ويعيرها ويصونها، وما يحتاج إليه من حبر وقلم وورق وخط. ثم يبيّن آداب النسخ والرسم، وكيف تُقابَل النسخة وتُصحَّح وتُضبط وتُعلَّم، وكيف تُكتب السماعات. وتجد في الهامش اسم من قال أولاً، ومن تابعه، وما زاده كل مصنِّف، وصفحة كل نقل، وما وقع بينهم من اختلاف.</w:t>
      </w:r>
    </w:p>
    <w:bookmarkEnd w:id="571"/>
    <w:bookmarkStart w:id="577" w:name="أولا-الكتابة-والاقتناء"/>
    <w:p>
      <w:pPr>
        <w:bidi/>
        <w:pStyle w:val="Heading2"/>
      </w:pPr>
      <w:r>
        <w:t xml:space="preserve">أولاً: الكتابة والاقتناء</w:t>
      </w:r>
    </w:p>
    <w:p>
      <w:pPr>
        <w:bidi/>
        <w:numPr>
          <w:ilvl w:val="0"/>
          <w:numId w:val="1671"/>
        </w:numPr>
        <w:pStyle w:val="Compact"/>
      </w:pPr>
      <w:r>
        <w:rPr>
          <w:rtl/>
          <w:bCs/>
          <w:b/>
        </w:rPr>
        <w:t xml:space="preserve">حكم كتابة العلم</w:t>
      </w:r>
      <w:r>
        <w:t xml:space="preserve">: كره جماعة من الصحابة والتابعين في أول الأمر أن يُكتب العلم، خشية أن يُضاهى به كتاب الله وأن يتّكل الكاتب على كتابه فلا يحفظ. ثم استقر الأمر على الإذن في الكتابة بل الحثّ عليها، ومما رُوي في ذلك «قيدوا العلم بالكتاب».</w:t>
      </w:r>
      <w:r>
        <w:t xml:space="preserve"> </w:t>
      </w:r>
      <w:r>
        <w:rPr>
          <w:rtl/>
          <w:rStyle w:val="FootnoteReference"/>
        </w:rPr>
        <w:footnoteReference w:id="572"/>
      </w:r>
    </w:p>
    <w:p>
      <w:pPr>
        <w:bidi/>
        <w:numPr>
          <w:ilvl w:val="0"/>
          <w:numId w:val="1671"/>
        </w:numPr>
        <w:pStyle w:val="Compact"/>
      </w:pPr>
      <w:r>
        <w:rPr>
          <w:rtl/>
          <w:bCs/>
          <w:b/>
        </w:rPr>
        <w:t xml:space="preserve">اقتناء الكتب</w:t>
      </w:r>
      <w:r>
        <w:t xml:space="preserve">: يعتني الطالب بتحصيل الكتب التي يحتاج إليها بالشراء، فإن تعذّر فبالإجارة أو العارية، لأنها آلة التحصيل. ولا يجعل كثرتها حظّه من العلم، وإذا أمكنه الشراء لم يشغل نفسه بالنسخ ولم يرضَ بالاستعارة.</w:t>
      </w:r>
      <w:r>
        <w:t xml:space="preserve"> </w:t>
      </w:r>
      <w:r>
        <w:rPr>
          <w:rtl/>
          <w:rStyle w:val="FootnoteReference"/>
        </w:rPr>
        <w:footnoteReference w:id="573"/>
      </w:r>
    </w:p>
    <w:p>
      <w:pPr>
        <w:bidi/>
        <w:numPr>
          <w:ilvl w:val="0"/>
          <w:numId w:val="1671"/>
        </w:numPr>
        <w:pStyle w:val="Compact"/>
      </w:pPr>
      <w:r>
        <w:rPr>
          <w:rtl/>
          <w:bCs/>
          <w:b/>
        </w:rPr>
        <w:t xml:space="preserve">انتقاء الكتب</w:t>
      </w:r>
      <w:r>
        <w:t xml:space="preserve">: يقتني الطالب الأصول الجيدة ولا يزحم مكتبته بما لا ينفع. ويبدأ بقراءة مقدمة الكتاب ليعرف اصطلاح مؤلفه، ولا يُدخل الكتاب مكتبته قبل أن يمرّ عليه جرداً.</w:t>
      </w:r>
      <w:r>
        <w:t xml:space="preserve"> </w:t>
      </w:r>
      <w:r>
        <w:rPr>
          <w:rtl/>
          <w:rStyle w:val="FootnoteReference"/>
        </w:rPr>
        <w:footnoteReference w:id="574"/>
      </w:r>
    </w:p>
    <w:p>
      <w:pPr>
        <w:bidi/>
        <w:numPr>
          <w:ilvl w:val="0"/>
          <w:numId w:val="1671"/>
        </w:numPr>
        <w:pStyle w:val="Compact"/>
      </w:pPr>
      <w:r>
        <w:rPr>
          <w:rtl/>
          <w:bCs/>
          <w:b/>
        </w:rPr>
        <w:t xml:space="preserve">الكتاب جليس</w:t>
      </w:r>
      <w:r>
        <w:t xml:space="preserve">: الكتاب جليس لا يُملّ ولا يُخشى منه سوء عشرة، ومطالعته تبلغ القلب ما قد لا يبلغه السماع. ومن لزم النظر في دفتره وجليسه فارغ عُدّ أفضل منه عقلاً.</w:t>
      </w:r>
      <w:r>
        <w:t xml:space="preserve"> </w:t>
      </w:r>
      <w:r>
        <w:rPr>
          <w:rtl/>
          <w:rStyle w:val="FootnoteReference"/>
        </w:rPr>
        <w:footnoteReference w:id="575"/>
      </w:r>
    </w:p>
    <w:p>
      <w:pPr>
        <w:bidi/>
        <w:numPr>
          <w:ilvl w:val="0"/>
          <w:numId w:val="1671"/>
        </w:numPr>
        <w:pStyle w:val="Compact"/>
      </w:pPr>
      <w:r>
        <w:rPr>
          <w:rtl/>
          <w:bCs/>
          <w:b/>
        </w:rPr>
        <w:t xml:space="preserve">عند شراء الكتاب</w:t>
      </w:r>
      <w:r>
        <w:t xml:space="preserve">: من اشترى كتاباً تعهّد أوله ووسطه وآخره وترتيب أبوابه وكراريسه، واعتبر صحته. وما فيه من إلحاق وإصلاح يشهد له بالصحة، لأن الكتاب لا يُنقَّح إلا بتتبّع الخطأ.</w:t>
      </w:r>
      <w:r>
        <w:t xml:space="preserve"> </w:t>
      </w:r>
      <w:r>
        <w:rPr>
          <w:rtl/>
          <w:rStyle w:val="FootnoteReference"/>
        </w:rPr>
        <w:footnoteReference w:id="576"/>
      </w:r>
    </w:p>
    <w:bookmarkEnd w:id="577"/>
    <w:bookmarkStart w:id="582" w:name="ثانيا-الإعارة"/>
    <w:p>
      <w:pPr>
        <w:bidi/>
        <w:pStyle w:val="Heading2"/>
      </w:pPr>
      <w:r>
        <w:t xml:space="preserve">ثانياً: الإعارة</w:t>
      </w:r>
    </w:p>
    <w:p>
      <w:pPr>
        <w:bidi/>
        <w:numPr>
          <w:ilvl w:val="0"/>
          <w:numId w:val="1686"/>
        </w:numPr>
        <w:pStyle w:val="Compact"/>
      </w:pPr>
      <w:r>
        <w:rPr>
          <w:rtl/>
          <w:bCs/>
          <w:b/>
        </w:rPr>
        <w:t xml:space="preserve">إعارة الكتب</w:t>
      </w:r>
      <w:r>
        <w:t xml:space="preserve">: تُستحب إعارة الكتب لمن لا ضرر عليه فيها ولا ضرر منه بها، لأن فيها إعانة على العلم وفضل العارية، ومن بخل بها بخل بالعلم. ويشكر المستعير المعيرَ ويجزيه خيراً.</w:t>
      </w:r>
      <w:r>
        <w:t xml:space="preserve"> </w:t>
      </w:r>
      <w:r>
        <w:rPr>
          <w:rtl/>
          <w:rStyle w:val="FootnoteReference"/>
        </w:rPr>
        <w:footnoteReference w:id="578"/>
      </w:r>
    </w:p>
    <w:p>
      <w:pPr>
        <w:bidi/>
        <w:numPr>
          <w:ilvl w:val="0"/>
          <w:numId w:val="1686"/>
        </w:numPr>
        <w:pStyle w:val="Compact"/>
      </w:pPr>
      <w:r>
        <w:rPr>
          <w:rtl/>
          <w:bCs/>
          <w:b/>
        </w:rPr>
        <w:t xml:space="preserve">لا تحبس ما استعرت</w:t>
      </w:r>
      <w:r>
        <w:t xml:space="preserve">: من استعار كتاباً فلا يُبطئ به، ولا يحبسه إذا طلبه صاحبه أو استغنى عنه. فحبسه ظلم لصاحبه ومنعٌ لغيره من الانتفاع به.</w:t>
      </w:r>
      <w:r>
        <w:t xml:space="preserve"> </w:t>
      </w:r>
      <w:r>
        <w:rPr>
          <w:rtl/>
          <w:rStyle w:val="FootnoteReference"/>
        </w:rPr>
        <w:footnoteReference w:id="579"/>
      </w:r>
    </w:p>
    <w:p>
      <w:pPr>
        <w:bidi/>
        <w:numPr>
          <w:ilvl w:val="0"/>
          <w:numId w:val="1686"/>
        </w:numPr>
        <w:pStyle w:val="Compact"/>
      </w:pPr>
      <w:r>
        <w:rPr>
          <w:rtl/>
          <w:bCs/>
          <w:b/>
        </w:rPr>
        <w:t xml:space="preserve">الرهن على الكتاب</w:t>
      </w:r>
      <w:r>
        <w:t xml:space="preserve">: استحسن بعضهم ألا يعير كتابه إلا برهن، وليس في ذلك اتهام للمستعير، وإنما هو تذكير له بالأداء.</w:t>
      </w:r>
      <w:r>
        <w:t xml:space="preserve"> </w:t>
      </w:r>
      <w:r>
        <w:rPr>
          <w:rtl/>
          <w:rStyle w:val="FootnoteReference"/>
        </w:rPr>
        <w:footnoteReference w:id="580"/>
      </w:r>
    </w:p>
    <w:p>
      <w:pPr>
        <w:bidi/>
        <w:numPr>
          <w:ilvl w:val="0"/>
          <w:numId w:val="1686"/>
        </w:numPr>
        <w:pStyle w:val="Compact"/>
      </w:pPr>
      <w:r>
        <w:rPr>
          <w:rtl/>
          <w:bCs/>
          <w:b/>
        </w:rPr>
        <w:t xml:space="preserve">حقوق المستعير في الكتاب</w:t>
      </w:r>
      <w:r>
        <w:t xml:space="preserve">: لا يصلح المستعير الكتاب ولا يحشّيه ولا يكتب في بياضه ولا يعيره ولا يودعه ولا ينسخ منه إلا بإذن صاحبه. فإن كان وقفاً على من ينتفع به غير معيّن جاز النسخ منه مع الاحتياط، ولا يؤذي الكتاب في أثناء النسخ.</w:t>
      </w:r>
      <w:r>
        <w:t xml:space="preserve"> </w:t>
      </w:r>
      <w:r>
        <w:rPr>
          <w:rtl/>
          <w:rStyle w:val="FootnoteReference"/>
        </w:rPr>
        <w:footnoteReference w:id="581"/>
      </w:r>
    </w:p>
    <w:bookmarkEnd w:id="582"/>
    <w:bookmarkStart w:id="585" w:name="ثالثا-وضع-الكتب-وصيانتها"/>
    <w:p>
      <w:pPr>
        <w:bidi/>
        <w:pStyle w:val="Heading2"/>
      </w:pPr>
      <w:r>
        <w:t xml:space="preserve">ثالثاً: وضع الكتب وصيانتها</w:t>
      </w:r>
    </w:p>
    <w:p>
      <w:pPr>
        <w:bidi/>
        <w:numPr>
          <w:ilvl w:val="0"/>
          <w:numId w:val="1700"/>
        </w:numPr>
        <w:pStyle w:val="Compact"/>
      </w:pPr>
      <w:r>
        <w:rPr>
          <w:rtl/>
          <w:bCs/>
          <w:b/>
        </w:rPr>
        <w:t xml:space="preserve">وضع الكتب وترتيبها</w:t>
      </w:r>
      <w:r>
        <w:t xml:space="preserve">: لا يضع الكتاب مفروشاً على الأرض، بل يجعل الكتب على شيء مرتفع، ويرتّبها بحسب شرف علومها ثم مصنفيها، ويضع المصحف أعلاها. ويكتب اسم الكتاب على جنبه ليسهل إخراجه.</w:t>
      </w:r>
      <w:r>
        <w:t xml:space="preserve"> </w:t>
      </w:r>
      <w:r>
        <w:rPr>
          <w:rtl/>
          <w:rStyle w:val="FootnoteReference"/>
        </w:rPr>
        <w:footnoteReference w:id="583"/>
      </w:r>
    </w:p>
    <w:p>
      <w:pPr>
        <w:bidi/>
        <w:numPr>
          <w:ilvl w:val="0"/>
          <w:numId w:val="1700"/>
        </w:numPr>
        <w:pStyle w:val="Compact"/>
      </w:pPr>
      <w:r>
        <w:rPr>
          <w:rtl/>
          <w:bCs/>
          <w:b/>
        </w:rPr>
        <w:t xml:space="preserve">ما تُصان عنه الكتب</w:t>
      </w:r>
      <w:r>
        <w:t xml:space="preserve">: لا يتخذ الكتاب خزانة لغيره ولا مخدة ولا مروحة ولا مسنداً ولا متكأً ولا مقتلة للبق. ولا يطوي حاشية الورقة ولا زاويتها، ولا يعلّم فيه بعود جاف.</w:t>
      </w:r>
      <w:r>
        <w:t xml:space="preserve"> </w:t>
      </w:r>
      <w:r>
        <w:rPr>
          <w:rtl/>
          <w:rStyle w:val="FootnoteReference"/>
        </w:rPr>
        <w:footnoteReference w:id="584"/>
      </w:r>
    </w:p>
    <w:bookmarkEnd w:id="585"/>
    <w:bookmarkStart w:id="591" w:name="رابعا-آلات-الكتابة-والخط"/>
    <w:p>
      <w:pPr>
        <w:bidi/>
        <w:pStyle w:val="Heading2"/>
      </w:pPr>
      <w:r>
        <w:t xml:space="preserve">رابعاً: آلات الكتابة والخط</w:t>
      </w:r>
    </w:p>
    <w:p>
      <w:pPr>
        <w:bidi/>
        <w:numPr>
          <w:ilvl w:val="0"/>
          <w:numId w:val="1708"/>
        </w:numPr>
        <w:pStyle w:val="Compact"/>
      </w:pPr>
      <w:r>
        <w:rPr>
          <w:rtl/>
          <w:bCs/>
          <w:b/>
        </w:rPr>
        <w:t xml:space="preserve">الحبر لا المداد</w:t>
      </w:r>
      <w:r>
        <w:t xml:space="preserve">: يُكتب العلم بالحبر الأسود لأنه أبقى ما يُكتب به. وفي كتب العلم يُختار الحبر دون المداد، لأنها تُراد للبقاء.</w:t>
      </w:r>
      <w:r>
        <w:t xml:space="preserve"> </w:t>
      </w:r>
      <w:r>
        <w:rPr>
          <w:rtl/>
          <w:rStyle w:val="FootnoteReference"/>
        </w:rPr>
        <w:footnoteReference w:id="586"/>
      </w:r>
    </w:p>
    <w:p>
      <w:pPr>
        <w:bidi/>
        <w:numPr>
          <w:ilvl w:val="0"/>
          <w:numId w:val="1708"/>
        </w:numPr>
        <w:pStyle w:val="Compact"/>
      </w:pPr>
      <w:r>
        <w:rPr>
          <w:rtl/>
          <w:bCs/>
          <w:b/>
        </w:rPr>
        <w:t xml:space="preserve">المحبرة وأثر الحبر</w:t>
      </w:r>
      <w:r>
        <w:t xml:space="preserve">: أثر الحبر على ثياب أصحاب الحديث زينة ومروءة عند جماعة من السلف. والمحبرة لازمة لحاضر مجلس الإملاء، تُحمل ولا يُستحيا من إظهارها، وله أن يكتب من محبرة غيره بغير إذنه.</w:t>
      </w:r>
      <w:r>
        <w:t xml:space="preserve"> </w:t>
      </w:r>
      <w:r>
        <w:rPr>
          <w:rtl/>
          <w:rStyle w:val="FootnoteReference"/>
        </w:rPr>
        <w:footnoteReference w:id="587"/>
      </w:r>
    </w:p>
    <w:p>
      <w:pPr>
        <w:bidi/>
        <w:numPr>
          <w:ilvl w:val="0"/>
          <w:numId w:val="1708"/>
        </w:numPr>
        <w:pStyle w:val="Compact"/>
      </w:pPr>
      <w:r>
        <w:rPr>
          <w:rtl/>
          <w:bCs/>
          <w:b/>
        </w:rPr>
        <w:t xml:space="preserve">القلم والسكين والورق</w:t>
      </w:r>
      <w:r>
        <w:t xml:space="preserve">: يتخيّر الكاتب قلماً ليس صلباً شديداً ولا رخواً، ويحسن بريه وقطّه، ولا يستعمل السكين إلا فيما أُعدّت له. ويتخيّر الحبر الجيد والورق النقي، فإن عدم القرطاس كتب على ما تيسّر.</w:t>
      </w:r>
      <w:r>
        <w:t xml:space="preserve"> </w:t>
      </w:r>
      <w:r>
        <w:rPr>
          <w:rtl/>
          <w:rStyle w:val="FootnoteReference"/>
        </w:rPr>
        <w:footnoteReference w:id="588"/>
      </w:r>
    </w:p>
    <w:p>
      <w:pPr>
        <w:bidi/>
        <w:numPr>
          <w:ilvl w:val="0"/>
          <w:numId w:val="1708"/>
        </w:numPr>
        <w:pStyle w:val="Compact"/>
      </w:pPr>
      <w:r>
        <w:rPr>
          <w:rtl/>
          <w:bCs/>
          <w:b/>
        </w:rPr>
        <w:t xml:space="preserve">حسن الخط</w:t>
      </w:r>
      <w:r>
        <w:t xml:space="preserve">: الصحة والوضوح مقدَّمان على الحسن. فيعنى الكاتب بتقويم الحروف وضبط ما اشتبه منها، ولا يبالغ المشتغل بالعلم في تحسين خطه.</w:t>
      </w:r>
      <w:r>
        <w:t xml:space="preserve"> </w:t>
      </w:r>
      <w:r>
        <w:rPr>
          <w:rtl/>
          <w:rStyle w:val="FootnoteReference"/>
        </w:rPr>
        <w:footnoteReference w:id="589"/>
      </w:r>
    </w:p>
    <w:p>
      <w:pPr>
        <w:bidi/>
        <w:numPr>
          <w:ilvl w:val="0"/>
          <w:numId w:val="1708"/>
        </w:numPr>
        <w:pStyle w:val="Compact"/>
      </w:pPr>
      <w:r>
        <w:rPr>
          <w:rtl/>
          <w:bCs/>
          <w:b/>
        </w:rPr>
        <w:t xml:space="preserve">الخط الغليظ البيّن</w:t>
      </w:r>
      <w:r>
        <w:t xml:space="preserve">: يُستحب الخط الغليظ البيّن، ويُكره الدقيق لأن صاحبه يحتاج إليه عند ضعف بصره فيخونه، ويُعذر في ذلك الفقير والمسافر. ويُكره المشق والتعليق، وهو خلط الحروف وبعثرتها.</w:t>
      </w:r>
      <w:r>
        <w:t xml:space="preserve"> </w:t>
      </w:r>
      <w:r>
        <w:rPr>
          <w:rtl/>
          <w:rStyle w:val="FootnoteReference"/>
        </w:rPr>
        <w:footnoteReference w:id="590"/>
      </w:r>
    </w:p>
    <w:bookmarkEnd w:id="591"/>
    <w:bookmarkStart w:id="599" w:name="خامسا-آداب-النسخ-والرسم"/>
    <w:p>
      <w:pPr>
        <w:bidi/>
        <w:pStyle w:val="Heading2"/>
      </w:pPr>
      <w:r>
        <w:t xml:space="preserve">خامساً: آداب النسخ والرسم</w:t>
      </w:r>
    </w:p>
    <w:p>
      <w:pPr>
        <w:bidi/>
        <w:numPr>
          <w:ilvl w:val="0"/>
          <w:numId w:val="1729"/>
        </w:numPr>
        <w:pStyle w:val="Compact"/>
      </w:pPr>
      <w:r>
        <w:rPr>
          <w:rtl/>
          <w:bCs/>
          <w:b/>
        </w:rPr>
        <w:t xml:space="preserve">حال الناسخ</w:t>
      </w:r>
      <w:r>
        <w:t xml:space="preserve">: من نسخ كتاباً من كتب العلوم الشرعية فليكن على طهارة مستقبلاً القبلة، طاهر البدن والثياب، ويكون حبره طاهراً.</w:t>
      </w:r>
      <w:r>
        <w:t xml:space="preserve"> </w:t>
      </w:r>
      <w:r>
        <w:rPr>
          <w:rtl/>
          <w:rStyle w:val="FootnoteReference"/>
        </w:rPr>
        <w:footnoteReference w:id="592"/>
      </w:r>
    </w:p>
    <w:p>
      <w:pPr>
        <w:bidi/>
        <w:numPr>
          <w:ilvl w:val="0"/>
          <w:numId w:val="1729"/>
        </w:numPr>
        <w:pStyle w:val="Compact"/>
      </w:pPr>
      <w:r>
        <w:rPr>
          <w:rtl/>
          <w:bCs/>
          <w:b/>
        </w:rPr>
        <w:t xml:space="preserve">البسملة أول كل كتاب</w:t>
      </w:r>
      <w:r>
        <w:t xml:space="preserve">: يبتدئ الكاتب كل كتاب من كتب العلم بالبسملة، ثم يكتب بعدها الحمد والصلاة إن لم يكن في أول الكتاب خطبة.</w:t>
      </w:r>
      <w:r>
        <w:t xml:space="preserve"> </w:t>
      </w:r>
      <w:r>
        <w:rPr>
          <w:rtl/>
          <w:rStyle w:val="FootnoteReference"/>
        </w:rPr>
        <w:footnoteReference w:id="593"/>
      </w:r>
    </w:p>
    <w:p>
      <w:pPr>
        <w:bidi/>
        <w:numPr>
          <w:ilvl w:val="0"/>
          <w:numId w:val="1729"/>
        </w:numPr>
        <w:pStyle w:val="Compact"/>
      </w:pPr>
      <w:r>
        <w:rPr>
          <w:rtl/>
          <w:bCs/>
          <w:b/>
        </w:rPr>
        <w:t xml:space="preserve">رسم البسملة</w:t>
      </w:r>
      <w:r>
        <w:t xml:space="preserve">: لا بأس بمدّ حروف البسملة في الكتابة بين الباء والميم، وقد جمع الخطيب بين النقول في ذلك وردّ على من منع المدّ. وتفصيل الأقوال في الهامش.</w:t>
      </w:r>
      <w:r>
        <w:t xml:space="preserve"> </w:t>
      </w:r>
      <w:r>
        <w:rPr>
          <w:rtl/>
          <w:rStyle w:val="FootnoteReference"/>
        </w:rPr>
        <w:footnoteReference w:id="594"/>
      </w:r>
    </w:p>
    <w:p>
      <w:pPr>
        <w:bidi/>
        <w:numPr>
          <w:ilvl w:val="0"/>
          <w:numId w:val="1729"/>
        </w:numPr>
        <w:pStyle w:val="Compact"/>
      </w:pPr>
      <w:r>
        <w:rPr>
          <w:rtl/>
          <w:bCs/>
          <w:b/>
        </w:rPr>
        <w:t xml:space="preserve">ختام الجزء والكتاب</w:t>
      </w:r>
      <w:r>
        <w:t xml:space="preserve">: إذا فرغ الناسخ من جزء أو كتاب ختم بالحمد والصلاة، وكتب عبارة آخر الجزء الأول ويتلوه كذا، أو تم الكتاب الفلاني. ويتبع اسم الله بالتعظيم كلما كتبه.</w:t>
      </w:r>
      <w:r>
        <w:t xml:space="preserve"> </w:t>
      </w:r>
      <w:r>
        <w:rPr>
          <w:rtl/>
          <w:rStyle w:val="FootnoteReference"/>
        </w:rPr>
        <w:footnoteReference w:id="595"/>
      </w:r>
    </w:p>
    <w:p>
      <w:pPr>
        <w:bidi/>
        <w:numPr>
          <w:ilvl w:val="0"/>
          <w:numId w:val="1729"/>
        </w:numPr>
        <w:pStyle w:val="Compact"/>
      </w:pPr>
      <w:r>
        <w:rPr>
          <w:rtl/>
          <w:bCs/>
          <w:b/>
        </w:rPr>
        <w:t xml:space="preserve">الصلاة على النبي في الكتاب</w:t>
      </w:r>
      <w:r>
        <w:t xml:space="preserve">: كلما كتب الكاتب اسم النبي كتب بعده الصلاة والسلام عليه كاملةً، ولا يختصرها برمز، ولو تكررت في السطر مراراً.</w:t>
      </w:r>
      <w:r>
        <w:t xml:space="preserve"> </w:t>
      </w:r>
      <w:r>
        <w:rPr>
          <w:rtl/>
          <w:rStyle w:val="FootnoteReference"/>
        </w:rPr>
        <w:footnoteReference w:id="596"/>
      </w:r>
    </w:p>
    <w:p>
      <w:pPr>
        <w:bidi/>
        <w:numPr>
          <w:ilvl w:val="0"/>
          <w:numId w:val="1729"/>
        </w:numPr>
        <w:pStyle w:val="Compact"/>
      </w:pPr>
      <w:r>
        <w:rPr>
          <w:rtl/>
          <w:bCs/>
          <w:b/>
        </w:rPr>
        <w:t xml:space="preserve">الترضي والترحم</w:t>
      </w:r>
      <w:r>
        <w:t xml:space="preserve">: يكتب الكاتب بعد ذكر الصحابي «رضي الله عنه»، وبعد ذكر السلف والأئمة «رحمه الله». ولا يُفرد غير الأنبياء والملائكة بالصلاة والسلام، وإن سقط شيء من ذلك في الأصل أثبته مع النطق.</w:t>
      </w:r>
      <w:r>
        <w:t xml:space="preserve"> </w:t>
      </w:r>
      <w:r>
        <w:rPr>
          <w:rtl/>
          <w:rStyle w:val="FootnoteReference"/>
        </w:rPr>
        <w:footnoteReference w:id="597"/>
      </w:r>
    </w:p>
    <w:p>
      <w:pPr>
        <w:bidi/>
        <w:numPr>
          <w:ilvl w:val="0"/>
          <w:numId w:val="1729"/>
        </w:numPr>
        <w:pStyle w:val="Compact"/>
      </w:pPr>
      <w:r>
        <w:rPr>
          <w:rtl/>
          <w:bCs/>
          <w:b/>
        </w:rPr>
        <w:t xml:space="preserve">لا يفصل المضاف عن اسم الله</w:t>
      </w:r>
      <w:r>
        <w:t xml:space="preserve">: لا يكتب «عبد» أو «رسول» في آخر السطر و«الله» أو «الرحمن» في أول السطر التالي، لقبح الصورة. ويلحق بذلك ما يُستقبح فصله.</w:t>
      </w:r>
      <w:r>
        <w:t xml:space="preserve"> </w:t>
      </w:r>
      <w:r>
        <w:rPr>
          <w:rtl/>
          <w:rStyle w:val="FootnoteReference"/>
        </w:rPr>
        <w:footnoteReference w:id="598"/>
      </w:r>
    </w:p>
    <w:bookmarkEnd w:id="599"/>
    <w:bookmarkStart w:id="609" w:name="سادسا-المقابلة-والتصحيح-والضبط"/>
    <w:p>
      <w:pPr>
        <w:bidi/>
        <w:pStyle w:val="Heading2"/>
      </w:pPr>
      <w:r>
        <w:t xml:space="preserve">سادساً: المقابلة والتصحيح والضبط</w:t>
      </w:r>
    </w:p>
    <w:p>
      <w:pPr>
        <w:bidi/>
        <w:numPr>
          <w:ilvl w:val="0"/>
          <w:numId w:val="1750"/>
        </w:numPr>
        <w:pStyle w:val="Compact"/>
      </w:pPr>
      <w:r>
        <w:rPr>
          <w:rtl/>
          <w:bCs/>
          <w:b/>
        </w:rPr>
        <w:t xml:space="preserve">المقابلة</w:t>
      </w:r>
      <w:r>
        <w:t xml:space="preserve">: من نسخ كتاباً قابله بأصله الصحيح أو على شيخ متقن، وإلا لم يوثق بنسخته. وهي عند المحدثين شرط في صحة الرواية من الكتاب.</w:t>
      </w:r>
      <w:r>
        <w:t xml:space="preserve"> </w:t>
      </w:r>
      <w:r>
        <w:rPr>
          <w:rtl/>
          <w:rStyle w:val="FootnoteReference"/>
        </w:rPr>
        <w:footnoteReference w:id="600"/>
      </w:r>
    </w:p>
    <w:p>
      <w:pPr>
        <w:bidi/>
        <w:numPr>
          <w:ilvl w:val="0"/>
          <w:numId w:val="1750"/>
        </w:numPr>
        <w:pStyle w:val="Compact"/>
      </w:pPr>
      <w:r>
        <w:rPr>
          <w:rtl/>
          <w:bCs/>
          <w:b/>
        </w:rPr>
        <w:t xml:space="preserve">الإعجام والشكل</w:t>
      </w:r>
      <w:r>
        <w:t xml:space="preserve">: يقوم تصحيح الخط على تقويم الحروف وضبط المشتبه منها بالنقط والشكل. ويعجم الطالب ويشكل ما يخشى التباسه، وخاصة أسماء الناس، ولا يعتني بما يُفهم بلا ضبط.</w:t>
      </w:r>
      <w:r>
        <w:t xml:space="preserve"> </w:t>
      </w:r>
      <w:r>
        <w:rPr>
          <w:rtl/>
          <w:rStyle w:val="FootnoteReference"/>
        </w:rPr>
        <w:footnoteReference w:id="601"/>
      </w:r>
    </w:p>
    <w:p>
      <w:pPr>
        <w:bidi/>
        <w:numPr>
          <w:ilvl w:val="0"/>
          <w:numId w:val="1750"/>
        </w:numPr>
        <w:pStyle w:val="Compact"/>
      </w:pPr>
      <w:r>
        <w:rPr>
          <w:rtl/>
          <w:bCs/>
          <w:b/>
        </w:rPr>
        <w:t xml:space="preserve">إصلاح اللحن والخطأ</w:t>
      </w:r>
      <w:r>
        <w:t xml:space="preserve">: يُصلح الكاتب ما وقع من لحن أو خطأ في الأصل أو في المروي، وهذا ما رجّحه ابن عبد البر في باب جمع فيه أقوال السلف.</w:t>
      </w:r>
      <w:r>
        <w:t xml:space="preserve"> </w:t>
      </w:r>
      <w:r>
        <w:rPr>
          <w:rtl/>
          <w:rStyle w:val="FootnoteReference"/>
        </w:rPr>
        <w:footnoteReference w:id="602"/>
      </w:r>
    </w:p>
    <w:p>
      <w:pPr>
        <w:bidi/>
        <w:numPr>
          <w:ilvl w:val="0"/>
          <w:numId w:val="1750"/>
        </w:numPr>
        <w:pStyle w:val="Compact"/>
      </w:pPr>
      <w:r>
        <w:rPr>
          <w:rtl/>
          <w:bCs/>
          <w:b/>
        </w:rPr>
        <w:t xml:space="preserve">علامات الضبط</w:t>
      </w:r>
      <w:r>
        <w:t xml:space="preserve">: يعلّم الكاتب على ما صححه وفي نفسه منه شك بعلامة «صح» صغيرة، وعلى ما وقع خطأ في الأصل بكلمة «كذا»، ويكتب في الحاشية «صوابه كذا». وعلى ما أشكل عليه ولم يظهر له وجهه يضع «ضبة» وهي رأس صاد، فإن تحقق وصلها حاءً فتصير «صح».</w:t>
      </w:r>
      <w:r>
        <w:t xml:space="preserve"> </w:t>
      </w:r>
      <w:r>
        <w:rPr>
          <w:rtl/>
          <w:rStyle w:val="FootnoteReference"/>
        </w:rPr>
        <w:footnoteReference w:id="603"/>
      </w:r>
    </w:p>
    <w:p>
      <w:pPr>
        <w:bidi/>
        <w:numPr>
          <w:ilvl w:val="0"/>
          <w:numId w:val="1750"/>
        </w:numPr>
        <w:pStyle w:val="Compact"/>
      </w:pPr>
      <w:r>
        <w:rPr>
          <w:rtl/>
          <w:bCs/>
          <w:b/>
        </w:rPr>
        <w:t xml:space="preserve">الزيادة والتكرار</w:t>
      </w:r>
      <w:r>
        <w:t xml:space="preserve">: إذا وقع في الأصل زيادة أو تكرار فللكاتب الكشط (سلخ الورق) أو المحو أو الضرب (الخط عليه). والضرب أولى، لا سيما في كتب الحديث، ولا يُستعمل الحك إلا في نقطة أو شكلة.</w:t>
      </w:r>
      <w:r>
        <w:t xml:space="preserve"> </w:t>
      </w:r>
      <w:r>
        <w:rPr>
          <w:rtl/>
          <w:rStyle w:val="FootnoteReference"/>
        </w:rPr>
        <w:footnoteReference w:id="604"/>
      </w:r>
    </w:p>
    <w:p>
      <w:pPr>
        <w:bidi/>
        <w:numPr>
          <w:ilvl w:val="0"/>
          <w:numId w:val="1750"/>
        </w:numPr>
        <w:pStyle w:val="Compact"/>
      </w:pPr>
      <w:r>
        <w:rPr>
          <w:rtl/>
          <w:bCs/>
          <w:b/>
        </w:rPr>
        <w:t xml:space="preserve">اللحق والحواشي</w:t>
      </w:r>
      <w:r>
        <w:t xml:space="preserve">: ما سقط من الأصل يُخرَّج في الحاشية بعلامة على موضعه ويتصل بالمتن. ولا بأس بالحواشي المهمة على كتاب يملكه، ولا يكثرها بما يظلم الكتاب أو يضيّع مواضعها.</w:t>
      </w:r>
      <w:r>
        <w:t xml:space="preserve"> </w:t>
      </w:r>
      <w:r>
        <w:rPr>
          <w:rtl/>
          <w:rStyle w:val="FootnoteReference"/>
        </w:rPr>
        <w:footnoteReference w:id="605"/>
      </w:r>
    </w:p>
    <w:p>
      <w:pPr>
        <w:bidi/>
        <w:numPr>
          <w:ilvl w:val="0"/>
          <w:numId w:val="1750"/>
        </w:numPr>
        <w:pStyle w:val="Compact"/>
      </w:pPr>
      <w:r>
        <w:rPr>
          <w:rtl/>
          <w:bCs/>
          <w:b/>
        </w:rPr>
        <w:t xml:space="preserve">ألا ينطمس المكتوب</w:t>
      </w:r>
      <w:r>
        <w:t xml:space="preserve">: إذا كتب وجهاً وأراد قلب الورقة تلافى انطماس ما كتب بنثر نُحاتة الخشب عليه أو بوضع ورقة بين الوجهين، ويتّقي التراب لأن الأَرَضة تسرع إليه.</w:t>
      </w:r>
      <w:r>
        <w:t xml:space="preserve"> </w:t>
      </w:r>
      <w:r>
        <w:rPr>
          <w:rtl/>
          <w:rStyle w:val="FootnoteReference"/>
        </w:rPr>
        <w:footnoteReference w:id="606"/>
      </w:r>
    </w:p>
    <w:p>
      <w:pPr>
        <w:bidi/>
        <w:numPr>
          <w:ilvl w:val="0"/>
          <w:numId w:val="1750"/>
        </w:numPr>
        <w:pStyle w:val="Compact"/>
      </w:pPr>
      <w:r>
        <w:rPr>
          <w:rtl/>
          <w:bCs/>
          <w:b/>
        </w:rPr>
        <w:t xml:space="preserve">الدارة والحمرة والاختصار</w:t>
      </w:r>
      <w:r>
        <w:t xml:space="preserve">: يفصل الكاتب بين كل حديثين أو كلامين بدارة، ويجوز كتابة التراجم والفصول بالحمرة. وجرت عادة المحدثين باختصار ألفاظ مثل «حدثنا» إلى «نا»، وعلى من اصطلح رمزاً أن يبيّنه في فاتحة الكتاب.</w:t>
      </w:r>
      <w:r>
        <w:t xml:space="preserve"> </w:t>
      </w:r>
      <w:r>
        <w:rPr>
          <w:rtl/>
          <w:rStyle w:val="FootnoteReference"/>
        </w:rPr>
        <w:footnoteReference w:id="607"/>
      </w:r>
    </w:p>
    <w:p>
      <w:pPr>
        <w:bidi/>
        <w:numPr>
          <w:ilvl w:val="0"/>
          <w:numId w:val="1750"/>
        </w:numPr>
        <w:pStyle w:val="Compact"/>
      </w:pPr>
      <w:r>
        <w:rPr>
          <w:rtl/>
          <w:bCs/>
          <w:b/>
        </w:rPr>
        <w:t xml:space="preserve">كتابة السماع</w:t>
      </w:r>
      <w:r>
        <w:t xml:space="preserve">: يثبت الطالب في كتابه ما سمعه: اسم الشيخ وكنيته ونسبه، وأسماء من سمع معه، وتاريخ السماع، وعلامة البلاغ عند وقوف المجلس. وتُكتب الطباق وثيقةً للحاضرين.</w:t>
      </w:r>
      <w:r>
        <w:t xml:space="preserve"> </w:t>
      </w:r>
      <w:r>
        <w:rPr>
          <w:rtl/>
          <w:rStyle w:val="FootnoteReference"/>
        </w:rPr>
        <w:footnoteReference w:id="608"/>
      </w:r>
    </w:p>
    <w:bookmarkEnd w:id="609"/>
    <w:bookmarkStart w:id="611" w:name="سابعا-كثرة-ما-كتبه-المحدثون"/>
    <w:p>
      <w:pPr>
        <w:bidi/>
        <w:pStyle w:val="Heading2"/>
      </w:pPr>
      <w:r>
        <w:t xml:space="preserve">سابعاً: كثرة ما كتبه المحدّثون</w:t>
      </w:r>
    </w:p>
    <w:p>
      <w:pPr>
        <w:bidi/>
        <w:numPr>
          <w:ilvl w:val="0"/>
          <w:numId w:val="1788"/>
        </w:numPr>
        <w:pStyle w:val="Compact"/>
      </w:pPr>
      <w:r>
        <w:rPr>
          <w:rtl/>
          <w:bCs/>
          <w:b/>
        </w:rPr>
        <w:t xml:space="preserve">الإكثار من كتابة الحديث</w:t>
      </w:r>
      <w:r>
        <w:t xml:space="preserve">: يذكر الخطيب أخبار جماعة من المحدّثين أكثروا من كتابة الحديث وسماعه، فيحصي ما كتبه كل منهم بيده وما خلّفه من الكتب بالقماطر والأحمال. ثم يعقّب بأن الحفظ أرفع درجات الحديث وأعلاها.</w:t>
      </w:r>
      <w:r>
        <w:t xml:space="preserve"> </w:t>
      </w:r>
      <w:r>
        <w:rPr>
          <w:rtl/>
          <w:rStyle w:val="FootnoteReference"/>
        </w:rPr>
        <w:footnoteReference w:id="610"/>
      </w:r>
    </w:p>
    <w:bookmarkEnd w:id="611"/>
    <w:bookmarkStart w:id="612" w:name="خلاصة-الباب-11"/>
    <w:p>
      <w:pPr>
        <w:bidi/>
        <w:pStyle w:val="Heading2"/>
      </w:pPr>
      <w:r>
        <w:t xml:space="preserve">خلاصة الباب</w:t>
      </w:r>
    </w:p>
    <w:p>
      <w:pPr>
        <w:bidi/>
        <w:numPr>
          <w:ilvl w:val="0"/>
          <w:numId w:val="1792"/>
        </w:numPr>
        <w:pStyle w:val="Compact"/>
      </w:pPr>
      <w:r>
        <w:t xml:space="preserve">كُره كتابة العلم أول الأمر خشية مضاهاة القرآن والاتكال على الكتاب، ثم استقر الإذن فيها والحثّ عليها.</w:t>
      </w:r>
    </w:p>
    <w:p>
      <w:pPr>
        <w:bidi/>
        <w:numPr>
          <w:ilvl w:val="0"/>
          <w:numId w:val="1792"/>
        </w:numPr>
        <w:pStyle w:val="Compact"/>
      </w:pPr>
      <w:r>
        <w:t xml:space="preserve">الكتب آلة التحصيل: تُقتنى بالشراء فالإجارة فالعارية، ولا تُجعل كثرتها حظّ الطالب من العلم، ويُنتقى منها الأصول الجيدة.</w:t>
      </w:r>
    </w:p>
    <w:p>
      <w:pPr>
        <w:bidi/>
        <w:numPr>
          <w:ilvl w:val="0"/>
          <w:numId w:val="1792"/>
        </w:numPr>
        <w:pStyle w:val="Compact"/>
      </w:pPr>
      <w:r>
        <w:t xml:space="preserve">تُستحب إعارة الكتب، ولا يُحبس المستعار ولا يُتصرف فيه بإصلاح أو حاشية أو إعارة أو نسخ إلا بإذن صاحبه.</w:t>
      </w:r>
    </w:p>
    <w:p>
      <w:pPr>
        <w:bidi/>
        <w:numPr>
          <w:ilvl w:val="0"/>
          <w:numId w:val="1792"/>
        </w:numPr>
        <w:pStyle w:val="Compact"/>
      </w:pPr>
      <w:r>
        <w:t xml:space="preserve">تُوضع الكتب على مرتفع بحسب شرف العلوم والمصنفين، ويُجعل المصحف أعلاها، وتُصان عن الامتهان وطيّ الورق.</w:t>
      </w:r>
    </w:p>
    <w:p>
      <w:pPr>
        <w:bidi/>
        <w:numPr>
          <w:ilvl w:val="0"/>
          <w:numId w:val="1792"/>
        </w:numPr>
        <w:pStyle w:val="Compact"/>
      </w:pPr>
      <w:r>
        <w:t xml:space="preserve">يُكتب العلم بالحبر لا المداد، بقلم معتدل وسكين مخصوصة وورق نقي، وتُقدَّم صحة الخط ووضوحه على حسنه، ويُجتنب الدقيق والمشق والتعليق.</w:t>
      </w:r>
    </w:p>
    <w:p>
      <w:pPr>
        <w:bidi/>
        <w:numPr>
          <w:ilvl w:val="0"/>
          <w:numId w:val="1792"/>
        </w:numPr>
        <w:pStyle w:val="Compact"/>
      </w:pPr>
      <w:r>
        <w:t xml:space="preserve">يكون الناسخ طاهراً، ويبدأ بالبسملة ويختم بالحمد والصلاة، ويكتب الصلاة على النبي كاملة والترضي والترحم، ولا يفصل المضاف عن اسم الله في آخر السطر.</w:t>
      </w:r>
    </w:p>
    <w:p>
      <w:pPr>
        <w:bidi/>
        <w:numPr>
          <w:ilvl w:val="0"/>
          <w:numId w:val="1792"/>
        </w:numPr>
        <w:pStyle w:val="Compact"/>
      </w:pPr>
      <w:r>
        <w:t xml:space="preserve">تُقابَل النسخة بأصلها الصحيح أو على شيخ متقن، ويُعجم ما يُخشى التباسه ويُصلح الخطأ ويُعلَّم بصح وكذا والضبة.</w:t>
      </w:r>
    </w:p>
    <w:p>
      <w:pPr>
        <w:bidi/>
        <w:numPr>
          <w:ilvl w:val="0"/>
          <w:numId w:val="1792"/>
        </w:numPr>
        <w:pStyle w:val="Compact"/>
      </w:pPr>
      <w:r>
        <w:t xml:space="preserve">يُعالج الزائد بالضرب أو الكشط أو المحو، ويُخرَّج الساقط لحقاً في الحاشية، ويُفصل بين الكلامين بدارة، وتُثبت السماعات وعلامة البلاغ والطباق.</w:t>
      </w:r>
    </w:p>
    <w:bookmarkEnd w:id="612"/>
    <w:bookmarkStart w:id="618" w:name="أسئلة-للمراجعة-11"/>
    <w:p>
      <w:pPr>
        <w:bidi/>
        <w:pStyle w:val="Heading2"/>
      </w:pPr>
      <w:r>
        <w:t xml:space="preserve">أسئلة للمراجعة</w:t>
      </w:r>
    </w:p>
    <w:p>
      <w:pPr>
        <w:bidi/>
        <w:numPr>
          <w:ilvl w:val="0"/>
          <w:numId w:val="1793"/>
        </w:numPr>
        <w:pStyle w:val="Compact"/>
      </w:pPr>
      <w:r>
        <w:t xml:space="preserve">لماذا كره بعض السلف كتابة العلم أول الأمر، وما الذي استقر عليه الأمر بعد ذلك؟</w:t>
      </w:r>
    </w:p>
    <w:p>
      <w:pPr>
        <w:bidi/>
        <w:numPr>
          <w:ilvl w:val="0"/>
          <w:numId w:val="1793"/>
        </w:numPr>
        <w:pStyle w:val="Compact"/>
      </w:pPr>
      <w:r>
        <w:t xml:space="preserve">ما حقوق المستعير في الكتاب المعار، وما الذي لا يجوز له فعله بغير إذن صاحبه؟</w:t>
      </w:r>
    </w:p>
    <w:p>
      <w:pPr>
        <w:bidi/>
        <w:numPr>
          <w:ilvl w:val="0"/>
          <w:numId w:val="1793"/>
        </w:numPr>
        <w:pStyle w:val="Compact"/>
      </w:pPr>
      <w:r>
        <w:t xml:space="preserve">كيف يرتّب الطالب كتبه عند وضعها، وماذا يفعل بالمصحف؟</w:t>
      </w:r>
    </w:p>
    <w:p>
      <w:pPr>
        <w:bidi/>
        <w:numPr>
          <w:ilvl w:val="0"/>
          <w:numId w:val="1793"/>
        </w:numPr>
        <w:pStyle w:val="Compact"/>
      </w:pPr>
      <w:r>
        <w:t xml:space="preserve">لماذا يُفضَّل الحبر على المداد في كتب العلم، وما صفات القلم والسكين والورق المناسبة؟</w:t>
      </w:r>
    </w:p>
    <w:p>
      <w:pPr>
        <w:bidi/>
        <w:numPr>
          <w:ilvl w:val="0"/>
          <w:numId w:val="1793"/>
        </w:numPr>
        <w:pStyle w:val="Compact"/>
      </w:pPr>
      <w:r>
        <w:t xml:space="preserve">ما الفرق بين الكشط والمحو والضرب عند إصلاح الزيادة والتكرار، وأيها أولى؟</w:t>
      </w:r>
    </w:p>
    <w:p>
      <w:pPr>
        <w:bidi/>
        <w:numPr>
          <w:ilvl w:val="0"/>
          <w:numId w:val="1793"/>
        </w:numPr>
        <w:pStyle w:val="Compact"/>
      </w:pPr>
      <w:r>
        <w:t xml:space="preserve">ما معنى علامات صح وكذا والضبة، ومتى يستعمل الكاتب كل علامة؟</w:t>
      </w:r>
    </w:p>
    <w:p>
      <w:pPr>
        <w:bidi/>
        <w:pStyle w:val="FirstParagraph"/>
      </w:pPr>
      <w:r>
        <w:rPr>
          <w:rtl/>
          <w:iCs/>
          <w:i/>
        </w:rPr>
        <w:t xml:space="preserve">حدود التوثيق في هذا الباب: قُرئ لهذا الباب بنصه الباب الرابع من تذكرة السامع لابن جماعة، والباب السادس من المعيد في أدب المفيد والمستفيد للعلموي، والفصل السابع من آداب العلماء والمتعلمين للحسين بن المنصور بالله، وكتاب الجامع لأخلاق الراوي للخطيب البغدادي، وجامع بيان العلم وفضله لابن عبد البر، وأدب الإملاء والاستملاء للسمعاني في ص١٤٤–١٧٩ مع تعليقاته، ومواضع من بقية المصادر، والتفصيل في الهامش.</w:t>
      </w:r>
      <w:r>
        <w:rPr>
          <w:rtl/>
          <w:rStyle w:val="FootnoteReference"/>
        </w:rPr>
        <w:footnoteReference w:id="613"/>
      </w:r>
      <w:r>
        <w:rPr>
          <w:rtl/>
          <w:iCs/>
          <w:i/>
        </w:rPr>
        <w:t xml:space="preserve"> </w:t>
      </w:r>
      <w:r>
        <w:rPr>
          <w:rtl/>
          <w:iCs/>
          <w:i/>
        </w:rPr>
        <w:t xml:space="preserve">وما أُخذ من منية المريد للشهيد الثاني ومن ابن الأكفاني وابن سينا والزرنوجي المنسوب فهو من نص ممسوح ضوئياً بلا صفحات فلُخِّص بلا تنصيص. ولم يُقرأ لهذا الباب كتابا السمعاني الآخران ولا متن الكافي للكليني، ولم يُقرأ من الإحياء للغزالي إلا موضعان، ولا يُحكم بشيء فيما لم يُقرأ. ويجد من أراد التفصيل ترتيب الباب عند المصنفين</w:t>
      </w:r>
      <w:r>
        <w:rPr>
          <w:rtl/>
          <w:rStyle w:val="FootnoteReference"/>
        </w:rPr>
        <w:footnoteReference w:id="614"/>
      </w:r>
      <w:r>
        <w:rPr>
          <w:rtl/>
          <w:iCs/>
          <w:i/>
        </w:rPr>
        <w:t xml:space="preserve"> </w:t>
      </w:r>
      <w:r>
        <w:rPr>
          <w:rtl/>
          <w:iCs/>
          <w:i/>
        </w:rPr>
        <w:t xml:space="preserve">وما انفرد به كل مصنِّف</w:t>
      </w:r>
      <w:r>
        <w:rPr>
          <w:rtl/>
          <w:rStyle w:val="FootnoteReference"/>
        </w:rPr>
        <w:footnoteReference w:id="615"/>
      </w:r>
      <w:r>
        <w:rPr>
          <w:rtl/>
          <w:iCs/>
          <w:i/>
        </w:rPr>
        <w:t xml:space="preserve"> </w:t>
      </w:r>
      <w:r>
        <w:rPr>
          <w:rtl/>
          <w:iCs/>
          <w:i/>
        </w:rPr>
        <w:t xml:space="preserve">وخلاصة الفروق</w:t>
      </w:r>
      <w:r>
        <w:rPr>
          <w:rtl/>
          <w:rStyle w:val="FootnoteReference"/>
        </w:rPr>
        <w:footnoteReference w:id="616"/>
      </w:r>
      <w:r>
        <w:rPr>
          <w:rtl/>
          <w:iCs/>
          <w:i/>
        </w:rPr>
        <w:t xml:space="preserve"> </w:t>
      </w:r>
      <w:r>
        <w:rPr>
          <w:rtl/>
          <w:iCs/>
          <w:i/>
        </w:rPr>
        <w:t xml:space="preserve">وما لم يدخل هذا الباب</w:t>
      </w:r>
      <w:r>
        <w:rPr>
          <w:rtl/>
          <w:rStyle w:val="FootnoteReference"/>
        </w:rPr>
        <w:footnoteReference w:id="617"/>
      </w:r>
      <w:r>
        <w:rPr>
          <w:rtl/>
          <w:iCs/>
          <w:i/>
        </w:rPr>
        <w:t xml:space="preserve">.</w:t>
      </w:r>
    </w:p>
    <w:p>
      <w:pPr>
        <w:bidi/>
      </w:pPr>
      <w:r>
        <w:br w:type="page"/>
      </w:r>
    </w:p>
    <w:bookmarkEnd w:id="618"/>
    <w:bookmarkEnd w:id="619"/>
    <w:bookmarkStart w:id="734" w:name="Xc5267466b0004cdbf6a9b47084342563423cdac"/>
    <w:p>
      <w:pPr>
        <w:bidi/>
        <w:pStyle w:val="Heading1"/>
      </w:pPr>
      <w:r>
        <w:t xml:space="preserve">الباب الثالث عشر: الفتوى والمفتي والمستفتي</w:t>
      </w:r>
    </w:p>
    <w:bookmarkStart w:id="620" w:name="ماذا-ستتعلم-في-هذا-الباب-11"/>
    <w:p>
      <w:pPr>
        <w:bidi/>
        <w:pStyle w:val="Heading2"/>
      </w:pPr>
      <w:r>
        <w:t xml:space="preserve">ماذا ستتعلم في هذا الباب</w:t>
      </w:r>
    </w:p>
    <w:p>
      <w:pPr>
        <w:bidi/>
        <w:pStyle w:val="FirstParagraph"/>
      </w:pPr>
      <w:r>
        <w:t xml:space="preserve">يتناول هذا الباب شرف الفتوى وخطرها وتهيّب السلف منها، وشروط المفتي وأصنافه وأحكامه وآدابه، وكيفية كتابة الفتوى، وآداب المستفتي مع المفتي، وموضع التقليد والاجتهاد. ستجد تحت كل بند حكماً أو أدباً موجزاً، وتجد في الهامش اسم من قاله أولاً، ومن تابعه، وما زاده كل مصنِّف، وما اختلفوا فيه، وصفحة كل نقل.</w:t>
      </w:r>
    </w:p>
    <w:bookmarkEnd w:id="620"/>
    <w:bookmarkStart w:id="630" w:name="أولا-شرف-الفتوى-وخطرها-وتهيب-السلف-منها"/>
    <w:p>
      <w:pPr>
        <w:bidi/>
        <w:pStyle w:val="Heading2"/>
      </w:pPr>
      <w:r>
        <w:t xml:space="preserve">أولاً: شرف الفتوى وخطرها وتهيّب السلف منها</w:t>
      </w:r>
    </w:p>
    <w:p>
      <w:pPr>
        <w:bidi/>
        <w:numPr>
          <w:ilvl w:val="0"/>
          <w:numId w:val="1800"/>
        </w:numPr>
        <w:pStyle w:val="Compact"/>
      </w:pPr>
      <w:r>
        <w:rPr>
          <w:rtl/>
          <w:bCs/>
          <w:b/>
        </w:rPr>
        <w:t xml:space="preserve">المفتي موقِّع عن الله</w:t>
      </w:r>
      <w:r>
        <w:t xml:space="preserve">: المفتي يبلّغ حكم الله لعباده، فمقامه مقام خطر وشرف معاً. وعليه أن يتحرّى ويتثبّت قبل أن يدخل بين الله وخلقه.</w:t>
      </w:r>
      <w:r>
        <w:t xml:space="preserve"> </w:t>
      </w:r>
      <w:r>
        <w:rPr>
          <w:rtl/>
          <w:rStyle w:val="FootnoteReference"/>
        </w:rPr>
        <w:footnoteReference w:id="621"/>
      </w:r>
    </w:p>
    <w:p>
      <w:pPr>
        <w:bidi/>
        <w:numPr>
          <w:ilvl w:val="0"/>
          <w:numId w:val="1800"/>
        </w:numPr>
        <w:pStyle w:val="Compact"/>
      </w:pPr>
      <w:r>
        <w:rPr>
          <w:rtl/>
          <w:bCs/>
          <w:b/>
        </w:rPr>
        <w:t xml:space="preserve">الوعيد على الفتيا بغير علم</w:t>
      </w:r>
      <w:r>
        <w:t xml:space="preserve">: جاء التحذير الشديد ممن يفتي بلا علم ولا تثبّت، وإثمُ خطئه على من أفتى به. ومن علامات قرب الساعة أن يموت العلماء فيتصدّر الجهال فيضلّون ويُضلّون.</w:t>
      </w:r>
      <w:r>
        <w:t xml:space="preserve"> </w:t>
      </w:r>
      <w:r>
        <w:rPr>
          <w:rtl/>
          <w:rStyle w:val="FootnoteReference"/>
        </w:rPr>
        <w:footnoteReference w:id="622"/>
      </w:r>
    </w:p>
    <w:p>
      <w:pPr>
        <w:bidi/>
        <w:numPr>
          <w:ilvl w:val="0"/>
          <w:numId w:val="1800"/>
        </w:numPr>
        <w:pStyle w:val="Compact"/>
      </w:pPr>
      <w:r>
        <w:rPr>
          <w:rtl/>
          <w:bCs/>
          <w:b/>
        </w:rPr>
        <w:t xml:space="preserve">على الإمام أن ينظر في أحوال المفتين</w:t>
      </w:r>
      <w:r>
        <w:t xml:space="preserve">: يتعرّف الإمام حال من ينتصب للفتوى، فيُبقي الأهل ويمنع من ليس أهلاً، ويسأل عنه أهل العلم في وقته.</w:t>
      </w:r>
      <w:r>
        <w:t xml:space="preserve"> </w:t>
      </w:r>
      <w:r>
        <w:rPr>
          <w:rtl/>
          <w:rStyle w:val="FootnoteReference"/>
        </w:rPr>
        <w:footnoteReference w:id="623"/>
      </w:r>
    </w:p>
    <w:p>
      <w:pPr>
        <w:bidi/>
        <w:numPr>
          <w:ilvl w:val="0"/>
          <w:numId w:val="1800"/>
        </w:numPr>
        <w:pStyle w:val="Compact"/>
      </w:pPr>
      <w:r>
        <w:rPr>
          <w:rtl/>
          <w:bCs/>
          <w:b/>
        </w:rPr>
        <w:t xml:space="preserve">من علامات فساد الزمان</w:t>
      </w:r>
      <w:r>
        <w:t xml:space="preserve">: أن يُستفتى من لا علم له؛ فقد بكى ربيعة لذلك وعدّه أمراً عظيماً.</w:t>
      </w:r>
      <w:r>
        <w:t xml:space="preserve"> </w:t>
      </w:r>
      <w:r>
        <w:rPr>
          <w:rtl/>
          <w:rStyle w:val="FootnoteReference"/>
        </w:rPr>
        <w:footnoteReference w:id="624"/>
      </w:r>
    </w:p>
    <w:p>
      <w:pPr>
        <w:bidi/>
        <w:numPr>
          <w:ilvl w:val="0"/>
          <w:numId w:val="1800"/>
        </w:numPr>
        <w:pStyle w:val="Compact"/>
      </w:pPr>
      <w:r>
        <w:rPr>
          <w:rtl/>
          <w:bCs/>
          <w:b/>
        </w:rPr>
        <w:t xml:space="preserve">تدافع الفتوى في السلف</w:t>
      </w:r>
      <w:r>
        <w:t xml:space="preserve">: كان أهل الصدر الأول يودّ كل واحد منهم أن يكفيه أخوه الفتوى، وتُرَدّ المسألة من واحد إلى آخر حتى تعود إلى الأول.</w:t>
      </w:r>
      <w:r>
        <w:t xml:space="preserve"> </w:t>
      </w:r>
      <w:r>
        <w:rPr>
          <w:rtl/>
          <w:rStyle w:val="FootnoteReference"/>
        </w:rPr>
        <w:footnoteReference w:id="625"/>
      </w:r>
    </w:p>
    <w:p>
      <w:pPr>
        <w:bidi/>
        <w:numPr>
          <w:ilvl w:val="0"/>
          <w:numId w:val="1800"/>
        </w:numPr>
        <w:pStyle w:val="Compact"/>
      </w:pPr>
      <w:r>
        <w:rPr>
          <w:rtl/>
          <w:bCs/>
          <w:b/>
        </w:rPr>
        <w:t xml:space="preserve">ليس كل سؤال يُجاب</w:t>
      </w:r>
      <w:r>
        <w:t xml:space="preserve">: من أجاب عن كل ما يُسأل عنه فقد عُدّ مجنوناً، لأن من العلم أن يُمسك المرء عمّا لا يحسن.</w:t>
      </w:r>
      <w:r>
        <w:t xml:space="preserve"> </w:t>
      </w:r>
      <w:r>
        <w:rPr>
          <w:rtl/>
          <w:rStyle w:val="FootnoteReference"/>
        </w:rPr>
        <w:footnoteReference w:id="626"/>
      </w:r>
    </w:p>
    <w:p>
      <w:pPr>
        <w:bidi/>
        <w:numPr>
          <w:ilvl w:val="0"/>
          <w:numId w:val="1800"/>
        </w:numPr>
        <w:pStyle w:val="Compact"/>
      </w:pPr>
      <w:r>
        <w:rPr>
          <w:rtl/>
          <w:bCs/>
          <w:b/>
        </w:rPr>
        <w:t xml:space="preserve">الحرص على الفتيا يُقلّل التوفيق</w:t>
      </w:r>
      <w:r>
        <w:t xml:space="preserve">: أعلم الناس بالفتوى أسكتهم عنها، ومن أحبّها وسابق إليها قلّ توفيقه، ومن كرهها ودفعها إلى غيره كانت المعونة له أكثر.</w:t>
      </w:r>
      <w:r>
        <w:t xml:space="preserve"> </w:t>
      </w:r>
      <w:r>
        <w:rPr>
          <w:rtl/>
          <w:rStyle w:val="FootnoteReference"/>
        </w:rPr>
        <w:footnoteReference w:id="627"/>
      </w:r>
    </w:p>
    <w:p>
      <w:pPr>
        <w:bidi/>
        <w:numPr>
          <w:ilvl w:val="0"/>
          <w:numId w:val="1800"/>
        </w:numPr>
        <w:pStyle w:val="Compact"/>
      </w:pPr>
      <w:r>
        <w:rPr>
          <w:rtl/>
          <w:bCs/>
          <w:b/>
        </w:rPr>
        <w:t xml:space="preserve">رهبة المفتي عند السؤال</w:t>
      </w:r>
      <w:r>
        <w:t xml:space="preserve">: كان العلماء يرتجفون ويتغيّر لونهم إذا سُئلوا، لأن الفتوى ليس فيها شيء خفيف.</w:t>
      </w:r>
      <w:r>
        <w:t xml:space="preserve"> </w:t>
      </w:r>
      <w:r>
        <w:rPr>
          <w:rtl/>
          <w:rStyle w:val="FootnoteReference"/>
        </w:rPr>
        <w:footnoteReference w:id="628"/>
      </w:r>
    </w:p>
    <w:p>
      <w:pPr>
        <w:bidi/>
        <w:numPr>
          <w:ilvl w:val="0"/>
          <w:numId w:val="1800"/>
        </w:numPr>
        <w:pStyle w:val="Compact"/>
      </w:pPr>
      <w:r>
        <w:rPr>
          <w:rtl/>
          <w:bCs/>
          <w:b/>
        </w:rPr>
        <w:t xml:space="preserve">همّ المفتي نجاة نفسه</w:t>
      </w:r>
      <w:r>
        <w:t xml:space="preserve">: لا يجعل المفتي همّه إخراج السائل مما وقع فيه، بل يجعل همّه أن يتخلّص هو مما يُسأل عنه.</w:t>
      </w:r>
      <w:r>
        <w:t xml:space="preserve"> </w:t>
      </w:r>
      <w:r>
        <w:rPr>
          <w:rtl/>
          <w:rStyle w:val="FootnoteReference"/>
        </w:rPr>
        <w:footnoteReference w:id="629"/>
      </w:r>
    </w:p>
    <w:bookmarkEnd w:id="630"/>
    <w:bookmarkStart w:id="638" w:name="ثانيا-شروط-المفتي-وأوصافه"/>
    <w:p>
      <w:pPr>
        <w:bidi/>
        <w:pStyle w:val="Heading2"/>
      </w:pPr>
      <w:r>
        <w:t xml:space="preserve">ثانياً: شروط المفتي وأوصافه</w:t>
      </w:r>
    </w:p>
    <w:p>
      <w:pPr>
        <w:bidi/>
        <w:numPr>
          <w:ilvl w:val="0"/>
          <w:numId w:val="1801"/>
        </w:numPr>
        <w:pStyle w:val="Compact"/>
      </w:pPr>
      <w:r>
        <w:rPr>
          <w:rtl/>
          <w:bCs/>
          <w:b/>
        </w:rPr>
        <w:t xml:space="preserve">الأوصاف العامة</w:t>
      </w:r>
      <w:r>
        <w:t xml:space="preserve">: لا تُقبل الفتوى إلا ممن بلغ وعقل وكان عدلاً ثقة مأموناً سليم الذهن.</w:t>
      </w:r>
      <w:r>
        <w:t xml:space="preserve"> </w:t>
      </w:r>
      <w:r>
        <w:rPr>
          <w:rtl/>
          <w:rStyle w:val="FootnoteReference"/>
        </w:rPr>
        <w:footnoteReference w:id="631"/>
      </w:r>
    </w:p>
    <w:p>
      <w:pPr>
        <w:bidi/>
        <w:numPr>
          <w:ilvl w:val="0"/>
          <w:numId w:val="1801"/>
        </w:numPr>
        <w:pStyle w:val="Compact"/>
      </w:pPr>
      <w:r>
        <w:rPr>
          <w:rtl/>
          <w:bCs/>
          <w:b/>
        </w:rPr>
        <w:t xml:space="preserve">علوم المفتي وآلته</w:t>
      </w:r>
      <w:r>
        <w:t xml:space="preserve">: يلزم المفتي أن يعرف مصادر الأحكام وطرق الوصول إليها: الكتاب والسنة والإجماع وأقوال السلف واللغة وما يُتوصَّل به إلى ذلك.</w:t>
      </w:r>
      <w:r>
        <w:t xml:space="preserve"> </w:t>
      </w:r>
      <w:r>
        <w:rPr>
          <w:rtl/>
          <w:rStyle w:val="FootnoteReference"/>
        </w:rPr>
        <w:footnoteReference w:id="632"/>
      </w:r>
    </w:p>
    <w:p>
      <w:pPr>
        <w:bidi/>
        <w:numPr>
          <w:ilvl w:val="0"/>
          <w:numId w:val="1801"/>
        </w:numPr>
        <w:pStyle w:val="Compact"/>
      </w:pPr>
      <w:r>
        <w:rPr>
          <w:rtl/>
          <w:bCs/>
          <w:b/>
        </w:rPr>
        <w:t xml:space="preserve">أخلاق المفتي وورعه</w:t>
      </w:r>
      <w:r>
        <w:t xml:space="preserve">: يُطلب في المفتي مع العلم أناة وتؤدة وورع وحرص على سلامة مطعمه، ولا خير في فقه لا ورع فيه.</w:t>
      </w:r>
      <w:r>
        <w:t xml:space="preserve"> </w:t>
      </w:r>
      <w:r>
        <w:rPr>
          <w:rtl/>
          <w:rStyle w:val="FootnoteReference"/>
        </w:rPr>
        <w:footnoteReference w:id="633"/>
      </w:r>
    </w:p>
    <w:p>
      <w:pPr>
        <w:bidi/>
        <w:numPr>
          <w:ilvl w:val="0"/>
          <w:numId w:val="1801"/>
        </w:numPr>
        <w:pStyle w:val="Compact"/>
      </w:pPr>
      <w:r>
        <w:rPr>
          <w:rtl/>
          <w:bCs/>
          <w:b/>
        </w:rPr>
        <w:t xml:space="preserve">العلوم كلها خادمة للفقه</w:t>
      </w:r>
      <w:r>
        <w:t xml:space="preserve">: لا يحصل للمفتي ما يحتاجه بالنقل وحده، بل بمخالطة الرجال ومذاكرتهم وجمع الكتب ودرسها.</w:t>
      </w:r>
      <w:r>
        <w:t xml:space="preserve"> </w:t>
      </w:r>
      <w:r>
        <w:rPr>
          <w:rtl/>
          <w:rStyle w:val="FootnoteReference"/>
        </w:rPr>
        <w:footnoteReference w:id="634"/>
      </w:r>
    </w:p>
    <w:p>
      <w:pPr>
        <w:bidi/>
        <w:numPr>
          <w:ilvl w:val="0"/>
          <w:numId w:val="1801"/>
        </w:numPr>
        <w:pStyle w:val="Compact"/>
      </w:pPr>
      <w:r>
        <w:rPr>
          <w:rtl/>
          <w:bCs/>
          <w:b/>
        </w:rPr>
        <w:t xml:space="preserve">الحديث والرأي</w:t>
      </w:r>
      <w:r>
        <w:t xml:space="preserve">: يعتمد المفتي على الكتاب والسنة ويُكثر من سماع الأثر، ويأخذ من الرأي ما يفسّر له الحديث.</w:t>
      </w:r>
      <w:r>
        <w:t xml:space="preserve"> </w:t>
      </w:r>
      <w:r>
        <w:rPr>
          <w:rtl/>
          <w:rStyle w:val="FootnoteReference"/>
        </w:rPr>
        <w:footnoteReference w:id="635"/>
      </w:r>
    </w:p>
    <w:p>
      <w:pPr>
        <w:bidi/>
        <w:numPr>
          <w:ilvl w:val="0"/>
          <w:numId w:val="1801"/>
        </w:numPr>
        <w:pStyle w:val="Compact"/>
      </w:pPr>
      <w:r>
        <w:rPr>
          <w:rtl/>
          <w:bCs/>
          <w:b/>
        </w:rPr>
        <w:t xml:space="preserve">المفتي طالب علم دائماً</w:t>
      </w:r>
      <w:r>
        <w:t xml:space="preserve">: لا يستغني العالم عن طلب العلم، ولا يأنف أن يأخذه ممن دونه.</w:t>
      </w:r>
      <w:r>
        <w:t xml:space="preserve"> </w:t>
      </w:r>
      <w:r>
        <w:rPr>
          <w:rtl/>
          <w:rStyle w:val="FootnoteReference"/>
        </w:rPr>
        <w:footnoteReference w:id="636"/>
      </w:r>
    </w:p>
    <w:p>
      <w:pPr>
        <w:bidi/>
        <w:numPr>
          <w:ilvl w:val="0"/>
          <w:numId w:val="1801"/>
        </w:numPr>
        <w:pStyle w:val="Compact"/>
      </w:pPr>
      <w:r>
        <w:rPr>
          <w:rtl/>
          <w:bCs/>
          <w:b/>
        </w:rPr>
        <w:t xml:space="preserve">شهادة أهل العلم للمفتي</w:t>
      </w:r>
      <w:r>
        <w:t xml:space="preserve">: لا يتصدّى المرء للفتوى حتى يشهد له من هو أعلم منه بأنه أهل لها.</w:t>
      </w:r>
      <w:r>
        <w:t xml:space="preserve"> </w:t>
      </w:r>
      <w:r>
        <w:rPr>
          <w:rtl/>
          <w:rStyle w:val="FootnoteReference"/>
        </w:rPr>
        <w:footnoteReference w:id="637"/>
      </w:r>
    </w:p>
    <w:bookmarkEnd w:id="638"/>
    <w:bookmarkStart w:id="650" w:name="ثالثا-أصناف-المفتين"/>
    <w:p>
      <w:pPr>
        <w:bidi/>
        <w:pStyle w:val="Heading2"/>
      </w:pPr>
      <w:r>
        <w:t xml:space="preserve">ثالثاً: أصناف المفتين</w:t>
      </w:r>
    </w:p>
    <w:p>
      <w:pPr>
        <w:bidi/>
        <w:numPr>
          <w:ilvl w:val="0"/>
          <w:numId w:val="1802"/>
        </w:numPr>
        <w:pStyle w:val="Compact"/>
      </w:pPr>
      <w:r>
        <w:rPr>
          <w:rtl/>
          <w:bCs/>
          <w:b/>
        </w:rPr>
        <w:t xml:space="preserve">المفتي المستقل وغير المستقل</w:t>
      </w:r>
      <w:r>
        <w:t xml:space="preserve">: المفتون صنفان: مستقل يدرك الأحكام من الأدلة بنفسه، وغير مستقل ينتسب إلى مذهب إمام. وقد طال العهد بالمستقل المطلق، فصارت الفتوى إلى المنتسبين إلى المذاهب.</w:t>
      </w:r>
      <w:r>
        <w:t xml:space="preserve"> </w:t>
      </w:r>
      <w:r>
        <w:rPr>
          <w:rtl/>
          <w:rStyle w:val="FootnoteReference"/>
        </w:rPr>
        <w:footnoteReference w:id="639"/>
      </w:r>
    </w:p>
    <w:p>
      <w:pPr>
        <w:bidi/>
        <w:numPr>
          <w:ilvl w:val="0"/>
          <w:numId w:val="1802"/>
        </w:numPr>
        <w:pStyle w:val="Compact"/>
      </w:pPr>
      <w:r>
        <w:rPr>
          <w:rtl/>
          <w:bCs/>
          <w:b/>
        </w:rPr>
        <w:t xml:space="preserve">حدّ المفتي وحفظ الفقه والحساب</w:t>
      </w:r>
      <w:r>
        <w:t xml:space="preserve">: يُشترط في المفتي حفظ معظم الفقه وما يحتاج إليه من الحساب، ويجوز أن يفتي في باب خاص من أتقنه.</w:t>
      </w:r>
      <w:r>
        <w:t xml:space="preserve"> </w:t>
      </w:r>
      <w:r>
        <w:rPr>
          <w:rtl/>
          <w:rStyle w:val="FootnoteReference"/>
        </w:rPr>
        <w:footnoteReference w:id="640"/>
      </w:r>
    </w:p>
    <w:p>
      <w:pPr>
        <w:bidi/>
        <w:numPr>
          <w:ilvl w:val="0"/>
          <w:numId w:val="1802"/>
        </w:numPr>
        <w:pStyle w:val="Compact"/>
      </w:pPr>
      <w:r>
        <w:rPr>
          <w:rtl/>
          <w:bCs/>
          <w:b/>
        </w:rPr>
        <w:t xml:space="preserve">أحوال المفتي المنتسب</w:t>
      </w:r>
      <w:r>
        <w:t xml:space="preserve">: المنتسب إلى مذهب أربع درجات بحسب قربه من الاجتهاد، وأدناها من يحفظ المذهب وينقله ويفهم مسائله.</w:t>
      </w:r>
      <w:r>
        <w:t xml:space="preserve"> </w:t>
      </w:r>
      <w:r>
        <w:rPr>
          <w:rtl/>
          <w:rStyle w:val="FootnoteReference"/>
        </w:rPr>
        <w:footnoteReference w:id="641"/>
      </w:r>
    </w:p>
    <w:p>
      <w:pPr>
        <w:bidi/>
        <w:numPr>
          <w:ilvl w:val="0"/>
          <w:numId w:val="1802"/>
        </w:numPr>
        <w:pStyle w:val="Compact"/>
      </w:pPr>
      <w:r>
        <w:rPr>
          <w:rtl/>
          <w:bCs/>
          <w:b/>
        </w:rPr>
        <w:t xml:space="preserve">هل أصحاب الإمام مقلّدون له؟</w:t>
      </w:r>
      <w:r>
        <w:t xml:space="preserve">: سلك أصحاب الأئمة طريق أئمتهم، وليسوا بمنأى من التقليد إلا إن أحاطوا بعلوم الاجتهاد المطلق.</w:t>
      </w:r>
      <w:r>
        <w:t xml:space="preserve"> </w:t>
      </w:r>
      <w:r>
        <w:rPr>
          <w:rtl/>
          <w:rStyle w:val="FootnoteReference"/>
        </w:rPr>
        <w:footnoteReference w:id="642"/>
      </w:r>
    </w:p>
    <w:p>
      <w:pPr>
        <w:bidi/>
        <w:numPr>
          <w:ilvl w:val="0"/>
          <w:numId w:val="1802"/>
        </w:numPr>
        <w:pStyle w:val="Compact"/>
      </w:pPr>
      <w:r>
        <w:rPr>
          <w:rtl/>
          <w:bCs/>
          <w:b/>
        </w:rPr>
        <w:t xml:space="preserve">هل يسقط الفرض بفتوى المقيَّد؟</w:t>
      </w:r>
      <w:r>
        <w:t xml:space="preserve">: يرى بعض أهل العلم أن المفتي المقيَّد لا يسقط به فرض الإفتاء، ويرى آخرون أنه يسقط به لأنه قائم مقام إمامه.</w:t>
      </w:r>
      <w:r>
        <w:t xml:space="preserve"> </w:t>
      </w:r>
      <w:r>
        <w:rPr>
          <w:rtl/>
          <w:rStyle w:val="FootnoteReference"/>
        </w:rPr>
        <w:footnoteReference w:id="643"/>
      </w:r>
    </w:p>
    <w:p>
      <w:pPr>
        <w:bidi/>
        <w:numPr>
          <w:ilvl w:val="0"/>
          <w:numId w:val="1802"/>
        </w:numPr>
        <w:pStyle w:val="Compact"/>
      </w:pPr>
      <w:r>
        <w:rPr>
          <w:rtl/>
          <w:bCs/>
          <w:b/>
        </w:rPr>
        <w:t xml:space="preserve">التخريج وشرطه</w:t>
      </w:r>
      <w:r>
        <w:t xml:space="preserve">: يفتي المنتسب فيما لا نص فيه لإمامه بما يخرّجه على أصول إمامه، بشرط ألا يجد فرقاً بين المسألتين.</w:t>
      </w:r>
      <w:r>
        <w:t xml:space="preserve"> </w:t>
      </w:r>
      <w:r>
        <w:rPr>
          <w:rtl/>
          <w:rStyle w:val="FootnoteReference"/>
        </w:rPr>
        <w:footnoteReference w:id="644"/>
      </w:r>
    </w:p>
    <w:p>
      <w:pPr>
        <w:bidi/>
        <w:numPr>
          <w:ilvl w:val="0"/>
          <w:numId w:val="1802"/>
        </w:numPr>
        <w:pStyle w:val="Compact"/>
      </w:pPr>
      <w:r>
        <w:rPr>
          <w:rtl/>
          <w:bCs/>
          <w:b/>
        </w:rPr>
        <w:t xml:space="preserve">من انتصب للفتيا وليس من أهلها</w:t>
      </w:r>
      <w:r>
        <w:t xml:space="preserve">: من تصدّى للفتوى وليس على صفة المفتين فقد حمل أمراً عظيماً، وعليه أن يتّهم نفسه ويتقي ربه ويسأل غيره.</w:t>
      </w:r>
      <w:r>
        <w:t xml:space="preserve"> </w:t>
      </w:r>
      <w:r>
        <w:rPr>
          <w:rtl/>
          <w:rStyle w:val="FootnoteReference"/>
        </w:rPr>
        <w:footnoteReference w:id="645"/>
      </w:r>
    </w:p>
    <w:p>
      <w:pPr>
        <w:bidi/>
        <w:numPr>
          <w:ilvl w:val="0"/>
          <w:numId w:val="1802"/>
        </w:numPr>
        <w:pStyle w:val="Compact"/>
      </w:pPr>
      <w:r>
        <w:rPr>
          <w:rtl/>
          <w:bCs/>
          <w:b/>
        </w:rPr>
        <w:t xml:space="preserve">المقلِّد يحكي ولا يفتي</w:t>
      </w:r>
      <w:r>
        <w:t xml:space="preserve">: من ليس مجتهداً لا يُنشئ فتوى من عنده، بل ينقل ما يعلمه عن إمامه وينسبه إليه.</w:t>
      </w:r>
      <w:r>
        <w:t xml:space="preserve"> </w:t>
      </w:r>
      <w:r>
        <w:rPr>
          <w:rtl/>
          <w:rStyle w:val="FootnoteReference"/>
        </w:rPr>
        <w:footnoteReference w:id="646"/>
      </w:r>
    </w:p>
    <w:p>
      <w:pPr>
        <w:bidi/>
        <w:numPr>
          <w:ilvl w:val="0"/>
          <w:numId w:val="1802"/>
        </w:numPr>
        <w:pStyle w:val="Compact"/>
      </w:pPr>
      <w:r>
        <w:rPr>
          <w:rtl/>
          <w:bCs/>
          <w:b/>
        </w:rPr>
        <w:t xml:space="preserve">إذا خلا البلد من المفتين</w:t>
      </w:r>
      <w:r>
        <w:t xml:space="preserve">: يسعى المستفتي إلى مفتٍ ولو في غير بلده، فإن تعذّر نُقل إليه حكم المسألة من كتاب موثوق، فإن لم يجد شيئاً فلا إثم عليه بما يصنع.</w:t>
      </w:r>
      <w:r>
        <w:t xml:space="preserve"> </w:t>
      </w:r>
      <w:r>
        <w:rPr>
          <w:rtl/>
          <w:rStyle w:val="FootnoteReference"/>
        </w:rPr>
        <w:footnoteReference w:id="647"/>
      </w:r>
    </w:p>
    <w:p>
      <w:pPr>
        <w:bidi/>
        <w:numPr>
          <w:ilvl w:val="0"/>
          <w:numId w:val="1802"/>
        </w:numPr>
        <w:pStyle w:val="Compact"/>
      </w:pPr>
      <w:r>
        <w:rPr>
          <w:rtl/>
          <w:bCs/>
          <w:b/>
        </w:rPr>
        <w:t xml:space="preserve">الحرية والذكورة</w:t>
      </w:r>
      <w:r>
        <w:t xml:space="preserve">: لا تُشترط الحرية ولا الذكورة في المفتي، فهو كالراوي لا كالشاهد، ولكن من عادى شخصاً بعينه في فتواه رُدّت فتواه عليه.</w:t>
      </w:r>
      <w:r>
        <w:t xml:space="preserve"> </w:t>
      </w:r>
      <w:r>
        <w:rPr>
          <w:rtl/>
          <w:rStyle w:val="FootnoteReference"/>
        </w:rPr>
        <w:footnoteReference w:id="648"/>
      </w:r>
    </w:p>
    <w:p>
      <w:pPr>
        <w:bidi/>
        <w:numPr>
          <w:ilvl w:val="0"/>
          <w:numId w:val="1802"/>
        </w:numPr>
        <w:pStyle w:val="Compact"/>
      </w:pPr>
      <w:r>
        <w:rPr>
          <w:rtl/>
          <w:bCs/>
          <w:b/>
        </w:rPr>
        <w:t xml:space="preserve">الفاسق وأهل الأهواء</w:t>
      </w:r>
      <w:r>
        <w:t xml:space="preserve">: لا تصح فتوى الفاسق، وللمستور حكم الجواز في الأظهر، وفي أهل الأهواء تفصيل.</w:t>
      </w:r>
      <w:r>
        <w:t xml:space="preserve"> </w:t>
      </w:r>
      <w:r>
        <w:rPr>
          <w:rtl/>
          <w:rStyle w:val="FootnoteReference"/>
        </w:rPr>
        <w:footnoteReference w:id="649"/>
      </w:r>
    </w:p>
    <w:bookmarkEnd w:id="650"/>
    <w:bookmarkStart w:id="661" w:name="X2b618dfc9990a8077e145b8e252d61d31d50cb6"/>
    <w:p>
      <w:pPr>
        <w:bidi/>
        <w:pStyle w:val="Heading2"/>
      </w:pPr>
      <w:r>
        <w:t xml:space="preserve">رابعاً: أحكام الإفتاء وواجبات المفتي في نفسه</w:t>
      </w:r>
    </w:p>
    <w:p>
      <w:pPr>
        <w:bidi/>
        <w:numPr>
          <w:ilvl w:val="0"/>
          <w:numId w:val="1803"/>
        </w:numPr>
        <w:pStyle w:val="Compact"/>
      </w:pPr>
      <w:r>
        <w:rPr>
          <w:rtl/>
          <w:bCs/>
          <w:b/>
        </w:rPr>
        <w:t xml:space="preserve">القاضي المفتي</w:t>
      </w:r>
      <w:r>
        <w:t xml:space="preserve">: القاضي الذي هو أهل للفتوى يفتي كغيره، وكره بعضهم له الإفتاء في مسائل الأحكام.</w:t>
      </w:r>
      <w:r>
        <w:t xml:space="preserve"> </w:t>
      </w:r>
      <w:r>
        <w:rPr>
          <w:rtl/>
          <w:rStyle w:val="FootnoteReference"/>
        </w:rPr>
        <w:footnoteReference w:id="651"/>
      </w:r>
    </w:p>
    <w:p>
      <w:pPr>
        <w:bidi/>
        <w:numPr>
          <w:ilvl w:val="0"/>
          <w:numId w:val="1803"/>
        </w:numPr>
        <w:pStyle w:val="Compact"/>
      </w:pPr>
      <w:r>
        <w:rPr>
          <w:rtl/>
          <w:bCs/>
          <w:b/>
        </w:rPr>
        <w:t xml:space="preserve">متى يجب الجواب؟</w:t>
      </w:r>
      <w:r>
        <w:t xml:space="preserve">: الإفتاء فرض كفاية، فإن لم يكن في الناحية غير المفتي تعيّن عليه الجواب. وإن سُئل عما لا يعلم أمسك وأرشد السائل إلى غيره، ولا يجب الجواب عن مسألة لم تقع.</w:t>
      </w:r>
      <w:r>
        <w:t xml:space="preserve"> </w:t>
      </w:r>
      <w:r>
        <w:rPr>
          <w:rtl/>
          <w:rStyle w:val="FootnoteReference"/>
        </w:rPr>
        <w:footnoteReference w:id="652"/>
      </w:r>
    </w:p>
    <w:p>
      <w:pPr>
        <w:bidi/>
        <w:numPr>
          <w:ilvl w:val="0"/>
          <w:numId w:val="1803"/>
        </w:numPr>
        <w:pStyle w:val="Compact"/>
      </w:pPr>
      <w:r>
        <w:rPr>
          <w:rtl/>
          <w:bCs/>
          <w:b/>
        </w:rPr>
        <w:t xml:space="preserve">الأجرة والرزق والهدية</w:t>
      </w:r>
      <w:r>
        <w:t xml:space="preserve">: الأولى بالمفتي أن يتبرع بالفتوى ولا يأخذ أجراً من أعيان المستفتين، ويُرزق من بيت المال أو من أهل بلده ليتفرّغ لهم.</w:t>
      </w:r>
      <w:r>
        <w:t xml:space="preserve"> </w:t>
      </w:r>
      <w:r>
        <w:rPr>
          <w:rtl/>
          <w:rStyle w:val="FootnoteReference"/>
        </w:rPr>
        <w:footnoteReference w:id="653"/>
      </w:r>
    </w:p>
    <w:p>
      <w:pPr>
        <w:bidi/>
        <w:numPr>
          <w:ilvl w:val="0"/>
          <w:numId w:val="1803"/>
        </w:numPr>
        <w:pStyle w:val="Compact"/>
      </w:pPr>
      <w:r>
        <w:rPr>
          <w:rtl/>
          <w:bCs/>
          <w:b/>
        </w:rPr>
        <w:t xml:space="preserve">الرجوع عن الفتوى</w:t>
      </w:r>
      <w:r>
        <w:t xml:space="preserve">: إذا تبيّن للمفتي خطؤه رجع عنه وأعلم المستفتي برجوعه، فإن لم يكن المستفتي قد عمل لم يجز له العمل بالأول.</w:t>
      </w:r>
      <w:r>
        <w:t xml:space="preserve"> </w:t>
      </w:r>
      <w:r>
        <w:rPr>
          <w:rtl/>
          <w:rStyle w:val="FootnoteReference"/>
        </w:rPr>
        <w:footnoteReference w:id="654"/>
      </w:r>
    </w:p>
    <w:p>
      <w:pPr>
        <w:bidi/>
        <w:numPr>
          <w:ilvl w:val="0"/>
          <w:numId w:val="1803"/>
        </w:numPr>
        <w:pStyle w:val="Compact"/>
      </w:pPr>
      <w:r>
        <w:rPr>
          <w:rtl/>
          <w:bCs/>
          <w:b/>
        </w:rPr>
        <w:t xml:space="preserve">العمل بعد الرجوع</w:t>
      </w:r>
      <w:r>
        <w:t xml:space="preserve">: ينقض العمل إن خالف نصاً قاطعاً أو إجماعاً، ولا ينقض إن كان في محل الاجتهاد، فالاجتهاد لا ينقض بالاجتهاد.</w:t>
      </w:r>
      <w:r>
        <w:t xml:space="preserve"> </w:t>
      </w:r>
      <w:r>
        <w:rPr>
          <w:rtl/>
          <w:rStyle w:val="FootnoteReference"/>
        </w:rPr>
        <w:footnoteReference w:id="655"/>
      </w:r>
    </w:p>
    <w:p>
      <w:pPr>
        <w:bidi/>
        <w:numPr>
          <w:ilvl w:val="0"/>
          <w:numId w:val="1803"/>
        </w:numPr>
        <w:pStyle w:val="Compact"/>
      </w:pPr>
      <w:r>
        <w:rPr>
          <w:rtl/>
          <w:bCs/>
          <w:b/>
        </w:rPr>
        <w:t xml:space="preserve">ضمان المفتي</w:t>
      </w:r>
      <w:r>
        <w:t xml:space="preserve">: ذُكر فيمن أتلف شيئاً بفتواه الخاطئة أنه يضمن إن كان أهلاً للفتوى ولا يضمن إن لم يكن أهلاً، وفي هذا القول إشكال عند بعضهم.</w:t>
      </w:r>
      <w:r>
        <w:t xml:space="preserve"> </w:t>
      </w:r>
      <w:r>
        <w:rPr>
          <w:rtl/>
          <w:rStyle w:val="FootnoteReference"/>
        </w:rPr>
        <w:footnoteReference w:id="656"/>
      </w:r>
    </w:p>
    <w:p>
      <w:pPr>
        <w:bidi/>
        <w:numPr>
          <w:ilvl w:val="0"/>
          <w:numId w:val="1803"/>
        </w:numPr>
        <w:pStyle w:val="Compact"/>
      </w:pPr>
      <w:r>
        <w:rPr>
          <w:rtl/>
          <w:bCs/>
          <w:b/>
        </w:rPr>
        <w:t xml:space="preserve">التثبّت وترك التساهل</w:t>
      </w:r>
      <w:r>
        <w:t xml:space="preserve">: يحرم على المفتي أن يتساهل في الفتوى ويسرع قبل استيفاء النظر، فالأناة تقرّب من الإصابة والعجلة تُوقع في الخطأ.</w:t>
      </w:r>
      <w:r>
        <w:t xml:space="preserve"> </w:t>
      </w:r>
      <w:r>
        <w:rPr>
          <w:rtl/>
          <w:rStyle w:val="FootnoteReference"/>
        </w:rPr>
        <w:footnoteReference w:id="657"/>
      </w:r>
    </w:p>
    <w:p>
      <w:pPr>
        <w:bidi/>
        <w:numPr>
          <w:ilvl w:val="0"/>
          <w:numId w:val="1803"/>
        </w:numPr>
        <w:pStyle w:val="Compact"/>
      </w:pPr>
      <w:r>
        <w:rPr>
          <w:rtl/>
          <w:bCs/>
          <w:b/>
        </w:rPr>
        <w:t xml:space="preserve">الحيلة المباحة والحيل المحظورة</w:t>
      </w:r>
      <w:r>
        <w:t xml:space="preserve">: يجوز للمفتي أن يدلّ السائل على مخرج شرعي لا شبهة فيه ولا مفسدة، ويحرم أن يتتبّع الحيل للترخيص أو التغليظ بهوى.</w:t>
      </w:r>
      <w:r>
        <w:t xml:space="preserve"> </w:t>
      </w:r>
      <w:r>
        <w:rPr>
          <w:rtl/>
          <w:rStyle w:val="FootnoteReference"/>
        </w:rPr>
        <w:footnoteReference w:id="658"/>
      </w:r>
    </w:p>
    <w:p>
      <w:pPr>
        <w:bidi/>
        <w:numPr>
          <w:ilvl w:val="0"/>
          <w:numId w:val="1803"/>
        </w:numPr>
        <w:pStyle w:val="Compact"/>
      </w:pPr>
      <w:r>
        <w:rPr>
          <w:rtl/>
          <w:bCs/>
          <w:b/>
        </w:rPr>
        <w:t xml:space="preserve">أحوال تمنع من الفتوى</w:t>
      </w:r>
      <w:r>
        <w:t xml:space="preserve">: لا يفتي المفتي وهو غضبان أو جائع أو عطشان أو حزين أو مدافع للأخبثين أو في حال تشغل قلبه عن التأمل.</w:t>
      </w:r>
      <w:r>
        <w:t xml:space="preserve"> </w:t>
      </w:r>
      <w:r>
        <w:rPr>
          <w:rtl/>
          <w:rStyle w:val="FootnoteReference"/>
        </w:rPr>
        <w:footnoteReference w:id="659"/>
      </w:r>
    </w:p>
    <w:p>
      <w:pPr>
        <w:bidi/>
        <w:numPr>
          <w:ilvl w:val="0"/>
          <w:numId w:val="1803"/>
        </w:numPr>
        <w:pStyle w:val="Compact"/>
      </w:pPr>
      <w:r>
        <w:rPr>
          <w:rtl/>
          <w:bCs/>
          <w:b/>
        </w:rPr>
        <w:t xml:space="preserve">الأيمان والإقرارات</w:t>
      </w:r>
      <w:r>
        <w:t xml:space="preserve">: لا يفتي في ألفاظ الناس من أيمان وإقرارات إلا من يعرف عرف أهل بلد اللافظ، لأن الخطأ يكثر عند الجهل بعرفهم.</w:t>
      </w:r>
      <w:r>
        <w:t xml:space="preserve"> </w:t>
      </w:r>
      <w:r>
        <w:rPr>
          <w:rtl/>
          <w:rStyle w:val="FootnoteReference"/>
        </w:rPr>
        <w:footnoteReference w:id="660"/>
      </w:r>
    </w:p>
    <w:bookmarkEnd w:id="661"/>
    <w:bookmarkStart w:id="672" w:name="X8bfcf6e7a1009ee79e4d1a654d1cc1e864df788"/>
    <w:p>
      <w:pPr>
        <w:bidi/>
        <w:pStyle w:val="Heading2"/>
      </w:pPr>
      <w:r>
        <w:t xml:space="preserve">خامساً: المفتي المنتسب إلى مذهب: النقل والترجيح والاجتهاد</w:t>
      </w:r>
    </w:p>
    <w:p>
      <w:pPr>
        <w:bidi/>
        <w:numPr>
          <w:ilvl w:val="0"/>
          <w:numId w:val="1804"/>
        </w:numPr>
        <w:pStyle w:val="Compact"/>
      </w:pPr>
      <w:r>
        <w:rPr>
          <w:rtl/>
          <w:bCs/>
          <w:b/>
        </w:rPr>
        <w:t xml:space="preserve">النقل عن الكتب</w:t>
      </w:r>
      <w:r>
        <w:t xml:space="preserve">: من كانت فتواه نقلاً لمذهب إمامه لا يعتمد إلا على كتاب موثوق بصحته. وإذا لم يتحقق قال إنه وجد ذلك عن إمامه ولم يجزم بنسبته إليه.</w:t>
      </w:r>
      <w:r>
        <w:t xml:space="preserve"> </w:t>
      </w:r>
      <w:r>
        <w:rPr>
          <w:rtl/>
          <w:rStyle w:val="FootnoteReference"/>
        </w:rPr>
        <w:footnoteReference w:id="662"/>
      </w:r>
    </w:p>
    <w:p>
      <w:pPr>
        <w:bidi/>
        <w:numPr>
          <w:ilvl w:val="0"/>
          <w:numId w:val="1804"/>
        </w:numPr>
        <w:pStyle w:val="Compact"/>
      </w:pPr>
      <w:r>
        <w:rPr>
          <w:rtl/>
          <w:bCs/>
          <w:b/>
        </w:rPr>
        <w:t xml:space="preserve">تجديد النظر عند تكرر الحادثة</w:t>
      </w:r>
      <w:r>
        <w:t xml:space="preserve">: إذا وقعت حادثة سبق أن أفتى فيها جدّد النظر فيها، ولا يكتفي بتذكّر فتواه الأولى.</w:t>
      </w:r>
      <w:r>
        <w:t xml:space="preserve"> </w:t>
      </w:r>
      <w:r>
        <w:rPr>
          <w:rtl/>
          <w:rStyle w:val="FootnoteReference"/>
        </w:rPr>
        <w:footnoteReference w:id="663"/>
      </w:r>
    </w:p>
    <w:p>
      <w:pPr>
        <w:bidi/>
        <w:numPr>
          <w:ilvl w:val="0"/>
          <w:numId w:val="1804"/>
        </w:numPr>
        <w:pStyle w:val="Compact"/>
      </w:pPr>
      <w:r>
        <w:rPr>
          <w:rtl/>
          <w:bCs/>
          <w:b/>
        </w:rPr>
        <w:t xml:space="preserve">الحديث وقول الإمام</w:t>
      </w:r>
      <w:r>
        <w:t xml:space="preserve">: إذا ثبت الحديث وخالف ما في كتب الإمام فقولوا به، كما قال الشافعي: «إذا وجدتم في كتابي خلاف سنة رسول الله…»؛ لكن ليس لكل فقيه أن يستقل بالعمل بما يراه حجة من الحديث، بل لذلك أهله.</w:t>
      </w:r>
      <w:r>
        <w:t xml:space="preserve"> </w:t>
      </w:r>
      <w:r>
        <w:rPr>
          <w:rtl/>
          <w:rStyle w:val="FootnoteReference"/>
        </w:rPr>
        <w:footnoteReference w:id="664"/>
      </w:r>
    </w:p>
    <w:p>
      <w:pPr>
        <w:bidi/>
        <w:numPr>
          <w:ilvl w:val="0"/>
          <w:numId w:val="1804"/>
        </w:numPr>
        <w:pStyle w:val="Compact"/>
      </w:pPr>
      <w:r>
        <w:rPr>
          <w:rtl/>
          <w:bCs/>
          <w:b/>
        </w:rPr>
        <w:t xml:space="preserve">الإفتاء بغير مذهبه</w:t>
      </w:r>
      <w:r>
        <w:t xml:space="preserve">: المجتهد يتبع اجتهاده ويبيّن ذلك للسائل، وغير المجتهد لا يترك مذهبه إلى ما هو أيسر عليه.</w:t>
      </w:r>
      <w:r>
        <w:t xml:space="preserve"> </w:t>
      </w:r>
      <w:r>
        <w:rPr>
          <w:rtl/>
          <w:rStyle w:val="FootnoteReference"/>
        </w:rPr>
        <w:footnoteReference w:id="665"/>
      </w:r>
    </w:p>
    <w:p>
      <w:pPr>
        <w:bidi/>
        <w:numPr>
          <w:ilvl w:val="0"/>
          <w:numId w:val="1804"/>
        </w:numPr>
        <w:pStyle w:val="Compact"/>
      </w:pPr>
      <w:r>
        <w:rPr>
          <w:rtl/>
          <w:bCs/>
          <w:b/>
        </w:rPr>
        <w:t xml:space="preserve">لا تخيّر بلا ترجيح</w:t>
      </w:r>
      <w:r>
        <w:t xml:space="preserve">: لا يختار المنتسب في المسألة ذات القولين ما يشاء منهما، بل يتبع الأرجح بحسب أصول المذهب، فإن عجز عن الترجيح توقّف.</w:t>
      </w:r>
      <w:r>
        <w:t xml:space="preserve"> </w:t>
      </w:r>
      <w:r>
        <w:rPr>
          <w:rtl/>
          <w:rStyle w:val="FootnoteReference"/>
        </w:rPr>
        <w:footnoteReference w:id="666"/>
      </w:r>
    </w:p>
    <w:p>
      <w:pPr>
        <w:bidi/>
        <w:numPr>
          <w:ilvl w:val="0"/>
          <w:numId w:val="1804"/>
        </w:numPr>
        <w:pStyle w:val="Compact"/>
      </w:pPr>
      <w:r>
        <w:rPr>
          <w:rtl/>
          <w:bCs/>
          <w:b/>
        </w:rPr>
        <w:t xml:space="preserve">ترجيح غير المجتهد</w:t>
      </w:r>
      <w:r>
        <w:t xml:space="preserve">: من ليس أهلاً للترجيح يعمل بقول الأكثر والأعلم والأورع من أئمة المذهب.</w:t>
      </w:r>
      <w:r>
        <w:t xml:space="preserve"> </w:t>
      </w:r>
      <w:r>
        <w:rPr>
          <w:rtl/>
          <w:rStyle w:val="FootnoteReference"/>
        </w:rPr>
        <w:footnoteReference w:id="667"/>
      </w:r>
    </w:p>
    <w:p>
      <w:pPr>
        <w:bidi/>
        <w:numPr>
          <w:ilvl w:val="0"/>
          <w:numId w:val="1804"/>
        </w:numPr>
        <w:pStyle w:val="Compact"/>
      </w:pPr>
      <w:r>
        <w:rPr>
          <w:rtl/>
          <w:bCs/>
          <w:b/>
        </w:rPr>
        <w:t xml:space="preserve">الجديد والقديم</w:t>
      </w:r>
      <w:r>
        <w:t xml:space="preserve">: يُفتى في الغالب بالقول الجديد للإمام إلا في مسائل معدودة.</w:t>
      </w:r>
      <w:r>
        <w:t xml:space="preserve"> </w:t>
      </w:r>
      <w:r>
        <w:rPr>
          <w:rtl/>
          <w:rStyle w:val="FootnoteReference"/>
        </w:rPr>
        <w:footnoteReference w:id="668"/>
      </w:r>
    </w:p>
    <w:p>
      <w:pPr>
        <w:bidi/>
        <w:numPr>
          <w:ilvl w:val="0"/>
          <w:numId w:val="1804"/>
        </w:numPr>
        <w:pStyle w:val="Compact"/>
      </w:pPr>
      <w:r>
        <w:rPr>
          <w:rtl/>
          <w:bCs/>
          <w:b/>
        </w:rPr>
        <w:t xml:space="preserve">حكاية الخلاف ليست إفتاءً</w:t>
      </w:r>
      <w:r>
        <w:t xml:space="preserve">: من اقتصر في جوابه على ذكر الخلاف لم يخلّص السائل من حيرته، فينبغي أن يجزم بالراجح.</w:t>
      </w:r>
      <w:r>
        <w:t xml:space="preserve"> </w:t>
      </w:r>
      <w:r>
        <w:rPr>
          <w:rtl/>
          <w:rStyle w:val="FootnoteReference"/>
        </w:rPr>
        <w:footnoteReference w:id="669"/>
      </w:r>
    </w:p>
    <w:p>
      <w:pPr>
        <w:bidi/>
        <w:numPr>
          <w:ilvl w:val="0"/>
          <w:numId w:val="1804"/>
        </w:numPr>
        <w:pStyle w:val="Compact"/>
      </w:pPr>
      <w:r>
        <w:rPr>
          <w:rtl/>
          <w:bCs/>
          <w:b/>
        </w:rPr>
        <w:t xml:space="preserve">الإفتاء مع وجود من هو أفضل</w:t>
      </w:r>
      <w:r>
        <w:t xml:space="preserve">: من كملت أهليته جاز له أن يفتي ولو كان في البلد من هو أفضل منه، كما أفتى جماعة من الصحابة والتابعين في زمن النبي ﷺ وزمن الصحابة.</w:t>
      </w:r>
      <w:r>
        <w:t xml:space="preserve"> </w:t>
      </w:r>
      <w:r>
        <w:rPr>
          <w:rtl/>
          <w:rStyle w:val="FootnoteReference"/>
        </w:rPr>
        <w:footnoteReference w:id="670"/>
      </w:r>
    </w:p>
    <w:p>
      <w:pPr>
        <w:bidi/>
        <w:numPr>
          <w:ilvl w:val="0"/>
          <w:numId w:val="1804"/>
        </w:numPr>
        <w:pStyle w:val="Compact"/>
      </w:pPr>
      <w:r>
        <w:rPr>
          <w:rtl/>
          <w:bCs/>
          <w:b/>
        </w:rPr>
        <w:t xml:space="preserve">الاجتهاد وأجر المجتهد</w:t>
      </w:r>
      <w:r>
        <w:t xml:space="preserve">: المجتهد القادر على الاجتهاد لا يقلّد غيره، والمخطئ فيه لا يأثم إذا قصد الحق وبذل وسعه.</w:t>
      </w:r>
      <w:r>
        <w:t xml:space="preserve"> </w:t>
      </w:r>
      <w:r>
        <w:rPr>
          <w:rtl/>
          <w:rStyle w:val="FootnoteReference"/>
        </w:rPr>
        <w:footnoteReference w:id="671"/>
      </w:r>
    </w:p>
    <w:bookmarkEnd w:id="672"/>
    <w:bookmarkStart w:id="700" w:name="سادسا-كيفية-الفتوى-وآدابها"/>
    <w:p>
      <w:pPr>
        <w:bidi/>
        <w:pStyle w:val="Heading2"/>
      </w:pPr>
      <w:r>
        <w:t xml:space="preserve">سادساً: كيفية الفتوى وآدابها</w:t>
      </w:r>
    </w:p>
    <w:p>
      <w:pPr>
        <w:bidi/>
        <w:numPr>
          <w:ilvl w:val="0"/>
          <w:numId w:val="1805"/>
        </w:numPr>
        <w:pStyle w:val="Compact"/>
      </w:pPr>
      <w:r>
        <w:rPr>
          <w:rtl/>
          <w:bCs/>
          <w:b/>
        </w:rPr>
        <w:t xml:space="preserve">بيان الجواب</w:t>
      </w:r>
      <w:r>
        <w:t xml:space="preserve">: يبيّن المفتي جوابه بياناً يزيل الإشكال، ويجيب مشافهةً أو كتابة، ويكفيه في الترجمة إذا جهل لسان السائل ثقة يترجم له.</w:t>
      </w:r>
      <w:r>
        <w:t xml:space="preserve"> </w:t>
      </w:r>
      <w:r>
        <w:rPr>
          <w:rtl/>
          <w:rStyle w:val="FootnoteReference"/>
        </w:rPr>
        <w:footnoteReference w:id="673"/>
      </w:r>
    </w:p>
    <w:p>
      <w:pPr>
        <w:bidi/>
        <w:numPr>
          <w:ilvl w:val="0"/>
          <w:numId w:val="1805"/>
        </w:numPr>
        <w:pStyle w:val="Compact"/>
      </w:pPr>
      <w:r>
        <w:rPr>
          <w:rtl/>
          <w:bCs/>
          <w:b/>
        </w:rPr>
        <w:t xml:space="preserve">السؤال بإملاء المفتي</w:t>
      </w:r>
      <w:r>
        <w:t xml:space="preserve">: ليس من الأدب أن يكتب المفتي نص السؤال بخط يده، ولا بأس أن يكون بإملائه وتهذيبه.</w:t>
      </w:r>
      <w:r>
        <w:t xml:space="preserve"> </w:t>
      </w:r>
      <w:r>
        <w:rPr>
          <w:rtl/>
          <w:rStyle w:val="FootnoteReference"/>
        </w:rPr>
        <w:footnoteReference w:id="674"/>
      </w:r>
    </w:p>
    <w:p>
      <w:pPr>
        <w:bidi/>
        <w:numPr>
          <w:ilvl w:val="0"/>
          <w:numId w:val="1805"/>
        </w:numPr>
        <w:pStyle w:val="Compact"/>
      </w:pPr>
      <w:r>
        <w:rPr>
          <w:rtl/>
          <w:bCs/>
          <w:b/>
        </w:rPr>
        <w:t xml:space="preserve">المسألة ذات التفصيل</w:t>
      </w:r>
      <w:r>
        <w:t xml:space="preserve">: لا يطلق المفتي الجواب في مسألة لها أقسام، بل يسأل السائل عن الحال أو يقسّم الجواب فيقول: إن كان كذا فالحكم كذا.</w:t>
      </w:r>
      <w:r>
        <w:t xml:space="preserve"> </w:t>
      </w:r>
      <w:r>
        <w:rPr>
          <w:rtl/>
          <w:rStyle w:val="FootnoteReference"/>
        </w:rPr>
        <w:footnoteReference w:id="675"/>
      </w:r>
    </w:p>
    <w:p>
      <w:pPr>
        <w:bidi/>
        <w:numPr>
          <w:ilvl w:val="0"/>
          <w:numId w:val="1805"/>
        </w:numPr>
        <w:pStyle w:val="Compact"/>
      </w:pPr>
      <w:r>
        <w:rPr>
          <w:rtl/>
          <w:bCs/>
          <w:b/>
        </w:rPr>
        <w:t xml:space="preserve">الرفق ببعيد الفهم</w:t>
      </w:r>
      <w:r>
        <w:t xml:space="preserve">: يصبر المفتي على من يعسر عليه الفهم، ويحتسب الأجر في ذلك.</w:t>
      </w:r>
      <w:r>
        <w:t xml:space="preserve"> </w:t>
      </w:r>
      <w:r>
        <w:rPr>
          <w:rtl/>
          <w:rStyle w:val="FootnoteReference"/>
        </w:rPr>
        <w:footnoteReference w:id="676"/>
      </w:r>
    </w:p>
    <w:p>
      <w:pPr>
        <w:bidi/>
        <w:numPr>
          <w:ilvl w:val="0"/>
          <w:numId w:val="1805"/>
        </w:numPr>
        <w:pStyle w:val="Compact"/>
      </w:pPr>
      <w:r>
        <w:rPr>
          <w:rtl/>
          <w:bCs/>
          <w:b/>
        </w:rPr>
        <w:t xml:space="preserve">تأمل الرقعة كلها</w:t>
      </w:r>
      <w:r>
        <w:t xml:space="preserve">: يقرأ المفتي رقعة الاستفتاء كلمة كلمة قراءة شافية، ويعتني بآخرها لأن السؤال يتبيّن عند آخر الكلام.</w:t>
      </w:r>
      <w:r>
        <w:t xml:space="preserve"> </w:t>
      </w:r>
      <w:r>
        <w:rPr>
          <w:rtl/>
          <w:rStyle w:val="FootnoteReference"/>
        </w:rPr>
        <w:footnoteReference w:id="677"/>
      </w:r>
    </w:p>
    <w:p>
      <w:pPr>
        <w:bidi/>
        <w:numPr>
          <w:ilvl w:val="0"/>
          <w:numId w:val="1805"/>
        </w:numPr>
        <w:pStyle w:val="Compact"/>
      </w:pPr>
      <w:r>
        <w:rPr>
          <w:rtl/>
          <w:bCs/>
          <w:b/>
        </w:rPr>
        <w:t xml:space="preserve">ضبط المشتبه وسدّ البياض</w:t>
      </w:r>
      <w:r>
        <w:t xml:space="preserve">: ينقّط المفتي ويشكل ما يشتبه، ويخطّ على البياض ويشغله، لئلا يُلحق بالرقعة ما يفسد جوابه.</w:t>
      </w:r>
      <w:r>
        <w:t xml:space="preserve"> </w:t>
      </w:r>
      <w:r>
        <w:rPr>
          <w:rtl/>
          <w:rStyle w:val="FootnoteReference"/>
        </w:rPr>
        <w:footnoteReference w:id="678"/>
      </w:r>
    </w:p>
    <w:p>
      <w:pPr>
        <w:bidi/>
        <w:numPr>
          <w:ilvl w:val="0"/>
          <w:numId w:val="1805"/>
        </w:numPr>
        <w:pStyle w:val="Compact"/>
      </w:pPr>
      <w:r>
        <w:rPr>
          <w:rtl/>
          <w:bCs/>
          <w:b/>
        </w:rPr>
        <w:t xml:space="preserve">مشاورة الحاضرين</w:t>
      </w:r>
      <w:r>
        <w:t xml:space="preserve">: يشاور المفتي من حضره من أهل العلم ولو كانوا دونه، طلباً للبركة واقتداءً بالسلف، إلا إن كان في الرقعة ما لا يحسن إطلاعهم عليه.</w:t>
      </w:r>
      <w:r>
        <w:t xml:space="preserve"> </w:t>
      </w:r>
      <w:r>
        <w:rPr>
          <w:rtl/>
          <w:rStyle w:val="FootnoteReference"/>
        </w:rPr>
        <w:footnoteReference w:id="679"/>
      </w:r>
    </w:p>
    <w:p>
      <w:pPr>
        <w:bidi/>
        <w:numPr>
          <w:ilvl w:val="0"/>
          <w:numId w:val="1805"/>
        </w:numPr>
        <w:pStyle w:val="Compact"/>
      </w:pPr>
      <w:r>
        <w:rPr>
          <w:rtl/>
          <w:bCs/>
          <w:b/>
        </w:rPr>
        <w:t xml:space="preserve">السؤال عن الحال</w:t>
      </w:r>
      <w:r>
        <w:t xml:space="preserve">: يستوضح المفتي حال الواقعة حيث تتوقف الفتوى عليها، ويترك الجواب عمّا لا ينفع السائل.</w:t>
      </w:r>
      <w:r>
        <w:t xml:space="preserve"> </w:t>
      </w:r>
      <w:r>
        <w:rPr>
          <w:rtl/>
          <w:rStyle w:val="FootnoteReference"/>
        </w:rPr>
        <w:footnoteReference w:id="680"/>
      </w:r>
    </w:p>
    <w:p>
      <w:pPr>
        <w:bidi/>
        <w:numPr>
          <w:ilvl w:val="0"/>
          <w:numId w:val="1805"/>
        </w:numPr>
        <w:pStyle w:val="Compact"/>
      </w:pPr>
      <w:r>
        <w:rPr>
          <w:rtl/>
          <w:bCs/>
          <w:b/>
        </w:rPr>
        <w:t xml:space="preserve">وضوح الخط والعبارة</w:t>
      </w:r>
      <w:r>
        <w:t xml:space="preserve">: يكتب المفتي بخط بيّن وعبارة سهلة يفهمها العامة، ويتجنّب التقعير والغريب من الكلام، ويعيد النظر فيما كتب.</w:t>
      </w:r>
      <w:r>
        <w:t xml:space="preserve"> </w:t>
      </w:r>
      <w:r>
        <w:rPr>
          <w:rtl/>
          <w:rStyle w:val="FootnoteReference"/>
        </w:rPr>
        <w:footnoteReference w:id="681"/>
      </w:r>
    </w:p>
    <w:p>
      <w:pPr>
        <w:bidi/>
        <w:numPr>
          <w:ilvl w:val="0"/>
          <w:numId w:val="1805"/>
        </w:numPr>
        <w:pStyle w:val="Compact"/>
      </w:pPr>
      <w:r>
        <w:rPr>
          <w:rtl/>
          <w:bCs/>
          <w:b/>
        </w:rPr>
        <w:t xml:space="preserve">موضع الكتابة وخاتمتها</w:t>
      </w:r>
      <w:r>
        <w:t xml:space="preserve">: يكتب المفتي جوابه في الناحية اليسرى من الرقعة، ويختمه بقوله «والله أعلم» أو «وبالله التوفيق».</w:t>
      </w:r>
      <w:r>
        <w:t xml:space="preserve"> </w:t>
      </w:r>
      <w:r>
        <w:rPr>
          <w:rtl/>
          <w:rStyle w:val="FootnoteReference"/>
        </w:rPr>
        <w:footnoteReference w:id="682"/>
      </w:r>
    </w:p>
    <w:p>
      <w:pPr>
        <w:bidi/>
        <w:numPr>
          <w:ilvl w:val="0"/>
          <w:numId w:val="1805"/>
        </w:numPr>
        <w:pStyle w:val="Compact"/>
      </w:pPr>
      <w:r>
        <w:rPr>
          <w:rtl/>
          <w:bCs/>
          <w:b/>
        </w:rPr>
        <w:t xml:space="preserve">ترك قول: «إن كان صواباً فمن الله وإن كان خطأ فمني»</w:t>
      </w:r>
      <w:r>
        <w:t xml:space="preserve">: كره بعض أهل العلم في زمانهم أن يقول المفتي هذه العبارة لأنها تُضعف ثقة السائل بالجواب.</w:t>
      </w:r>
      <w:r>
        <w:t xml:space="preserve"> </w:t>
      </w:r>
      <w:r>
        <w:rPr>
          <w:rtl/>
          <w:rStyle w:val="FootnoteReference"/>
        </w:rPr>
        <w:footnoteReference w:id="683"/>
      </w:r>
    </w:p>
    <w:p>
      <w:pPr>
        <w:bidi/>
        <w:numPr>
          <w:ilvl w:val="0"/>
          <w:numId w:val="1805"/>
        </w:numPr>
        <w:pStyle w:val="Compact"/>
      </w:pPr>
      <w:r>
        <w:rPr>
          <w:rtl/>
          <w:bCs/>
          <w:b/>
        </w:rPr>
        <w:t xml:space="preserve">الاستعاذة والدعاء قبل الإفتاء</w:t>
      </w:r>
      <w:r>
        <w:t xml:space="preserve">: يستحب للمفتي أن يستعيذ بالله ويسأله التوفيق والسداد قبل أن يفتي.</w:t>
      </w:r>
      <w:r>
        <w:t xml:space="preserve"> </w:t>
      </w:r>
      <w:r>
        <w:rPr>
          <w:rtl/>
          <w:rStyle w:val="FootnoteReference"/>
        </w:rPr>
        <w:footnoteReference w:id="684"/>
      </w:r>
    </w:p>
    <w:p>
      <w:pPr>
        <w:bidi/>
        <w:numPr>
          <w:ilvl w:val="0"/>
          <w:numId w:val="1805"/>
        </w:numPr>
        <w:pStyle w:val="Compact"/>
      </w:pPr>
      <w:r>
        <w:rPr>
          <w:rtl/>
          <w:bCs/>
          <w:b/>
        </w:rPr>
        <w:t xml:space="preserve">الاختصار</w:t>
      </w:r>
      <w:r>
        <w:t xml:space="preserve">: يختصر المفتي جوابه فرقاً بين الفتوى والتصنيف، بلا إخلال بالبيان.</w:t>
      </w:r>
      <w:r>
        <w:t xml:space="preserve"> </w:t>
      </w:r>
      <w:r>
        <w:rPr>
          <w:rtl/>
          <w:rStyle w:val="FootnoteReference"/>
        </w:rPr>
        <w:footnoteReference w:id="685"/>
      </w:r>
    </w:p>
    <w:p>
      <w:pPr>
        <w:bidi/>
        <w:numPr>
          <w:ilvl w:val="0"/>
          <w:numId w:val="1805"/>
        </w:numPr>
        <w:pStyle w:val="Compact"/>
      </w:pPr>
      <w:r>
        <w:rPr>
          <w:rtl/>
          <w:bCs/>
          <w:b/>
        </w:rPr>
        <w:t xml:space="preserve">الاحتياط في الدماء والتعزير</w:t>
      </w:r>
      <w:r>
        <w:t xml:space="preserve">: لا يبادر المفتي إلى القول بإباحة دم أحد، بل يذكر الشروط وما يلزم من بيّنة أو إقرار واستتابة، ويحدّد قدر التعزير.</w:t>
      </w:r>
      <w:r>
        <w:t xml:space="preserve"> </w:t>
      </w:r>
      <w:r>
        <w:rPr>
          <w:rtl/>
          <w:rStyle w:val="FootnoteReference"/>
        </w:rPr>
        <w:footnoteReference w:id="686"/>
      </w:r>
    </w:p>
    <w:p>
      <w:pPr>
        <w:bidi/>
        <w:numPr>
          <w:ilvl w:val="0"/>
          <w:numId w:val="1805"/>
        </w:numPr>
        <w:pStyle w:val="Compact"/>
      </w:pPr>
      <w:r>
        <w:rPr>
          <w:rtl/>
          <w:bCs/>
          <w:b/>
        </w:rPr>
        <w:t xml:space="preserve">جواب مسائل الميراث</w:t>
      </w:r>
      <w:r>
        <w:t xml:space="preserve">: يصوغ المفتي جواب الفرائض بعبارة لا تلتبس على العامي، ويفصح عمّن لا يرث ويبيّن أنصبة الورثة.</w:t>
      </w:r>
      <w:r>
        <w:t xml:space="preserve"> </w:t>
      </w:r>
      <w:r>
        <w:rPr>
          <w:rtl/>
          <w:rStyle w:val="FootnoteReference"/>
        </w:rPr>
        <w:footnoteReference w:id="687"/>
      </w:r>
    </w:p>
    <w:p>
      <w:pPr>
        <w:bidi/>
        <w:numPr>
          <w:ilvl w:val="0"/>
          <w:numId w:val="1805"/>
        </w:numPr>
        <w:pStyle w:val="Compact"/>
      </w:pPr>
      <w:r>
        <w:rPr>
          <w:rtl/>
          <w:bCs/>
          <w:b/>
        </w:rPr>
        <w:t xml:space="preserve">لا يبني الجواب على ما يعلمه خارج الرقعة</w:t>
      </w:r>
      <w:r>
        <w:t xml:space="preserve">: يجيب المفتي عما في الرقعة ويقيّده بقوله «إن كان الأمر على ما ذُكر».</w:t>
      </w:r>
      <w:r>
        <w:t xml:space="preserve"> </w:t>
      </w:r>
      <w:r>
        <w:rPr>
          <w:rtl/>
          <w:rStyle w:val="FootnoteReference"/>
        </w:rPr>
        <w:footnoteReference w:id="688"/>
      </w:r>
    </w:p>
    <w:p>
      <w:pPr>
        <w:bidi/>
        <w:numPr>
          <w:ilvl w:val="0"/>
          <w:numId w:val="1805"/>
        </w:numPr>
        <w:pStyle w:val="Compact"/>
      </w:pPr>
      <w:r>
        <w:rPr>
          <w:rtl/>
          <w:bCs/>
          <w:b/>
        </w:rPr>
        <w:t xml:space="preserve">سدّ ذرائع التحيّل</w:t>
      </w:r>
      <w:r>
        <w:t xml:space="preserve">: يلصق المفتي جوابه بآخر السؤال، ولا يكتبه في ورقة أخرى، ويشغل الموضع الذي يمكن أن يُزاد فيه.</w:t>
      </w:r>
      <w:r>
        <w:t xml:space="preserve"> </w:t>
      </w:r>
      <w:r>
        <w:rPr>
          <w:rtl/>
          <w:rStyle w:val="FootnoteReference"/>
        </w:rPr>
        <w:footnoteReference w:id="689"/>
      </w:r>
    </w:p>
    <w:p>
      <w:pPr>
        <w:bidi/>
        <w:numPr>
          <w:ilvl w:val="0"/>
          <w:numId w:val="1805"/>
        </w:numPr>
        <w:pStyle w:val="Compact"/>
      </w:pPr>
      <w:r>
        <w:rPr>
          <w:rtl/>
          <w:bCs/>
          <w:b/>
        </w:rPr>
        <w:t xml:space="preserve">إذا خالف الجواب غرض السائل</w:t>
      </w:r>
      <w:r>
        <w:t xml:space="preserve">: إن علم المفتي أن جوابه لا يرضي المستفتي اقتصر على مشافهته به.</w:t>
      </w:r>
      <w:r>
        <w:t xml:space="preserve"> </w:t>
      </w:r>
      <w:r>
        <w:rPr>
          <w:rtl/>
          <w:rStyle w:val="FootnoteReference"/>
        </w:rPr>
        <w:footnoteReference w:id="690"/>
      </w:r>
    </w:p>
    <w:p>
      <w:pPr>
        <w:bidi/>
        <w:numPr>
          <w:ilvl w:val="0"/>
          <w:numId w:val="1805"/>
        </w:numPr>
        <w:pStyle w:val="Compact"/>
      </w:pPr>
      <w:r>
        <w:rPr>
          <w:rtl/>
          <w:bCs/>
          <w:b/>
        </w:rPr>
        <w:t xml:space="preserve">الحذر من الميل</w:t>
      </w:r>
      <w:r>
        <w:t xml:space="preserve">: يحذر المفتي أن يميل في فتواه مع المستفتي أو مع خصمه، ولا يعلّم أحد الخصمين حيلة يدفع بها حقّ صاحبه.</w:t>
      </w:r>
      <w:r>
        <w:t xml:space="preserve"> </w:t>
      </w:r>
      <w:r>
        <w:rPr>
          <w:rtl/>
          <w:rStyle w:val="FootnoteReference"/>
        </w:rPr>
        <w:footnoteReference w:id="691"/>
      </w:r>
    </w:p>
    <w:p>
      <w:pPr>
        <w:bidi/>
        <w:numPr>
          <w:ilvl w:val="0"/>
          <w:numId w:val="1805"/>
        </w:numPr>
        <w:pStyle w:val="Compact"/>
      </w:pPr>
      <w:r>
        <w:rPr>
          <w:rtl/>
          <w:bCs/>
          <w:b/>
        </w:rPr>
        <w:t xml:space="preserve">ترتيب الرقاع</w:t>
      </w:r>
      <w:r>
        <w:t xml:space="preserve">: يقدّم المفتي الأسبق فالأسبق كما يفعل القاضي، ويجوز أن يقدّم المرأة والمسافر الذي شدّ رحله.</w:t>
      </w:r>
      <w:r>
        <w:t xml:space="preserve"> </w:t>
      </w:r>
      <w:r>
        <w:rPr>
          <w:rtl/>
          <w:rStyle w:val="FootnoteReference"/>
        </w:rPr>
        <w:footnoteReference w:id="692"/>
      </w:r>
    </w:p>
    <w:p>
      <w:pPr>
        <w:bidi/>
        <w:numPr>
          <w:ilvl w:val="0"/>
          <w:numId w:val="1805"/>
        </w:numPr>
        <w:pStyle w:val="Compact"/>
      </w:pPr>
      <w:r>
        <w:rPr>
          <w:rtl/>
          <w:bCs/>
          <w:b/>
        </w:rPr>
        <w:t xml:space="preserve">إذا سبقه غيره في الرقعة</w:t>
      </w:r>
      <w:r>
        <w:t xml:space="preserve">: يوافق المفتي من سبقه بقوله «هذا جواب صحيح»، وإن خالفه كتب ما عنده، وعليه أن يحسن التصرف إذا رأى فتوى غير أهل.</w:t>
      </w:r>
      <w:r>
        <w:t xml:space="preserve"> </w:t>
      </w:r>
      <w:r>
        <w:rPr>
          <w:rtl/>
          <w:rStyle w:val="FootnoteReference"/>
        </w:rPr>
        <w:footnoteReference w:id="693"/>
      </w:r>
    </w:p>
    <w:p>
      <w:pPr>
        <w:bidi/>
        <w:numPr>
          <w:ilvl w:val="0"/>
          <w:numId w:val="1805"/>
        </w:numPr>
        <w:pStyle w:val="Compact"/>
      </w:pPr>
      <w:r>
        <w:rPr>
          <w:rtl/>
          <w:bCs/>
          <w:b/>
        </w:rPr>
        <w:t xml:space="preserve">إذا لم يفهم السؤال</w:t>
      </w:r>
      <w:r>
        <w:t xml:space="preserve">: يكتب المفتي «ليزد في الشرح لنجيب عنه» أو يستحضر السائل ليخاطبه، وإن فهم بعض المسائل أجاب عنها وأمسك عن الباقي.</w:t>
      </w:r>
      <w:r>
        <w:t xml:space="preserve"> </w:t>
      </w:r>
      <w:r>
        <w:rPr>
          <w:rtl/>
          <w:rStyle w:val="FootnoteReference"/>
        </w:rPr>
        <w:footnoteReference w:id="694"/>
      </w:r>
    </w:p>
    <w:p>
      <w:pPr>
        <w:bidi/>
        <w:numPr>
          <w:ilvl w:val="0"/>
          <w:numId w:val="1805"/>
        </w:numPr>
        <w:pStyle w:val="Compact"/>
      </w:pPr>
      <w:r>
        <w:rPr>
          <w:rtl/>
          <w:bCs/>
          <w:b/>
        </w:rPr>
        <w:t xml:space="preserve">ذكر الحجة في الفتوى</w:t>
      </w:r>
      <w:r>
        <w:t xml:space="preserve">: لا بأس أن يذكر المفتي نصاً واضحاً مختصراً يدل على جوابه، ولا يذكر الأقيسة وطرق الاجتهاد في العادة.</w:t>
      </w:r>
      <w:r>
        <w:t xml:space="preserve"> </w:t>
      </w:r>
      <w:r>
        <w:rPr>
          <w:rtl/>
          <w:rStyle w:val="FootnoteReference"/>
        </w:rPr>
        <w:footnoteReference w:id="695"/>
      </w:r>
    </w:p>
    <w:p>
      <w:pPr>
        <w:bidi/>
        <w:numPr>
          <w:ilvl w:val="0"/>
          <w:numId w:val="1805"/>
        </w:numPr>
        <w:pStyle w:val="Compact"/>
      </w:pPr>
      <w:r>
        <w:rPr>
          <w:rtl/>
          <w:bCs/>
          <w:b/>
        </w:rPr>
        <w:t xml:space="preserve">ألفاظ التشديد</w:t>
      </w:r>
      <w:r>
        <w:t xml:space="preserve">: قد تدعو المصلحة المفتي إلى لفظ شديد يدفع التساهل في أمر خطير.</w:t>
      </w:r>
      <w:r>
        <w:t xml:space="preserve"> </w:t>
      </w:r>
      <w:r>
        <w:rPr>
          <w:rtl/>
          <w:rStyle w:val="FootnoteReference"/>
        </w:rPr>
        <w:footnoteReference w:id="696"/>
      </w:r>
    </w:p>
    <w:p>
      <w:pPr>
        <w:bidi/>
        <w:numPr>
          <w:ilvl w:val="0"/>
          <w:numId w:val="1805"/>
        </w:numPr>
        <w:pStyle w:val="Compact"/>
      </w:pPr>
      <w:r>
        <w:rPr>
          <w:rtl/>
          <w:bCs/>
          <w:b/>
        </w:rPr>
        <w:t xml:space="preserve">التشديد بتأويل وتنويع الجواب</w:t>
      </w:r>
      <w:r>
        <w:t xml:space="preserve">: يجوز للمفتي أن يشدّد على من يخاف منه ما تحتمله دلالة اللفظ زجراً له، وأن يختلف جوابه بحسب حال السائل.</w:t>
      </w:r>
      <w:r>
        <w:t xml:space="preserve"> </w:t>
      </w:r>
      <w:r>
        <w:rPr>
          <w:rtl/>
          <w:rStyle w:val="FootnoteReference"/>
        </w:rPr>
        <w:footnoteReference w:id="697"/>
      </w:r>
    </w:p>
    <w:p>
      <w:pPr>
        <w:bidi/>
        <w:numPr>
          <w:ilvl w:val="0"/>
          <w:numId w:val="1805"/>
        </w:numPr>
        <w:pStyle w:val="Compact"/>
      </w:pPr>
      <w:r>
        <w:rPr>
          <w:rtl/>
          <w:bCs/>
          <w:b/>
        </w:rPr>
        <w:t xml:space="preserve">المسائل الكلامية</w:t>
      </w:r>
      <w:r>
        <w:t xml:space="preserve">: لا يفصّل المفتي الجواب للعامة في مسائل الكلام، بل يمنعهم من الخوض فيها ويأمرهم بالإيمان المجمل.</w:t>
      </w:r>
      <w:r>
        <w:t xml:space="preserve"> </w:t>
      </w:r>
      <w:r>
        <w:rPr>
          <w:rtl/>
          <w:rStyle w:val="FootnoteReference"/>
        </w:rPr>
        <w:footnoteReference w:id="698"/>
      </w:r>
    </w:p>
    <w:p>
      <w:pPr>
        <w:bidi/>
        <w:numPr>
          <w:ilvl w:val="0"/>
          <w:numId w:val="1805"/>
        </w:numPr>
        <w:pStyle w:val="Compact"/>
      </w:pPr>
      <w:r>
        <w:rPr>
          <w:rtl/>
          <w:bCs/>
          <w:b/>
        </w:rPr>
        <w:t xml:space="preserve">الأسئلة في التفسير</w:t>
      </w:r>
      <w:r>
        <w:t xml:space="preserve">: يجيب الفقيه عن مسائل التفسير المتعلقة بالأحكام، ويردّ ما عداها إلى أهله.</w:t>
      </w:r>
      <w:r>
        <w:t xml:space="preserve"> </w:t>
      </w:r>
      <w:r>
        <w:rPr>
          <w:rtl/>
          <w:rStyle w:val="FootnoteReference"/>
        </w:rPr>
        <w:footnoteReference w:id="699"/>
      </w:r>
    </w:p>
    <w:bookmarkEnd w:id="700"/>
    <w:bookmarkStart w:id="715" w:name="سابعا-آداب-المستفتي"/>
    <w:p>
      <w:pPr>
        <w:bidi/>
        <w:pStyle w:val="Heading2"/>
      </w:pPr>
      <w:r>
        <w:t xml:space="preserve">سابعاً: آداب المستفتي</w:t>
      </w:r>
    </w:p>
    <w:p>
      <w:pPr>
        <w:bidi/>
        <w:numPr>
          <w:ilvl w:val="0"/>
          <w:numId w:val="1806"/>
        </w:numPr>
        <w:pStyle w:val="Compact"/>
      </w:pPr>
      <w:r>
        <w:rPr>
          <w:rtl/>
          <w:bCs/>
          <w:b/>
        </w:rPr>
        <w:t xml:space="preserve">صفة المستفتي ووجوب الاستفتاء</w:t>
      </w:r>
      <w:r>
        <w:t xml:space="preserve">: كل من لم يبلغ درجة الاجتهاد فيما يسأل عنه فهو مستفتٍ، ويجب عليه أن يسأل أهل العلم إذا نزلت به حادثة يلزمه معرفة حكمها.</w:t>
      </w:r>
      <w:r>
        <w:t xml:space="preserve"> </w:t>
      </w:r>
      <w:r>
        <w:rPr>
          <w:rtl/>
          <w:rStyle w:val="FootnoteReference"/>
        </w:rPr>
        <w:footnoteReference w:id="701"/>
      </w:r>
    </w:p>
    <w:p>
      <w:pPr>
        <w:bidi/>
        <w:numPr>
          <w:ilvl w:val="0"/>
          <w:numId w:val="1806"/>
        </w:numPr>
        <w:pStyle w:val="Compact"/>
      </w:pPr>
      <w:r>
        <w:rPr>
          <w:rtl/>
          <w:bCs/>
          <w:b/>
        </w:rPr>
        <w:t xml:space="preserve">الرحلة لطلب المفتي</w:t>
      </w:r>
      <w:r>
        <w:t xml:space="preserve">: أول ما يلزم المستفتي أن يطلب المفتي، فإن لم يجده في بلده رحل إليه وإن بعدت داره.</w:t>
      </w:r>
      <w:r>
        <w:t xml:space="preserve"> </w:t>
      </w:r>
      <w:r>
        <w:rPr>
          <w:rtl/>
          <w:rStyle w:val="FootnoteReference"/>
        </w:rPr>
        <w:footnoteReference w:id="702"/>
      </w:r>
    </w:p>
    <w:p>
      <w:pPr>
        <w:bidi/>
        <w:numPr>
          <w:ilvl w:val="0"/>
          <w:numId w:val="1806"/>
        </w:numPr>
        <w:pStyle w:val="Compact"/>
      </w:pPr>
      <w:r>
        <w:rPr>
          <w:rtl/>
          <w:bCs/>
          <w:b/>
        </w:rPr>
        <w:t xml:space="preserve">التحقق من أهلية المفتي</w:t>
      </w:r>
      <w:r>
        <w:t xml:space="preserve">: لا يستفتي المرء كل من انتسب إلى العلم، بل يسأل من يثق بدينه وأمانته عن أعلم أهل بلده، ولا يعتمد على مجرد التصدّر والشهرة.</w:t>
      </w:r>
      <w:r>
        <w:t xml:space="preserve"> </w:t>
      </w:r>
      <w:r>
        <w:rPr>
          <w:rtl/>
          <w:rStyle w:val="FootnoteReference"/>
        </w:rPr>
        <w:footnoteReference w:id="703"/>
      </w:r>
    </w:p>
    <w:p>
      <w:pPr>
        <w:bidi/>
        <w:numPr>
          <w:ilvl w:val="0"/>
          <w:numId w:val="1806"/>
        </w:numPr>
        <w:pStyle w:val="Compact"/>
      </w:pPr>
      <w:r>
        <w:rPr>
          <w:rtl/>
          <w:bCs/>
          <w:b/>
        </w:rPr>
        <w:t xml:space="preserve">إذا اجتمع مفتيان</w:t>
      </w:r>
      <w:r>
        <w:t xml:space="preserve">: يقصد المستفتي الأعلم الأورع إن عرفه، فإن جهل حالهم سأل من شاء منهم.</w:t>
      </w:r>
      <w:r>
        <w:t xml:space="preserve"> </w:t>
      </w:r>
      <w:r>
        <w:rPr>
          <w:rtl/>
          <w:rStyle w:val="FootnoteReference"/>
        </w:rPr>
        <w:footnoteReference w:id="704"/>
      </w:r>
    </w:p>
    <w:p>
      <w:pPr>
        <w:bidi/>
        <w:numPr>
          <w:ilvl w:val="0"/>
          <w:numId w:val="1806"/>
        </w:numPr>
        <w:pStyle w:val="Compact"/>
      </w:pPr>
      <w:r>
        <w:rPr>
          <w:rtl/>
          <w:bCs/>
          <w:b/>
        </w:rPr>
        <w:t xml:space="preserve">تقليد الميت</w:t>
      </w:r>
      <w:r>
        <w:t xml:space="preserve">: يجوز تقليد المفتي الميت في الأصح، لأن المذاهب لا تموت بموت أصحابها.</w:t>
      </w:r>
      <w:r>
        <w:t xml:space="preserve"> </w:t>
      </w:r>
      <w:r>
        <w:rPr>
          <w:rtl/>
          <w:rStyle w:val="FootnoteReference"/>
        </w:rPr>
        <w:footnoteReference w:id="705"/>
      </w:r>
    </w:p>
    <w:p>
      <w:pPr>
        <w:bidi/>
        <w:numPr>
          <w:ilvl w:val="0"/>
          <w:numId w:val="1806"/>
        </w:numPr>
        <w:pStyle w:val="Compact"/>
      </w:pPr>
      <w:r>
        <w:rPr>
          <w:rtl/>
          <w:bCs/>
          <w:b/>
        </w:rPr>
        <w:t xml:space="preserve">هل للعامي مذهب؟</w:t>
      </w:r>
      <w:r>
        <w:t xml:space="preserve">: ليس للعامي أن يتتبّع الأقوال بمجرد الهوى وما وجد عليه آباءه، وللعلماء فيما يلزمه من التمذهب تفصيل.</w:t>
      </w:r>
      <w:r>
        <w:t xml:space="preserve"> </w:t>
      </w:r>
      <w:r>
        <w:rPr>
          <w:rtl/>
          <w:rStyle w:val="FootnoteReference"/>
        </w:rPr>
        <w:footnoteReference w:id="706"/>
      </w:r>
    </w:p>
    <w:p>
      <w:pPr>
        <w:bidi/>
        <w:numPr>
          <w:ilvl w:val="0"/>
          <w:numId w:val="1806"/>
        </w:numPr>
        <w:pStyle w:val="Compact"/>
      </w:pPr>
      <w:r>
        <w:rPr>
          <w:rtl/>
          <w:bCs/>
          <w:b/>
        </w:rPr>
        <w:t xml:space="preserve">تتبّع الرخص</w:t>
      </w:r>
      <w:r>
        <w:t xml:space="preserve">: لا يتتبّع المستفتي رخص المذاهب هوى، فمن أخذ برخصة كل عالم اجتمع فيه الشر كله.</w:t>
      </w:r>
      <w:r>
        <w:t xml:space="preserve"> </w:t>
      </w:r>
      <w:r>
        <w:rPr>
          <w:rtl/>
          <w:rStyle w:val="FootnoteReference"/>
        </w:rPr>
        <w:footnoteReference w:id="707"/>
      </w:r>
    </w:p>
    <w:p>
      <w:pPr>
        <w:bidi/>
        <w:numPr>
          <w:ilvl w:val="0"/>
          <w:numId w:val="1806"/>
        </w:numPr>
        <w:pStyle w:val="Compact"/>
      </w:pPr>
      <w:r>
        <w:rPr>
          <w:rtl/>
          <w:bCs/>
          <w:b/>
        </w:rPr>
        <w:t xml:space="preserve">إذا اختلفت الفتاوى</w:t>
      </w:r>
      <w:r>
        <w:t xml:space="preserve">: يجتهد المستفتي في معرفة الأرجح من فتويين اختلفتا عليه فيعمل به، ويحتاط ما أمكن بالجمع بين الفتويين.</w:t>
      </w:r>
      <w:r>
        <w:t xml:space="preserve"> </w:t>
      </w:r>
      <w:r>
        <w:rPr>
          <w:rtl/>
          <w:rStyle w:val="FootnoteReference"/>
        </w:rPr>
        <w:footnoteReference w:id="708"/>
      </w:r>
    </w:p>
    <w:p>
      <w:pPr>
        <w:bidi/>
        <w:numPr>
          <w:ilvl w:val="0"/>
          <w:numId w:val="1806"/>
        </w:numPr>
        <w:pStyle w:val="Compact"/>
      </w:pPr>
      <w:r>
        <w:rPr>
          <w:rtl/>
          <w:bCs/>
          <w:b/>
        </w:rPr>
        <w:t xml:space="preserve">لزوم العمل بالفتوى</w:t>
      </w:r>
      <w:r>
        <w:t xml:space="preserve">: إذا لم يكن في الموضع غير مفتٍ واحد لزمت المستفتيَ فتواه، وفي غير ذلك تفصيل.</w:t>
      </w:r>
      <w:r>
        <w:t xml:space="preserve"> </w:t>
      </w:r>
      <w:r>
        <w:rPr>
          <w:rtl/>
          <w:rStyle w:val="FootnoteReference"/>
        </w:rPr>
        <w:footnoteReference w:id="709"/>
      </w:r>
    </w:p>
    <w:p>
      <w:pPr>
        <w:bidi/>
        <w:numPr>
          <w:ilvl w:val="0"/>
          <w:numId w:val="1806"/>
        </w:numPr>
        <w:pStyle w:val="Compact"/>
      </w:pPr>
      <w:r>
        <w:rPr>
          <w:rtl/>
          <w:bCs/>
          <w:b/>
        </w:rPr>
        <w:t xml:space="preserve">تجديد السؤال</w:t>
      </w:r>
      <w:r>
        <w:t xml:space="preserve">: إذا تكررت الحادثة فالأصح ألا يلزم المستفتي أن يسأل ثانية، لأنه عرف الحكم والأصل استمرار المفتي عليه.</w:t>
      </w:r>
      <w:r>
        <w:t xml:space="preserve"> </w:t>
      </w:r>
      <w:r>
        <w:rPr>
          <w:rtl/>
          <w:rStyle w:val="FootnoteReference"/>
        </w:rPr>
        <w:footnoteReference w:id="710"/>
      </w:r>
    </w:p>
    <w:p>
      <w:pPr>
        <w:bidi/>
        <w:numPr>
          <w:ilvl w:val="0"/>
          <w:numId w:val="1806"/>
        </w:numPr>
        <w:pStyle w:val="Compact"/>
      </w:pPr>
      <w:r>
        <w:rPr>
          <w:rtl/>
          <w:bCs/>
          <w:b/>
        </w:rPr>
        <w:t xml:space="preserve">الاستفتاء بالنفس أو الوكيل</w:t>
      </w:r>
      <w:r>
        <w:t xml:space="preserve">: للمستفتي أن يسأل بنفسه أو يرسل ثقة أو رقعة، وأن يعتمد على خط المفتي إذا وثق به.</w:t>
      </w:r>
      <w:r>
        <w:t xml:space="preserve"> </w:t>
      </w:r>
      <w:r>
        <w:rPr>
          <w:rtl/>
          <w:rStyle w:val="FootnoteReference"/>
        </w:rPr>
        <w:footnoteReference w:id="711"/>
      </w:r>
    </w:p>
    <w:p>
      <w:pPr>
        <w:bidi/>
        <w:numPr>
          <w:ilvl w:val="0"/>
          <w:numId w:val="1806"/>
        </w:numPr>
        <w:pStyle w:val="Compact"/>
      </w:pPr>
      <w:r>
        <w:rPr>
          <w:rtl/>
          <w:bCs/>
          <w:b/>
        </w:rPr>
        <w:t xml:space="preserve">أدب المستفتي مع المفتي</w:t>
      </w:r>
      <w:r>
        <w:t xml:space="preserve">: يجلّ المستفتي المفتي في خطابه، ولا يسأله وهو قائم أو مشغول أو متضجر، ولا يعارضه بفتوى غيره ولا يقول له «ما تحفظ في كذا».</w:t>
      </w:r>
      <w:r>
        <w:t xml:space="preserve"> </w:t>
      </w:r>
      <w:r>
        <w:rPr>
          <w:rtl/>
          <w:rStyle w:val="FootnoteReference"/>
        </w:rPr>
        <w:footnoteReference w:id="712"/>
      </w:r>
    </w:p>
    <w:p>
      <w:pPr>
        <w:bidi/>
        <w:numPr>
          <w:ilvl w:val="0"/>
          <w:numId w:val="1806"/>
        </w:numPr>
        <w:pStyle w:val="Compact"/>
      </w:pPr>
      <w:r>
        <w:rPr>
          <w:rtl/>
          <w:bCs/>
          <w:b/>
        </w:rPr>
        <w:t xml:space="preserve">رقعة الاستفتاء</w:t>
      </w:r>
      <w:r>
        <w:t xml:space="preserve">: تُكتب الرقعة واسعة بخط بيّن وعبارة مؤدبة، ويدعو المستفتي فيها للمفتي، ويكتبها من يحسن السؤال.</w:t>
      </w:r>
      <w:r>
        <w:t xml:space="preserve"> </w:t>
      </w:r>
      <w:r>
        <w:rPr>
          <w:rtl/>
          <w:rStyle w:val="FootnoteReference"/>
        </w:rPr>
        <w:footnoteReference w:id="713"/>
      </w:r>
    </w:p>
    <w:p>
      <w:pPr>
        <w:bidi/>
        <w:numPr>
          <w:ilvl w:val="0"/>
          <w:numId w:val="1806"/>
        </w:numPr>
        <w:pStyle w:val="Compact"/>
      </w:pPr>
      <w:r>
        <w:rPr>
          <w:rtl/>
          <w:bCs/>
          <w:b/>
        </w:rPr>
        <w:t xml:space="preserve">لا يطالب العامي المفتي بالحجة</w:t>
      </w:r>
      <w:r>
        <w:t xml:space="preserve">: لا يقول المستفتي للمفتي «لم وكيف»، فإن أحبّ أن تسكن نفسه سأل عن الحجة في مجلس آخر.</w:t>
      </w:r>
      <w:r>
        <w:t xml:space="preserve"> </w:t>
      </w:r>
      <w:r>
        <w:rPr>
          <w:rtl/>
          <w:rStyle w:val="FootnoteReference"/>
        </w:rPr>
        <w:footnoteReference w:id="714"/>
      </w:r>
    </w:p>
    <w:bookmarkEnd w:id="715"/>
    <w:bookmarkStart w:id="721" w:name="Xa2ff40022de4a8e6bc3047c24b3ac216770a2f5"/>
    <w:p>
      <w:pPr>
        <w:bidi/>
        <w:pStyle w:val="Heading2"/>
      </w:pPr>
      <w:r>
        <w:t xml:space="preserve">ثامناً: أحكام في الفتيا والتقليد والاجتهاد في أدب الطلب</w:t>
      </w:r>
    </w:p>
    <w:p>
      <w:pPr>
        <w:bidi/>
        <w:numPr>
          <w:ilvl w:val="0"/>
          <w:numId w:val="1807"/>
        </w:numPr>
        <w:pStyle w:val="Compact"/>
      </w:pPr>
      <w:r>
        <w:rPr>
          <w:rtl/>
          <w:bCs/>
          <w:b/>
        </w:rPr>
        <w:t xml:space="preserve">من تصدّى للإفتاء والتصنيف بلا إتقان الحديث</w:t>
      </w:r>
      <w:r>
        <w:t xml:space="preserve">: من لا يتقن علم الحديث ثم يُصدر أحكام الفقه أو يؤلف فيها يُضلّ ويضلّ، فعلى كل أهل فنٍّ أن يأخذ عن أهله.</w:t>
      </w:r>
      <w:r>
        <w:t xml:space="preserve"> </w:t>
      </w:r>
      <w:r>
        <w:rPr>
          <w:rtl/>
          <w:rStyle w:val="FootnoteReference"/>
        </w:rPr>
        <w:footnoteReference w:id="716"/>
      </w:r>
    </w:p>
    <w:p>
      <w:pPr>
        <w:bidi/>
        <w:numPr>
          <w:ilvl w:val="0"/>
          <w:numId w:val="1807"/>
        </w:numPr>
        <w:pStyle w:val="Compact"/>
      </w:pPr>
      <w:r>
        <w:rPr>
          <w:rtl/>
          <w:bCs/>
          <w:b/>
        </w:rPr>
        <w:t xml:space="preserve">المقلّد المقتصر على مختصر</w:t>
      </w:r>
      <w:r>
        <w:t xml:space="preserve">: من اقتصر على مختصر في مذهبه ينقل منه بنصه، فإن سُئل عما ليس فيه قال: «لا أدري».</w:t>
      </w:r>
      <w:r>
        <w:t xml:space="preserve"> </w:t>
      </w:r>
      <w:r>
        <w:rPr>
          <w:rtl/>
          <w:rStyle w:val="FootnoteReference"/>
        </w:rPr>
        <w:footnoteReference w:id="717"/>
      </w:r>
    </w:p>
    <w:p>
      <w:pPr>
        <w:bidi/>
        <w:numPr>
          <w:ilvl w:val="0"/>
          <w:numId w:val="1807"/>
        </w:numPr>
        <w:pStyle w:val="Compact"/>
      </w:pPr>
      <w:r>
        <w:rPr>
          <w:rtl/>
          <w:bCs/>
          <w:b/>
        </w:rPr>
        <w:t xml:space="preserve">معرفة مذاهب الآخرين</w:t>
      </w:r>
      <w:r>
        <w:t xml:space="preserve">: ينبغي للمجتهد أن يعرف مختصراً في فقه كل مذهب مشهور، ليفيد السائلين ويدفع تشنيع المتعصّبين.</w:t>
      </w:r>
      <w:r>
        <w:t xml:space="preserve"> </w:t>
      </w:r>
      <w:r>
        <w:rPr>
          <w:rtl/>
          <w:rStyle w:val="FootnoteReference"/>
        </w:rPr>
        <w:footnoteReference w:id="718"/>
      </w:r>
    </w:p>
    <w:p>
      <w:pPr>
        <w:bidi/>
        <w:numPr>
          <w:ilvl w:val="0"/>
          <w:numId w:val="1807"/>
        </w:numPr>
        <w:pStyle w:val="Compact"/>
      </w:pPr>
      <w:r>
        <w:rPr>
          <w:rtl/>
          <w:bCs/>
          <w:b/>
        </w:rPr>
        <w:t xml:space="preserve">ضابط المجتهد</w:t>
      </w:r>
      <w:r>
        <w:t xml:space="preserve">: المجتهد هو الذي ينظر إلى ما قيل لا إلى من قال، ولا تأخذه كثرة القائلين ولا جلالتهم.</w:t>
      </w:r>
      <w:r>
        <w:t xml:space="preserve"> </w:t>
      </w:r>
      <w:r>
        <w:rPr>
          <w:rtl/>
          <w:rStyle w:val="FootnoteReference"/>
        </w:rPr>
        <w:footnoteReference w:id="719"/>
      </w:r>
    </w:p>
    <w:p>
      <w:pPr>
        <w:bidi/>
        <w:numPr>
          <w:ilvl w:val="0"/>
          <w:numId w:val="1807"/>
        </w:numPr>
        <w:pStyle w:val="Compact"/>
      </w:pPr>
      <w:r>
        <w:rPr>
          <w:rtl/>
          <w:bCs/>
          <w:b/>
        </w:rPr>
        <w:t xml:space="preserve">الطالب غير المجتهد</w:t>
      </w:r>
      <w:r>
        <w:t xml:space="preserve">: من لم يبلغ الاجتهاد يسأل أهل الحديث الموثوقين عن الرواية لا عن الرأي، ويعمل بالدليل.</w:t>
      </w:r>
      <w:r>
        <w:t xml:space="preserve"> </w:t>
      </w:r>
      <w:r>
        <w:rPr>
          <w:rtl/>
          <w:rStyle w:val="FootnoteReference"/>
        </w:rPr>
        <w:footnoteReference w:id="720"/>
      </w:r>
    </w:p>
    <w:bookmarkEnd w:id="721"/>
    <w:bookmarkStart w:id="728" w:name="تاسعا-مسائل-متفرقة-في-الفتوى"/>
    <w:p>
      <w:pPr>
        <w:bidi/>
        <w:pStyle w:val="Heading2"/>
      </w:pPr>
      <w:r>
        <w:t xml:space="preserve">تاسعاً: مسائل متفرقة في الفتوى</w:t>
      </w:r>
    </w:p>
    <w:p>
      <w:pPr>
        <w:bidi/>
        <w:numPr>
          <w:ilvl w:val="0"/>
          <w:numId w:val="1808"/>
        </w:numPr>
        <w:pStyle w:val="Compact"/>
      </w:pPr>
      <w:r>
        <w:rPr>
          <w:rtl/>
          <w:bCs/>
          <w:b/>
        </w:rPr>
        <w:t xml:space="preserve">الفتيا من توابع الولاية</w:t>
      </w:r>
      <w:r>
        <w:t xml:space="preserve">: رُوي أنه لا يفتي الناس إلا أمير أو من ينوب عنه أو متكلِّف، وقد تحرّز الصحابة من الفتوى فلم ينتصب لها منهم إلا قليل.</w:t>
      </w:r>
      <w:r>
        <w:t xml:space="preserve"> </w:t>
      </w:r>
      <w:r>
        <w:rPr>
          <w:rtl/>
          <w:rStyle w:val="FootnoteReference"/>
        </w:rPr>
        <w:footnoteReference w:id="722"/>
      </w:r>
    </w:p>
    <w:p>
      <w:pPr>
        <w:bidi/>
        <w:numPr>
          <w:ilvl w:val="0"/>
          <w:numId w:val="1808"/>
        </w:numPr>
        <w:pStyle w:val="Compact"/>
      </w:pPr>
      <w:r>
        <w:rPr>
          <w:rtl/>
          <w:bCs/>
          <w:b/>
        </w:rPr>
        <w:t xml:space="preserve">إمساك العالم عن بعض ما يعلم لعذر</w:t>
      </w:r>
      <w:r>
        <w:t xml:space="preserve">: قد يمسك العالم عن إظهار بعض ما يعلمه إذا خشي فتنة أو اجتراءً أو تكذيباً.</w:t>
      </w:r>
      <w:r>
        <w:t xml:space="preserve"> </w:t>
      </w:r>
      <w:r>
        <w:rPr>
          <w:rtl/>
          <w:rStyle w:val="FootnoteReference"/>
        </w:rPr>
        <w:footnoteReference w:id="723"/>
      </w:r>
    </w:p>
    <w:p>
      <w:pPr>
        <w:bidi/>
        <w:numPr>
          <w:ilvl w:val="0"/>
          <w:numId w:val="1808"/>
        </w:numPr>
        <w:pStyle w:val="Compact"/>
      </w:pPr>
      <w:r>
        <w:rPr>
          <w:rtl/>
          <w:bCs/>
          <w:b/>
        </w:rPr>
        <w:t xml:space="preserve">معرفة الاختلاف شرط الفتوى</w:t>
      </w:r>
      <w:r>
        <w:t xml:space="preserve">: من لم يعرف اختلاف العلماء لم يحلّ له أن يفتي، وعلى المفتي أن يطلب الدليل عند الاختلاف ويتوقف إن لم يتبيّن له.</w:t>
      </w:r>
      <w:r>
        <w:t xml:space="preserve"> </w:t>
      </w:r>
      <w:r>
        <w:rPr>
          <w:rtl/>
          <w:rStyle w:val="FootnoteReference"/>
        </w:rPr>
        <w:footnoteReference w:id="724"/>
      </w:r>
    </w:p>
    <w:p>
      <w:pPr>
        <w:bidi/>
        <w:numPr>
          <w:ilvl w:val="0"/>
          <w:numId w:val="1808"/>
        </w:numPr>
        <w:pStyle w:val="Compact"/>
      </w:pPr>
      <w:r>
        <w:rPr>
          <w:rtl/>
          <w:bCs/>
          <w:b/>
        </w:rPr>
        <w:t xml:space="preserve">الفتوى حكم بالظاهر</w:t>
      </w:r>
      <w:r>
        <w:t xml:space="preserve">: فتوى الفقيه تصحّح الظاهر ولا تغني المستفتي عن ورعه، فيرجع إلى قلبه فيما حاك في صدره.</w:t>
      </w:r>
      <w:r>
        <w:t xml:space="preserve"> </w:t>
      </w:r>
      <w:r>
        <w:rPr>
          <w:rtl/>
          <w:rStyle w:val="FootnoteReference"/>
        </w:rPr>
        <w:footnoteReference w:id="725"/>
      </w:r>
    </w:p>
    <w:p>
      <w:pPr>
        <w:bidi/>
        <w:numPr>
          <w:ilvl w:val="0"/>
          <w:numId w:val="1808"/>
        </w:numPr>
        <w:pStyle w:val="Compact"/>
      </w:pPr>
      <w:r>
        <w:rPr>
          <w:rtl/>
          <w:bCs/>
          <w:b/>
        </w:rPr>
        <w:t xml:space="preserve">آداب الفتوى في منية المريد</w:t>
      </w:r>
      <w:r>
        <w:t xml:space="preserve">: جاء الباب الثاني من منية المريد على نسق قريب من أبواب الفتوى هذه، فيُستفاد من مقابلة مسائله بمسائل الباب.</w:t>
      </w:r>
      <w:r>
        <w:t xml:space="preserve"> </w:t>
      </w:r>
      <w:r>
        <w:rPr>
          <w:rtl/>
          <w:rStyle w:val="FootnoteReference"/>
        </w:rPr>
        <w:footnoteReference w:id="726"/>
      </w:r>
    </w:p>
    <w:p>
      <w:pPr>
        <w:bidi/>
        <w:numPr>
          <w:ilvl w:val="0"/>
          <w:numId w:val="1808"/>
        </w:numPr>
        <w:pStyle w:val="Compact"/>
      </w:pPr>
      <w:r>
        <w:rPr>
          <w:rtl/>
          <w:bCs/>
          <w:b/>
        </w:rPr>
        <w:t xml:space="preserve">التقليد المذموم والاتباع</w:t>
      </w:r>
      <w:r>
        <w:t xml:space="preserve">: التقليد المذموم قبول القول بلا معرفة وجهه أو بعد تبيّن خطئه، أما الاتباع فمتابعة القائل لما بان من صحة قوله؛ والعامة تقلّد علماءها.</w:t>
      </w:r>
      <w:r>
        <w:t xml:space="preserve"> </w:t>
      </w:r>
      <w:r>
        <w:rPr>
          <w:rtl/>
          <w:rStyle w:val="FootnoteReference"/>
        </w:rPr>
        <w:footnoteReference w:id="727"/>
      </w:r>
    </w:p>
    <w:bookmarkEnd w:id="728"/>
    <w:bookmarkStart w:id="729" w:name="خلاصة-الباب-12"/>
    <w:p>
      <w:pPr>
        <w:bidi/>
        <w:pStyle w:val="Heading2"/>
      </w:pPr>
      <w:r>
        <w:t xml:space="preserve">خلاصة الباب</w:t>
      </w:r>
    </w:p>
    <w:p>
      <w:pPr>
        <w:bidi/>
        <w:numPr>
          <w:ilvl w:val="0"/>
          <w:numId w:val="1809"/>
        </w:numPr>
        <w:pStyle w:val="Compact"/>
      </w:pPr>
      <w:r>
        <w:t xml:space="preserve">الفتوى توقيعٌ عن الله، فلا يتصدّى لها إلا من كملت أهليته، ولا يقدم عليها إلا بعد تثبّت وتهيّب.</w:t>
      </w:r>
    </w:p>
    <w:p>
      <w:pPr>
        <w:bidi/>
        <w:numPr>
          <w:ilvl w:val="0"/>
          <w:numId w:val="1809"/>
        </w:numPr>
        <w:pStyle w:val="Compact"/>
      </w:pPr>
      <w:r>
        <w:t xml:space="preserve">يُشترط في المفتي البلوغ والعقل والعدالة والعلم بمصادر الأحكام، ويُطلب منه الورع والأناة وسلامة المطعم.</w:t>
      </w:r>
    </w:p>
    <w:p>
      <w:pPr>
        <w:bidi/>
        <w:numPr>
          <w:ilvl w:val="0"/>
          <w:numId w:val="1809"/>
        </w:numPr>
        <w:pStyle w:val="Compact"/>
      </w:pPr>
      <w:r>
        <w:t xml:space="preserve">المفتون أصناف: مستقل ومنتسب إلى مذهب، والمقلّد يحكي مذهب إمامه ولا يُنشئ فتوى من عنده.</w:t>
      </w:r>
    </w:p>
    <w:p>
      <w:pPr>
        <w:bidi/>
        <w:numPr>
          <w:ilvl w:val="0"/>
          <w:numId w:val="1809"/>
        </w:numPr>
        <w:pStyle w:val="Compact"/>
      </w:pPr>
      <w:r>
        <w:t xml:space="preserve">على المفتي أن يتأمل السؤال كله، ويستفصل عند الحاجة، ويكتب جواباً واضحاً مختصراً، ويرجع عن خطئه ويُعلم المستفتي.</w:t>
      </w:r>
    </w:p>
    <w:p>
      <w:pPr>
        <w:bidi/>
        <w:numPr>
          <w:ilvl w:val="0"/>
          <w:numId w:val="1809"/>
        </w:numPr>
        <w:pStyle w:val="Compact"/>
      </w:pPr>
      <w:r>
        <w:t xml:space="preserve">يحرم التساهل في الفتوى وتتبّع الحيل المحظورة، ولا تجوز الفتوى في حال الغضب أو الجوع أو الحزن أو ما يشغل القلب.</w:t>
      </w:r>
    </w:p>
    <w:p>
      <w:pPr>
        <w:bidi/>
        <w:numPr>
          <w:ilvl w:val="0"/>
          <w:numId w:val="1809"/>
        </w:numPr>
        <w:pStyle w:val="Compact"/>
      </w:pPr>
      <w:r>
        <w:t xml:space="preserve">على المستفتي أن يسأل من يثق بعلمه ودينه، ويتأدّب معه، ولا يطالبه بالحجة في الحال، ولا يتتبّع الرخص هوى.</w:t>
      </w:r>
    </w:p>
    <w:p>
      <w:pPr>
        <w:bidi/>
        <w:numPr>
          <w:ilvl w:val="0"/>
          <w:numId w:val="1809"/>
        </w:numPr>
        <w:pStyle w:val="Compact"/>
      </w:pPr>
      <w:r>
        <w:t xml:space="preserve">معرفة اختلاف العلماء شرط للفتوى، ولا يفتي المرء بما لا يعرف وجهه.</w:t>
      </w:r>
    </w:p>
    <w:p>
      <w:pPr>
        <w:bidi/>
        <w:numPr>
          <w:ilvl w:val="0"/>
          <w:numId w:val="1809"/>
        </w:numPr>
        <w:pStyle w:val="Compact"/>
      </w:pPr>
      <w:r>
        <w:t xml:space="preserve">التقليد المذموم غير الاتباع، والعامة تقلّد علماءها ولا تفتي.</w:t>
      </w:r>
    </w:p>
    <w:bookmarkEnd w:id="729"/>
    <w:bookmarkStart w:id="730" w:name="أسئلة-للمراجعة-12"/>
    <w:p>
      <w:pPr>
        <w:bidi/>
        <w:pStyle w:val="Heading2"/>
      </w:pPr>
      <w:r>
        <w:t xml:space="preserve">أسئلة للمراجعة</w:t>
      </w:r>
    </w:p>
    <w:p>
      <w:pPr>
        <w:bidi/>
        <w:numPr>
          <w:ilvl w:val="0"/>
          <w:numId w:val="1810"/>
        </w:numPr>
        <w:pStyle w:val="Compact"/>
      </w:pPr>
      <w:r>
        <w:t xml:space="preserve">لماذا قيل إن المفتي «موقِّع عن الله»؟ وكيف كان السلف يتعاملون مع الفتوى؟</w:t>
      </w:r>
    </w:p>
    <w:p>
      <w:pPr>
        <w:bidi/>
        <w:numPr>
          <w:ilvl w:val="0"/>
          <w:numId w:val="1810"/>
        </w:numPr>
        <w:pStyle w:val="Compact"/>
      </w:pPr>
      <w:r>
        <w:t xml:space="preserve">ما الأوصاف العامة التي يُشترط توافرها في المفتي؟ وما أصناف المفتين؟</w:t>
      </w:r>
    </w:p>
    <w:p>
      <w:pPr>
        <w:bidi/>
        <w:numPr>
          <w:ilvl w:val="0"/>
          <w:numId w:val="1810"/>
        </w:numPr>
        <w:pStyle w:val="Compact"/>
      </w:pPr>
      <w:r>
        <w:t xml:space="preserve">ما الفرق بين المفتي المستقل والمقلّد الذي يحكي مذهب إمامه؟</w:t>
      </w:r>
    </w:p>
    <w:p>
      <w:pPr>
        <w:bidi/>
        <w:numPr>
          <w:ilvl w:val="0"/>
          <w:numId w:val="1810"/>
        </w:numPr>
        <w:pStyle w:val="Compact"/>
      </w:pPr>
      <w:r>
        <w:t xml:space="preserve">اذكر خمسة آداب يلتزم بها المفتي عند كتابة الفتوى.</w:t>
      </w:r>
    </w:p>
    <w:p>
      <w:pPr>
        <w:bidi/>
        <w:numPr>
          <w:ilvl w:val="0"/>
          <w:numId w:val="1810"/>
        </w:numPr>
        <w:pStyle w:val="Compact"/>
      </w:pPr>
      <w:r>
        <w:t xml:space="preserve">متى يجب على المفتي أن يرجع عن فتواه؟ وماذا عليه تجاه المستفتي؟</w:t>
      </w:r>
    </w:p>
    <w:p>
      <w:pPr>
        <w:bidi/>
        <w:numPr>
          <w:ilvl w:val="0"/>
          <w:numId w:val="1810"/>
        </w:numPr>
        <w:pStyle w:val="Compact"/>
      </w:pPr>
      <w:r>
        <w:t xml:space="preserve">ما آداب المستفتي مع المفتي؟ وماذا يصنع إذا اختلفت عليه الفتاوى؟</w:t>
      </w:r>
    </w:p>
    <w:bookmarkEnd w:id="730"/>
    <w:bookmarkStart w:id="733" w:name="حدود-التوثيق-في-هذا-الباب-2"/>
    <w:p>
      <w:pPr>
        <w:bidi/>
        <w:pStyle w:val="Heading2"/>
      </w:pPr>
      <w:r>
        <w:t xml:space="preserve">حدود التوثيق في هذا الباب</w:t>
      </w:r>
    </w:p>
    <w:p>
      <w:pPr>
        <w:bidi/>
        <w:pStyle w:val="FirstParagraph"/>
      </w:pPr>
      <w:r>
        <w:rPr>
          <w:rtl/>
          <w:iCs/>
          <w:i/>
        </w:rPr>
        <w:t xml:space="preserve">قُرئ لهذا الباب بنصّه كاملاً أدب المفتي والمستفتي لابن الصلاح، ومن الفقيه والمتفقه للخطيب البغدادي الجزء الثاني ص٣٢١–٤٣٢، والباب الرابع من المعيد للعلموي، ومواضع من أدب الطلب للشوكاني ومن جامع بيان العلم لابن عبد البر ومن إحياء علوم الدين للغزالي، وقُرئ من الذريعة للشريف المرتضى ومنية المريد للشهيد الثاني نصٌّ ممسوح ضوئياً بلا ترقيم صفحات فلُخِّص بلا تنصيص، ولم تُقرأ كتب الصيمري والماوردي (الحاوي) والسمعاني والنووي والجويني وغيرهم ممن ينقل عنهم المصنفون، فما نُسب إليهم نقلٌ بواسطة. وما نقله محقق ابن الصلاح عن ابن حمدان وابن القيم والسيوطي والشاطبي نقلٌ بواسطة المحقق. وليس في هذا الباب جزمٌ بأسبقية بين الخطيب وابن عبد البر ولا بأخذ أحد المصنفين عن الآخر إلا حيث صُرِّح بذلك.</w:t>
      </w:r>
      <w:r>
        <w:t xml:space="preserve"> </w:t>
      </w:r>
      <w:r>
        <w:rPr>
          <w:rtl/>
          <w:rStyle w:val="FootnoteReference"/>
        </w:rPr>
        <w:footnoteReference w:id="731"/>
      </w:r>
      <w:r>
        <w:t xml:space="preserve"> </w:t>
      </w:r>
      <w:r>
        <w:rPr>
          <w:rtl/>
          <w:rStyle w:val="FootnoteReference"/>
        </w:rPr>
        <w:footnoteReference w:id="732"/>
      </w:r>
    </w:p>
    <w:p>
      <w:pPr>
        <w:bidi/>
      </w:pPr>
      <w:r>
        <w:br w:type="page"/>
      </w:r>
    </w:p>
    <w:bookmarkEnd w:id="733"/>
    <w:bookmarkEnd w:id="734"/>
    <w:bookmarkStart w:id="789" w:name="Xddd10b6fc90005b86f17b30efe1e3275b29cf4d"/>
    <w:p>
      <w:pPr>
        <w:bidi/>
        <w:pStyle w:val="Heading1"/>
      </w:pPr>
      <w:r>
        <w:t xml:space="preserve">الباب الرابع عشر: المدارس والمجالس والوظائف</w:t>
      </w:r>
    </w:p>
    <w:bookmarkStart w:id="736" w:name="ماذا-ستتعلم-في-هذا-الباب-12"/>
    <w:p>
      <w:pPr>
        <w:bidi/>
        <w:pStyle w:val="Heading2"/>
      </w:pPr>
      <w:r>
        <w:t xml:space="preserve">ماذا ستتعلم في هذا الباب</w:t>
      </w:r>
    </w:p>
    <w:p>
      <w:pPr>
        <w:bidi/>
        <w:pStyle w:val="FirstParagraph"/>
      </w:pPr>
      <w:r>
        <w:t xml:space="preserve">يعرّفك هذا الباب بآداب سكنى المدرسة وبشروط الواقف وحقوق الوقف، وبصفات المدرّس والمعيد وما يلزمهما، ثم بآداب حضور مجلس الدرس في المدرسة وإدارته. ثم يعرض ما أضافته مصادر أخرى من وظائف الكراسي والدروس السلطانية والمجالس الموقوفة. وتجد في الهامش اسم من قال أولاً، ومن تابعه، وما زاده كل مصنِّف، وصفحة كل نقل، وما وقع بينهم من اختلاف.</w:t>
      </w:r>
      <w:r>
        <w:t xml:space="preserve"> </w:t>
      </w:r>
      <w:r>
        <w:rPr>
          <w:rtl/>
          <w:rStyle w:val="FootnoteReference"/>
        </w:rPr>
        <w:footnoteReference w:id="735"/>
      </w:r>
    </w:p>
    <w:bookmarkEnd w:id="736"/>
    <w:bookmarkStart w:id="744" w:name="أولا-المدرسة-ووقفها"/>
    <w:p>
      <w:pPr>
        <w:bidi/>
        <w:pStyle w:val="Heading2"/>
      </w:pPr>
      <w:r>
        <w:t xml:space="preserve">أولاً: المدرسة ووقفها</w:t>
      </w:r>
    </w:p>
    <w:p>
      <w:pPr>
        <w:bidi/>
        <w:numPr>
          <w:ilvl w:val="0"/>
          <w:numId w:val="1811"/>
        </w:numPr>
        <w:pStyle w:val="Compact"/>
      </w:pPr>
      <w:r>
        <w:rPr>
          <w:rtl/>
          <w:bCs/>
          <w:b/>
        </w:rPr>
        <w:t xml:space="preserve">غرض المدارس</w:t>
      </w:r>
      <w:r>
        <w:t xml:space="preserve">: المدارس مساكن طلبة العلم في زمن المصنّف غالباً، ومقصود الوقف عليها إعانة الطالب على تحصيل العلم والتفرغ له، لا مجرد الإقامة ولا التعبد.</w:t>
      </w:r>
      <w:r>
        <w:t xml:space="preserve"> </w:t>
      </w:r>
      <w:r>
        <w:rPr>
          <w:rtl/>
          <w:rStyle w:val="FootnoteReference"/>
        </w:rPr>
        <w:footnoteReference w:id="737"/>
      </w:r>
    </w:p>
    <w:p>
      <w:pPr>
        <w:bidi/>
        <w:numPr>
          <w:ilvl w:val="0"/>
          <w:numId w:val="1811"/>
        </w:numPr>
        <w:pStyle w:val="Compact"/>
      </w:pPr>
      <w:r>
        <w:rPr>
          <w:rtl/>
          <w:bCs/>
          <w:b/>
        </w:rPr>
        <w:t xml:space="preserve">اختيار المدرسة بحلّ وقفها</w:t>
      </w:r>
      <w:r>
        <w:t xml:space="preserve">: يتخير الساكن من المدارس ما كان واقفها أقرب إلى الورع وأبعد عن البدع، ويتنزّه عمّا أنشأه الملوك مجهولو الحال في بنائه ووقفه، فالتنزه أولى.</w:t>
      </w:r>
      <w:r>
        <w:t xml:space="preserve"> </w:t>
      </w:r>
      <w:r>
        <w:rPr>
          <w:rtl/>
          <w:rStyle w:val="FootnoteReference"/>
        </w:rPr>
        <w:footnoteReference w:id="738"/>
      </w:r>
    </w:p>
    <w:p>
      <w:pPr>
        <w:bidi/>
        <w:numPr>
          <w:ilvl w:val="0"/>
          <w:numId w:val="1811"/>
        </w:numPr>
        <w:pStyle w:val="Compact"/>
      </w:pPr>
      <w:r>
        <w:rPr>
          <w:rtl/>
          <w:bCs/>
          <w:b/>
        </w:rPr>
        <w:t xml:space="preserve">معرفة شروط المدرسة</w:t>
      </w:r>
      <w:r>
        <w:t xml:space="preserve">: من سكن المدرسة أو تناول معلومها عرف شرط واقفها وقام بجميع حقوقه، وحاسب نفسه عليه، وعدّ من كلّفه ذلك نعمة.</w:t>
      </w:r>
      <w:r>
        <w:t xml:space="preserve"> </w:t>
      </w:r>
      <w:r>
        <w:rPr>
          <w:rtl/>
          <w:rStyle w:val="FootnoteReference"/>
        </w:rPr>
        <w:footnoteReference w:id="739"/>
      </w:r>
    </w:p>
    <w:p>
      <w:pPr>
        <w:bidi/>
        <w:numPr>
          <w:ilvl w:val="0"/>
          <w:numId w:val="1811"/>
        </w:numPr>
        <w:pStyle w:val="Compact"/>
      </w:pPr>
      <w:r>
        <w:rPr>
          <w:rtl/>
          <w:bCs/>
          <w:b/>
        </w:rPr>
        <w:t xml:space="preserve">معلوم المدارس</w:t>
      </w:r>
      <w:r>
        <w:t xml:space="preserve">: ترك معلوم المدارس أولى، ويُباح تناوله لمن تضيع أوقاته في تحصيل قوته، بنية التفرغ للعلم، مع القيام بجميع الشروط.</w:t>
      </w:r>
      <w:r>
        <w:t xml:space="preserve"> </w:t>
      </w:r>
      <w:r>
        <w:rPr>
          <w:rtl/>
          <w:rStyle w:val="FootnoteReference"/>
        </w:rPr>
        <w:footnoteReference w:id="740"/>
      </w:r>
    </w:p>
    <w:p>
      <w:pPr>
        <w:bidi/>
        <w:numPr>
          <w:ilvl w:val="0"/>
          <w:numId w:val="1811"/>
        </w:numPr>
        <w:pStyle w:val="Compact"/>
      </w:pPr>
      <w:r>
        <w:rPr>
          <w:rtl/>
          <w:bCs/>
          <w:b/>
        </w:rPr>
        <w:t xml:space="preserve">حصر السكنى في المرتَّبين</w:t>
      </w:r>
      <w:r>
        <w:t xml:space="preserve">: إذا حصر الواقف السكنى في المرتَّبين بالمدرسة لم يجز لغيرهم أن يسكنها، فإن لم يحصرها جاز لمن كان أهلاً لها.</w:t>
      </w:r>
      <w:r>
        <w:t xml:space="preserve"> </w:t>
      </w:r>
      <w:r>
        <w:rPr>
          <w:rtl/>
          <w:rStyle w:val="FootnoteReference"/>
        </w:rPr>
        <w:footnoteReference w:id="741"/>
      </w:r>
    </w:p>
    <w:p>
      <w:pPr>
        <w:bidi/>
        <w:numPr>
          <w:ilvl w:val="0"/>
          <w:numId w:val="1811"/>
        </w:numPr>
        <w:pStyle w:val="Compact"/>
      </w:pPr>
      <w:r>
        <w:rPr>
          <w:rtl/>
          <w:bCs/>
          <w:b/>
        </w:rPr>
        <w:t xml:space="preserve">غير المرتَّب إذا سكن</w:t>
      </w:r>
      <w:r>
        <w:t xml:space="preserve">: يقدّم الساكن من غير المرتَّبين أهل المدرسة على نفسه، ويحضر درسها لأنه من أعظم ما بُنيت له.</w:t>
      </w:r>
      <w:r>
        <w:t xml:space="preserve"> </w:t>
      </w:r>
      <w:r>
        <w:rPr>
          <w:rtl/>
          <w:rStyle w:val="FootnoteReference"/>
        </w:rPr>
        <w:footnoteReference w:id="742"/>
      </w:r>
    </w:p>
    <w:p>
      <w:pPr>
        <w:bidi/>
        <w:numPr>
          <w:ilvl w:val="0"/>
          <w:numId w:val="1811"/>
        </w:numPr>
        <w:pStyle w:val="Compact"/>
      </w:pPr>
      <w:r>
        <w:rPr>
          <w:rtl/>
          <w:bCs/>
          <w:b/>
        </w:rPr>
        <w:t xml:space="preserve">الغياب والتردد وقت الاجتماع</w:t>
      </w:r>
      <w:r>
        <w:t xml:space="preserve">: لا يغيب الساكن عن الدرس بغير عذر، وإذا حضر المدرسة لا يخرج ولا يتردد ولا يرفع صوته وقت اجتماعهم.</w:t>
      </w:r>
      <w:r>
        <w:t xml:space="preserve"> </w:t>
      </w:r>
      <w:r>
        <w:rPr>
          <w:rtl/>
          <w:rStyle w:val="FootnoteReference"/>
        </w:rPr>
        <w:footnoteReference w:id="743"/>
      </w:r>
    </w:p>
    <w:bookmarkEnd w:id="744"/>
    <w:bookmarkStart w:id="753" w:name="ثانيا-المدرس"/>
    <w:p>
      <w:pPr>
        <w:bidi/>
        <w:pStyle w:val="Heading2"/>
      </w:pPr>
      <w:r>
        <w:t xml:space="preserve">ثانياً: المدرّس</w:t>
      </w:r>
    </w:p>
    <w:p>
      <w:pPr>
        <w:bidi/>
        <w:numPr>
          <w:ilvl w:val="0"/>
          <w:numId w:val="1819"/>
        </w:numPr>
        <w:pStyle w:val="Compact"/>
      </w:pPr>
      <w:r>
        <w:rPr>
          <w:rtl/>
          <w:bCs/>
          <w:b/>
        </w:rPr>
        <w:t xml:space="preserve">صفات مدرّس المدرسة</w:t>
      </w:r>
      <w:r>
        <w:t xml:space="preserve">: يكون المدرس جامعاً للرياسة والفضل والديانة والعقل والمهابة والعدالة، محباً للفضلاء عطوفاً على الضعفاء، حريصاً على النفع مواظباً على الإفادة.</w:t>
      </w:r>
      <w:r>
        <w:t xml:space="preserve"> </w:t>
      </w:r>
      <w:r>
        <w:rPr>
          <w:rtl/>
          <w:rStyle w:val="FootnoteReference"/>
        </w:rPr>
        <w:footnoteReference w:id="745"/>
      </w:r>
    </w:p>
    <w:p>
      <w:pPr>
        <w:bidi/>
        <w:numPr>
          <w:ilvl w:val="0"/>
          <w:numId w:val="1819"/>
        </w:numPr>
        <w:pStyle w:val="Compact"/>
      </w:pPr>
      <w:r>
        <w:rPr>
          <w:rtl/>
          <w:bCs/>
          <w:b/>
        </w:rPr>
        <w:t xml:space="preserve">لا ينتصب للتدريس من ليس أهلاً</w:t>
      </w:r>
      <w:r>
        <w:t xml:space="preserve">: لا يتصدر للتدريس من لم تكمل أهليته، سواء اشترط الواقف ذلك أم لم يشترطه. ومن عيّنه الواقف مع نقصه سقط عنه الإثم، وبقي التنقص به.</w:t>
      </w:r>
      <w:r>
        <w:t xml:space="preserve"> </w:t>
      </w:r>
      <w:r>
        <w:rPr>
          <w:rtl/>
          <w:rStyle w:val="FootnoteReference"/>
        </w:rPr>
        <w:footnoteReference w:id="746"/>
      </w:r>
    </w:p>
    <w:p>
      <w:pPr>
        <w:bidi/>
        <w:numPr>
          <w:ilvl w:val="0"/>
          <w:numId w:val="1819"/>
        </w:numPr>
        <w:pStyle w:val="Compact"/>
      </w:pPr>
      <w:r>
        <w:rPr>
          <w:rtl/>
          <w:bCs/>
          <w:b/>
        </w:rPr>
        <w:t xml:space="preserve">المدرّس الساكن</w:t>
      </w:r>
      <w:r>
        <w:t xml:space="preserve">: لا يكثر المدرس الساكن الخروج بغير حاجة، ويحافظ على الجماعة في المدرسة ليقتدي به أهلها، ويجلس كل يوم وقتاً معيناً لمقابلة كتب الطلبة معه.</w:t>
      </w:r>
      <w:r>
        <w:t xml:space="preserve"> </w:t>
      </w:r>
      <w:r>
        <w:rPr>
          <w:rtl/>
          <w:rStyle w:val="FootnoteReference"/>
        </w:rPr>
        <w:footnoteReference w:id="747"/>
      </w:r>
    </w:p>
    <w:p>
      <w:pPr>
        <w:bidi/>
        <w:numPr>
          <w:ilvl w:val="0"/>
          <w:numId w:val="1819"/>
        </w:numPr>
        <w:pStyle w:val="Compact"/>
      </w:pPr>
      <w:r>
        <w:rPr>
          <w:rtl/>
          <w:bCs/>
          <w:b/>
        </w:rPr>
        <w:t xml:space="preserve">وقت الدرس ومعلوم التدريس</w:t>
      </w:r>
      <w:r>
        <w:t xml:space="preserve">: يراعي المدرس مصلحة الجماعة في وقت الحضور، ومن درّس قبل طلوع الشمس أو بعد الظهر خلافاً للعرف لم يستحق معلوم التدريس إلا أن يقتضيه شرط الواقف.</w:t>
      </w:r>
      <w:r>
        <w:t xml:space="preserve"> </w:t>
      </w:r>
      <w:r>
        <w:rPr>
          <w:rtl/>
          <w:rStyle w:val="FootnoteReference"/>
        </w:rPr>
        <w:footnoteReference w:id="748"/>
      </w:r>
    </w:p>
    <w:p>
      <w:pPr>
        <w:bidi/>
        <w:numPr>
          <w:ilvl w:val="0"/>
          <w:numId w:val="1819"/>
        </w:numPr>
        <w:pStyle w:val="Compact"/>
      </w:pPr>
      <w:r>
        <w:rPr>
          <w:rtl/>
          <w:bCs/>
          <w:b/>
        </w:rPr>
        <w:t xml:space="preserve">القرآن قبل الدرس</w:t>
      </w:r>
      <w:r>
        <w:t xml:space="preserve">: يقدّم المدرس تلاوة شيء من القرآن قبل البحث، فإن كان في مدرسة شُرط فيها ذلك اتبع الشرط.</w:t>
      </w:r>
      <w:r>
        <w:t xml:space="preserve"> </w:t>
      </w:r>
      <w:r>
        <w:rPr>
          <w:rtl/>
          <w:rStyle w:val="FootnoteReference"/>
        </w:rPr>
        <w:footnoteReference w:id="749"/>
      </w:r>
    </w:p>
    <w:p>
      <w:pPr>
        <w:bidi/>
        <w:numPr>
          <w:ilvl w:val="0"/>
          <w:numId w:val="1819"/>
        </w:numPr>
        <w:pStyle w:val="Compact"/>
      </w:pPr>
      <w:r>
        <w:rPr>
          <w:rtl/>
          <w:bCs/>
          <w:b/>
        </w:rPr>
        <w:t xml:space="preserve">الدعاء لواقف المكان</w:t>
      </w:r>
      <w:r>
        <w:t xml:space="preserve">: يجعل المدرس لواقف المدرسة حظاً من دعائه في أول الدرس، مكافأة لفعله.</w:t>
      </w:r>
      <w:r>
        <w:t xml:space="preserve"> </w:t>
      </w:r>
      <w:r>
        <w:rPr>
          <w:rtl/>
          <w:rStyle w:val="FootnoteReference"/>
        </w:rPr>
        <w:footnoteReference w:id="750"/>
      </w:r>
    </w:p>
    <w:p>
      <w:pPr>
        <w:bidi/>
        <w:numPr>
          <w:ilvl w:val="0"/>
          <w:numId w:val="1819"/>
        </w:numPr>
        <w:pStyle w:val="Compact"/>
      </w:pPr>
      <w:r>
        <w:rPr>
          <w:rtl/>
          <w:bCs/>
          <w:b/>
        </w:rPr>
        <w:t xml:space="preserve">ترتيب الدروس وشرط الواقف</w:t>
      </w:r>
      <w:r>
        <w:t xml:space="preserve">: إذا تعددت الدروس قدّم الأشرف فالأشرف والأهم فالأهم، فإن كان للواقف شرط فيها اتبعه، ولا يُخلّ بما بُنيت له المدرسة.</w:t>
      </w:r>
      <w:r>
        <w:t xml:space="preserve"> </w:t>
      </w:r>
      <w:r>
        <w:rPr>
          <w:rtl/>
          <w:rStyle w:val="FootnoteReference"/>
        </w:rPr>
        <w:footnoteReference w:id="751"/>
      </w:r>
    </w:p>
    <w:p>
      <w:pPr>
        <w:bidi/>
        <w:numPr>
          <w:ilvl w:val="0"/>
          <w:numId w:val="1819"/>
        </w:numPr>
        <w:pStyle w:val="Compact"/>
      </w:pPr>
      <w:r>
        <w:rPr>
          <w:rtl/>
          <w:bCs/>
          <w:b/>
        </w:rPr>
        <w:t xml:space="preserve">مكان المجلس</w:t>
      </w:r>
      <w:r>
        <w:t xml:space="preserve">: يصان مجلس التدريس عما يؤذي الحاضرين من دخان وغبار وصوت مزعج وحرّ شديد.</w:t>
      </w:r>
      <w:r>
        <w:t xml:space="preserve"> </w:t>
      </w:r>
      <w:r>
        <w:rPr>
          <w:rtl/>
          <w:rStyle w:val="FootnoteReference"/>
        </w:rPr>
        <w:footnoteReference w:id="752"/>
      </w:r>
    </w:p>
    <w:bookmarkEnd w:id="753"/>
    <w:bookmarkStart w:id="762" w:name="ثالثا-المعيد"/>
    <w:p>
      <w:pPr>
        <w:bidi/>
        <w:pStyle w:val="Heading2"/>
      </w:pPr>
      <w:r>
        <w:t xml:space="preserve">ثالثاً: المعيد</w:t>
      </w:r>
    </w:p>
    <w:p>
      <w:pPr>
        <w:bidi/>
        <w:numPr>
          <w:ilvl w:val="0"/>
          <w:numId w:val="1831"/>
        </w:numPr>
        <w:pStyle w:val="Compact"/>
      </w:pPr>
      <w:r>
        <w:rPr>
          <w:rtl/>
          <w:bCs/>
          <w:b/>
        </w:rPr>
        <w:t xml:space="preserve">معنى المعيد</w:t>
      </w:r>
      <w:r>
        <w:t xml:space="preserve">: المعيد في المدرسة من يعيد للطلبة ما توقف فهمه من دروس المدرّس، ولذلك سُمّي معيداً.</w:t>
      </w:r>
      <w:r>
        <w:t xml:space="preserve"> </w:t>
      </w:r>
      <w:r>
        <w:rPr>
          <w:rtl/>
          <w:rStyle w:val="FootnoteReference"/>
        </w:rPr>
        <w:footnoteReference w:id="754"/>
      </w:r>
    </w:p>
    <w:p>
      <w:pPr>
        <w:bidi/>
        <w:numPr>
          <w:ilvl w:val="0"/>
          <w:numId w:val="1831"/>
        </w:numPr>
        <w:pStyle w:val="Compact"/>
      </w:pPr>
      <w:r>
        <w:rPr>
          <w:rtl/>
          <w:bCs/>
          <w:b/>
        </w:rPr>
        <w:t xml:space="preserve">صفات المعيد</w:t>
      </w:r>
      <w:r>
        <w:t xml:space="preserve">: من كان للمدرس معيد فليكن صالحاً فاضلاً صبوراً على أخلاق الطلبة، حريصاً على نفعهم.</w:t>
      </w:r>
      <w:r>
        <w:t xml:space="preserve"> </w:t>
      </w:r>
      <w:r>
        <w:rPr>
          <w:rtl/>
          <w:rStyle w:val="FootnoteReference"/>
        </w:rPr>
        <w:footnoteReference w:id="755"/>
      </w:r>
    </w:p>
    <w:p>
      <w:pPr>
        <w:bidi/>
        <w:numPr>
          <w:ilvl w:val="0"/>
          <w:numId w:val="1831"/>
        </w:numPr>
        <w:pStyle w:val="Compact"/>
      </w:pPr>
      <w:r>
        <w:rPr>
          <w:rtl/>
          <w:bCs/>
          <w:b/>
        </w:rPr>
        <w:t xml:space="preserve">تقديم أشغال أهل المدرسة</w:t>
      </w:r>
      <w:r>
        <w:t xml:space="preserve">: المعيد المتناول معلوم الإعادة يقدّم أشغال أهل المدرسة على غيرهم في الوقت المعتاد أو المشروط.</w:t>
      </w:r>
      <w:r>
        <w:t xml:space="preserve"> </w:t>
      </w:r>
      <w:r>
        <w:rPr>
          <w:rtl/>
          <w:rStyle w:val="FootnoteReference"/>
        </w:rPr>
        <w:footnoteReference w:id="756"/>
      </w:r>
    </w:p>
    <w:p>
      <w:pPr>
        <w:bidi/>
        <w:numPr>
          <w:ilvl w:val="0"/>
          <w:numId w:val="1831"/>
        </w:numPr>
        <w:pStyle w:val="Compact"/>
      </w:pPr>
      <w:r>
        <w:rPr>
          <w:rtl/>
          <w:bCs/>
          <w:b/>
        </w:rPr>
        <w:t xml:space="preserve">إعلام المدرّس بمن يُرجى فلاحه</w:t>
      </w:r>
      <w:r>
        <w:t xml:space="preserve">: يعلم المعيد المدرس أو الناظر بمن يُرجى فلاحه ليزاد ما يعينه ويشرح صدره.</w:t>
      </w:r>
      <w:r>
        <w:t xml:space="preserve"> </w:t>
      </w:r>
      <w:r>
        <w:rPr>
          <w:rtl/>
          <w:rStyle w:val="FootnoteReference"/>
        </w:rPr>
        <w:footnoteReference w:id="757"/>
      </w:r>
    </w:p>
    <w:p>
      <w:pPr>
        <w:bidi/>
        <w:numPr>
          <w:ilvl w:val="0"/>
          <w:numId w:val="1831"/>
        </w:numPr>
        <w:pStyle w:val="Compact"/>
      </w:pPr>
      <w:r>
        <w:rPr>
          <w:rtl/>
          <w:bCs/>
          <w:b/>
        </w:rPr>
        <w:t xml:space="preserve">استعراض المحفوظ</w:t>
      </w:r>
      <w:r>
        <w:t xml:space="preserve">: إن شرط الواقف عرض المحفوظ كل شهر أو فصل على الجميع، خُفّف القدر عمّن له أهلية البحث والفكر، ويطالب كل واحد بما يليق بحاله وذهنه.</w:t>
      </w:r>
      <w:r>
        <w:t xml:space="preserve"> </w:t>
      </w:r>
      <w:r>
        <w:rPr>
          <w:rtl/>
          <w:rStyle w:val="FootnoteReference"/>
        </w:rPr>
        <w:footnoteReference w:id="758"/>
      </w:r>
    </w:p>
    <w:p>
      <w:pPr>
        <w:bidi/>
        <w:numPr>
          <w:ilvl w:val="0"/>
          <w:numId w:val="1831"/>
        </w:numPr>
        <w:pStyle w:val="Compact"/>
      </w:pPr>
      <w:r>
        <w:rPr>
          <w:rtl/>
          <w:bCs/>
          <w:b/>
        </w:rPr>
        <w:t xml:space="preserve">نوبة الإقراء</w:t>
      </w:r>
      <w:r>
        <w:t xml:space="preserve">: إذا شُرط على معيد المدرسة إقراء أهلها في وقت فلا يقدّم عليهم الغرباء بغير إذنهم.</w:t>
      </w:r>
      <w:r>
        <w:t xml:space="preserve"> </w:t>
      </w:r>
      <w:r>
        <w:rPr>
          <w:rtl/>
          <w:rStyle w:val="FootnoteReference"/>
        </w:rPr>
        <w:footnoteReference w:id="759"/>
      </w:r>
    </w:p>
    <w:p>
      <w:pPr>
        <w:bidi/>
        <w:numPr>
          <w:ilvl w:val="0"/>
          <w:numId w:val="1831"/>
        </w:numPr>
        <w:pStyle w:val="Compact"/>
      </w:pPr>
      <w:r>
        <w:rPr>
          <w:rtl/>
          <w:bCs/>
          <w:b/>
        </w:rPr>
        <w:t xml:space="preserve">موضع المعيد في المجلس</w:t>
      </w:r>
      <w:r>
        <w:t xml:space="preserve">: جرت العادة في مجالس التدريس أن يجلس المتميزون قبالة المدرّس، والمبجَّلون من معيد وزائر عن يمينه ويساره.</w:t>
      </w:r>
      <w:r>
        <w:t xml:space="preserve"> </w:t>
      </w:r>
      <w:r>
        <w:rPr>
          <w:rtl/>
          <w:rStyle w:val="FootnoteReference"/>
        </w:rPr>
        <w:footnoteReference w:id="760"/>
      </w:r>
    </w:p>
    <w:p>
      <w:pPr>
        <w:bidi/>
        <w:numPr>
          <w:ilvl w:val="0"/>
          <w:numId w:val="1831"/>
        </w:numPr>
        <w:pStyle w:val="Compact"/>
      </w:pPr>
      <w:r>
        <w:rPr>
          <w:rtl/>
          <w:bCs/>
          <w:b/>
        </w:rPr>
        <w:t xml:space="preserve">وظيفة المعيد في كراسي الحديث</w:t>
      </w:r>
      <w:r>
        <w:t xml:space="preserve">: كان للكراسي العلمية أوقاف ووظائف، ومنها وظيفة معيد الدرس في كرسي الجامع الأموي، وكان يُعيَّن فيها بقرار من السلطان.</w:t>
      </w:r>
      <w:r>
        <w:t xml:space="preserve"> </w:t>
      </w:r>
      <w:r>
        <w:rPr>
          <w:rtl/>
          <w:rStyle w:val="FootnoteReference"/>
        </w:rPr>
        <w:footnoteReference w:id="761"/>
      </w:r>
    </w:p>
    <w:bookmarkEnd w:id="762"/>
    <w:bookmarkStart w:id="768" w:name="رابعا-المجلس-وإدارته"/>
    <w:p>
      <w:pPr>
        <w:bidi/>
        <w:pStyle w:val="Heading2"/>
      </w:pPr>
      <w:r>
        <w:t xml:space="preserve">رابعاً: المجلس وإدارته</w:t>
      </w:r>
    </w:p>
    <w:p>
      <w:pPr>
        <w:bidi/>
        <w:numPr>
          <w:ilvl w:val="0"/>
          <w:numId w:val="1842"/>
        </w:numPr>
        <w:pStyle w:val="Compact"/>
      </w:pPr>
      <w:r>
        <w:rPr>
          <w:rtl/>
          <w:bCs/>
          <w:b/>
        </w:rPr>
        <w:t xml:space="preserve">النقيب</w:t>
      </w:r>
      <w:r>
        <w:t xml:space="preserve">: يتخذ المدرّس نقيباً فطناً يرتّب الحاضرين على منازلهم، ويوقظ النائم، ويأمر بسماع الدروس والإنصات لها.</w:t>
      </w:r>
      <w:r>
        <w:t xml:space="preserve"> </w:t>
      </w:r>
      <w:r>
        <w:rPr>
          <w:rtl/>
          <w:rStyle w:val="FootnoteReference"/>
        </w:rPr>
        <w:footnoteReference w:id="763"/>
      </w:r>
    </w:p>
    <w:p>
      <w:pPr>
        <w:bidi/>
        <w:numPr>
          <w:ilvl w:val="0"/>
          <w:numId w:val="1842"/>
        </w:numPr>
        <w:pStyle w:val="Compact"/>
      </w:pPr>
      <w:r>
        <w:rPr>
          <w:rtl/>
          <w:bCs/>
          <w:b/>
        </w:rPr>
        <w:t xml:space="preserve">الحضور قبل المدرّس</w:t>
      </w:r>
      <w:r>
        <w:t xml:space="preserve">: يسبق الفقهاء المدرس إلى موضع الدرس، فلا يتأخرون إلى ما بعد جلوسه فيكلّفوا الجماعة القيام ورد السلام.</w:t>
      </w:r>
      <w:r>
        <w:t xml:space="preserve"> </w:t>
      </w:r>
      <w:r>
        <w:rPr>
          <w:rtl/>
          <w:rStyle w:val="FootnoteReference"/>
        </w:rPr>
        <w:footnoteReference w:id="764"/>
      </w:r>
    </w:p>
    <w:p>
      <w:pPr>
        <w:bidi/>
        <w:numPr>
          <w:ilvl w:val="0"/>
          <w:numId w:val="1842"/>
        </w:numPr>
        <w:pStyle w:val="Compact"/>
      </w:pPr>
      <w:r>
        <w:rPr>
          <w:rtl/>
          <w:bCs/>
          <w:b/>
        </w:rPr>
        <w:t xml:space="preserve">هيئة الحضور</w:t>
      </w:r>
      <w:r>
        <w:t xml:space="preserve">: يحضر الفقيه الدرس على أحسن الهيئات وأكمل الطهارات، ولا يستفتح القراءة قبل المدرس، ويجيب دعاءه، ولا يتكلم بين الدرسين إلا بإذنه.</w:t>
      </w:r>
      <w:r>
        <w:t xml:space="preserve"> </w:t>
      </w:r>
      <w:r>
        <w:rPr>
          <w:rtl/>
          <w:rStyle w:val="FootnoteReference"/>
        </w:rPr>
        <w:footnoteReference w:id="765"/>
      </w:r>
    </w:p>
    <w:p>
      <w:pPr>
        <w:bidi/>
        <w:numPr>
          <w:ilvl w:val="0"/>
          <w:numId w:val="1842"/>
        </w:numPr>
        <w:pStyle w:val="Compact"/>
      </w:pPr>
      <w:r>
        <w:rPr>
          <w:rtl/>
          <w:bCs/>
          <w:b/>
        </w:rPr>
        <w:t xml:space="preserve">التحفظ في هيئة الحضور</w:t>
      </w:r>
      <w:r>
        <w:t xml:space="preserve">: كان أحد الشيوخ ينكر على من يحضر الدرس بهيئة التخفف بغير عمامة.</w:t>
      </w:r>
      <w:r>
        <w:t xml:space="preserve"> </w:t>
      </w:r>
      <w:r>
        <w:rPr>
          <w:rtl/>
          <w:rStyle w:val="FootnoteReference"/>
        </w:rPr>
        <w:footnoteReference w:id="766"/>
      </w:r>
    </w:p>
    <w:p>
      <w:pPr>
        <w:bidi/>
        <w:numPr>
          <w:ilvl w:val="0"/>
          <w:numId w:val="1842"/>
        </w:numPr>
        <w:pStyle w:val="Compact"/>
      </w:pPr>
      <w:r>
        <w:rPr>
          <w:rtl/>
          <w:bCs/>
          <w:b/>
        </w:rPr>
        <w:t xml:space="preserve">الإنصاف عند البحث</w:t>
      </w:r>
      <w:r>
        <w:t xml:space="preserve">: من ثارت نفسه في بحث ألجمها بالصمت، ولا يتكلم بشيء حتى ينظر فيه فائدة وموضعاً.</w:t>
      </w:r>
      <w:r>
        <w:t xml:space="preserve"> </w:t>
      </w:r>
      <w:r>
        <w:rPr>
          <w:rtl/>
          <w:rStyle w:val="FootnoteReference"/>
        </w:rPr>
        <w:footnoteReference w:id="767"/>
      </w:r>
    </w:p>
    <w:bookmarkEnd w:id="768"/>
    <w:bookmarkStart w:id="776" w:name="خامسا-السكنى"/>
    <w:p>
      <w:pPr>
        <w:bidi/>
        <w:pStyle w:val="Heading2"/>
      </w:pPr>
      <w:r>
        <w:t xml:space="preserve">خامساً: السكنى</w:t>
      </w:r>
    </w:p>
    <w:p>
      <w:pPr>
        <w:bidi/>
        <w:numPr>
          <w:ilvl w:val="0"/>
          <w:numId w:val="1850"/>
        </w:numPr>
        <w:pStyle w:val="Compact"/>
      </w:pPr>
      <w:r>
        <w:rPr>
          <w:rtl/>
          <w:bCs/>
          <w:b/>
        </w:rPr>
        <w:t xml:space="preserve">ترك المعاشرة إلا مع الناصح</w:t>
      </w:r>
      <w:r>
        <w:t xml:space="preserve">: لا يشتغل الساكن بالمعاشرة والصحبة، ويجعل المدرسة منزلاً يقضي منه وطره، ويستثنى الصاحب الناصح المعين على الخير.</w:t>
      </w:r>
      <w:r>
        <w:t xml:space="preserve"> </w:t>
      </w:r>
      <w:r>
        <w:rPr>
          <w:rtl/>
          <w:rStyle w:val="FootnoteReference"/>
        </w:rPr>
        <w:footnoteReference w:id="769"/>
      </w:r>
    </w:p>
    <w:p>
      <w:pPr>
        <w:bidi/>
        <w:numPr>
          <w:ilvl w:val="0"/>
          <w:numId w:val="1850"/>
        </w:numPr>
        <w:pStyle w:val="Compact"/>
      </w:pPr>
      <w:r>
        <w:rPr>
          <w:rtl/>
          <w:bCs/>
          <w:b/>
        </w:rPr>
        <w:t xml:space="preserve">السلام والتغافل</w:t>
      </w:r>
      <w:r>
        <w:t xml:space="preserve">: يلتزم الساكن السلام وإظهار المودة مع أهل المدرسة، ويتغافل عن زللهم، فإن لم يستقر خاطره ارتحل، ثم لا ينتقل بغير حاجة.</w:t>
      </w:r>
      <w:r>
        <w:t xml:space="preserve"> </w:t>
      </w:r>
      <w:r>
        <w:rPr>
          <w:rtl/>
          <w:rStyle w:val="FootnoteReference"/>
        </w:rPr>
        <w:footnoteReference w:id="770"/>
      </w:r>
    </w:p>
    <w:p>
      <w:pPr>
        <w:bidi/>
        <w:numPr>
          <w:ilvl w:val="0"/>
          <w:numId w:val="1850"/>
        </w:numPr>
        <w:pStyle w:val="Compact"/>
      </w:pPr>
      <w:r>
        <w:rPr>
          <w:rtl/>
          <w:bCs/>
          <w:b/>
        </w:rPr>
        <w:t xml:space="preserve">اختيار الجار والمسكن</w:t>
      </w:r>
      <w:r>
        <w:t xml:space="preserve">: يختار الجار الصالح، وتُعيَّن الطبقات العليا للقادر المشتغل، والسفلى للضعيف والمتَّهم.</w:t>
      </w:r>
      <w:r>
        <w:t xml:space="preserve"> </w:t>
      </w:r>
      <w:r>
        <w:rPr>
          <w:rtl/>
          <w:rStyle w:val="FootnoteReference"/>
        </w:rPr>
        <w:footnoteReference w:id="771"/>
      </w:r>
    </w:p>
    <w:p>
      <w:pPr>
        <w:bidi/>
        <w:numPr>
          <w:ilvl w:val="0"/>
          <w:numId w:val="1850"/>
        </w:numPr>
        <w:pStyle w:val="Compact"/>
      </w:pPr>
      <w:r>
        <w:rPr>
          <w:rtl/>
          <w:bCs/>
          <w:b/>
        </w:rPr>
        <w:t xml:space="preserve">من لا يسكن المدرسة</w:t>
      </w:r>
      <w:r>
        <w:t xml:space="preserve">: يُمنع من السكنى وسيم الوجه والصبي بلا ولي فطن، والنساء في أمكنة تمر الرجال على أبوابها، ولا يدخل الفقيه بيتاً فيه ريبة.</w:t>
      </w:r>
      <w:r>
        <w:t xml:space="preserve"> </w:t>
      </w:r>
      <w:r>
        <w:rPr>
          <w:rtl/>
          <w:rStyle w:val="FootnoteReference"/>
        </w:rPr>
        <w:footnoteReference w:id="772"/>
      </w:r>
    </w:p>
    <w:p>
      <w:pPr>
        <w:bidi/>
        <w:numPr>
          <w:ilvl w:val="0"/>
          <w:numId w:val="1850"/>
        </w:numPr>
        <w:pStyle w:val="Compact"/>
      </w:pPr>
      <w:r>
        <w:rPr>
          <w:rtl/>
          <w:bCs/>
          <w:b/>
        </w:rPr>
        <w:t xml:space="preserve">النعل والمشي والنزول</w:t>
      </w:r>
      <w:r>
        <w:t xml:space="preserve">: يتحفظ الساكن في نعله فلا يقابل بها القبلة ولا وجوه الناس، ويخفف المشي في العلو، ويتقدم الأكبر في الصعود ويتأخر في النزول على ما رسمه المصنف.</w:t>
      </w:r>
      <w:r>
        <w:t xml:space="preserve"> </w:t>
      </w:r>
      <w:r>
        <w:rPr>
          <w:rtl/>
          <w:rStyle w:val="FootnoteReference"/>
        </w:rPr>
        <w:footnoteReference w:id="773"/>
      </w:r>
    </w:p>
    <w:p>
      <w:pPr>
        <w:bidi/>
        <w:numPr>
          <w:ilvl w:val="0"/>
          <w:numId w:val="1850"/>
        </w:numPr>
        <w:pStyle w:val="Compact"/>
      </w:pPr>
      <w:r>
        <w:rPr>
          <w:rtl/>
          <w:bCs/>
          <w:b/>
        </w:rPr>
        <w:t xml:space="preserve">باب المدرسة والميضأة</w:t>
      </w:r>
      <w:r>
        <w:t xml:space="preserve">: لا يتخذ الساكن باب المدرسة مجلساً، ويسلم على من بالباب، ويتأدب في الميضأة.</w:t>
      </w:r>
      <w:r>
        <w:t xml:space="preserve"> </w:t>
      </w:r>
      <w:r>
        <w:rPr>
          <w:rtl/>
          <w:rStyle w:val="FootnoteReference"/>
        </w:rPr>
        <w:footnoteReference w:id="774"/>
      </w:r>
    </w:p>
    <w:p>
      <w:pPr>
        <w:bidi/>
        <w:numPr>
          <w:ilvl w:val="0"/>
          <w:numId w:val="1850"/>
        </w:numPr>
        <w:pStyle w:val="Compact"/>
      </w:pPr>
      <w:r>
        <w:rPr>
          <w:rtl/>
          <w:bCs/>
          <w:b/>
        </w:rPr>
        <w:t xml:space="preserve">الأصوات والنظر وما يُعاب</w:t>
      </w:r>
      <w:r>
        <w:t xml:space="preserve">: لا ينظر الساكن في بيوت الناس، ويخفض صوته، ويتجنب ما يُعاب من الأكل ماشياً والضحك الفاحش.</w:t>
      </w:r>
      <w:r>
        <w:t xml:space="preserve"> </w:t>
      </w:r>
      <w:r>
        <w:rPr>
          <w:rtl/>
          <w:rStyle w:val="FootnoteReference"/>
        </w:rPr>
        <w:footnoteReference w:id="775"/>
      </w:r>
    </w:p>
    <w:bookmarkEnd w:id="776"/>
    <w:bookmarkStart w:id="785" w:name="سادسا-ما-أضافته-مصادر-أخرى"/>
    <w:p>
      <w:pPr>
        <w:bidi/>
        <w:pStyle w:val="Heading2"/>
      </w:pPr>
      <w:r>
        <w:t xml:space="preserve">سادساً: ما أضافته مصادر أخرى</w:t>
      </w:r>
    </w:p>
    <w:p>
      <w:pPr>
        <w:bidi/>
        <w:numPr>
          <w:ilvl w:val="0"/>
          <w:numId w:val="1858"/>
        </w:numPr>
        <w:pStyle w:val="Compact"/>
      </w:pPr>
      <w:r>
        <w:rPr>
          <w:rtl/>
          <w:bCs/>
          <w:b/>
        </w:rPr>
        <w:t xml:space="preserve">آداب المعيد قارئ العبارة</w:t>
      </w:r>
      <w:r>
        <w:t xml:space="preserve">: المعيد في الاصطلاح المتأخر هو القارئ بين يدي الشيخ، يختاره من فضلاء الطلبة، وله آداب في حضوره وقراءته وملاحظة الشيخ.</w:t>
      </w:r>
      <w:r>
        <w:t xml:space="preserve"> </w:t>
      </w:r>
      <w:r>
        <w:rPr>
          <w:rtl/>
          <w:rStyle w:val="FootnoteReference"/>
        </w:rPr>
        <w:footnoteReference w:id="777"/>
      </w:r>
    </w:p>
    <w:p>
      <w:pPr>
        <w:bidi/>
        <w:numPr>
          <w:ilvl w:val="0"/>
          <w:numId w:val="1858"/>
        </w:numPr>
        <w:pStyle w:val="Compact"/>
      </w:pPr>
      <w:r>
        <w:rPr>
          <w:rtl/>
          <w:bCs/>
          <w:b/>
        </w:rPr>
        <w:t xml:space="preserve">الدروس السلطانية</w:t>
      </w:r>
      <w:r>
        <w:t xml:space="preserve">: في الدرس بحضرة السلطان العثماني وظيفتان: مقرِّر يلقي الدرس، ومخاطِب يناقشه، ويترقى المخاطب إلى التقرير بعد نجاحه.</w:t>
      </w:r>
      <w:r>
        <w:t xml:space="preserve"> </w:t>
      </w:r>
      <w:r>
        <w:rPr>
          <w:rtl/>
          <w:rStyle w:val="FootnoteReference"/>
        </w:rPr>
        <w:footnoteReference w:id="778"/>
      </w:r>
    </w:p>
    <w:p>
      <w:pPr>
        <w:bidi/>
        <w:numPr>
          <w:ilvl w:val="0"/>
          <w:numId w:val="1858"/>
        </w:numPr>
        <w:pStyle w:val="Compact"/>
      </w:pPr>
      <w:r>
        <w:rPr>
          <w:rtl/>
          <w:bCs/>
          <w:b/>
        </w:rPr>
        <w:t xml:space="preserve">المجالس الموقوفة</w:t>
      </w:r>
      <w:r>
        <w:t xml:space="preserve">: كانت المدارس ودور الحديث والخوانق مواضع لمجالس السماع ولحفظ النسخ الموقوفة، وللواقف شروط في حفظها.</w:t>
      </w:r>
      <w:r>
        <w:t xml:space="preserve"> </w:t>
      </w:r>
      <w:r>
        <w:rPr>
          <w:rtl/>
          <w:rStyle w:val="FootnoteReference"/>
        </w:rPr>
        <w:footnoteReference w:id="779"/>
      </w:r>
    </w:p>
    <w:p>
      <w:pPr>
        <w:bidi/>
        <w:numPr>
          <w:ilvl w:val="0"/>
          <w:numId w:val="1858"/>
        </w:numPr>
        <w:pStyle w:val="Compact"/>
      </w:pPr>
      <w:r>
        <w:rPr>
          <w:rtl/>
          <w:bCs/>
          <w:b/>
        </w:rPr>
        <w:t xml:space="preserve">المنطق والفلسفة في المدارس</w:t>
      </w:r>
      <w:r>
        <w:t xml:space="preserve">: يرى ابن الصلاح أن على السلطان إخراج المشتغلين بالمنطق من المدارس، ويشكو الشوكاني من سماع علوم الفلسفة فيها بلا إنكار.</w:t>
      </w:r>
      <w:r>
        <w:t xml:space="preserve"> </w:t>
      </w:r>
      <w:r>
        <w:rPr>
          <w:rtl/>
          <w:rStyle w:val="FootnoteReference"/>
        </w:rPr>
        <w:footnoteReference w:id="780"/>
      </w:r>
    </w:p>
    <w:p>
      <w:pPr>
        <w:bidi/>
        <w:numPr>
          <w:ilvl w:val="0"/>
          <w:numId w:val="1858"/>
        </w:numPr>
        <w:pStyle w:val="Compact"/>
      </w:pPr>
      <w:r>
        <w:rPr>
          <w:rtl/>
          <w:bCs/>
          <w:b/>
        </w:rPr>
        <w:t xml:space="preserve">ارتباط الوظائف بالدولة</w:t>
      </w:r>
      <w:r>
        <w:t xml:space="preserve">: يصف الشوكاني، على لسان سائل، أن المدارس والفتاوى والقضاء صارت بأيدي أهل المذهب السائد، وأن ذا المنصب يُقدَّم عند العامة.</w:t>
      </w:r>
      <w:r>
        <w:t xml:space="preserve"> </w:t>
      </w:r>
      <w:r>
        <w:rPr>
          <w:rtl/>
          <w:rStyle w:val="FootnoteReference"/>
        </w:rPr>
        <w:footnoteReference w:id="781"/>
      </w:r>
    </w:p>
    <w:p>
      <w:pPr>
        <w:bidi/>
        <w:numPr>
          <w:ilvl w:val="0"/>
          <w:numId w:val="1858"/>
        </w:numPr>
        <w:pStyle w:val="Compact"/>
      </w:pPr>
      <w:r>
        <w:rPr>
          <w:rtl/>
          <w:bCs/>
          <w:b/>
        </w:rPr>
        <w:t xml:space="preserve">الإملاء على الكرسي في الجامع</w:t>
      </w:r>
      <w:r>
        <w:t xml:space="preserve">: إذا كثر المملون في الجامع حتى شغلوا المصلين، منع الإمام صاحب الكرسي من الإملاء فيه وأعاده إلى مسجده.</w:t>
      </w:r>
      <w:r>
        <w:t xml:space="preserve"> </w:t>
      </w:r>
      <w:r>
        <w:rPr>
          <w:rtl/>
          <w:rStyle w:val="FootnoteReference"/>
        </w:rPr>
        <w:footnoteReference w:id="782"/>
      </w:r>
    </w:p>
    <w:p>
      <w:pPr>
        <w:bidi/>
        <w:numPr>
          <w:ilvl w:val="0"/>
          <w:numId w:val="1858"/>
        </w:numPr>
        <w:pStyle w:val="Compact"/>
      </w:pPr>
      <w:r>
        <w:rPr>
          <w:rtl/>
          <w:bCs/>
          <w:b/>
        </w:rPr>
        <w:t xml:space="preserve">تعاقب المدارس على الشيخ الواحد</w:t>
      </w:r>
      <w:r>
        <w:t xml:space="preserve">: كان الشيخ يتنقل بين مدارس موقوفة ودار حديث بتفويض الواقف أو السلطان، فيشتغل عليه الطلبة.</w:t>
      </w:r>
      <w:r>
        <w:t xml:space="preserve"> </w:t>
      </w:r>
      <w:r>
        <w:rPr>
          <w:rtl/>
          <w:rStyle w:val="FootnoteReference"/>
        </w:rPr>
        <w:footnoteReference w:id="783"/>
      </w:r>
    </w:p>
    <w:p>
      <w:pPr>
        <w:bidi/>
        <w:numPr>
          <w:ilvl w:val="0"/>
          <w:numId w:val="1858"/>
        </w:numPr>
        <w:pStyle w:val="Compact"/>
      </w:pPr>
      <w:r>
        <w:rPr>
          <w:rtl/>
          <w:bCs/>
          <w:b/>
        </w:rPr>
        <w:t xml:space="preserve">مدرّس يعترف بعجزه</w:t>
      </w:r>
      <w:r>
        <w:t xml:space="preserve">: لا يستنكف المدرّس من الاعتراف بعجزه عن مسألة سُئل عنها في مدرسته.</w:t>
      </w:r>
      <w:r>
        <w:t xml:space="preserve"> </w:t>
      </w:r>
      <w:r>
        <w:rPr>
          <w:rtl/>
          <w:rStyle w:val="FootnoteReference"/>
        </w:rPr>
        <w:footnoteReference w:id="784"/>
      </w:r>
    </w:p>
    <w:bookmarkEnd w:id="785"/>
    <w:bookmarkStart w:id="786" w:name="خلاصة-الباب-13"/>
    <w:p>
      <w:pPr>
        <w:bidi/>
        <w:pStyle w:val="Heading2"/>
      </w:pPr>
      <w:r>
        <w:t xml:space="preserve">خلاصة الباب</w:t>
      </w:r>
    </w:p>
    <w:p>
      <w:pPr>
        <w:bidi/>
        <w:numPr>
          <w:ilvl w:val="0"/>
          <w:numId w:val="1868"/>
        </w:numPr>
        <w:pStyle w:val="Compact"/>
      </w:pPr>
      <w:r>
        <w:t xml:space="preserve">المدارس مساكن طلبة العلم، والغرض منها الإعانة على التحصيل والتفرغ له، فمن سكنها فليعرف شرط واقفها وليقم بحقوقه.</w:t>
      </w:r>
    </w:p>
    <w:p>
      <w:pPr>
        <w:bidi/>
        <w:numPr>
          <w:ilvl w:val="0"/>
          <w:numId w:val="1868"/>
        </w:numPr>
        <w:pStyle w:val="Compact"/>
      </w:pPr>
      <w:r>
        <w:t xml:space="preserve">يُستحب تخيّر المدرسة التي عُرف حلّ وقفها، وترك معلومها أولى إلا لمن احتاج بنية التفرغ.</w:t>
      </w:r>
    </w:p>
    <w:p>
      <w:pPr>
        <w:bidi/>
        <w:numPr>
          <w:ilvl w:val="0"/>
          <w:numId w:val="1868"/>
        </w:numPr>
        <w:pStyle w:val="Compact"/>
      </w:pPr>
      <w:r>
        <w:t xml:space="preserve">إذا حصر الواقف السكنى في المرتَّبين لم يجز لغيرهم، وغير المرتَّب يكرم أهلها ويحضر درسها.</w:t>
      </w:r>
    </w:p>
    <w:p>
      <w:pPr>
        <w:bidi/>
        <w:numPr>
          <w:ilvl w:val="0"/>
          <w:numId w:val="1868"/>
        </w:numPr>
        <w:pStyle w:val="Compact"/>
      </w:pPr>
      <w:r>
        <w:t xml:space="preserve">لا يتصدر للتدريس من لم يكن أهلاً، ويراعي المدرس مصلحة الجماعة في الوقت، ويتبع شرط الواقف في قراءة القرآن وترتيب الدروس.</w:t>
      </w:r>
    </w:p>
    <w:p>
      <w:pPr>
        <w:bidi/>
        <w:numPr>
          <w:ilvl w:val="0"/>
          <w:numId w:val="1868"/>
        </w:numPr>
        <w:pStyle w:val="Compact"/>
      </w:pPr>
      <w:r>
        <w:t xml:space="preserve">يكون المعيد صالحاً صبوراً حريصاً على الطلبة، ويقدّم أهل المدرسة في الوقت المعتاد أو المشروط.</w:t>
      </w:r>
    </w:p>
    <w:p>
      <w:pPr>
        <w:bidi/>
        <w:numPr>
          <w:ilvl w:val="0"/>
          <w:numId w:val="1868"/>
        </w:numPr>
        <w:pStyle w:val="Compact"/>
      </w:pPr>
      <w:r>
        <w:t xml:space="preserve">يسبق الفقهاء المدرس إلى مجلسه، ويحضرون على أحسن هيئة، ولا يتقدمون عليه بقراءة، ولا يتكلمون بين الدرسين إلا بإذنه.</w:t>
      </w:r>
    </w:p>
    <w:p>
      <w:pPr>
        <w:bidi/>
        <w:numPr>
          <w:ilvl w:val="0"/>
          <w:numId w:val="1868"/>
        </w:numPr>
        <w:pStyle w:val="Compact"/>
      </w:pPr>
      <w:r>
        <w:t xml:space="preserve">يترك الساكن المعاشرة إلا مع الناصح، ويفشي السلام ويتغافل عن الزلل، ولا ينتقل بغير حاجة.</w:t>
      </w:r>
    </w:p>
    <w:p>
      <w:pPr>
        <w:bidi/>
        <w:numPr>
          <w:ilvl w:val="0"/>
          <w:numId w:val="1868"/>
        </w:numPr>
        <w:pStyle w:val="Compact"/>
      </w:pPr>
      <w:r>
        <w:t xml:space="preserve">يتأدب الساكن في المشي والنعل والباب والميضأة والصوت، ولا يتخذ باب المدرسة مجلساً.</w:t>
      </w:r>
    </w:p>
    <w:bookmarkEnd w:id="786"/>
    <w:bookmarkStart w:id="788" w:name="أسئلة-للمراجعة-13"/>
    <w:p>
      <w:pPr>
        <w:bidi/>
        <w:pStyle w:val="Heading2"/>
      </w:pPr>
      <w:r>
        <w:t xml:space="preserve">أسئلة للمراجعة</w:t>
      </w:r>
    </w:p>
    <w:p>
      <w:pPr>
        <w:bidi/>
        <w:numPr>
          <w:ilvl w:val="0"/>
          <w:numId w:val="1869"/>
        </w:numPr>
        <w:pStyle w:val="Compact"/>
      </w:pPr>
      <w:r>
        <w:t xml:space="preserve">ما الغرض الذي وُقفت من أجله المدارس، وكيف يؤثر ذلك في سلوك الساكن؟</w:t>
      </w:r>
    </w:p>
    <w:p>
      <w:pPr>
        <w:bidi/>
        <w:numPr>
          <w:ilvl w:val="0"/>
          <w:numId w:val="1869"/>
        </w:numPr>
        <w:pStyle w:val="Compact"/>
      </w:pPr>
      <w:r>
        <w:t xml:space="preserve">ماذا يفعل الساكن إذا حصر الواقف السكنى في المرتَّبين؟ وما حكم غير المرتَّب إذا سكن؟</w:t>
      </w:r>
    </w:p>
    <w:p>
      <w:pPr>
        <w:bidi/>
        <w:numPr>
          <w:ilvl w:val="0"/>
          <w:numId w:val="1869"/>
        </w:numPr>
        <w:pStyle w:val="Compact"/>
      </w:pPr>
      <w:r>
        <w:t xml:space="preserve">ما صفات مدرّس المدرسة؟ وما حكم من انتصب للتدريس وليس أهلاً؟</w:t>
      </w:r>
    </w:p>
    <w:p>
      <w:pPr>
        <w:bidi/>
        <w:numPr>
          <w:ilvl w:val="0"/>
          <w:numId w:val="1869"/>
        </w:numPr>
        <w:pStyle w:val="Compact"/>
      </w:pPr>
      <w:r>
        <w:t xml:space="preserve">من هو المعيد في المدرسة، وما ما ينبغي أن يتصف به وما يقدّمه من أشغال؟</w:t>
      </w:r>
    </w:p>
    <w:p>
      <w:pPr>
        <w:bidi/>
        <w:numPr>
          <w:ilvl w:val="0"/>
          <w:numId w:val="1869"/>
        </w:numPr>
        <w:pStyle w:val="Compact"/>
      </w:pPr>
      <w:r>
        <w:t xml:space="preserve">كيف يتأدب الفقيه عند حضوره الدرس قبل المدرس وبعد جلوسه؟</w:t>
      </w:r>
    </w:p>
    <w:p>
      <w:pPr>
        <w:bidi/>
        <w:numPr>
          <w:ilvl w:val="0"/>
          <w:numId w:val="1869"/>
        </w:numPr>
        <w:pStyle w:val="Compact"/>
      </w:pPr>
      <w:r>
        <w:t xml:space="preserve">اذكر ثلاثة آداب للساكن في معاشرة أهل المدرسة واختيار مسكنه ومروره فيها.</w:t>
      </w:r>
    </w:p>
    <w:p>
      <w:pPr>
        <w:bidi/>
        <w:pStyle w:val="FirstParagraph"/>
      </w:pPr>
      <w:r>
        <w:rPr>
          <w:rtl/>
          <w:iCs/>
          <w:i/>
        </w:rPr>
        <w:t xml:space="preserve">حدود التوثيق في هذا الباب: المقروء بنصه من تذكرة السامع لابن جماعة هو الباب الخامس كله (ص١٩٣–٢٣٦)، ومن الباب الثاني ص٣٣–٤٦، ومن الباب الثالث ص١٤٧–١٥٠ وص١٥٩–١٦٠، ومقدمة المصنف ص٣–٤. ومن المعيد للعلموي ص١٠٩–١١٠ وص١٢٣–١٣١ وص١٦٠–١٦٥ وغيرها مما بُحث فيه بألفاظ المدرسة والواقف. وقُرئ من آداب العلماء والمتعلمين للحسين بن المنصور بالله ص٧ وص٨ وص٩ وص٢٠ (ترقيم آلي لا يطابق المطبوع)، ومن المدخل لليعقوبي (معاصر) مواضع منها ص٢١٩–٢٢١ وص٢٣٧–٢٣٩، ومن ابن الصلاح والشوكاني مواضع محدودة. ومنية المريد للشهيد الثاني نص ممسوح ضوئياً بلا ترقيم، يُلخَّص بلا تنصيص ويُوثَّق بالأمر لا بالصفحة. ولم يُقرأ «الدر النضيد» للبدر الغزي، ولا شرح المهذب للنووي، ولا كتب النعيمي، ولا الزرنوجي، ولا ما في ابن جماعة والعلموي خارج المواضع المذكورة. وما قيل عبارة: لم أقف على أقدم من ابن جماعة نفيٌ مقيَّد بالعيّنة المقروءة والألفاظ المبحوثة لا إثباتٌ لعدمه عند غيرها. وابن الصلاح (ت٦٤٣) أقدم من ابن جماعة وفي متنه ما يتصل بالمنصب (ص١٥٨)، لكن لا حكم عنده في المدرسة والوقف. والعلموي ينقل في هذا الباب عن ابن جماعة (ص١٢٣)، فقوله «يكرر» معناه نقل. وصفحة ابن جماعة هي صفحة بداية الرابط في الشاملة، وفي الباب الخامس فجوات في الأرقام (مثل ١٩٣ إلى ١٩٦، و٢٠٥ إلى ٢٠٩، و٢٢٤ إلى ٢٢٩)، وفي ص٢٠٤ و٢٠٩–٢١٠ و٢١٥ عبارات مضطربة نُبّه عليها في مواضعها ولم تُقوَّم بالظن.</w:t>
      </w:r>
      <w:r>
        <w:rPr>
          <w:rtl/>
          <w:rStyle w:val="FootnoteReference"/>
        </w:rPr>
        <w:footnoteReference w:id="787"/>
      </w:r>
    </w:p>
    <w:p>
      <w:pPr>
        <w:bidi/>
      </w:pPr>
      <w:r>
        <w:br w:type="page"/>
      </w:r>
    </w:p>
    <w:bookmarkEnd w:id="788"/>
    <w:bookmarkEnd w:id="789"/>
    <w:bookmarkStart w:id="832" w:name="الباب-آفات-العلم-وعلماء-السوء"/>
    <w:p>
      <w:pPr>
        <w:bidi/>
        <w:pStyle w:val="Heading1"/>
      </w:pPr>
      <w:r>
        <w:t xml:space="preserve">الباب: آفات العلم وعلماء السوء</w:t>
      </w:r>
    </w:p>
    <w:bookmarkStart w:id="790" w:name="ماذا-ستتعلم-في-هذا-الباب-13"/>
    <w:p>
      <w:pPr>
        <w:bidi/>
        <w:pStyle w:val="Heading2"/>
      </w:pPr>
      <w:r>
        <w:t xml:space="preserve">ماذا ستتعلم في هذا الباب</w:t>
      </w:r>
    </w:p>
    <w:p>
      <w:pPr>
        <w:bidi/>
        <w:pStyle w:val="FirstParagraph"/>
      </w:pPr>
      <w:r>
        <w:t xml:space="preserve">يعرّفك هذا الباب بما يفسد العلم وصاحبه: فساد الباعث، والرياء والحسد والعجب، والتعالم وحب الرئاسة، ثم أوصاف علماء السوء وعاقبتهم وعلامات علماء الآخرة. ستجد تحت كل بند أدباً أو تحذيراً موجزاً، وفي الهامش اسم من قاله أولاً، ومن تابعه، وما زاده كل مصنِّف، وصفحة كل نقل، وما ورد فيه من اختلاف.</w:t>
      </w:r>
    </w:p>
    <w:bookmarkEnd w:id="790"/>
    <w:bookmarkStart w:id="799" w:name="أولا-الباعث-والنية"/>
    <w:p>
      <w:pPr>
        <w:bidi/>
        <w:pStyle w:val="Heading2"/>
      </w:pPr>
      <w:r>
        <w:t xml:space="preserve">أولاً: الباعث والنية</w:t>
      </w:r>
    </w:p>
    <w:p>
      <w:pPr>
        <w:bidi/>
        <w:numPr>
          <w:ilvl w:val="0"/>
          <w:numId w:val="1870"/>
        </w:numPr>
        <w:pStyle w:val="Compact"/>
      </w:pPr>
      <w:r>
        <w:rPr>
          <w:rtl/>
          <w:bCs/>
          <w:b/>
        </w:rPr>
        <w:t xml:space="preserve">معنى «آفة العلم»</w:t>
      </w:r>
      <w:r>
        <w:t xml:space="preserve">: ترد الآفة في كلام المصنفين بمعانٍ متعددة: فساد الباعث، والنسيان، وإضاعة العلم بوضعه عند غير أهله، والكتمان، والكبر والعجب. ويُنظر في سياق كل موضع ليُعرف المراد.</w:t>
      </w:r>
      <w:r>
        <w:t xml:space="preserve"> </w:t>
      </w:r>
      <w:r>
        <w:rPr>
          <w:rtl/>
          <w:rStyle w:val="FootnoteReference"/>
        </w:rPr>
        <w:footnoteReference w:id="791"/>
      </w:r>
    </w:p>
    <w:p>
      <w:pPr>
        <w:bidi/>
        <w:numPr>
          <w:ilvl w:val="0"/>
          <w:numId w:val="1870"/>
        </w:numPr>
        <w:pStyle w:val="Compact"/>
      </w:pPr>
      <w:r>
        <w:rPr>
          <w:rtl/>
          <w:bCs/>
          <w:b/>
        </w:rPr>
        <w:t xml:space="preserve">وعيد من طلب العلم للمباهاة والمماراة</w:t>
      </w:r>
      <w:r>
        <w:t xml:space="preserve">: من تعلم العلم ليباهي به العلماء أو يماري به السفهاء أو يصرف به وجوه الناس إليه توعّده النبي ﷺ بالنار. وهذا أصل تدور عليه سائر الآفات.</w:t>
      </w:r>
      <w:r>
        <w:t xml:space="preserve"> </w:t>
      </w:r>
      <w:r>
        <w:rPr>
          <w:rtl/>
          <w:rStyle w:val="FootnoteReference"/>
        </w:rPr>
        <w:footnoteReference w:id="792"/>
      </w:r>
    </w:p>
    <w:p>
      <w:pPr>
        <w:bidi/>
        <w:numPr>
          <w:ilvl w:val="0"/>
          <w:numId w:val="1870"/>
        </w:numPr>
        <w:pStyle w:val="Compact"/>
      </w:pPr>
      <w:r>
        <w:rPr>
          <w:rtl/>
          <w:bCs/>
          <w:b/>
        </w:rPr>
        <w:t xml:space="preserve">العالم الذي تُسعَّر به النار</w:t>
      </w:r>
      <w:r>
        <w:t xml:space="preserve">: جاء في الحديث أن عالماً تعلم ليقال عالم من أول من يُقضى فيهم يوم القيامة، وأن العالم يُسأل عما عمل فيما علم. فلا ينفعه علمه إن لم يعمل به ولم يُرد به الله.</w:t>
      </w:r>
      <w:r>
        <w:t xml:space="preserve"> </w:t>
      </w:r>
      <w:r>
        <w:rPr>
          <w:rtl/>
          <w:rStyle w:val="FootnoteReference"/>
        </w:rPr>
        <w:footnoteReference w:id="793"/>
      </w:r>
    </w:p>
    <w:p>
      <w:pPr>
        <w:bidi/>
        <w:numPr>
          <w:ilvl w:val="0"/>
          <w:numId w:val="1870"/>
        </w:numPr>
        <w:pStyle w:val="Compact"/>
      </w:pPr>
      <w:r>
        <w:rPr>
          <w:rtl/>
          <w:bCs/>
          <w:b/>
        </w:rPr>
        <w:t xml:space="preserve">طلب الدنيا بالعلم</w:t>
      </w:r>
      <w:r>
        <w:t xml:space="preserve">: من تعلم علماً مما يُبتغى به وجه الله لا ليصيب به عرضاً من الدنيا لم يجد ريح الجنة. وجاءت آثار الصحابة والتابعين بمعناه، وهو أن من ازداد علماً وازداد حرصاً على الدنيا لم يزدد من الله إلا بعداً.</w:t>
      </w:r>
      <w:r>
        <w:t xml:space="preserve"> </w:t>
      </w:r>
      <w:r>
        <w:rPr>
          <w:rtl/>
          <w:rStyle w:val="FootnoteReference"/>
        </w:rPr>
        <w:footnoteReference w:id="794"/>
      </w:r>
    </w:p>
    <w:p>
      <w:pPr>
        <w:bidi/>
        <w:numPr>
          <w:ilvl w:val="0"/>
          <w:numId w:val="1870"/>
        </w:numPr>
        <w:pStyle w:val="Compact"/>
      </w:pPr>
      <w:r>
        <w:rPr>
          <w:rtl/>
          <w:bCs/>
          <w:b/>
        </w:rPr>
        <w:t xml:space="preserve">صلاح النية وخلطها</w:t>
      </w:r>
      <w:r>
        <w:t xml:space="preserve">: الوعيد في الأحاديث لمن لم يُرد بعلمه شيئاً من الخير غير المباهاة. وعلى الطالب أن يحسن نيته ويصلح طويته، فإن الشوائب تكدّر العلم وتذهب بركته. وقد يطلب المرء العلم لغير الله ثم يرزقه الله النية بعد.</w:t>
      </w:r>
      <w:r>
        <w:t xml:space="preserve"> </w:t>
      </w:r>
      <w:r>
        <w:rPr>
          <w:rtl/>
          <w:rStyle w:val="FootnoteReference"/>
        </w:rPr>
        <w:footnoteReference w:id="795"/>
      </w:r>
    </w:p>
    <w:p>
      <w:pPr>
        <w:bidi/>
        <w:numPr>
          <w:ilvl w:val="0"/>
          <w:numId w:val="1870"/>
        </w:numPr>
        <w:pStyle w:val="Compact"/>
      </w:pPr>
      <w:r>
        <w:rPr>
          <w:rtl/>
          <w:bCs/>
          <w:b/>
        </w:rPr>
        <w:t xml:space="preserve">تعليم من لا نية له</w:t>
      </w:r>
      <w:r>
        <w:t xml:space="preserve">: يرى الخطيب أن يحدّث المحدّث كل من سأله ولا يمنع أحداً من الطلبة، لأن طلبهم للعلم نية، ولأن حسن النية يُرجى لهم ببركة العلم. وتفصيل المسألة في باب آداب العالم مع طلبته.</w:t>
      </w:r>
      <w:r>
        <w:t xml:space="preserve"> </w:t>
      </w:r>
      <w:r>
        <w:rPr>
          <w:rtl/>
          <w:rStyle w:val="FootnoteReference"/>
        </w:rPr>
        <w:footnoteReference w:id="796"/>
      </w:r>
    </w:p>
    <w:p>
      <w:pPr>
        <w:bidi/>
        <w:numPr>
          <w:ilvl w:val="0"/>
          <w:numId w:val="1870"/>
        </w:numPr>
        <w:pStyle w:val="Compact"/>
      </w:pPr>
      <w:r>
        <w:rPr>
          <w:rtl/>
          <w:bCs/>
          <w:b/>
        </w:rPr>
        <w:t xml:space="preserve">الشهوة الخفية</w:t>
      </w:r>
      <w:r>
        <w:t xml:space="preserve">: من الآفات الخفية أن يحب المرء أن يُجلس إليه ويُحدَّث عنه. فمن أحدث الله له علماً فليحدث له عبادة، ولا يكن همّه أن يحدّث به.</w:t>
      </w:r>
      <w:r>
        <w:t xml:space="preserve"> </w:t>
      </w:r>
      <w:r>
        <w:rPr>
          <w:rtl/>
          <w:rStyle w:val="FootnoteReference"/>
        </w:rPr>
        <w:footnoteReference w:id="797"/>
      </w:r>
    </w:p>
    <w:p>
      <w:pPr>
        <w:bidi/>
        <w:numPr>
          <w:ilvl w:val="0"/>
          <w:numId w:val="1870"/>
        </w:numPr>
        <w:pStyle w:val="Compact"/>
      </w:pPr>
      <w:r>
        <w:rPr>
          <w:rtl/>
          <w:bCs/>
          <w:b/>
        </w:rPr>
        <w:t xml:space="preserve">زيّن العلم بنفسك</w:t>
      </w:r>
      <w:r>
        <w:t xml:space="preserve">: على الطالب أن يزيّن علمه بنفسه وعمله، ولا يتخذ العلم زينة يتجمّل بها أمام الناس.</w:t>
      </w:r>
      <w:r>
        <w:t xml:space="preserve"> </w:t>
      </w:r>
      <w:r>
        <w:rPr>
          <w:rtl/>
          <w:rStyle w:val="FootnoteReference"/>
        </w:rPr>
        <w:footnoteReference w:id="798"/>
      </w:r>
    </w:p>
    <w:bookmarkEnd w:id="799"/>
    <w:bookmarkStart w:id="807" w:name="ثانيا-أمراض-الباطن-بين-أهل-العلم"/>
    <w:p>
      <w:pPr>
        <w:bidi/>
        <w:pStyle w:val="Heading2"/>
      </w:pPr>
      <w:r>
        <w:t xml:space="preserve">ثانياً: أمراض الباطن بين أهل العلم</w:t>
      </w:r>
    </w:p>
    <w:p>
      <w:pPr>
        <w:bidi/>
        <w:numPr>
          <w:ilvl w:val="0"/>
          <w:numId w:val="1893"/>
        </w:numPr>
        <w:pStyle w:val="Compact"/>
      </w:pPr>
      <w:r>
        <w:rPr>
          <w:rtl/>
          <w:bCs/>
          <w:b/>
        </w:rPr>
        <w:t xml:space="preserve">تطهير الباطن من الرياء والعجب</w:t>
      </w:r>
      <w:r>
        <w:t xml:space="preserve">: يُطهَّر القلب من الرياء والتسميع والحسد والعجب واحتقار الناس قبل الاشتغال بالتعليم والتعلم. ومن تزيّن بما ليس فيه فهو كلابس ثوبي زور.</w:t>
      </w:r>
      <w:r>
        <w:t xml:space="preserve"> </w:t>
      </w:r>
      <w:r>
        <w:rPr>
          <w:rtl/>
          <w:rStyle w:val="FootnoteReference"/>
        </w:rPr>
        <w:footnoteReference w:id="800"/>
      </w:r>
    </w:p>
    <w:p>
      <w:pPr>
        <w:bidi/>
        <w:numPr>
          <w:ilvl w:val="0"/>
          <w:numId w:val="1893"/>
        </w:numPr>
        <w:pStyle w:val="Compact"/>
      </w:pPr>
      <w:r>
        <w:rPr>
          <w:rtl/>
          <w:bCs/>
          <w:b/>
        </w:rPr>
        <w:t xml:space="preserve">أدوية الحسد والرياء والعجب والاحتقار</w:t>
      </w:r>
      <w:r>
        <w:t xml:space="preserve">: لكل داء من هذه الأدواء علاج بالتفكّر. فالحاسد يتفكر أن حسده اعتراض على قسمة الله، والمعجب أن علمه نعمة وأمانة قادر معطيها على سلبها، والمرائي أن الخلق لا يقدرون على نفعه، والمحتقِر أن المحتقَر قد يكون أطهر منه قلباً.</w:t>
      </w:r>
      <w:r>
        <w:t xml:space="preserve"> </w:t>
      </w:r>
      <w:r>
        <w:rPr>
          <w:rtl/>
          <w:rStyle w:val="FootnoteReference"/>
        </w:rPr>
        <w:footnoteReference w:id="801"/>
      </w:r>
    </w:p>
    <w:p>
      <w:pPr>
        <w:bidi/>
        <w:numPr>
          <w:ilvl w:val="0"/>
          <w:numId w:val="1893"/>
        </w:numPr>
        <w:pStyle w:val="Compact"/>
      </w:pPr>
      <w:r>
        <w:rPr>
          <w:rtl/>
          <w:bCs/>
          <w:b/>
        </w:rPr>
        <w:t xml:space="preserve">الحسد بين العلماء</w:t>
      </w:r>
      <w:r>
        <w:t xml:space="preserve">: من أخطر ما يصيب أهل العلم الحسد والتغاير بينهم. فلا يحسد العالم من فوقه في العلم، ويحذر الناس أن يصدّقوا بعضهم في بعض عند التغاير.</w:t>
      </w:r>
      <w:r>
        <w:t xml:space="preserve"> </w:t>
      </w:r>
      <w:r>
        <w:rPr>
          <w:rtl/>
          <w:rStyle w:val="FootnoteReference"/>
        </w:rPr>
        <w:footnoteReference w:id="802"/>
      </w:r>
    </w:p>
    <w:p>
      <w:pPr>
        <w:bidi/>
        <w:numPr>
          <w:ilvl w:val="0"/>
          <w:numId w:val="1893"/>
        </w:numPr>
        <w:pStyle w:val="Compact"/>
      </w:pPr>
      <w:r>
        <w:rPr>
          <w:rtl/>
          <w:bCs/>
          <w:b/>
        </w:rPr>
        <w:t xml:space="preserve">حسد الطلبة وكتمان بعضهم عن بعض</w:t>
      </w:r>
      <w:r>
        <w:t xml:space="preserve">: قد تدفع المنافسة في الطلب أحد الطلبة إلى كتمان شيخ أو حديث عن زميله ضناً بإفادته. وقد روى الخطيب في ذلك حكايات عن الطلبة، وهي حكايات لا قاعدة. ويستحب إفادة الحديث لمن لم يسمعه.</w:t>
      </w:r>
      <w:r>
        <w:t xml:space="preserve"> </w:t>
      </w:r>
      <w:r>
        <w:rPr>
          <w:rtl/>
          <w:rStyle w:val="FootnoteReference"/>
        </w:rPr>
        <w:footnoteReference w:id="803"/>
      </w:r>
    </w:p>
    <w:p>
      <w:pPr>
        <w:bidi/>
        <w:numPr>
          <w:ilvl w:val="0"/>
          <w:numId w:val="1893"/>
        </w:numPr>
        <w:pStyle w:val="Compact"/>
      </w:pPr>
      <w:r>
        <w:rPr>
          <w:rtl/>
          <w:bCs/>
          <w:b/>
        </w:rPr>
        <w:t xml:space="preserve">كلام العلماء بعضهم في بعض</w:t>
      </w:r>
      <w:r>
        <w:t xml:space="preserve">: من ثبتت عدالته وإمامته في العلم لا يُلتفت إلى الجرح فيه إلا ببينة عادلة. ويُحمل كلام الأقران بعضهم في بعض على الغضب أو الحسد أو الاجتهاد، ويُطوى ولا يُحكى.</w:t>
      </w:r>
      <w:r>
        <w:t xml:space="preserve"> </w:t>
      </w:r>
      <w:r>
        <w:rPr>
          <w:rtl/>
          <w:rStyle w:val="FootnoteReference"/>
        </w:rPr>
        <w:footnoteReference w:id="804"/>
      </w:r>
    </w:p>
    <w:p>
      <w:pPr>
        <w:bidi/>
        <w:numPr>
          <w:ilvl w:val="0"/>
          <w:numId w:val="1893"/>
        </w:numPr>
        <w:pStyle w:val="Compact"/>
      </w:pPr>
      <w:r>
        <w:rPr>
          <w:rtl/>
          <w:bCs/>
          <w:b/>
        </w:rPr>
        <w:t xml:space="preserve">الحسد يمنع الإنصاف</w:t>
      </w:r>
      <w:r>
        <w:t xml:space="preserve">: التنافس بين الأقران قد يحمل أحدهم على رد قول الآخر ولو كان صواباً، فيعمي الحسدُ بصيرته ويذهب حب الجاه بإنصافه.</w:t>
      </w:r>
      <w:r>
        <w:t xml:space="preserve"> </w:t>
      </w:r>
      <w:r>
        <w:rPr>
          <w:rtl/>
          <w:rStyle w:val="FootnoteReference"/>
        </w:rPr>
        <w:footnoteReference w:id="805"/>
      </w:r>
    </w:p>
    <w:p>
      <w:pPr>
        <w:bidi/>
        <w:numPr>
          <w:ilvl w:val="0"/>
          <w:numId w:val="1893"/>
        </w:numPr>
        <w:pStyle w:val="Compact"/>
      </w:pPr>
      <w:r>
        <w:rPr>
          <w:rtl/>
          <w:bCs/>
          <w:b/>
        </w:rPr>
        <w:t xml:space="preserve">العجب علّته وعلاجه</w:t>
      </w:r>
      <w:r>
        <w:t xml:space="preserve">: يعجب العالم حين ينظر إلى كثرة من دونه من الجهال. وعلاجه أن ينظر إلى نفسه وما قصّر فيه، وأن يذكر أن العلم لا يُحاط به. وقلّما يُعجب بالعلم إلا من كان فيه مقلاً.</w:t>
      </w:r>
      <w:r>
        <w:t xml:space="preserve"> </w:t>
      </w:r>
      <w:r>
        <w:rPr>
          <w:rtl/>
          <w:rStyle w:val="FootnoteReference"/>
        </w:rPr>
        <w:footnoteReference w:id="806"/>
      </w:r>
    </w:p>
    <w:bookmarkEnd w:id="807"/>
    <w:bookmarkStart w:id="811" w:name="ثالثا-التعالم-والتصدر-وحب-الرئاسة"/>
    <w:p>
      <w:pPr>
        <w:bidi/>
        <w:pStyle w:val="Heading2"/>
      </w:pPr>
      <w:r>
        <w:t xml:space="preserve">ثالثاً: التعالم والتصدر وحب الرئاسة</w:t>
      </w:r>
    </w:p>
    <w:p>
      <w:pPr>
        <w:bidi/>
        <w:numPr>
          <w:ilvl w:val="0"/>
          <w:numId w:val="1915"/>
        </w:numPr>
        <w:pStyle w:val="Compact"/>
      </w:pPr>
      <w:r>
        <w:rPr>
          <w:rtl/>
          <w:bCs/>
          <w:b/>
        </w:rPr>
        <w:t xml:space="preserve">التعالم وادعاء ما لا يُحسن</w:t>
      </w:r>
      <w:r>
        <w:t xml:space="preserve">: ادعاء العلم بما لا يعلمه المرء، والخوض فيما لا يحسنه، آفة تفضح صاحبها. فمن ترك العجب بما يحسن فعليه أن يترك التكلف لما لا يحسن، وليس عاراً أن يجهل المرء بعض العلم.</w:t>
      </w:r>
      <w:r>
        <w:t xml:space="preserve"> </w:t>
      </w:r>
      <w:r>
        <w:rPr>
          <w:rtl/>
          <w:rStyle w:val="FootnoteReference"/>
        </w:rPr>
        <w:footnoteReference w:id="808"/>
      </w:r>
    </w:p>
    <w:p>
      <w:pPr>
        <w:bidi/>
        <w:numPr>
          <w:ilvl w:val="0"/>
          <w:numId w:val="1915"/>
        </w:numPr>
        <w:pStyle w:val="Compact"/>
      </w:pPr>
      <w:r>
        <w:rPr>
          <w:rtl/>
          <w:bCs/>
          <w:b/>
        </w:rPr>
        <w:t xml:space="preserve">التصدر قبل الأهلية</w:t>
      </w:r>
      <w:r>
        <w:t xml:space="preserve">: لا ينتصب للتدريس أو التحديث من لم تكتمل أهليته، ولا يطلب الرئاسة قبل أوانها، فإن من طلبها قبل وقتها حُرمها في وقتها. وإن احتيج إليه في الرواية قبل أن تعلو سنه حدّث ولم يمتنع.</w:t>
      </w:r>
      <w:r>
        <w:t xml:space="preserve"> </w:t>
      </w:r>
      <w:r>
        <w:rPr>
          <w:rtl/>
          <w:rStyle w:val="FootnoteReference"/>
        </w:rPr>
        <w:footnoteReference w:id="809"/>
      </w:r>
    </w:p>
    <w:p>
      <w:pPr>
        <w:bidi/>
        <w:numPr>
          <w:ilvl w:val="0"/>
          <w:numId w:val="1915"/>
        </w:numPr>
        <w:pStyle w:val="Compact"/>
      </w:pPr>
      <w:r>
        <w:rPr>
          <w:rtl/>
          <w:bCs/>
          <w:b/>
        </w:rPr>
        <w:t xml:space="preserve">حب الرئاسة</w:t>
      </w:r>
      <w:r>
        <w:t xml:space="preserve">: حب الرئاسة بالعلم من أعظم ما يهلك العلماء، ولا يزول بسهولة. وهو يجرّ الحسد والبغي وتتبع عيوب الناس.</w:t>
      </w:r>
      <w:r>
        <w:t xml:space="preserve"> </w:t>
      </w:r>
      <w:r>
        <w:rPr>
          <w:rtl/>
          <w:rStyle w:val="FootnoteReference"/>
        </w:rPr>
        <w:footnoteReference w:id="810"/>
      </w:r>
    </w:p>
    <w:bookmarkEnd w:id="811"/>
    <w:bookmarkStart w:id="816" w:name="رابعا-علماء-السوء-وعاقبتهم"/>
    <w:p>
      <w:pPr>
        <w:bidi/>
        <w:pStyle w:val="Heading2"/>
      </w:pPr>
      <w:r>
        <w:t xml:space="preserve">رابعاً: علماء السوء وعاقبتهم</w:t>
      </w:r>
    </w:p>
    <w:p>
      <w:pPr>
        <w:bidi/>
        <w:numPr>
          <w:ilvl w:val="0"/>
          <w:numId w:val="1928"/>
        </w:numPr>
        <w:pStyle w:val="Compact"/>
      </w:pPr>
      <w:r>
        <w:rPr>
          <w:rtl/>
          <w:bCs/>
          <w:b/>
        </w:rPr>
        <w:t xml:space="preserve">أوصاف علماء السوء وأمثالهم</w:t>
      </w:r>
      <w:r>
        <w:t xml:space="preserve">: وُصف علماء السوء في الأحاديث والآثار بأمثال: يلبسون للناس لباس الضأن وقلوبهم كقلوب الذئاب، ويطلبون الدنيا بعمل الآخرة. وشبّههم المسيح عليه السلام بالصخرة على فم النهر لا تشرب الماء ولا تترك الماء يصل إلى الزرع.</w:t>
      </w:r>
      <w:r>
        <w:t xml:space="preserve"> </w:t>
      </w:r>
      <w:r>
        <w:rPr>
          <w:rtl/>
          <w:rStyle w:val="FootnoteReference"/>
        </w:rPr>
        <w:footnoteReference w:id="812"/>
      </w:r>
    </w:p>
    <w:p>
      <w:pPr>
        <w:bidi/>
        <w:numPr>
          <w:ilvl w:val="0"/>
          <w:numId w:val="1928"/>
        </w:numPr>
        <w:pStyle w:val="Compact"/>
      </w:pPr>
      <w:r>
        <w:rPr>
          <w:rtl/>
          <w:bCs/>
          <w:b/>
        </w:rPr>
        <w:t xml:space="preserve">عقوبة العالم الذي آثر الدنيا</w:t>
      </w:r>
      <w:r>
        <w:t xml:space="preserve">: عقوبة العالم أن يموت قلبه، وأن تُنزع من قلبه حلاوة المناجاة. فإذا رأيتم العالم محباً لدنياه فاتهموه على دينكم، فإنه قاطع طريق على عباد الله المريدين.</w:t>
      </w:r>
      <w:r>
        <w:t xml:space="preserve"> </w:t>
      </w:r>
      <w:r>
        <w:rPr>
          <w:rtl/>
          <w:rStyle w:val="FootnoteReference"/>
        </w:rPr>
        <w:footnoteReference w:id="813"/>
      </w:r>
    </w:p>
    <w:p>
      <w:pPr>
        <w:bidi/>
        <w:numPr>
          <w:ilvl w:val="0"/>
          <w:numId w:val="1928"/>
        </w:numPr>
        <w:pStyle w:val="Compact"/>
      </w:pPr>
      <w:r>
        <w:rPr>
          <w:rtl/>
          <w:bCs/>
          <w:b/>
        </w:rPr>
        <w:t xml:space="preserve">عذاب العالم الذي لا يعمل</w:t>
      </w:r>
      <w:r>
        <w:t xml:space="preserve">: يضاعف عذاب العالم العاصي لأنه عصى عن علم، ويُسأل عن علمه يوم القيامة.</w:t>
      </w:r>
      <w:r>
        <w:t xml:space="preserve"> </w:t>
      </w:r>
      <w:r>
        <w:rPr>
          <w:rtl/>
          <w:rStyle w:val="FootnoteReference"/>
        </w:rPr>
        <w:footnoteReference w:id="814"/>
      </w:r>
    </w:p>
    <w:p>
      <w:pPr>
        <w:bidi/>
        <w:numPr>
          <w:ilvl w:val="0"/>
          <w:numId w:val="1928"/>
        </w:numPr>
        <w:pStyle w:val="Compact"/>
      </w:pPr>
      <w:r>
        <w:rPr>
          <w:rtl/>
          <w:bCs/>
          <w:b/>
        </w:rPr>
        <w:t xml:space="preserve">مخالفة القول للفعل</w:t>
      </w:r>
      <w:r>
        <w:t xml:space="preserve">: من أمر بما لا يفعله زالت موعظته وساء مثله. والعلم يُدرك بالبصائر والعمل يُدرك بالأبصار، والناس إلى الاقتداء بالفعال أسرع منهم إلى الاقتداء بالقول.</w:t>
      </w:r>
      <w:r>
        <w:t xml:space="preserve"> </w:t>
      </w:r>
      <w:r>
        <w:rPr>
          <w:rtl/>
          <w:rStyle w:val="FootnoteReference"/>
        </w:rPr>
        <w:footnoteReference w:id="815"/>
      </w:r>
    </w:p>
    <w:bookmarkEnd w:id="816"/>
    <w:bookmarkStart w:id="821" w:name="خامسا-العمل-والبذل-والعلاقة-بالسلطان"/>
    <w:p>
      <w:pPr>
        <w:bidi/>
        <w:pStyle w:val="Heading2"/>
      </w:pPr>
      <w:r>
        <w:t xml:space="preserve">خامساً: العمل والبذل والعلاقة بالسلطان</w:t>
      </w:r>
    </w:p>
    <w:p>
      <w:pPr>
        <w:bidi/>
        <w:numPr>
          <w:ilvl w:val="0"/>
          <w:numId w:val="1943"/>
        </w:numPr>
        <w:pStyle w:val="Compact"/>
      </w:pPr>
      <w:r>
        <w:rPr>
          <w:rtl/>
          <w:bCs/>
          <w:b/>
        </w:rPr>
        <w:t xml:space="preserve">همة الرعاية لا الرواية</w:t>
      </w:r>
      <w:r>
        <w:t xml:space="preserve">: همة العلماء الرعاية، وهمة السفهاء الرواية. فليجعل الطالب حفظه حفظ رعاية، فإن رواة العلم كثير ورعاته قليل.</w:t>
      </w:r>
      <w:r>
        <w:t xml:space="preserve"> </w:t>
      </w:r>
      <w:r>
        <w:rPr>
          <w:rtl/>
          <w:rStyle w:val="FootnoteReference"/>
        </w:rPr>
        <w:footnoteReference w:id="817"/>
      </w:r>
    </w:p>
    <w:p>
      <w:pPr>
        <w:bidi/>
        <w:numPr>
          <w:ilvl w:val="0"/>
          <w:numId w:val="1943"/>
        </w:numPr>
        <w:pStyle w:val="Compact"/>
      </w:pPr>
      <w:r>
        <w:rPr>
          <w:rtl/>
          <w:bCs/>
          <w:b/>
        </w:rPr>
        <w:t xml:space="preserve">كتمان العلم وإضاعته</w:t>
      </w:r>
      <w:r>
        <w:t xml:space="preserve">: الإثم في منع العلم أهله، والجهل في وضعه عند غير أهله. فمن سُئل عن علم نافع فكتمه أُلجم بلجام من نار، ومن وضعه عند غير أهله ضيّعه.</w:t>
      </w:r>
      <w:r>
        <w:t xml:space="preserve"> </w:t>
      </w:r>
      <w:r>
        <w:rPr>
          <w:rtl/>
          <w:rStyle w:val="FootnoteReference"/>
        </w:rPr>
        <w:footnoteReference w:id="818"/>
      </w:r>
    </w:p>
    <w:p>
      <w:pPr>
        <w:bidi/>
        <w:numPr>
          <w:ilvl w:val="0"/>
          <w:numId w:val="1943"/>
        </w:numPr>
        <w:pStyle w:val="Compact"/>
      </w:pPr>
      <w:r>
        <w:rPr>
          <w:rtl/>
          <w:bCs/>
          <w:b/>
        </w:rPr>
        <w:t xml:space="preserve">العالم والسلطان</w:t>
      </w:r>
      <w:r>
        <w:t xml:space="preserve">: يُحذَّر العالم من مخالطة السلاطين والتزلف إليهم بما يوافق أهواءهم، فإن مجالسهم مجالس فتنة، والسلامة منها بترك ما فيها. وتفصيل الأصل في باب آداب العالم في نفسه.</w:t>
      </w:r>
      <w:r>
        <w:t xml:space="preserve"> </w:t>
      </w:r>
      <w:r>
        <w:rPr>
          <w:rtl/>
          <w:rStyle w:val="FootnoteReference"/>
        </w:rPr>
        <w:footnoteReference w:id="819"/>
      </w:r>
    </w:p>
    <w:p>
      <w:pPr>
        <w:bidi/>
        <w:numPr>
          <w:ilvl w:val="0"/>
          <w:numId w:val="1943"/>
        </w:numPr>
        <w:pStyle w:val="Compact"/>
      </w:pPr>
      <w:r>
        <w:rPr>
          <w:rtl/>
          <w:bCs/>
          <w:b/>
        </w:rPr>
        <w:t xml:space="preserve">الترفه والتجمل بالمباح</w:t>
      </w:r>
      <w:r>
        <w:t xml:space="preserve">: من علامات علماء الآخرة ألا يميل العالم إلى الترفه في المطعم والملبس والأثاث والمسكن. والتزيّن بالمباح ليس حراماً، ولكن الخوض فيه يورث الأنس به حتى يشق تركه.</w:t>
      </w:r>
      <w:r>
        <w:t xml:space="preserve"> </w:t>
      </w:r>
      <w:r>
        <w:rPr>
          <w:rtl/>
          <w:rStyle w:val="FootnoteReference"/>
        </w:rPr>
        <w:footnoteReference w:id="820"/>
      </w:r>
    </w:p>
    <w:bookmarkEnd w:id="821"/>
    <w:bookmarkStart w:id="826" w:name="سادسا-المراء-وعلامات-علماء-الآخرة"/>
    <w:p>
      <w:pPr>
        <w:bidi/>
        <w:pStyle w:val="Heading2"/>
      </w:pPr>
      <w:r>
        <w:t xml:space="preserve">سادساً: المراء وعلامات علماء الآخرة</w:t>
      </w:r>
    </w:p>
    <w:p>
      <w:pPr>
        <w:bidi/>
        <w:numPr>
          <w:ilvl w:val="0"/>
          <w:numId w:val="1956"/>
        </w:numPr>
        <w:pStyle w:val="Compact"/>
      </w:pPr>
      <w:r>
        <w:rPr>
          <w:rtl/>
          <w:bCs/>
          <w:b/>
        </w:rPr>
        <w:t xml:space="preserve">المراء</w:t>
      </w:r>
      <w:r>
        <w:t xml:space="preserve">: المراء مذموم، وصاحب المراء مهجور لا ينتفع. وبيان حدّه وما يفرّق بينه وبين المناظرة المحمودة في باب المناظرة والجدال.</w:t>
      </w:r>
      <w:r>
        <w:t xml:space="preserve"> </w:t>
      </w:r>
      <w:r>
        <w:rPr>
          <w:rtl/>
          <w:rStyle w:val="FootnoteReference"/>
        </w:rPr>
        <w:footnoteReference w:id="822"/>
      </w:r>
    </w:p>
    <w:p>
      <w:pPr>
        <w:bidi/>
        <w:numPr>
          <w:ilvl w:val="0"/>
          <w:numId w:val="1956"/>
        </w:numPr>
        <w:pStyle w:val="Compact"/>
      </w:pPr>
      <w:r>
        <w:rPr>
          <w:rtl/>
          <w:bCs/>
          <w:b/>
        </w:rPr>
        <w:t xml:space="preserve">الاشتغال بما قلّ نفعه عن علم الأعمال</w:t>
      </w:r>
      <w:r>
        <w:t xml:space="preserve">: من علامات علماء الآخرة أن يتجنب العلوم التي يقل نفعها ويكثر فيها الجدال والقيل والقال، ويعنى بعلم الأعمال.</w:t>
      </w:r>
      <w:r>
        <w:t xml:space="preserve"> </w:t>
      </w:r>
      <w:r>
        <w:rPr>
          <w:rtl/>
          <w:rStyle w:val="FootnoteReference"/>
        </w:rPr>
        <w:footnoteReference w:id="823"/>
      </w:r>
    </w:p>
    <w:p>
      <w:pPr>
        <w:bidi/>
        <w:numPr>
          <w:ilvl w:val="0"/>
          <w:numId w:val="1956"/>
        </w:numPr>
        <w:pStyle w:val="Compact"/>
      </w:pPr>
      <w:r>
        <w:rPr>
          <w:rtl/>
          <w:bCs/>
          <w:b/>
        </w:rPr>
        <w:t xml:space="preserve">علامات علماء الآخرة</w:t>
      </w:r>
      <w:r>
        <w:t xml:space="preserve">: يعدّ الغزالي اثنتي عشرة علامة يُعرف بها عالم الآخرة، أولها ألا يطلب الدنيا بعلمه، وثانيها ألا يخالف فعله قوله، ثم عنايته بالعلم النافع، وبعده عن الترفه والسلاطين، وتوقفه عن الفتيا، واهتمامه بعلم الباطن وتقوية اليقين، وخشوعه، وبحثه عن علم الأعمال، واعتماده على بصيرته، وتوقيه من المحدثات.</w:t>
      </w:r>
      <w:r>
        <w:t xml:space="preserve"> </w:t>
      </w:r>
      <w:r>
        <w:rPr>
          <w:rtl/>
          <w:rStyle w:val="FootnoteReference"/>
        </w:rPr>
        <w:footnoteReference w:id="824"/>
      </w:r>
    </w:p>
    <w:p>
      <w:pPr>
        <w:bidi/>
        <w:numPr>
          <w:ilvl w:val="0"/>
          <w:numId w:val="1956"/>
        </w:numPr>
        <w:pStyle w:val="Compact"/>
      </w:pPr>
      <w:r>
        <w:rPr>
          <w:rtl/>
          <w:bCs/>
          <w:b/>
        </w:rPr>
        <w:t xml:space="preserve">وصية خاتمة الباب</w:t>
      </w:r>
      <w:r>
        <w:t xml:space="preserve">: يختم الغزالي الباب بوصية: كن أحد رجلين، إما متصفاً بهذه الصفات، أو معترفاً بالتقصير مع الإقرار به، وإياك أن تكون الثالث الذي يلبّس على نفسه.</w:t>
      </w:r>
      <w:r>
        <w:t xml:space="preserve"> </w:t>
      </w:r>
      <w:r>
        <w:rPr>
          <w:rtl/>
          <w:rStyle w:val="FootnoteReference"/>
        </w:rPr>
        <w:footnoteReference w:id="825"/>
      </w:r>
    </w:p>
    <w:bookmarkEnd w:id="826"/>
    <w:bookmarkStart w:id="828" w:name="سابعا-الوقيعة-في-أهل-العلم"/>
    <w:p>
      <w:pPr>
        <w:bidi/>
        <w:pStyle w:val="Heading2"/>
      </w:pPr>
      <w:r>
        <w:t xml:space="preserve">سابعاً: الوقيعة في أهل العلم</w:t>
      </w:r>
    </w:p>
    <w:p>
      <w:pPr>
        <w:bidi/>
        <w:numPr>
          <w:ilvl w:val="0"/>
          <w:numId w:val="1968"/>
        </w:numPr>
        <w:pStyle w:val="Compact"/>
      </w:pPr>
      <w:r>
        <w:rPr>
          <w:rtl/>
          <w:bCs/>
          <w:b/>
        </w:rPr>
        <w:t xml:space="preserve">بواعث الوقيعة وما يُستثنى منها</w:t>
      </w:r>
      <w:r>
        <w:t xml:space="preserve">: يبعث الحسد والتنافس وتنقيص الغير لرفع النفس على الوقيعة في الأقران والأئمة، وقد تُلبَّس الوقيعة لباس الديانة والإنكار. ويفرَّق بينها وبين بيان الخطأ على وجه النصيحة، وبين إنكار المجاهر وغيبة المستتر.</w:t>
      </w:r>
      <w:r>
        <w:t xml:space="preserve"> </w:t>
      </w:r>
      <w:r>
        <w:rPr>
          <w:rtl/>
          <w:rStyle w:val="FootnoteReference"/>
        </w:rPr>
        <w:footnoteReference w:id="827"/>
      </w:r>
    </w:p>
    <w:bookmarkEnd w:id="828"/>
    <w:bookmarkStart w:id="829" w:name="خلاصة-الباب-14"/>
    <w:p>
      <w:pPr>
        <w:bidi/>
        <w:pStyle w:val="Heading2"/>
      </w:pPr>
      <w:r>
        <w:t xml:space="preserve">خلاصة الباب</w:t>
      </w:r>
    </w:p>
    <w:p>
      <w:pPr>
        <w:bidi/>
        <w:numPr>
          <w:ilvl w:val="0"/>
          <w:numId w:val="1972"/>
        </w:numPr>
        <w:pStyle w:val="Compact"/>
      </w:pPr>
      <w:r>
        <w:t xml:space="preserve">أصل الآفات فساد الباعث: من طلب العلم للمباهاة والمماراة وصرف الوجوه، أو لينال به عرضاً من الدنيا، فهو متوعَّد.</w:t>
      </w:r>
    </w:p>
    <w:p>
      <w:pPr>
        <w:bidi/>
        <w:numPr>
          <w:ilvl w:val="0"/>
          <w:numId w:val="1972"/>
        </w:numPr>
        <w:pStyle w:val="Compact"/>
      </w:pPr>
      <w:r>
        <w:t xml:space="preserve">يُطهَّر القلب من الرياء والحسد والعجب واحتقار الناس، ولكل داء منها علاج بالتفكر.</w:t>
      </w:r>
    </w:p>
    <w:p>
      <w:pPr>
        <w:bidi/>
        <w:numPr>
          <w:ilvl w:val="0"/>
          <w:numId w:val="1972"/>
        </w:numPr>
        <w:pStyle w:val="Compact"/>
      </w:pPr>
      <w:r>
        <w:t xml:space="preserve">يُعالَج العجب بالنظر إلى التقصير وإلى من فوقك، ويُترك ادعاء ما لا يُحسن.</w:t>
      </w:r>
    </w:p>
    <w:p>
      <w:pPr>
        <w:bidi/>
        <w:numPr>
          <w:ilvl w:val="0"/>
          <w:numId w:val="1972"/>
        </w:numPr>
        <w:pStyle w:val="Compact"/>
      </w:pPr>
      <w:r>
        <w:t xml:space="preserve">لا يتصدّر الطالب قبل أهليته، ولا يطلب الرئاسة قبل أوانها، فحب الرئاسة من أعظم ما يهلك العلماء.</w:t>
      </w:r>
    </w:p>
    <w:p>
      <w:pPr>
        <w:bidi/>
        <w:numPr>
          <w:ilvl w:val="0"/>
          <w:numId w:val="1972"/>
        </w:numPr>
        <w:pStyle w:val="Compact"/>
      </w:pPr>
      <w:r>
        <w:t xml:space="preserve">العلم يُحفظ بالعمل، ومن خالف فعله قوله زالت موعظته، وعذابه أشد لأنه عصى عن علم.</w:t>
      </w:r>
    </w:p>
    <w:p>
      <w:pPr>
        <w:bidi/>
        <w:numPr>
          <w:ilvl w:val="0"/>
          <w:numId w:val="1972"/>
        </w:numPr>
        <w:pStyle w:val="Compact"/>
      </w:pPr>
      <w:r>
        <w:t xml:space="preserve">يُمنع العلم من غير أهله، ولا يُكتم عن أهله، والكتمان إثم وإضاعته جهل.</w:t>
      </w:r>
    </w:p>
    <w:p>
      <w:pPr>
        <w:bidi/>
        <w:numPr>
          <w:ilvl w:val="0"/>
          <w:numId w:val="1972"/>
        </w:numPr>
        <w:pStyle w:val="Compact"/>
      </w:pPr>
      <w:r>
        <w:t xml:space="preserve">كلام الأقران بعضهم في بعض يُنظر فيه بحذر لأن الغضب والحسد قد يحمل عليه، ويُفرَّق بين الوقيعة والنصيحة.</w:t>
      </w:r>
    </w:p>
    <w:p>
      <w:pPr>
        <w:bidi/>
        <w:numPr>
          <w:ilvl w:val="0"/>
          <w:numId w:val="1972"/>
        </w:numPr>
        <w:pStyle w:val="Compact"/>
      </w:pPr>
      <w:r>
        <w:t xml:space="preserve">يُعرف عالم الآخرة بترك طلب الدنيا بعلمه وعنايته بعلم الأعمال والباطن، ومن لم يبلغ ذلك فليعترف بتقصيره.</w:t>
      </w:r>
    </w:p>
    <w:bookmarkEnd w:id="829"/>
    <w:bookmarkStart w:id="831" w:name="أسئلة-للمراجعة-14"/>
    <w:p>
      <w:pPr>
        <w:bidi/>
        <w:pStyle w:val="Heading2"/>
      </w:pPr>
      <w:r>
        <w:t xml:space="preserve">أسئلة للمراجعة</w:t>
      </w:r>
    </w:p>
    <w:p>
      <w:pPr>
        <w:bidi/>
        <w:numPr>
          <w:ilvl w:val="0"/>
          <w:numId w:val="1973"/>
        </w:numPr>
        <w:pStyle w:val="Compact"/>
      </w:pPr>
      <w:r>
        <w:t xml:space="preserve">ما أصل الآفات في هذا الباب، وما الوعيد الوارد فيمن طلب العلم للمباهاة والمماراة؟</w:t>
      </w:r>
    </w:p>
    <w:p>
      <w:pPr>
        <w:bidi/>
        <w:numPr>
          <w:ilvl w:val="0"/>
          <w:numId w:val="1973"/>
        </w:numPr>
        <w:pStyle w:val="Compact"/>
      </w:pPr>
      <w:r>
        <w:t xml:space="preserve">ما معاني «آفة العلم» عند المصنفين؟</w:t>
      </w:r>
    </w:p>
    <w:p>
      <w:pPr>
        <w:bidi/>
        <w:numPr>
          <w:ilvl w:val="0"/>
          <w:numId w:val="1973"/>
        </w:numPr>
        <w:pStyle w:val="Compact"/>
      </w:pPr>
      <w:r>
        <w:t xml:space="preserve">اذكر دواء كل من الحسد والعجب والرياء واحتقار الناس.</w:t>
      </w:r>
    </w:p>
    <w:p>
      <w:pPr>
        <w:bidi/>
        <w:numPr>
          <w:ilvl w:val="0"/>
          <w:numId w:val="1973"/>
        </w:numPr>
        <w:pStyle w:val="Compact"/>
      </w:pPr>
      <w:r>
        <w:t xml:space="preserve">ما الفرق بين التصدر قبل الأهلية وحب الرئاسة، وما أثر كل منهما في العالم؟</w:t>
      </w:r>
    </w:p>
    <w:p>
      <w:pPr>
        <w:bidi/>
        <w:numPr>
          <w:ilvl w:val="0"/>
          <w:numId w:val="1973"/>
        </w:numPr>
        <w:pStyle w:val="Compact"/>
      </w:pPr>
      <w:r>
        <w:t xml:space="preserve">ما المراد بقولهم: همة العلماء الرعاية وهمة السفهاء الرواية؟</w:t>
      </w:r>
    </w:p>
    <w:p>
      <w:pPr>
        <w:bidi/>
        <w:numPr>
          <w:ilvl w:val="0"/>
          <w:numId w:val="1973"/>
        </w:numPr>
        <w:pStyle w:val="Compact"/>
      </w:pPr>
      <w:r>
        <w:t xml:space="preserve">اذكر خمساً من علامات علماء الآخرة عند الغزالي، وما وصيته الختامية؟</w:t>
      </w:r>
    </w:p>
    <w:p>
      <w:pPr>
        <w:bidi/>
        <w:pStyle w:val="FirstParagraph"/>
      </w:pPr>
      <w:r>
        <w:rPr>
          <w:rtl/>
          <w:iCs/>
          <w:i/>
        </w:rPr>
        <w:t xml:space="preserve">حدود التوثيق في هذا الباب: قُرئ للباب نصاً إحياء علوم الدين (كتاب العلم، الباب السادس بتمامه)، وأجزاء من الجامع لأخلاق الراوي، وجامع بيان العلم، وتذكرة السامع، والمعيد، وأدب الدنيا والدين، والذريعة، وآداب العلماء والمتعلمين، وأدب الطلب، وحلية طالب العلم، والإعلام. ومنية المريد والكافي وجامع السعادات وإرشاد القاصد نصوص ممسوحة ضوئياً بلا صفحات فلم يُنقل منها نص حرفي. ولم يُقرأ من الإحياء ص٤١–٥٧، ولا ص٢٣١ من المعيد، ولا اقتضاء العلم العمل للخطيب، ولا كتاب أبي زيد في التعالم. وتفصيل ما قُرئ وما لم يُقرأ في الهامش الأول.</w:t>
      </w:r>
      <w:r>
        <w:rPr>
          <w:rtl/>
          <w:rStyle w:val="FootnoteReference"/>
        </w:rPr>
        <w:footnoteReference w:id="830"/>
      </w:r>
    </w:p>
    <w:p>
      <w:pPr>
        <w:bidi/>
      </w:pPr>
      <w:r>
        <w:br w:type="page"/>
      </w:r>
    </w:p>
    <w:bookmarkEnd w:id="831"/>
    <w:bookmarkEnd w:id="832"/>
    <w:bookmarkStart w:id="868" w:name="X3dbe3d910f4594c2bdf4866b762e05793f54266"/>
    <w:p>
      <w:pPr>
        <w:bidi/>
        <w:pStyle w:val="Heading1"/>
      </w:pPr>
      <w:r>
        <w:t xml:space="preserve">الباب السادس عشر: تأديب الأحداث وتربية الناشئة عند الفلاسفة والإمامية والزيدية</w:t>
      </w:r>
    </w:p>
    <w:bookmarkStart w:id="833" w:name="ماذا-ستتعلم-في-هذا-الباب-14"/>
    <w:p>
      <w:pPr>
        <w:bidi/>
        <w:pStyle w:val="Heading2"/>
      </w:pPr>
      <w:r>
        <w:t xml:space="preserve">ماذا ستتعلم في هذا الباب</w:t>
      </w:r>
    </w:p>
    <w:p>
      <w:pPr>
        <w:bidi/>
        <w:pStyle w:val="FirstParagraph"/>
      </w:pPr>
      <w:r>
        <w:t xml:space="preserve">يتناول هذا الباب تربية الصغار في البيت والمكتب عند الفلاسفة الأخلاقيين (مسكويه والراغب وابن سينا والفارابي) وعند كتّاب الإمامية والزيدية: هل يقبل الخلق التأديب، ومن المسؤول عنه، ومتى يبدأ، وما الذي يُعلَّم الصبي وكيف يُشجَّع ويُزجَر، وما يحفظه من قرناء السوء والترف. وهو في الأصل تربية بيتية، لا آداب حلقة العلم التي مرّت في الأبواب السابقة. وتحت كل بند هامش فيه من قاله أولاً، ومن تابعه، وما زاده كل مصنِّف، وما بين المصادر من فروق، مع الصفحات.</w:t>
      </w:r>
    </w:p>
    <w:bookmarkEnd w:id="833"/>
    <w:bookmarkStart w:id="837" w:name="أولا-أصل-التأديب-ومن-يتولاه"/>
    <w:p>
      <w:pPr>
        <w:bidi/>
        <w:pStyle w:val="Heading2"/>
      </w:pPr>
      <w:r>
        <w:t xml:space="preserve">أولاً: أصل التأديب ومن يتولاه</w:t>
      </w:r>
    </w:p>
    <w:p>
      <w:pPr>
        <w:bidi/>
        <w:numPr>
          <w:ilvl w:val="0"/>
          <w:numId w:val="1974"/>
        </w:numPr>
        <w:pStyle w:val="Compact"/>
      </w:pPr>
      <w:r>
        <w:rPr>
          <w:rtl/>
          <w:bCs/>
          <w:b/>
        </w:rPr>
        <w:t xml:space="preserve">الأخلاق تقبل التأديب</w:t>
      </w:r>
      <w:r>
        <w:t xml:space="preserve">: ينتقل الخلق بالتأديب والموعظة، فلا يُترك الأحداث والصبيان وما تدعوهم إليه طباعهم بلا تربية؛ ومن أُهمل منهم نشأ على ما جُبل عليه. ويتدرّج المتأدّب في اكتساب الفضيلة درجة بعد درجة.</w:t>
      </w:r>
      <w:r>
        <w:t xml:space="preserve"> </w:t>
      </w:r>
      <w:r>
        <w:rPr>
          <w:rtl/>
          <w:rStyle w:val="FootnoteReference"/>
        </w:rPr>
        <w:footnoteReference w:id="834"/>
      </w:r>
    </w:p>
    <w:p>
      <w:pPr>
        <w:bidi/>
        <w:numPr>
          <w:ilvl w:val="0"/>
          <w:numId w:val="1974"/>
        </w:numPr>
        <w:pStyle w:val="Compact"/>
      </w:pPr>
      <w:r>
        <w:rPr>
          <w:rtl/>
          <w:bCs/>
          <w:b/>
        </w:rPr>
        <w:t xml:space="preserve">التعليم والتأديب طريقان</w:t>
      </w:r>
      <w:r>
        <w:t xml:space="preserve">: تُكتسب الفضائل بالتعليم للنظري منها، وبالتأديب للخلقي والعملي. والتأديب يكون بالإقناع لمن يقبل، وبالإكراه لمن تمرّد. وقيّم الصبيان مؤدِّبهم ومعلّمهم، كما أن رب المنزل مؤدِّب أهل بيته.</w:t>
      </w:r>
      <w:r>
        <w:t xml:space="preserve"> </w:t>
      </w:r>
      <w:r>
        <w:rPr>
          <w:rtl/>
          <w:rStyle w:val="FootnoteReference"/>
        </w:rPr>
        <w:footnoteReference w:id="835"/>
      </w:r>
    </w:p>
    <w:p>
      <w:pPr>
        <w:bidi/>
        <w:numPr>
          <w:ilvl w:val="0"/>
          <w:numId w:val="1974"/>
        </w:numPr>
        <w:pStyle w:val="Compact"/>
      </w:pPr>
      <w:r>
        <w:rPr>
          <w:rtl/>
          <w:bCs/>
          <w:b/>
        </w:rPr>
        <w:t xml:space="preserve">تأديب الولد مسؤولية والده</w:t>
      </w:r>
      <w:r>
        <w:t xml:space="preserve">: على الوالد أو الولي أن يأخذ ولده بمبادئ الآداب ولا يتسامح في ذلك، فهو أمانة عنده؛ ويدخل فيه تعليمه قبل البلوغ ما يتوقف عليه الواجب.</w:t>
      </w:r>
      <w:r>
        <w:t xml:space="preserve"> </w:t>
      </w:r>
      <w:r>
        <w:rPr>
          <w:rtl/>
          <w:rStyle w:val="FootnoteReference"/>
        </w:rPr>
        <w:footnoteReference w:id="836"/>
      </w:r>
    </w:p>
    <w:bookmarkEnd w:id="837"/>
    <w:bookmarkStart w:id="841" w:name="X4ca7a501173ef4efbca20c809227346d5153698"/>
    <w:p>
      <w:pPr>
        <w:bidi/>
        <w:pStyle w:val="Heading2"/>
      </w:pPr>
      <w:r>
        <w:t xml:space="preserve">ثانياً: وقت التعلم وعلامة النجابة والاستعداد</w:t>
      </w:r>
    </w:p>
    <w:p>
      <w:pPr>
        <w:bidi/>
        <w:numPr>
          <w:ilvl w:val="0"/>
          <w:numId w:val="1975"/>
        </w:numPr>
        <w:pStyle w:val="Compact"/>
      </w:pPr>
      <w:r>
        <w:rPr>
          <w:rtl/>
          <w:bCs/>
          <w:b/>
        </w:rPr>
        <w:t xml:space="preserve">الصغر أوان التعلم</w:t>
      </w:r>
      <w:r>
        <w:t xml:space="preserve">: نفس الصبي ساذجة تقبل ما يُرسم فيها، وقلبه أخلى من الشواغل، فيُبادَر بتأديبه وتعليمه قبل تراكم الأشغال. ومن فاته ذلك بقي مأموراً بالطلب ولا يحجم.</w:t>
      </w:r>
      <w:r>
        <w:t xml:space="preserve"> </w:t>
      </w:r>
      <w:r>
        <w:rPr>
          <w:rtl/>
          <w:rStyle w:val="FootnoteReference"/>
        </w:rPr>
        <w:footnoteReference w:id="838"/>
      </w:r>
    </w:p>
    <w:p>
      <w:pPr>
        <w:bidi/>
        <w:numPr>
          <w:ilvl w:val="0"/>
          <w:numId w:val="1975"/>
        </w:numPr>
        <w:pStyle w:val="Compact"/>
      </w:pPr>
      <w:r>
        <w:rPr>
          <w:rtl/>
          <w:bCs/>
          <w:b/>
        </w:rPr>
        <w:t xml:space="preserve">الحياء علامة النجابة</w:t>
      </w:r>
      <w:r>
        <w:t xml:space="preserve">: أول ما يُتفرَّس به في الصبي ويُستدل به على عقله الحياء، أي انقباض النفس عن القبيح؛ فمن ظهر فيه فنفسه مستعدة للتأديب صالحة للعناية.</w:t>
      </w:r>
      <w:r>
        <w:t xml:space="preserve"> </w:t>
      </w:r>
      <w:r>
        <w:rPr>
          <w:rtl/>
          <w:rStyle w:val="FootnoteReference"/>
        </w:rPr>
        <w:footnoteReference w:id="839"/>
      </w:r>
    </w:p>
    <w:p>
      <w:pPr>
        <w:bidi/>
        <w:numPr>
          <w:ilvl w:val="0"/>
          <w:numId w:val="1975"/>
        </w:numPr>
        <w:pStyle w:val="Compact"/>
      </w:pPr>
      <w:r>
        <w:rPr>
          <w:rtl/>
          <w:bCs/>
          <w:b/>
        </w:rPr>
        <w:t xml:space="preserve">اعرف استعداد الصبي قبل توجيهه</w:t>
      </w:r>
      <w:r>
        <w:t xml:space="preserve">: يختبر المربّي طبع الصبي وذكاءه وميله قبل أن يوجّهه إلى علم أو صناعة، ولا يحمّله ما لا يطيقه، فليس كل صناعة ممكنة لكل صبي.</w:t>
      </w:r>
      <w:r>
        <w:t xml:space="preserve"> </w:t>
      </w:r>
      <w:r>
        <w:rPr>
          <w:rtl/>
          <w:rStyle w:val="FootnoteReference"/>
        </w:rPr>
        <w:footnoteReference w:id="840"/>
      </w:r>
    </w:p>
    <w:bookmarkEnd w:id="841"/>
    <w:bookmarkStart w:id="845" w:name="ثالثا-البيئة-والمؤدب-والمعلم"/>
    <w:p>
      <w:pPr>
        <w:bidi/>
        <w:pStyle w:val="Heading2"/>
      </w:pPr>
      <w:r>
        <w:t xml:space="preserve">ثالثاً: البيئة والمؤدِّب والمعلِّم</w:t>
      </w:r>
    </w:p>
    <w:p>
      <w:pPr>
        <w:bidi/>
        <w:numPr>
          <w:ilvl w:val="0"/>
          <w:numId w:val="1976"/>
        </w:numPr>
        <w:pStyle w:val="Compact"/>
      </w:pPr>
      <w:r>
        <w:rPr>
          <w:rtl/>
          <w:bCs/>
          <w:b/>
        </w:rPr>
        <w:t xml:space="preserve">احفظه من قرناء السوء</w:t>
      </w:r>
      <w:r>
        <w:t xml:space="preserve">: يُصان الصبي من مخالطة من يفسده، ولا سيما من أترابه، ويُجمع إلى أقران حسني الأدب؛ ويُبعَد عنه أسباب الترف والتنعّم.</w:t>
      </w:r>
      <w:r>
        <w:t xml:space="preserve"> </w:t>
      </w:r>
      <w:r>
        <w:rPr>
          <w:rtl/>
          <w:rStyle w:val="FootnoteReference"/>
        </w:rPr>
        <w:footnoteReference w:id="842"/>
      </w:r>
    </w:p>
    <w:p>
      <w:pPr>
        <w:bidi/>
        <w:numPr>
          <w:ilvl w:val="0"/>
          <w:numId w:val="1976"/>
        </w:numPr>
        <w:pStyle w:val="Compact"/>
      </w:pPr>
      <w:r>
        <w:rPr>
          <w:rtl/>
          <w:bCs/>
          <w:b/>
        </w:rPr>
        <w:t xml:space="preserve">المؤدِّب القدوة</w:t>
      </w:r>
      <w:r>
        <w:t xml:space="preserve">: يُختار للصبي مؤدِّب عاقل ديِّن بصير برياضة الأخلاق، وأول ما يبدأ به إصلاح نفسه، لأن الصبية ينظرون إليه ويحاكون أفعاله.</w:t>
      </w:r>
      <w:r>
        <w:t xml:space="preserve"> </w:t>
      </w:r>
      <w:r>
        <w:rPr>
          <w:rtl/>
          <w:rStyle w:val="FootnoteReference"/>
        </w:rPr>
        <w:footnoteReference w:id="843"/>
      </w:r>
    </w:p>
    <w:p>
      <w:pPr>
        <w:bidi/>
        <w:numPr>
          <w:ilvl w:val="0"/>
          <w:numId w:val="1976"/>
        </w:numPr>
        <w:pStyle w:val="Compact"/>
      </w:pPr>
      <w:r>
        <w:rPr>
          <w:rtl/>
          <w:bCs/>
          <w:b/>
        </w:rPr>
        <w:t xml:space="preserve">المعلّم بمنزلة الأب</w:t>
      </w:r>
      <w:r>
        <w:t xml:space="preserve">: يعامل المعلّم تلاميذه معاملة بنيه ويشفق عليهم، ويُقدَّم حقه على حق الوالد لأنه سبب الحياة الباقية.</w:t>
      </w:r>
      <w:r>
        <w:t xml:space="preserve"> </w:t>
      </w:r>
      <w:r>
        <w:rPr>
          <w:rtl/>
          <w:rStyle w:val="FootnoteReference"/>
        </w:rPr>
        <w:footnoteReference w:id="844"/>
      </w:r>
    </w:p>
    <w:bookmarkEnd w:id="845"/>
    <w:bookmarkStart w:id="850" w:name="رابعا-ما-يتعلمه-الصبي-وطرائق-تأديبه"/>
    <w:p>
      <w:pPr>
        <w:bidi/>
        <w:pStyle w:val="Heading2"/>
      </w:pPr>
      <w:r>
        <w:t xml:space="preserve">رابعاً: ما يتعلمه الصبي وطرائق تأديبه</w:t>
      </w:r>
    </w:p>
    <w:p>
      <w:pPr>
        <w:bidi/>
        <w:numPr>
          <w:ilvl w:val="0"/>
          <w:numId w:val="1977"/>
        </w:numPr>
        <w:pStyle w:val="Compact"/>
      </w:pPr>
      <w:r>
        <w:rPr>
          <w:rtl/>
          <w:bCs/>
          <w:b/>
        </w:rPr>
        <w:t xml:space="preserve">بما يبدأ الصبي</w:t>
      </w:r>
      <w:r>
        <w:t xml:space="preserve">: يبدأ الصبي بالقرآن ومعالم الدين ومحاسن الأخبار والأشعار العفيفة، ويُحذَّر من الشعر السخيف وذكر العشق، ولا يُنقل من فن إلى آخر قبل إحكامه.</w:t>
      </w:r>
      <w:r>
        <w:t xml:space="preserve"> </w:t>
      </w:r>
      <w:r>
        <w:rPr>
          <w:rtl/>
          <w:rStyle w:val="FootnoteReference"/>
        </w:rPr>
        <w:footnoteReference w:id="846"/>
      </w:r>
    </w:p>
    <w:p>
      <w:pPr>
        <w:bidi/>
        <w:numPr>
          <w:ilvl w:val="0"/>
          <w:numId w:val="1977"/>
        </w:numPr>
        <w:pStyle w:val="Compact"/>
      </w:pPr>
      <w:r>
        <w:rPr>
          <w:rtl/>
          <w:bCs/>
          <w:b/>
        </w:rPr>
        <w:t xml:space="preserve">الثناء والإكرام</w:t>
      </w:r>
      <w:r>
        <w:t xml:space="preserve">: يُمدح الصبي ويُكرَم على كل خلق جميل يظهر منه، ويُنبَّه على حب الكرامة، ويُخوَّف من المذمة عند أدنى قبيح.</w:t>
      </w:r>
      <w:r>
        <w:t xml:space="preserve"> </w:t>
      </w:r>
      <w:r>
        <w:rPr>
          <w:rtl/>
          <w:rStyle w:val="FootnoteReference"/>
        </w:rPr>
        <w:footnoteReference w:id="847"/>
      </w:r>
    </w:p>
    <w:p>
      <w:pPr>
        <w:bidi/>
        <w:numPr>
          <w:ilvl w:val="0"/>
          <w:numId w:val="1977"/>
        </w:numPr>
        <w:pStyle w:val="Compact"/>
      </w:pPr>
      <w:r>
        <w:rPr>
          <w:rtl/>
          <w:bCs/>
          <w:b/>
        </w:rPr>
        <w:t xml:space="preserve">تغافل ثم توبيخ سرّاً</w:t>
      </w:r>
      <w:r>
        <w:t xml:space="preserve">: إذا ظهر من الصبي قبيح فلا يُكاشَف به أول مرة بل يُتغافل عنه؛ فإن عاد وُبِّخ سراً مع تعظيم ما أتاه، لأن التوبيخ العلني يجرّئه.</w:t>
      </w:r>
      <w:r>
        <w:t xml:space="preserve"> </w:t>
      </w:r>
      <w:r>
        <w:rPr>
          <w:rtl/>
          <w:rStyle w:val="FootnoteReference"/>
        </w:rPr>
        <w:footnoteReference w:id="848"/>
      </w:r>
    </w:p>
    <w:p>
      <w:pPr>
        <w:bidi/>
        <w:numPr>
          <w:ilvl w:val="0"/>
          <w:numId w:val="1977"/>
        </w:numPr>
        <w:pStyle w:val="Compact"/>
      </w:pPr>
      <w:r>
        <w:rPr>
          <w:rtl/>
          <w:bCs/>
          <w:b/>
        </w:rPr>
        <w:t xml:space="preserve">الضرب وسلوك الصبي عنده</w:t>
      </w:r>
      <w:r>
        <w:t xml:space="preserve">: إذا ضربه المعلّم فلا يصرخ ولا يستشفع بأحد، فذلك فعل المماليك. ولا يلجأ المربّي إلى اليد إلا بعد الترغيب والترهيب والتوبيخ، ويكون أول الضرب قليلاً موجعاً.</w:t>
      </w:r>
      <w:r>
        <w:t xml:space="preserve"> </w:t>
      </w:r>
      <w:r>
        <w:rPr>
          <w:rtl/>
          <w:rStyle w:val="FootnoteReference"/>
        </w:rPr>
        <w:footnoteReference w:id="849"/>
      </w:r>
    </w:p>
    <w:bookmarkEnd w:id="850"/>
    <w:bookmarkStart w:id="854" w:name="خامسا-آداب-الصبي-وعاداته"/>
    <w:p>
      <w:pPr>
        <w:bidi/>
        <w:pStyle w:val="Heading2"/>
      </w:pPr>
      <w:r>
        <w:t xml:space="preserve">خامساً: آداب الصبي وعاداته</w:t>
      </w:r>
    </w:p>
    <w:p>
      <w:pPr>
        <w:bidi/>
        <w:numPr>
          <w:ilvl w:val="0"/>
          <w:numId w:val="1978"/>
        </w:numPr>
        <w:pStyle w:val="Compact"/>
      </w:pPr>
      <w:r>
        <w:rPr>
          <w:rtl/>
          <w:bCs/>
          <w:b/>
        </w:rPr>
        <w:t xml:space="preserve">أدب الصبي مع الكبار</w:t>
      </w:r>
      <w:r>
        <w:t xml:space="preserve">: يُعوَّد الصبي قلة الكلام إلا جواباً، والاستماع والصمت لمن هو أكبر منه، وخدمة نفسه ومعلّمه، وطاعة والديه ومعلّميه، والتواضع، وترك الفخر على أقرانه.</w:t>
      </w:r>
      <w:r>
        <w:t xml:space="preserve"> </w:t>
      </w:r>
      <w:r>
        <w:rPr>
          <w:rtl/>
          <w:rStyle w:val="FootnoteReference"/>
        </w:rPr>
        <w:footnoteReference w:id="851"/>
      </w:r>
    </w:p>
    <w:p>
      <w:pPr>
        <w:bidi/>
        <w:numPr>
          <w:ilvl w:val="0"/>
          <w:numId w:val="1978"/>
        </w:numPr>
        <w:pStyle w:val="Compact"/>
      </w:pPr>
      <w:r>
        <w:rPr>
          <w:rtl/>
          <w:bCs/>
          <w:b/>
        </w:rPr>
        <w:t xml:space="preserve">اللعب والراحة</w:t>
      </w:r>
      <w:r>
        <w:t xml:space="preserve">: يؤذن للصبي في بعض الأوقات بلعب جميل لا تعب فيه، ليستريح من تعب الأدب؛ ويُنوَّع عليه حتى لا يسأم.</w:t>
      </w:r>
      <w:r>
        <w:t xml:space="preserve"> </w:t>
      </w:r>
      <w:r>
        <w:rPr>
          <w:rtl/>
          <w:rStyle w:val="FootnoteReference"/>
        </w:rPr>
        <w:footnoteReference w:id="852"/>
      </w:r>
    </w:p>
    <w:p>
      <w:pPr>
        <w:bidi/>
        <w:numPr>
          <w:ilvl w:val="0"/>
          <w:numId w:val="1978"/>
        </w:numPr>
        <w:pStyle w:val="Compact"/>
      </w:pPr>
      <w:r>
        <w:rPr>
          <w:rtl/>
          <w:bCs/>
          <w:b/>
        </w:rPr>
        <w:t xml:space="preserve">ضبط الشهوات</w:t>
      </w:r>
      <w:r>
        <w:t xml:space="preserve">: يُعلَّم الصبي أن الغذاء للصحة لا للذة، ويُحبَّب إليه الاقتصاد في الطعام واللباس، ويُنفَّر من الذهب والفضة، ويُمنع من التنعّم.</w:t>
      </w:r>
      <w:r>
        <w:t xml:space="preserve"> </w:t>
      </w:r>
      <w:r>
        <w:rPr>
          <w:rtl/>
          <w:rStyle w:val="FootnoteReference"/>
        </w:rPr>
        <w:footnoteReference w:id="853"/>
      </w:r>
    </w:p>
    <w:bookmarkEnd w:id="854"/>
    <w:bookmarkStart w:id="857" w:name="سادسا-الصنعة-والكسب-وحماية-المبتدئ"/>
    <w:p>
      <w:pPr>
        <w:bidi/>
        <w:pStyle w:val="Heading2"/>
      </w:pPr>
      <w:r>
        <w:t xml:space="preserve">سادساً: الصنعة والكسب وحماية المبتدئ</w:t>
      </w:r>
    </w:p>
    <w:p>
      <w:pPr>
        <w:bidi/>
        <w:numPr>
          <w:ilvl w:val="0"/>
          <w:numId w:val="1979"/>
        </w:numPr>
        <w:pStyle w:val="Compact"/>
      </w:pPr>
      <w:r>
        <w:rPr>
          <w:rtl/>
          <w:bCs/>
          <w:b/>
        </w:rPr>
        <w:t xml:space="preserve">الصنعة والكسب والزواج</w:t>
      </w:r>
      <w:r>
        <w:t xml:space="preserve">: إذا فرغ الصبي من القرآن والأصول وُجِّه إلى صنعة تناسب طبعه، ثم يُعرَّض للكسب قبل أن يركن إلى مال أبيه، فإذا كسب زُوِّج وأُفرد رحله.</w:t>
      </w:r>
      <w:r>
        <w:t xml:space="preserve"> </w:t>
      </w:r>
      <w:r>
        <w:rPr>
          <w:rtl/>
          <w:rStyle w:val="FootnoteReference"/>
        </w:rPr>
        <w:footnoteReference w:id="855"/>
      </w:r>
    </w:p>
    <w:p>
      <w:pPr>
        <w:bidi/>
        <w:numPr>
          <w:ilvl w:val="0"/>
          <w:numId w:val="1979"/>
        </w:numPr>
        <w:pStyle w:val="Compact"/>
      </w:pPr>
      <w:r>
        <w:rPr>
          <w:rtl/>
          <w:bCs/>
          <w:b/>
        </w:rPr>
        <w:t xml:space="preserve">حماية المبتدئ من الشبهة</w:t>
      </w:r>
      <w:r>
        <w:t xml:space="preserve">: لا يُسمَع المبتدئ اختلافات المشكِّكين قبل أن يتمكن، ويلزم المتعلم الانقياد لمعلّمه فيما هو بصدده، مع جواز السؤال فيما التبس عليه.</w:t>
      </w:r>
      <w:r>
        <w:t xml:space="preserve"> </w:t>
      </w:r>
      <w:r>
        <w:rPr>
          <w:rtl/>
          <w:rStyle w:val="FootnoteReference"/>
        </w:rPr>
        <w:footnoteReference w:id="856"/>
      </w:r>
    </w:p>
    <w:bookmarkEnd w:id="857"/>
    <w:bookmarkStart w:id="861" w:name="سابعا-فتيان-أهل-البيت-وتنبيهات"/>
    <w:p>
      <w:pPr>
        <w:bidi/>
        <w:pStyle w:val="Heading2"/>
      </w:pPr>
      <w:r>
        <w:t xml:space="preserve">سابعاً: فتيان أهل البيت وتنبيهات</w:t>
      </w:r>
    </w:p>
    <w:p>
      <w:pPr>
        <w:bidi/>
        <w:numPr>
          <w:ilvl w:val="0"/>
          <w:numId w:val="1980"/>
        </w:numPr>
        <w:pStyle w:val="Compact"/>
      </w:pPr>
      <w:r>
        <w:rPr>
          <w:rtl/>
          <w:bCs/>
          <w:b/>
        </w:rPr>
        <w:t xml:space="preserve">فتيان أهل البيت</w:t>
      </w:r>
      <w:r>
        <w:t xml:space="preserve">: يُحمل الفتى من أهل البيت على التواضع للعلماء وبذل الهمة في الطلب، وعلى اجتناب القبيح لأن قبحه منهم أشد، وترك الفخر بالآباء، والحلم والصبر على الأذى.</w:t>
      </w:r>
      <w:r>
        <w:t xml:space="preserve"> </w:t>
      </w:r>
      <w:r>
        <w:rPr>
          <w:rtl/>
          <w:rStyle w:val="FootnoteReference"/>
        </w:rPr>
        <w:footnoteReference w:id="858"/>
      </w:r>
    </w:p>
    <w:p>
      <w:pPr>
        <w:bidi/>
        <w:numPr>
          <w:ilvl w:val="0"/>
          <w:numId w:val="1980"/>
        </w:numPr>
        <w:pStyle w:val="Compact"/>
      </w:pPr>
      <w:r>
        <w:rPr>
          <w:rtl/>
          <w:bCs/>
          <w:b/>
        </w:rPr>
        <w:t xml:space="preserve">«الحدث» قد لا يعني صغير السن</w:t>
      </w:r>
      <w:r>
        <w:t xml:space="preserve">: قد يُراد بالحدث في الاستعمال الفلسفي صاحب السيرة الشهوانية لا الصغير في السن، فينبغي التنبه لمعنى اللفظ في سياقه.</w:t>
      </w:r>
      <w:r>
        <w:t xml:space="preserve"> </w:t>
      </w:r>
      <w:r>
        <w:rPr>
          <w:rtl/>
          <w:rStyle w:val="FootnoteReference"/>
        </w:rPr>
        <w:footnoteReference w:id="859"/>
      </w:r>
    </w:p>
    <w:p>
      <w:pPr>
        <w:bidi/>
        <w:numPr>
          <w:ilvl w:val="0"/>
          <w:numId w:val="1980"/>
        </w:numPr>
        <w:pStyle w:val="Compact"/>
      </w:pPr>
      <w:r>
        <w:rPr>
          <w:rtl/>
          <w:bCs/>
          <w:b/>
        </w:rPr>
        <w:t xml:space="preserve">الحيلة الحسنة على الممتنع</w:t>
      </w:r>
      <w:r>
        <w:t xml:space="preserve">: يجوز أن يُستجَرّ الصبي الممتنع من تعلم الخير إليه بحيلة حسنة، فذلك جذب إلى الخير لا خبث.</w:t>
      </w:r>
      <w:r>
        <w:t xml:space="preserve"> </w:t>
      </w:r>
      <w:r>
        <w:rPr>
          <w:rtl/>
          <w:rStyle w:val="FootnoteReference"/>
        </w:rPr>
        <w:footnoteReference w:id="860"/>
      </w:r>
    </w:p>
    <w:bookmarkEnd w:id="861"/>
    <w:bookmarkStart w:id="862" w:name="خلاصة-الباب-15"/>
    <w:p>
      <w:pPr>
        <w:bidi/>
        <w:pStyle w:val="Heading2"/>
      </w:pPr>
      <w:r>
        <w:t xml:space="preserve">خلاصة الباب</w:t>
      </w:r>
    </w:p>
    <w:p>
      <w:pPr>
        <w:bidi/>
        <w:numPr>
          <w:ilvl w:val="0"/>
          <w:numId w:val="1981"/>
        </w:numPr>
        <w:pStyle w:val="Compact"/>
      </w:pPr>
      <w:r>
        <w:t xml:space="preserve">الخلق يقبل التأديب والتعويد، ومن أُهمل نشأ على ما جُبل عليه.</w:t>
      </w:r>
    </w:p>
    <w:p>
      <w:pPr>
        <w:bidi/>
        <w:numPr>
          <w:ilvl w:val="0"/>
          <w:numId w:val="1981"/>
        </w:numPr>
        <w:pStyle w:val="Compact"/>
      </w:pPr>
      <w:r>
        <w:t xml:space="preserve">التأديب مسؤولية الوالد والولي، وتعليم الصغير ما يتوقف عليه الواجب لا يؤخَّر.</w:t>
      </w:r>
    </w:p>
    <w:p>
      <w:pPr>
        <w:bidi/>
        <w:numPr>
          <w:ilvl w:val="0"/>
          <w:numId w:val="1981"/>
        </w:numPr>
        <w:pStyle w:val="Compact"/>
      </w:pPr>
      <w:r>
        <w:t xml:space="preserve">الصغر أنسب أوقات التعلم لفراغ القلب وقلة الشواغل، ومن فاته الصغر فلا يحجم.</w:t>
      </w:r>
    </w:p>
    <w:p>
      <w:pPr>
        <w:bidi/>
        <w:numPr>
          <w:ilvl w:val="0"/>
          <w:numId w:val="1981"/>
        </w:numPr>
        <w:pStyle w:val="Compact"/>
      </w:pPr>
      <w:r>
        <w:t xml:space="preserve">يُختبر استعداد الصبي قبل توجيهه إلى علم أو صنعة، ولا يُحمَّل ما لا يطيق.</w:t>
      </w:r>
    </w:p>
    <w:p>
      <w:pPr>
        <w:bidi/>
        <w:numPr>
          <w:ilvl w:val="0"/>
          <w:numId w:val="1981"/>
        </w:numPr>
        <w:pStyle w:val="Compact"/>
      </w:pPr>
      <w:r>
        <w:t xml:space="preserve">لبيئة الصبي أثر كبير: قرناء الصلاح ومؤدِّب قدوة ومعلّم رحيم كالأب.</w:t>
      </w:r>
    </w:p>
    <w:p>
      <w:pPr>
        <w:bidi/>
        <w:numPr>
          <w:ilvl w:val="0"/>
          <w:numId w:val="1981"/>
        </w:numPr>
        <w:pStyle w:val="Compact"/>
      </w:pPr>
      <w:r>
        <w:t xml:space="preserve">تُراعى الدرجة في الزجر: مدح عند الإحسان، وتغافل ثم توبيخ سرّي عند الخطأ.</w:t>
      </w:r>
    </w:p>
    <w:p>
      <w:pPr>
        <w:bidi/>
        <w:numPr>
          <w:ilvl w:val="0"/>
          <w:numId w:val="1981"/>
        </w:numPr>
        <w:pStyle w:val="Compact"/>
      </w:pPr>
      <w:r>
        <w:t xml:space="preserve">يؤخذ الصبي بآداب الكلام والخدمة والطاعة، ويُرفَّه عنه بلعب جميل، ويُبعَد عن الترف.</w:t>
      </w:r>
    </w:p>
    <w:p>
      <w:pPr>
        <w:bidi/>
        <w:numPr>
          <w:ilvl w:val="0"/>
          <w:numId w:val="1981"/>
        </w:numPr>
        <w:pStyle w:val="Compact"/>
      </w:pPr>
      <w:r>
        <w:t xml:space="preserve">يُتنبَّه إلى معاني الألفاظ في سياقها، وإلى حدود ما نُقل عن هؤلاء المؤلفين.</w:t>
      </w:r>
    </w:p>
    <w:bookmarkEnd w:id="862"/>
    <w:bookmarkStart w:id="867" w:name="أسئلة-للمراجعة-15"/>
    <w:p>
      <w:pPr>
        <w:bidi/>
        <w:pStyle w:val="Heading2"/>
      </w:pPr>
      <w:r>
        <w:t xml:space="preserve">أسئلة للمراجعة</w:t>
      </w:r>
    </w:p>
    <w:p>
      <w:pPr>
        <w:bidi/>
        <w:numPr>
          <w:ilvl w:val="0"/>
          <w:numId w:val="1982"/>
        </w:numPr>
        <w:pStyle w:val="Compact"/>
      </w:pPr>
      <w:r>
        <w:t xml:space="preserve">ما الفرق بين التعليم والتأديب كما قرره الفارابي، وكيف مثّل له؟</w:t>
      </w:r>
    </w:p>
    <w:p>
      <w:pPr>
        <w:bidi/>
        <w:numPr>
          <w:ilvl w:val="0"/>
          <w:numId w:val="1982"/>
        </w:numPr>
        <w:pStyle w:val="Compact"/>
      </w:pPr>
      <w:r>
        <w:t xml:space="preserve">لماذا يُبادَر بتعليم الصغير؟ اذكر العلل المذكورة في البندين ٤ و١٠.</w:t>
      </w:r>
    </w:p>
    <w:p>
      <w:pPr>
        <w:bidi/>
        <w:numPr>
          <w:ilvl w:val="0"/>
          <w:numId w:val="1982"/>
        </w:numPr>
        <w:pStyle w:val="Compact"/>
      </w:pPr>
      <w:r>
        <w:t xml:space="preserve">ما معنى الحياء علامةً للنجابة، وما ترتيب التغافل والتوبيخ في الزجر؟</w:t>
      </w:r>
    </w:p>
    <w:p>
      <w:pPr>
        <w:bidi/>
        <w:numPr>
          <w:ilvl w:val="0"/>
          <w:numId w:val="1982"/>
        </w:numPr>
        <w:pStyle w:val="Compact"/>
      </w:pPr>
      <w:r>
        <w:t xml:space="preserve">ما صفات المؤدِّب التي ذكرها ابن سينا، ولماذا يبدأ بإصلاح نفسه؟</w:t>
      </w:r>
    </w:p>
    <w:p>
      <w:pPr>
        <w:bidi/>
        <w:numPr>
          <w:ilvl w:val="0"/>
          <w:numId w:val="1982"/>
        </w:numPr>
        <w:pStyle w:val="Compact"/>
      </w:pPr>
      <w:r>
        <w:t xml:space="preserve">ما الأشياء التي يُعوَّد عليها الصبي في كلامه وأكله ولباسه ولعبه؟</w:t>
      </w:r>
    </w:p>
    <w:p>
      <w:pPr>
        <w:bidi/>
        <w:numPr>
          <w:ilvl w:val="0"/>
          <w:numId w:val="1982"/>
        </w:numPr>
        <w:pStyle w:val="Compact"/>
      </w:pPr>
      <w:r>
        <w:t xml:space="preserve">لماذا يُنبَّه إلى أن «الحدث» عند مسكويه قد لا يعني صغير السن؟</w:t>
      </w:r>
    </w:p>
    <w:p>
      <w:pPr>
        <w:bidi/>
        <w:pStyle w:val="FirstParagraph"/>
      </w:pPr>
      <w:r>
        <w:rPr>
          <w:rtl/>
          <w:iCs/>
          <w:i/>
        </w:rPr>
        <w:t xml:space="preserve">حدود التوثيق في هذا الباب: قُرئت نصوص مسكويه والماوردي والراغب وابن سينا (بحسب نسبة البطاقة) والزيدي بنصها المطبوع في المواضع المذكورة في الهامش الأخير، وقُرئت مادة الشهيد الثاني والطوسي المنسوب والفارابي والنراقي والكافي وإخوان الصفا والطبرسي بالتعرف الضوئي (OCR) أو بنص بلا ترقيم مطبوع، فهي ملخَّصة بلا اقتباس حرفي ولا صفحة. ولم تُقرأ مصادر أخرى تُذكر في الهوامش (كبروسنس والبيهقي وتدبير المنزل وبقية كتب الفلاسفة)، فلا يُنفى أن يكون فيها غير ما هنا. والباب في التربية البيتية لا في آداب حلقة العلم.</w:t>
      </w:r>
      <w:r>
        <w:t xml:space="preserve"> </w:t>
      </w:r>
      <w:r>
        <w:rPr>
          <w:rtl/>
          <w:rStyle w:val="FootnoteReference"/>
        </w:rPr>
        <w:footnoteReference w:id="863"/>
      </w:r>
      <w:r>
        <w:rPr>
          <w:rtl/>
          <w:rStyle w:val="FootnoteReference"/>
        </w:rPr>
        <w:footnoteReference w:id="864"/>
      </w:r>
      <w:r>
        <w:rPr>
          <w:rtl/>
          <w:rStyle w:val="FootnoteReference"/>
        </w:rPr>
        <w:footnoteReference w:id="865"/>
      </w:r>
      <w:r>
        <w:rPr>
          <w:rtl/>
          <w:rStyle w:val="FootnoteReference"/>
        </w:rPr>
        <w:footnoteReference w:id="866"/>
      </w:r>
    </w:p>
    <w:p>
      <w:pPr>
        <w:bidi/>
      </w:pPr>
      <w:r>
        <w:br w:type="page"/>
      </w:r>
    </w:p>
    <w:bookmarkEnd w:id="867"/>
    <w:bookmarkEnd w:id="868"/>
    <w:bookmarkStart w:id="963" w:name="الملاحق"/>
    <w:p>
      <w:pPr>
        <w:bidi/>
        <w:pStyle w:val="Heading1"/>
      </w:pPr>
      <w:r>
        <w:t xml:space="preserve">الملاحق</w:t>
      </w:r>
    </w:p>
    <w:bookmarkStart w:id="872" w:name="ماذا-ستتعلم-في-هذا-الباب-15"/>
    <w:p>
      <w:pPr>
        <w:bidi/>
        <w:pStyle w:val="Heading2"/>
      </w:pPr>
      <w:r>
        <w:t xml:space="preserve">ماذا ستتعلم في هذا الباب</w:t>
      </w:r>
    </w:p>
    <w:p>
      <w:pPr>
        <w:bidi/>
        <w:pStyle w:val="FirstParagraph"/>
      </w:pPr>
      <w:r>
        <w:t xml:space="preserve">هذا الباب ملاحق تجمع ولا تؤسّس. ستجد فيه أولاً الأعداد والمقادير التي ذكرها المصنفون في أدب الطلب، في جداول مقروءة بعمود “المصدر والصفحة”</w:t>
      </w:r>
      <w:r>
        <w:t xml:space="preserve"> </w:t>
      </w:r>
      <w:r>
        <w:rPr>
          <w:rtl/>
          <w:rStyle w:val="FootnoteReference"/>
        </w:rPr>
        <w:footnoteReference w:id="869"/>
      </w:r>
      <w:r>
        <w:t xml:space="preserve">، ثم عرضاً وصفياً هادئاً لمواضع قد تخالف ما اعتاده التعليم اليوم، وهو وصف لا توصية</w:t>
      </w:r>
      <w:r>
        <w:t xml:space="preserve"> </w:t>
      </w:r>
      <w:r>
        <w:rPr>
          <w:rtl/>
          <w:rStyle w:val="FootnoteReference"/>
        </w:rPr>
        <w:footnoteReference w:id="870"/>
      </w:r>
      <w:r>
        <w:t xml:space="preserve">، ثم “ثبت المصادر” بأسماء المؤلفين ووفياتهم وحدود ما قُرئ من كتبهم. وتفاصيل كل بند وصفحاته في الهوامش</w:t>
      </w:r>
      <w:r>
        <w:t xml:space="preserve"> </w:t>
      </w:r>
      <w:r>
        <w:rPr>
          <w:rtl/>
          <w:rStyle w:val="FootnoteReference"/>
        </w:rPr>
        <w:footnoteReference w:id="871"/>
      </w:r>
      <w:r>
        <w:t xml:space="preserve">.</w:t>
      </w:r>
    </w:p>
    <w:bookmarkEnd w:id="872"/>
    <w:bookmarkStart w:id="877" w:name="أولا-الحفظ-والتكرار-والمراجعة"/>
    <w:p>
      <w:pPr>
        <w:bidi/>
        <w:pStyle w:val="Heading2"/>
      </w:pPr>
      <w:r>
        <w:t xml:space="preserve">أولاً: الحفظ والتكرار والمراجعة</w:t>
      </w:r>
    </w:p>
    <w:p>
      <w:pPr>
        <w:bidi/>
        <w:numPr>
          <w:ilvl w:val="0"/>
          <w:numId w:val="1986"/>
        </w:numPr>
      </w:pPr>
      <w:r>
        <w:rPr>
          <w:rtl/>
          <w:bCs/>
          <w:b/>
        </w:rPr>
        <w:t xml:space="preserve">مقدار الحفظ اليومي</w:t>
      </w:r>
      <w:r>
        <w:t xml:space="preserve">: لا تحدّد المصادر للطالب مقداراً يومياً ثابتاً للحفظ؛ يأخذ قليلاً قليلاً بحسب ما يحتمله حفظه، ويقتصر كل امرئ من نفسه على مقدار طاقته.</w:t>
      </w:r>
      <w:r>
        <w:t xml:space="preserve"> </w:t>
      </w:r>
      <w:r>
        <w:rPr>
          <w:rtl/>
          <w:rStyle w:val="FootnoteReference"/>
        </w:rPr>
        <w:footnoteReference w:id="873"/>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ما يتعلمه كل يوم في خبر أبي حنيفة</w:t>
            </w:r>
          </w:p>
        </w:tc>
        <w:tc>
          <w:tcPr/>
          <w:p>
            <w:pPr>
              <w:bidi/>
              <w:pStyle w:val="Compact"/>
              <w:jc w:val="left"/>
            </w:pPr>
            <w:r>
              <w:t xml:space="preserve">ثلاث مسائل (ثم يقيّده الخطيب بما يحتمله الحفظ)</w:t>
            </w:r>
          </w:p>
        </w:tc>
        <w:tc>
          <w:tcPr/>
          <w:p>
            <w:pPr>
              <w:bidi/>
              <w:pStyle w:val="Compact"/>
              <w:jc w:val="left"/>
            </w:pPr>
            <w:r>
              <w:t xml:space="preserve">الخطيب البغدادي، الفقيه والمتفقه، ص٢٠١</w:t>
            </w:r>
          </w:p>
        </w:tc>
      </w:tr>
      <w:tr>
        <w:tc>
          <w:tcPr/>
          <w:p>
            <w:pPr>
              <w:bidi/>
              <w:pStyle w:val="Compact"/>
              <w:jc w:val="left"/>
            </w:pPr>
            <w:r>
              <w:t xml:space="preserve">تفاوت الناس في الحفظ</w:t>
            </w:r>
          </w:p>
        </w:tc>
        <w:tc>
          <w:tcPr/>
          <w:p>
            <w:pPr>
              <w:bidi/>
              <w:pStyle w:val="Compact"/>
              <w:jc w:val="left"/>
            </w:pPr>
            <w:r>
              <w:t xml:space="preserve">عشر ورقات في ساعة، أو نصف صفحة في أيام</w:t>
            </w:r>
          </w:p>
        </w:tc>
        <w:tc>
          <w:tcPr/>
          <w:p>
            <w:pPr>
              <w:bidi/>
              <w:pStyle w:val="Compact"/>
              <w:jc w:val="left"/>
            </w:pPr>
            <w:r>
              <w:t xml:space="preserve">الخطيب البغدادي، الفقيه والمتفقه، ص٢١٥</w:t>
            </w:r>
          </w:p>
        </w:tc>
      </w:tr>
      <w:tr>
        <w:tc>
          <w:tcPr/>
          <w:p>
            <w:pPr>
              <w:bidi/>
              <w:pStyle w:val="Compact"/>
              <w:jc w:val="left"/>
            </w:pPr>
            <w:r>
              <w:t xml:space="preserve">الاقتصار في التفسير</w:t>
            </w:r>
          </w:p>
        </w:tc>
        <w:tc>
          <w:tcPr/>
          <w:p>
            <w:pPr>
              <w:bidi/>
              <w:pStyle w:val="Compact"/>
              <w:jc w:val="left"/>
            </w:pPr>
            <w:r>
              <w:t xml:space="preserve">ضعف القرآن في المقدار</w:t>
            </w:r>
          </w:p>
        </w:tc>
        <w:tc>
          <w:tcPr/>
          <w:p>
            <w:pPr>
              <w:bidi/>
              <w:pStyle w:val="Compact"/>
              <w:jc w:val="left"/>
            </w:pPr>
            <w:r>
              <w:t xml:space="preserve">الغزالي، إحياء علوم الدين، ج١ ص٤٠</w:t>
            </w:r>
          </w:p>
        </w:tc>
      </w:tr>
      <w:tr>
        <w:tc>
          <w:tcPr/>
          <w:p>
            <w:pPr>
              <w:bidi/>
              <w:pStyle w:val="Compact"/>
              <w:jc w:val="left"/>
            </w:pPr>
            <w:r>
              <w:t xml:space="preserve">الاقتصاد في التفسير</w:t>
            </w:r>
          </w:p>
        </w:tc>
        <w:tc>
          <w:tcPr/>
          <w:p>
            <w:pPr>
              <w:bidi/>
              <w:pStyle w:val="Compact"/>
              <w:jc w:val="left"/>
            </w:pPr>
            <w:r>
              <w:t xml:space="preserve">ثلاثة أضعاف القرآن</w:t>
            </w:r>
          </w:p>
        </w:tc>
        <w:tc>
          <w:tcPr/>
          <w:p>
            <w:pPr>
              <w:bidi/>
              <w:pStyle w:val="Compact"/>
              <w:jc w:val="left"/>
            </w:pPr>
            <w:r>
              <w:t xml:space="preserve">الغزالي، إحياء علوم الدين، ج١ ص٤٠</w:t>
            </w:r>
          </w:p>
        </w:tc>
      </w:tr>
      <w:tr>
        <w:tc>
          <w:tcPr/>
          <w:p>
            <w:pPr>
              <w:bidi/>
              <w:pStyle w:val="Compact"/>
              <w:jc w:val="left"/>
            </w:pPr>
            <w:r>
              <w:t xml:space="preserve">الاقتصاد في الكلام</w:t>
            </w:r>
          </w:p>
        </w:tc>
        <w:tc>
          <w:tcPr/>
          <w:p>
            <w:pPr>
              <w:bidi/>
              <w:pStyle w:val="Compact"/>
              <w:jc w:val="left"/>
            </w:pPr>
            <w:r>
              <w:t xml:space="preserve">نحو مائة ورقة</w:t>
            </w:r>
          </w:p>
        </w:tc>
        <w:tc>
          <w:tcPr/>
          <w:p>
            <w:pPr>
              <w:bidi/>
              <w:pStyle w:val="Compact"/>
              <w:jc w:val="left"/>
            </w:pPr>
            <w:r>
              <w:t xml:space="preserve">الغزالي، إحياء علوم الدين، ج١ ص٤٠</w:t>
            </w:r>
          </w:p>
        </w:tc>
      </w:tr>
      <w:tr>
        <w:tc>
          <w:tcPr/>
          <w:p>
            <w:pPr>
              <w:bidi/>
              <w:pStyle w:val="Compact"/>
              <w:jc w:val="left"/>
            </w:pPr>
            <w:r>
              <w:t xml:space="preserve">عدد الدروس في اليوم</w:t>
            </w:r>
          </w:p>
        </w:tc>
        <w:tc>
          <w:tcPr/>
          <w:p>
            <w:pPr>
              <w:bidi/>
              <w:pStyle w:val="Compact"/>
              <w:jc w:val="left"/>
            </w:pPr>
            <w:r>
              <w:t xml:space="preserve">درسان أو ثلاثة عند الإمكان</w:t>
            </w:r>
          </w:p>
        </w:tc>
        <w:tc>
          <w:tcPr/>
          <w:p>
            <w:pPr>
              <w:bidi/>
              <w:pStyle w:val="Compact"/>
              <w:jc w:val="left"/>
            </w:pPr>
            <w:r>
              <w:t xml:space="preserve">العلموي، المعيد في أدب المفيد والمستفيد، ص١٥٦</w:t>
            </w:r>
          </w:p>
        </w:tc>
      </w:tr>
      <w:tr>
        <w:tc>
          <w:tcPr/>
          <w:p>
            <w:pPr>
              <w:bidi/>
              <w:pStyle w:val="Compact"/>
              <w:jc w:val="left"/>
            </w:pPr>
            <w:r>
              <w:t xml:space="preserve">ما يأخذه الصحابة من النبي في المرة</w:t>
            </w:r>
          </w:p>
        </w:tc>
        <w:tc>
          <w:tcPr/>
          <w:p>
            <w:pPr>
              <w:bidi/>
              <w:pStyle w:val="Compact"/>
              <w:jc w:val="left"/>
            </w:pPr>
            <w:r>
              <w:t xml:space="preserve">عشر آيات</w:t>
            </w:r>
          </w:p>
        </w:tc>
        <w:tc>
          <w:tcPr/>
          <w:p>
            <w:pPr>
              <w:bidi/>
              <w:pStyle w:val="Compact"/>
              <w:jc w:val="left"/>
            </w:pPr>
            <w:r>
              <w:t xml:space="preserve">العلموي، المعيد في أدب المفيد والمستفيد، ص٦٤</w:t>
            </w:r>
          </w:p>
        </w:tc>
      </w:tr>
    </w:tbl>
    <w:p>
      <w:pPr>
        <w:bidi/>
        <w:numPr>
          <w:ilvl w:val="0"/>
          <w:numId w:val="1986"/>
        </w:numPr>
      </w:pPr>
      <w:r>
        <w:rPr>
          <w:rtl/>
          <w:bCs/>
          <w:b/>
        </w:rPr>
        <w:t xml:space="preserve">عدد مرات التكرار والإعادة</w:t>
      </w:r>
      <w:r>
        <w:t xml:space="preserve">: يعيد المعلم الكلمة ثلاثاً ليفهمها السامع، ويتعاهد المتعلم محفوظه بالمراجعة في أوقات يقررها له الشيخ.</w:t>
      </w:r>
      <w:r>
        <w:t xml:space="preserve"> </w:t>
      </w:r>
      <w:r>
        <w:rPr>
          <w:rtl/>
          <w:rStyle w:val="FootnoteReference"/>
        </w:rPr>
        <w:footnoteReference w:id="874"/>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إعادة المعلم الكلمة</w:t>
            </w:r>
          </w:p>
        </w:tc>
        <w:tc>
          <w:tcPr/>
          <w:p>
            <w:pPr>
              <w:bidi/>
              <w:pStyle w:val="Compact"/>
              <w:jc w:val="left"/>
            </w:pPr>
            <w:r>
              <w:t xml:space="preserve">ثلاث مرات</w:t>
            </w:r>
          </w:p>
        </w:tc>
        <w:tc>
          <w:tcPr/>
          <w:p>
            <w:pPr>
              <w:bidi/>
              <w:pStyle w:val="Compact"/>
              <w:jc w:val="left"/>
            </w:pPr>
            <w:r>
              <w:t xml:space="preserve">الخطيب البغدادي، الفقيه والمتفقه، ص٢٦٢؛ ابن جماعة، تذكرة السامع والمتكلم، ص٣٩</w:t>
            </w:r>
          </w:p>
        </w:tc>
      </w:tr>
      <w:tr>
        <w:tc>
          <w:tcPr/>
          <w:p>
            <w:pPr>
              <w:bidi/>
              <w:pStyle w:val="Compact"/>
              <w:jc w:val="left"/>
            </w:pPr>
            <w:r>
              <w:t xml:space="preserve">إعادة المحدّث الحديث</w:t>
            </w:r>
          </w:p>
        </w:tc>
        <w:tc>
          <w:tcPr/>
          <w:p>
            <w:pPr>
              <w:bidi/>
              <w:pStyle w:val="Compact"/>
              <w:jc w:val="left"/>
            </w:pPr>
            <w:r>
              <w:t xml:space="preserve">ثلاث مرات</w:t>
            </w:r>
          </w:p>
        </w:tc>
        <w:tc>
          <w:tcPr/>
          <w:p>
            <w:pPr>
              <w:bidi/>
              <w:pStyle w:val="Compact"/>
              <w:jc w:val="left"/>
            </w:pPr>
            <w:r>
              <w:t xml:space="preserve">الخطيب البغدادي، الجامع لأخلاق الراوي، ج١ ص٢٣٤</w:t>
            </w:r>
          </w:p>
        </w:tc>
      </w:tr>
      <w:tr>
        <w:tc>
          <w:tcPr/>
          <w:p>
            <w:pPr>
              <w:bidi/>
              <w:pStyle w:val="Compact"/>
              <w:jc w:val="left"/>
            </w:pPr>
            <w:r>
              <w:t xml:space="preserve">استعراض المحفوظ بشرط الواقف</w:t>
            </w:r>
          </w:p>
        </w:tc>
        <w:tc>
          <w:tcPr/>
          <w:p>
            <w:pPr>
              <w:bidi/>
              <w:pStyle w:val="Compact"/>
              <w:jc w:val="left"/>
            </w:pPr>
            <w:r>
              <w:t xml:space="preserve">كل شهر أو كل فصل</w:t>
            </w:r>
          </w:p>
        </w:tc>
        <w:tc>
          <w:tcPr/>
          <w:p>
            <w:pPr>
              <w:bidi/>
              <w:pStyle w:val="Compact"/>
              <w:jc w:val="left"/>
            </w:pPr>
            <w:r>
              <w:t xml:space="preserve">ابن جماعة، تذكرة السامع والمتكلم، ص٢٠٤</w:t>
            </w:r>
          </w:p>
        </w:tc>
      </w:tr>
      <w:tr>
        <w:tc>
          <w:tcPr/>
          <w:p>
            <w:pPr>
              <w:bidi/>
              <w:pStyle w:val="Compact"/>
              <w:jc w:val="left"/>
            </w:pPr>
            <w:r>
              <w:t xml:space="preserve">جدول مراجعة الدروس السابقة (OCR)</w:t>
            </w:r>
          </w:p>
        </w:tc>
        <w:tc>
          <w:tcPr/>
          <w:p>
            <w:pPr>
              <w:bidi/>
              <w:pStyle w:val="Compact"/>
              <w:jc w:val="left"/>
            </w:pPr>
            <w:r>
              <w:t xml:space="preserve">خمس مرات فأربع فثلاث فاثنتان فواحدة</w:t>
            </w:r>
          </w:p>
        </w:tc>
        <w:tc>
          <w:tcPr/>
          <w:p>
            <w:pPr>
              <w:bidi/>
              <w:pStyle w:val="Compact"/>
              <w:jc w:val="left"/>
            </w:pPr>
            <w:r>
              <w:t xml:space="preserve">الزرنوجي (تعليم المتعلم) (OCR، بلا صفحة)</w:t>
            </w:r>
          </w:p>
        </w:tc>
      </w:tr>
    </w:tbl>
    <w:p>
      <w:pPr>
        <w:bidi/>
        <w:numPr>
          <w:ilvl w:val="0"/>
          <w:numId w:val="1986"/>
        </w:numPr>
      </w:pPr>
      <w:r>
        <w:rPr>
          <w:rtl/>
          <w:bCs/>
          <w:b/>
        </w:rPr>
        <w:t xml:space="preserve">أعداد ما حفظه الحفّاظ</w:t>
      </w:r>
      <w:r>
        <w:t xml:space="preserve">: تروي الكتب أعداداً كبيرة لما حفظه الحفّاظ، وهي أخبار عن أفراد لا مقادير يُطلب من الطالب بلوغها.</w:t>
      </w:r>
      <w:r>
        <w:t xml:space="preserve"> </w:t>
      </w:r>
      <w:r>
        <w:rPr>
          <w:rtl/>
          <w:rStyle w:val="FootnoteReference"/>
        </w:rPr>
        <w:footnoteReference w:id="875"/>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ما يكفي المفتي من الحديث (جواب أحمد)</w:t>
            </w:r>
          </w:p>
        </w:tc>
        <w:tc>
          <w:tcPr/>
          <w:p>
            <w:pPr>
              <w:bidi/>
              <w:pStyle w:val="Compact"/>
              <w:jc w:val="left"/>
            </w:pPr>
            <w:r>
              <w:t xml:space="preserve">نفى المائة والمائتين والثلاثمائة والأربعمائة ألف، وقال عند الخمسمائة ألف: أرجو</w:t>
            </w:r>
          </w:p>
        </w:tc>
        <w:tc>
          <w:tcPr/>
          <w:p>
            <w:pPr>
              <w:bidi/>
              <w:pStyle w:val="Compact"/>
              <w:jc w:val="left"/>
            </w:pPr>
            <w:r>
              <w:t xml:space="preserve">الخطيب البغدادي، الفقيه والمتفقه، ج٢ ص٣٤٥</w:t>
            </w:r>
          </w:p>
        </w:tc>
      </w:tr>
      <w:tr>
        <w:tc>
          <w:tcPr/>
          <w:p>
            <w:pPr>
              <w:bidi/>
              <w:pStyle w:val="Compact"/>
              <w:jc w:val="left"/>
            </w:pPr>
            <w:r>
              <w:t xml:space="preserve">ابن راهويه</w:t>
            </w:r>
          </w:p>
        </w:tc>
        <w:tc>
          <w:tcPr/>
          <w:p>
            <w:pPr>
              <w:bidi/>
              <w:pStyle w:val="Compact"/>
              <w:jc w:val="left"/>
            </w:pPr>
            <w:r>
              <w:t xml:space="preserve">مائة ألف حديث مكاناً، وأكثر من سبعين ألفاً في كتابه</w:t>
            </w:r>
          </w:p>
        </w:tc>
        <w:tc>
          <w:tcPr/>
          <w:p>
            <w:pPr>
              <w:bidi/>
              <w:pStyle w:val="Compact"/>
              <w:jc w:val="left"/>
            </w:pPr>
            <w:r>
              <w:t xml:space="preserve">الخطيب البغدادي، الجامع لأخلاق الراوي، ج٢ ص٢٥٣–٢٥٤</w:t>
            </w:r>
          </w:p>
        </w:tc>
      </w:tr>
      <w:tr>
        <w:tc>
          <w:tcPr/>
          <w:p>
            <w:pPr>
              <w:bidi/>
              <w:pStyle w:val="Compact"/>
              <w:jc w:val="left"/>
            </w:pPr>
            <w:r>
              <w:t xml:space="preserve">تصنيف البخاري الصحيح</w:t>
            </w:r>
          </w:p>
        </w:tc>
        <w:tc>
          <w:tcPr/>
          <w:p>
            <w:pPr>
              <w:bidi/>
              <w:pStyle w:val="Compact"/>
              <w:jc w:val="left"/>
            </w:pPr>
            <w:r>
              <w:t xml:space="preserve">ست عشرة سنة</w:t>
            </w:r>
          </w:p>
        </w:tc>
        <w:tc>
          <w:tcPr/>
          <w:p>
            <w:pPr>
              <w:bidi/>
              <w:pStyle w:val="Compact"/>
              <w:jc w:val="left"/>
            </w:pPr>
            <w:r>
              <w:t xml:space="preserve">الخطيب البغدادي، الجامع لأخلاق الراوي، ج٢ ص١٨٥</w:t>
            </w:r>
          </w:p>
        </w:tc>
      </w:tr>
      <w:tr>
        <w:tc>
          <w:tcPr/>
          <w:p>
            <w:pPr>
              <w:bidi/>
              <w:pStyle w:val="Compact"/>
              <w:jc w:val="left"/>
            </w:pPr>
            <w:r>
              <w:t xml:space="preserve">حديث الأربعين</w:t>
            </w:r>
          </w:p>
        </w:tc>
        <w:tc>
          <w:tcPr/>
          <w:p>
            <w:pPr>
              <w:bidi/>
              <w:pStyle w:val="Compact"/>
              <w:jc w:val="left"/>
            </w:pPr>
            <w:r>
              <w:t xml:space="preserve">أربعون حديثاً</w:t>
            </w:r>
          </w:p>
        </w:tc>
        <w:tc>
          <w:tcPr/>
          <w:p>
            <w:pPr>
              <w:bidi/>
              <w:pStyle w:val="Compact"/>
              <w:jc w:val="left"/>
            </w:pPr>
            <w:r>
              <w:t xml:space="preserve">الغزالي، إحياء علوم الدين، ج١ ص٦؛ العلموي، المعيد في أدب المفيد والمستفيد، ص٦٦</w:t>
            </w:r>
          </w:p>
        </w:tc>
      </w:tr>
      <w:tr>
        <w:tc>
          <w:tcPr/>
          <w:p>
            <w:pPr>
              <w:bidi/>
              <w:pStyle w:val="Compact"/>
              <w:jc w:val="left"/>
            </w:pPr>
            <w:r>
              <w:t xml:space="preserve">وصف حفّاظ الأعصار الأولى</w:t>
            </w:r>
          </w:p>
        </w:tc>
        <w:tc>
          <w:tcPr/>
          <w:p>
            <w:pPr>
              <w:bidi/>
              <w:pStyle w:val="Compact"/>
              <w:jc w:val="left"/>
            </w:pPr>
            <w:r>
              <w:t xml:space="preserve">من مائة ألف إلى ألف ألف حديث</w:t>
            </w:r>
          </w:p>
        </w:tc>
        <w:tc>
          <w:tcPr/>
          <w:p>
            <w:pPr>
              <w:bidi/>
              <w:pStyle w:val="Compact"/>
              <w:jc w:val="left"/>
            </w:pPr>
            <w:r>
              <w:t xml:space="preserve">الشوكاني، أدب الطلب، ص١٢٥</w:t>
            </w:r>
          </w:p>
        </w:tc>
      </w:tr>
      <w:tr>
        <w:tc>
          <w:tcPr/>
          <w:p>
            <w:pPr>
              <w:bidi/>
              <w:pStyle w:val="Compact"/>
              <w:jc w:val="left"/>
            </w:pPr>
            <w:r>
              <w:t xml:space="preserve">البخاري في البصرة</w:t>
            </w:r>
          </w:p>
        </w:tc>
        <w:tc>
          <w:tcPr/>
          <w:p>
            <w:pPr>
              <w:bidi/>
              <w:pStyle w:val="Compact"/>
              <w:jc w:val="left"/>
            </w:pPr>
            <w:r>
              <w:t xml:space="preserve">خمسة عشر ألف حديث في ستة عشر يوماً</w:t>
            </w:r>
          </w:p>
        </w:tc>
        <w:tc>
          <w:tcPr/>
          <w:p>
            <w:pPr>
              <w:bidi/>
              <w:pStyle w:val="Compact"/>
              <w:jc w:val="left"/>
            </w:pPr>
            <w:r>
              <w:t xml:space="preserve">محمد أبو الهدى اليعقوبي، المدخل إلى صحيح البخاري، ص٢٩</w:t>
            </w:r>
          </w:p>
        </w:tc>
      </w:tr>
    </w:tbl>
    <w:p>
      <w:pPr>
        <w:bidi/>
        <w:numPr>
          <w:ilvl w:val="0"/>
          <w:numId w:val="1986"/>
        </w:numPr>
      </w:pPr>
      <w:r>
        <w:rPr>
          <w:rtl/>
          <w:bCs/>
          <w:b/>
        </w:rPr>
        <w:t xml:space="preserve">نسبة العمل إلى المحفوظ وأعداد الكتابة</w:t>
      </w:r>
      <w:r>
        <w:t xml:space="preserve">: تُروى عن العلماء نسب وأعداد في العمل بما يُحفظ وفي تقديم الأدب وفي كتابة الحديث وجمع طرقه، وهي أخبار أفراد لا ضوابط عامة.</w:t>
      </w:r>
      <w:r>
        <w:t xml:space="preserve"> </w:t>
      </w:r>
      <w:r>
        <w:rPr>
          <w:rtl/>
          <w:rStyle w:val="FootnoteReference"/>
        </w:rPr>
        <w:footnoteReference w:id="876"/>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زكاة الحديث عند بشر</w:t>
            </w:r>
          </w:p>
        </w:tc>
        <w:tc>
          <w:tcPr/>
          <w:p>
            <w:pPr>
              <w:bidi/>
              <w:pStyle w:val="Compact"/>
              <w:jc w:val="left"/>
            </w:pPr>
            <w:r>
              <w:t xml:space="preserve">العمل بخمسة أحاديث من كل مائتي حديث</w:t>
            </w:r>
          </w:p>
        </w:tc>
        <w:tc>
          <w:tcPr/>
          <w:p>
            <w:pPr>
              <w:bidi/>
              <w:pStyle w:val="Compact"/>
              <w:jc w:val="left"/>
            </w:pPr>
            <w:r>
              <w:t xml:space="preserve">الخطيب البغدادي، الجامع لأخلاق الراوي، ج١ ص١٤٤</w:t>
            </w:r>
          </w:p>
        </w:tc>
      </w:tr>
      <w:tr>
        <w:tc>
          <w:tcPr/>
          <w:p>
            <w:pPr>
              <w:bidi/>
              <w:pStyle w:val="Compact"/>
              <w:jc w:val="left"/>
            </w:pPr>
            <w:r>
              <w:t xml:space="preserve">الحاجة إلى الأدب عند الحجاج بن أرطاة</w:t>
            </w:r>
          </w:p>
        </w:tc>
        <w:tc>
          <w:tcPr/>
          <w:p>
            <w:pPr>
              <w:bidi/>
              <w:pStyle w:val="Compact"/>
              <w:jc w:val="left"/>
            </w:pPr>
            <w:r>
              <w:t xml:space="preserve">أكثر من الحاجة إلى خمسين حديثاً</w:t>
            </w:r>
          </w:p>
        </w:tc>
        <w:tc>
          <w:tcPr/>
          <w:p>
            <w:pPr>
              <w:bidi/>
              <w:pStyle w:val="Compact"/>
              <w:jc w:val="left"/>
            </w:pPr>
            <w:r>
              <w:t xml:space="preserve">الخطيب البغدادي، الجامع لأخلاق الراوي، ج١ ص٢٠١</w:t>
            </w:r>
          </w:p>
        </w:tc>
      </w:tr>
      <w:tr>
        <w:tc>
          <w:tcPr/>
          <w:p>
            <w:pPr>
              <w:bidi/>
              <w:pStyle w:val="Compact"/>
              <w:jc w:val="left"/>
            </w:pPr>
            <w:r>
              <w:t xml:space="preserve">معرفة علة الحديث عند ابن مهدي</w:t>
            </w:r>
          </w:p>
        </w:tc>
        <w:tc>
          <w:tcPr/>
          <w:p>
            <w:pPr>
              <w:bidi/>
              <w:pStyle w:val="Compact"/>
              <w:jc w:val="left"/>
            </w:pPr>
            <w:r>
              <w:t xml:space="preserve">أحب إليه من كتابة عشرين حديثاً</w:t>
            </w:r>
          </w:p>
        </w:tc>
        <w:tc>
          <w:tcPr/>
          <w:p>
            <w:pPr>
              <w:bidi/>
              <w:pStyle w:val="Compact"/>
              <w:jc w:val="left"/>
            </w:pPr>
            <w:r>
              <w:t xml:space="preserve">الخطيب البغدادي، الجامع لأخلاق الراوي، ج٢ ص٢٩٥</w:t>
            </w:r>
          </w:p>
        </w:tc>
      </w:tr>
      <w:tr>
        <w:tc>
          <w:tcPr/>
          <w:p>
            <w:pPr>
              <w:bidi/>
              <w:pStyle w:val="Compact"/>
              <w:jc w:val="left"/>
            </w:pPr>
            <w:r>
              <w:t xml:space="preserve">ابن معين في كتابة الحديث وجمع وجوهه</w:t>
            </w:r>
          </w:p>
        </w:tc>
        <w:tc>
          <w:tcPr/>
          <w:p>
            <w:pPr>
              <w:bidi/>
              <w:pStyle w:val="Compact"/>
              <w:jc w:val="left"/>
            </w:pPr>
            <w:r>
              <w:t xml:space="preserve">ثلاثون وجهاً، وخمسون مرة</w:t>
            </w:r>
          </w:p>
        </w:tc>
        <w:tc>
          <w:tcPr/>
          <w:p>
            <w:pPr>
              <w:bidi/>
              <w:pStyle w:val="Compact"/>
              <w:jc w:val="left"/>
            </w:pPr>
            <w:r>
              <w:t xml:space="preserve">الخطيب البغدادي، الجامع لأخلاق الراوي، ج٢ ص٢١٢</w:t>
            </w:r>
          </w:p>
        </w:tc>
      </w:tr>
      <w:tr>
        <w:tc>
          <w:tcPr/>
          <w:p>
            <w:pPr>
              <w:bidi/>
              <w:pStyle w:val="Compact"/>
              <w:jc w:val="left"/>
            </w:pPr>
            <w:r>
              <w:t xml:space="preserve">يزيد بن زريع</w:t>
            </w:r>
          </w:p>
        </w:tc>
        <w:tc>
          <w:tcPr/>
          <w:p>
            <w:pPr>
              <w:bidi/>
              <w:pStyle w:val="Compact"/>
              <w:jc w:val="left"/>
            </w:pPr>
            <w:r>
              <w:t xml:space="preserve">حديث مرتين في كتابه أحب إليه من دينارين</w:t>
            </w:r>
          </w:p>
        </w:tc>
        <w:tc>
          <w:tcPr/>
          <w:p>
            <w:pPr>
              <w:bidi/>
              <w:pStyle w:val="Compact"/>
              <w:jc w:val="left"/>
            </w:pPr>
            <w:r>
              <w:t xml:space="preserve">الخطيب البغدادي، الجامع لأخلاق الراوي، ج٢ ص٢١١</w:t>
            </w:r>
          </w:p>
        </w:tc>
      </w:tr>
      <w:tr>
        <w:tc>
          <w:tcPr/>
          <w:p>
            <w:pPr>
              <w:bidi/>
              <w:pStyle w:val="Compact"/>
              <w:jc w:val="left"/>
            </w:pPr>
            <w:r>
              <w:t xml:space="preserve">الكتاب إذا نُسخ عند الخليل</w:t>
            </w:r>
          </w:p>
        </w:tc>
        <w:tc>
          <w:tcPr/>
          <w:p>
            <w:pPr>
              <w:bidi/>
              <w:pStyle w:val="Compact"/>
              <w:jc w:val="left"/>
            </w:pPr>
            <w:r>
              <w:t xml:space="preserve">ثلاث مرات</w:t>
            </w:r>
          </w:p>
        </w:tc>
        <w:tc>
          <w:tcPr/>
          <w:p>
            <w:pPr>
              <w:bidi/>
              <w:pStyle w:val="Compact"/>
              <w:jc w:val="left"/>
            </w:pPr>
            <w:r>
              <w:t xml:space="preserve">الخطيب البغدادي، الجامع لأخلاق الراوي، ج١ ص٢٧٥</w:t>
            </w:r>
          </w:p>
        </w:tc>
      </w:tr>
      <w:tr>
        <w:tc>
          <w:tcPr/>
          <w:p>
            <w:pPr>
              <w:bidi/>
              <w:pStyle w:val="Compact"/>
              <w:jc w:val="left"/>
            </w:pPr>
            <w:r>
              <w:t xml:space="preserve">ترك الظفر والشارب</w:t>
            </w:r>
          </w:p>
        </w:tc>
        <w:tc>
          <w:tcPr/>
          <w:p>
            <w:pPr>
              <w:bidi/>
              <w:pStyle w:val="Compact"/>
              <w:jc w:val="left"/>
            </w:pPr>
            <w:r>
              <w:t xml:space="preserve">لا يزيد على أربعين يوماً</w:t>
            </w:r>
          </w:p>
        </w:tc>
        <w:tc>
          <w:tcPr/>
          <w:p>
            <w:pPr>
              <w:bidi/>
              <w:pStyle w:val="Compact"/>
              <w:jc w:val="left"/>
            </w:pPr>
            <w:r>
              <w:t xml:space="preserve">الخطيب البغدادي، الجامع لأخلاق الراوي، ج١ ص٣٧٥</w:t>
            </w:r>
          </w:p>
        </w:tc>
      </w:tr>
    </w:tbl>
    <w:bookmarkEnd w:id="877"/>
    <w:bookmarkStart w:id="883" w:name="ثانيا-الأوقات-والراحة-وأيام-الدرس"/>
    <w:p>
      <w:pPr>
        <w:bidi/>
        <w:pStyle w:val="Heading2"/>
      </w:pPr>
      <w:r>
        <w:t xml:space="preserve">ثانياً: الأوقات والراحة وأيام الدرس</w:t>
      </w:r>
    </w:p>
    <w:p>
      <w:pPr>
        <w:bidi/>
        <w:numPr>
          <w:ilvl w:val="0"/>
          <w:numId w:val="1991"/>
        </w:numPr>
      </w:pPr>
      <w:r>
        <w:rPr>
          <w:rtl/>
          <w:bCs/>
          <w:b/>
        </w:rPr>
        <w:t xml:space="preserve">ساعات الحفظ وأيام الابتداء</w:t>
      </w:r>
      <w:r>
        <w:t xml:space="preserve">: أجود أوقات الحفظ الأسحار ثم انتصاف النهار ثم الغدوات، وحفظ الليل أصلح من حفظ النهار؛ وللبحث الإبكار، وللكتابة وسط النهار، وللمطالعة والمذاكرة الليل.</w:t>
      </w:r>
      <w:r>
        <w:t xml:space="preserve"> </w:t>
      </w:r>
      <w:r>
        <w:rPr>
          <w:rtl/>
          <w:rStyle w:val="FootnoteReference"/>
        </w:rPr>
        <w:footnoteReference w:id="878"/>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أجود الأوقات للحفظ</w:t>
            </w:r>
          </w:p>
        </w:tc>
        <w:tc>
          <w:tcPr/>
          <w:p>
            <w:pPr>
              <w:bidi/>
              <w:pStyle w:val="Compact"/>
              <w:jc w:val="left"/>
            </w:pPr>
            <w:r>
              <w:t xml:space="preserve">الأسحار ثم انتصاف النهار ثم الغدوات</w:t>
            </w:r>
          </w:p>
        </w:tc>
        <w:tc>
          <w:tcPr/>
          <w:p>
            <w:pPr>
              <w:bidi/>
              <w:pStyle w:val="Compact"/>
              <w:jc w:val="left"/>
            </w:pPr>
            <w:r>
              <w:t xml:space="preserve">الخطيب البغدادي، الفقيه والمتفقه، ص٢٠٧</w:t>
            </w:r>
          </w:p>
        </w:tc>
      </w:tr>
      <w:tr>
        <w:tc>
          <w:tcPr/>
          <w:p>
            <w:pPr>
              <w:bidi/>
              <w:pStyle w:val="Compact"/>
              <w:jc w:val="left"/>
            </w:pPr>
            <w:r>
              <w:t xml:space="preserve">حفظ الليل والنهار</w:t>
            </w:r>
          </w:p>
        </w:tc>
        <w:tc>
          <w:tcPr/>
          <w:p>
            <w:pPr>
              <w:bidi/>
              <w:pStyle w:val="Compact"/>
              <w:jc w:val="left"/>
            </w:pPr>
            <w:r>
              <w:t xml:space="preserve">الليل أصلح</w:t>
            </w:r>
          </w:p>
        </w:tc>
        <w:tc>
          <w:tcPr/>
          <w:p>
            <w:pPr>
              <w:bidi/>
              <w:pStyle w:val="Compact"/>
              <w:jc w:val="left"/>
            </w:pPr>
            <w:r>
              <w:t xml:space="preserve">الخطيب البغدادي، الفقيه والمتفقه، ص٢٠٧؛ الخطيب البغدادي، الجامع لأخلاق الراوي، ج٢ ص٢٦٥</w:t>
            </w:r>
          </w:p>
        </w:tc>
      </w:tr>
      <w:tr>
        <w:tc>
          <w:tcPr/>
          <w:p>
            <w:pPr>
              <w:bidi/>
              <w:pStyle w:val="Compact"/>
              <w:jc w:val="left"/>
            </w:pPr>
            <w:r>
              <w:t xml:space="preserve">ساعات لا يغفل عنها العاقل (حكمة آل داود)</w:t>
            </w:r>
          </w:p>
        </w:tc>
        <w:tc>
          <w:tcPr/>
          <w:p>
            <w:pPr>
              <w:bidi/>
              <w:pStyle w:val="Compact"/>
              <w:jc w:val="left"/>
            </w:pPr>
            <w:r>
              <w:t xml:space="preserve">أربع ساعات</w:t>
            </w:r>
          </w:p>
        </w:tc>
        <w:tc>
          <w:tcPr/>
          <w:p>
            <w:pPr>
              <w:bidi/>
              <w:pStyle w:val="Compact"/>
              <w:jc w:val="left"/>
            </w:pPr>
            <w:r>
              <w:t xml:space="preserve">الخطيب البغدادي، الفقيه والمتفقه، ص٢٢٠</w:t>
            </w:r>
          </w:p>
        </w:tc>
      </w:tr>
      <w:tr>
        <w:tc>
          <w:tcPr/>
          <w:p>
            <w:pPr>
              <w:bidi/>
              <w:pStyle w:val="Compact"/>
              <w:jc w:val="left"/>
            </w:pPr>
            <w:r>
              <w:t xml:space="preserve">توزيع الأوقات على الأعمال</w:t>
            </w:r>
          </w:p>
        </w:tc>
        <w:tc>
          <w:tcPr/>
          <w:p>
            <w:pPr>
              <w:bidi/>
              <w:pStyle w:val="Compact"/>
              <w:jc w:val="left"/>
            </w:pPr>
            <w:r>
              <w:t xml:space="preserve">الحفظ سحراً، والبحث إبكاراً، والكتابة وسط النهار، والمطالعة ليلاً</w:t>
            </w:r>
          </w:p>
        </w:tc>
        <w:tc>
          <w:tcPr/>
          <w:p>
            <w:pPr>
              <w:bidi/>
              <w:pStyle w:val="Compact"/>
              <w:jc w:val="left"/>
            </w:pPr>
            <w:r>
              <w:t xml:space="preserve">العلموي، المعيد في أدب المفيد والمستفيد، ص١٥٧–١٥٨</w:t>
            </w:r>
          </w:p>
        </w:tc>
      </w:tr>
      <w:tr>
        <w:tc>
          <w:tcPr/>
          <w:p>
            <w:pPr>
              <w:bidi/>
              <w:pStyle w:val="Compact"/>
              <w:jc w:val="left"/>
            </w:pPr>
            <w:r>
              <w:t xml:space="preserve">يوم الابتداء بالكتاب</w:t>
            </w:r>
          </w:p>
        </w:tc>
        <w:tc>
          <w:tcPr/>
          <w:p>
            <w:pPr>
              <w:bidi/>
              <w:pStyle w:val="Compact"/>
              <w:jc w:val="left"/>
            </w:pPr>
            <w:r>
              <w:t xml:space="preserve">الأربعاء في خبر، والأحد عند بعض المشايخ</w:t>
            </w:r>
          </w:p>
        </w:tc>
        <w:tc>
          <w:tcPr/>
          <w:p>
            <w:pPr>
              <w:bidi/>
              <w:pStyle w:val="Compact"/>
              <w:jc w:val="left"/>
            </w:pPr>
            <w:r>
              <w:t xml:space="preserve">العلموي، المعيد في أدب المفيد والمستفيد، ص١٥٨–١٥٩</w:t>
            </w:r>
          </w:p>
        </w:tc>
      </w:tr>
      <w:tr>
        <w:tc>
          <w:tcPr/>
          <w:p>
            <w:pPr>
              <w:bidi/>
              <w:pStyle w:val="Compact"/>
              <w:jc w:val="left"/>
            </w:pPr>
            <w:r>
              <w:t xml:space="preserve">أيام الابتداء (OCR)</w:t>
            </w:r>
          </w:p>
        </w:tc>
        <w:tc>
          <w:tcPr/>
          <w:p>
            <w:pPr>
              <w:bidi/>
              <w:pStyle w:val="Compact"/>
              <w:jc w:val="left"/>
            </w:pPr>
            <w:r>
              <w:t xml:space="preserve">الخميس أو الاثنين أو الأربعاء</w:t>
            </w:r>
          </w:p>
        </w:tc>
        <w:tc>
          <w:tcPr/>
          <w:p>
            <w:pPr>
              <w:bidi/>
              <w:pStyle w:val="Compact"/>
              <w:jc w:val="left"/>
            </w:pPr>
            <w:r>
              <w:t xml:space="preserve">الشهيد الثاني (منية المريد) (OCR، بلا صفحة)</w:t>
            </w:r>
          </w:p>
        </w:tc>
      </w:tr>
    </w:tbl>
    <w:p>
      <w:pPr>
        <w:bidi/>
        <w:numPr>
          <w:ilvl w:val="0"/>
          <w:numId w:val="1991"/>
        </w:numPr>
      </w:pPr>
      <w:r>
        <w:rPr>
          <w:rtl/>
          <w:bCs/>
          <w:b/>
        </w:rPr>
        <w:t xml:space="preserve">النوم والطعام والراحة</w:t>
      </w:r>
      <w:r>
        <w:t xml:space="preserve">: لا يزيد الطالب في نومه في اليوم والليلة على ثمان ساعات، وهي ثلث الزمان، فإن احتمل حاله أقل منها فعل؛ ويقسّم البطن أثلاثاً للطعام والشراب والنفس.</w:t>
      </w:r>
      <w:r>
        <w:t xml:space="preserve"> </w:t>
      </w:r>
      <w:r>
        <w:rPr>
          <w:rtl/>
          <w:rStyle w:val="FootnoteReference"/>
        </w:rPr>
        <w:footnoteReference w:id="879"/>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أقصى النوم في اليوم والليلة</w:t>
            </w:r>
          </w:p>
        </w:tc>
        <w:tc>
          <w:tcPr/>
          <w:p>
            <w:pPr>
              <w:bidi/>
              <w:pStyle w:val="Compact"/>
              <w:jc w:val="left"/>
            </w:pPr>
            <w:r>
              <w:t xml:space="preserve">ثمان ساعات (ثلث الزمان)</w:t>
            </w:r>
          </w:p>
        </w:tc>
        <w:tc>
          <w:tcPr/>
          <w:p>
            <w:pPr>
              <w:bidi/>
              <w:pStyle w:val="Compact"/>
              <w:jc w:val="left"/>
            </w:pPr>
            <w:r>
              <w:t xml:space="preserve">ابن جماعة، تذكرة السامع والمتكلم، ص٧٧–٧٨؛ العلموي، المعيد في أدب المفيد والمستفيد، ص١٠١</w:t>
            </w:r>
          </w:p>
        </w:tc>
      </w:tr>
      <w:tr>
        <w:tc>
          <w:tcPr/>
          <w:p>
            <w:pPr>
              <w:bidi/>
              <w:pStyle w:val="Compact"/>
              <w:jc w:val="left"/>
            </w:pPr>
            <w:r>
              <w:t xml:space="preserve">أثلاث البطن عند الماوردي</w:t>
            </w:r>
          </w:p>
        </w:tc>
        <w:tc>
          <w:tcPr/>
          <w:p>
            <w:pPr>
              <w:bidi/>
              <w:pStyle w:val="Compact"/>
              <w:jc w:val="left"/>
            </w:pPr>
            <w:r>
              <w:t xml:space="preserve">ثلث للطعام وثلث للشراب وثلث للريح</w:t>
            </w:r>
          </w:p>
        </w:tc>
        <w:tc>
          <w:tcPr/>
          <w:p>
            <w:pPr>
              <w:bidi/>
              <w:pStyle w:val="Compact"/>
              <w:jc w:val="left"/>
            </w:pPr>
            <w:r>
              <w:t xml:space="preserve">الماوردي، أدب الدنيا والدين، ص٣٤٩</w:t>
            </w:r>
          </w:p>
        </w:tc>
      </w:tr>
      <w:tr>
        <w:tc>
          <w:tcPr/>
          <w:p>
            <w:pPr>
              <w:bidi/>
              <w:pStyle w:val="Compact"/>
              <w:jc w:val="left"/>
            </w:pPr>
            <w:r>
              <w:t xml:space="preserve">أثلاث البطن عند ابن جماعة</w:t>
            </w:r>
          </w:p>
        </w:tc>
        <w:tc>
          <w:tcPr/>
          <w:p>
            <w:pPr>
              <w:bidi/>
              <w:pStyle w:val="Compact"/>
              <w:jc w:val="left"/>
            </w:pPr>
            <w:r>
              <w:t xml:space="preserve">ثلث لطعامه وثلث لشرابه وثلث لنفسه</w:t>
            </w:r>
          </w:p>
        </w:tc>
        <w:tc>
          <w:tcPr/>
          <w:p>
            <w:pPr>
              <w:bidi/>
              <w:pStyle w:val="Compact"/>
              <w:jc w:val="left"/>
            </w:pPr>
            <w:r>
              <w:t xml:space="preserve">ابن جماعة، تذكرة السامع والمتكلم، ص٧٤</w:t>
            </w:r>
          </w:p>
        </w:tc>
      </w:tr>
      <w:tr>
        <w:tc>
          <w:tcPr/>
          <w:p>
            <w:pPr>
              <w:bidi/>
              <w:pStyle w:val="Compact"/>
              <w:jc w:val="left"/>
            </w:pPr>
            <w:r>
              <w:t xml:space="preserve">مدة ترك الشبع عند الشافعي</w:t>
            </w:r>
          </w:p>
        </w:tc>
        <w:tc>
          <w:tcPr/>
          <w:p>
            <w:pPr>
              <w:bidi/>
              <w:pStyle w:val="Compact"/>
              <w:jc w:val="left"/>
            </w:pPr>
            <w:r>
              <w:t xml:space="preserve">ست عشرة سنة</w:t>
            </w:r>
          </w:p>
        </w:tc>
        <w:tc>
          <w:tcPr/>
          <w:p>
            <w:pPr>
              <w:bidi/>
              <w:pStyle w:val="Compact"/>
              <w:jc w:val="left"/>
            </w:pPr>
            <w:r>
              <w:t xml:space="preserve">ابن جماعة، تذكرة السامع والمتكلم، ص٧٤</w:t>
            </w:r>
          </w:p>
        </w:tc>
      </w:tr>
    </w:tbl>
    <w:p>
      <w:pPr>
        <w:bidi/>
        <w:numPr>
          <w:ilvl w:val="0"/>
          <w:numId w:val="1991"/>
        </w:numPr>
      </w:pPr>
      <w:r>
        <w:rPr>
          <w:rtl/>
          <w:bCs/>
          <w:b/>
        </w:rPr>
        <w:t xml:space="preserve">أيام الدرس والمذاكرة</w:t>
      </w:r>
      <w:r>
        <w:t xml:space="preserve">: يجعل المعلم للمجلس يوماً من الأسبوع، ومن العلماء من خصّ يوماً للإملاء وبقية الأيام للقراءة، ويُستحب تخصيص الجمعة بالمذاكرة، وقراءة القرآن في كل سبعة أيام ورد حسن.</w:t>
      </w:r>
      <w:r>
        <w:t xml:space="preserve"> </w:t>
      </w:r>
      <w:r>
        <w:rPr>
          <w:rtl/>
          <w:rStyle w:val="FootnoteReference"/>
        </w:rPr>
        <w:footnoteReference w:id="880"/>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يوم الإملاء في الأسبوع</w:t>
            </w:r>
          </w:p>
        </w:tc>
        <w:tc>
          <w:tcPr/>
          <w:p>
            <w:pPr>
              <w:bidi/>
              <w:pStyle w:val="Compact"/>
              <w:jc w:val="left"/>
            </w:pPr>
            <w:r>
              <w:t xml:space="preserve">يوم واحد، أو الخميس</w:t>
            </w:r>
          </w:p>
        </w:tc>
        <w:tc>
          <w:tcPr/>
          <w:p>
            <w:pPr>
              <w:bidi/>
              <w:pStyle w:val="Compact"/>
              <w:jc w:val="left"/>
            </w:pPr>
            <w:r>
              <w:t xml:space="preserve">الخطيب البغدادي، الجامع لأخلاق الراوي، ج٢ ص٥٧</w:t>
            </w:r>
          </w:p>
        </w:tc>
      </w:tr>
      <w:tr>
        <w:tc>
          <w:tcPr/>
          <w:p>
            <w:pPr>
              <w:bidi/>
              <w:pStyle w:val="Compact"/>
              <w:jc w:val="left"/>
            </w:pPr>
            <w:r>
              <w:t xml:space="preserve">مجلسا المحاملي</w:t>
            </w:r>
          </w:p>
        </w:tc>
        <w:tc>
          <w:tcPr/>
          <w:p>
            <w:pPr>
              <w:bidi/>
              <w:pStyle w:val="Compact"/>
              <w:jc w:val="left"/>
            </w:pPr>
            <w:r>
              <w:t xml:space="preserve">الخميس والأحد</w:t>
            </w:r>
          </w:p>
        </w:tc>
        <w:tc>
          <w:tcPr/>
          <w:p>
            <w:pPr>
              <w:bidi/>
              <w:pStyle w:val="Compact"/>
              <w:jc w:val="left"/>
            </w:pPr>
            <w:r>
              <w:t xml:space="preserve">الخطيب البغدادي، الجامع لأخلاق الراوي، ج٢ ص٥٧</w:t>
            </w:r>
          </w:p>
        </w:tc>
      </w:tr>
      <w:tr>
        <w:tc>
          <w:tcPr/>
          <w:p>
            <w:pPr>
              <w:bidi/>
              <w:pStyle w:val="Compact"/>
              <w:jc w:val="left"/>
            </w:pPr>
            <w:r>
              <w:t xml:space="preserve">يوم المذاكرة</w:t>
            </w:r>
          </w:p>
        </w:tc>
        <w:tc>
          <w:tcPr/>
          <w:p>
            <w:pPr>
              <w:bidi/>
              <w:pStyle w:val="Compact"/>
              <w:jc w:val="left"/>
            </w:pPr>
            <w:r>
              <w:t xml:space="preserve">الجمعة</w:t>
            </w:r>
          </w:p>
        </w:tc>
        <w:tc>
          <w:tcPr/>
          <w:p>
            <w:pPr>
              <w:bidi/>
              <w:pStyle w:val="Compact"/>
              <w:jc w:val="left"/>
            </w:pPr>
            <w:r>
              <w:t xml:space="preserve">الخطيب البغدادي، الفقيه والمتفقه، ص٢٧٤</w:t>
            </w:r>
          </w:p>
        </w:tc>
      </w:tr>
      <w:tr>
        <w:tc>
          <w:tcPr/>
          <w:p>
            <w:pPr>
              <w:bidi/>
              <w:pStyle w:val="Compact"/>
              <w:jc w:val="left"/>
            </w:pPr>
            <w:r>
              <w:t xml:space="preserve">ورد القرآن للعالم</w:t>
            </w:r>
          </w:p>
        </w:tc>
        <w:tc>
          <w:tcPr/>
          <w:p>
            <w:pPr>
              <w:bidi/>
              <w:pStyle w:val="Compact"/>
              <w:jc w:val="left"/>
            </w:pPr>
            <w:r>
              <w:t xml:space="preserve">كل سبعة أيام</w:t>
            </w:r>
          </w:p>
        </w:tc>
        <w:tc>
          <w:tcPr/>
          <w:p>
            <w:pPr>
              <w:bidi/>
              <w:pStyle w:val="Compact"/>
              <w:jc w:val="left"/>
            </w:pPr>
            <w:r>
              <w:t xml:space="preserve">ابن جماعة، تذكرة السامع والمتكلم، ص٢٢</w:t>
            </w:r>
          </w:p>
        </w:tc>
      </w:tr>
      <w:tr>
        <w:tc>
          <w:tcPr/>
          <w:p>
            <w:pPr>
              <w:bidi/>
              <w:pStyle w:val="Compact"/>
              <w:jc w:val="left"/>
            </w:pPr>
            <w:r>
              <w:t xml:space="preserve">عطلة الطلاب (وصف تاريخي)</w:t>
            </w:r>
          </w:p>
        </w:tc>
        <w:tc>
          <w:tcPr/>
          <w:p>
            <w:pPr>
              <w:bidi/>
              <w:pStyle w:val="Compact"/>
              <w:jc w:val="left"/>
            </w:pPr>
            <w:r>
              <w:t xml:space="preserve">الجمعة وعصر الخميس، والعيدان من يوم إلى ثلاثة</w:t>
            </w:r>
          </w:p>
        </w:tc>
        <w:tc>
          <w:tcPr/>
          <w:p>
            <w:pPr>
              <w:bidi/>
              <w:pStyle w:val="Compact"/>
              <w:jc w:val="left"/>
            </w:pPr>
            <w:r>
              <w:t xml:space="preserve">بكر أبو زيد، حلية طالب العلم، ص١٨٦</w:t>
            </w:r>
          </w:p>
        </w:tc>
      </w:tr>
    </w:tbl>
    <w:p>
      <w:pPr>
        <w:bidi/>
        <w:numPr>
          <w:ilvl w:val="0"/>
          <w:numId w:val="1991"/>
        </w:numPr>
      </w:pPr>
      <w:r>
        <w:rPr>
          <w:rtl/>
          <w:bCs/>
          <w:b/>
        </w:rPr>
        <w:t xml:space="preserve">مدة الدرس</w:t>
      </w:r>
      <w:r>
        <w:t xml:space="preserve">: لا تحدّ المصادر مدة الدرس بساعات ولا دقائق؛ والحدّ بالمعيار: نشاط السامع وفتوره، وترك الملل.</w:t>
      </w:r>
      <w:r>
        <w:t xml:space="preserve"> </w:t>
      </w:r>
      <w:r>
        <w:rPr>
          <w:rtl/>
          <w:rStyle w:val="FootnoteReference"/>
        </w:rPr>
        <w:footnoteReference w:id="881"/>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مدة الدرس</w:t>
            </w:r>
          </w:p>
        </w:tc>
        <w:tc>
          <w:tcPr/>
          <w:p>
            <w:pPr>
              <w:bidi/>
              <w:pStyle w:val="Compact"/>
              <w:jc w:val="left"/>
            </w:pPr>
            <w:r>
              <w:t xml:space="preserve">لا عدد؛ المعيار الملل والفهم</w:t>
            </w:r>
          </w:p>
        </w:tc>
        <w:tc>
          <w:tcPr/>
          <w:p>
            <w:pPr>
              <w:bidi/>
              <w:pStyle w:val="Compact"/>
              <w:jc w:val="left"/>
            </w:pPr>
            <w:r>
              <w:t xml:space="preserve">الخطيب البغدادي، الجامع لأخلاق الراوي، ج٢ ص١٢٧؛ ابن جماعة، تذكرة السامع والمتكلم، ص٣٨؛ العلموي، المعيد في أدب المفيد والمستفيد، ص١٢٦</w:t>
            </w:r>
          </w:p>
        </w:tc>
      </w:tr>
      <w:tr>
        <w:tc>
          <w:tcPr/>
          <w:p>
            <w:pPr>
              <w:bidi/>
              <w:pStyle w:val="Compact"/>
              <w:jc w:val="left"/>
            </w:pPr>
            <w:r>
              <w:t xml:space="preserve">موعظة ابن مسعود</w:t>
            </w:r>
          </w:p>
        </w:tc>
        <w:tc>
          <w:tcPr/>
          <w:p>
            <w:pPr>
              <w:bidi/>
              <w:pStyle w:val="Compact"/>
              <w:jc w:val="left"/>
            </w:pPr>
            <w:r>
              <w:t xml:space="preserve">بين الأيام مخافة السأم</w:t>
            </w:r>
          </w:p>
        </w:tc>
        <w:tc>
          <w:tcPr/>
          <w:p>
            <w:pPr>
              <w:bidi/>
              <w:pStyle w:val="Compact"/>
              <w:jc w:val="left"/>
            </w:pPr>
            <w:r>
              <w:t xml:space="preserve">الخطيب البغدادي، الجامع لأخلاق الراوي، ج٢ ص١٢٧</w:t>
            </w:r>
          </w:p>
        </w:tc>
      </w:tr>
    </w:tbl>
    <w:p>
      <w:pPr>
        <w:bidi/>
        <w:numPr>
          <w:ilvl w:val="0"/>
          <w:numId w:val="1991"/>
        </w:numPr>
      </w:pPr>
      <w:r>
        <w:rPr>
          <w:rtl/>
          <w:bCs/>
          <w:b/>
        </w:rPr>
        <w:t xml:space="preserve">الأثلاث والأنصاف</w:t>
      </w:r>
      <w:r>
        <w:t xml:space="preserve">: نُصّ في مواضع على ثلث أو نصف من أمر، ولا يُراد بها عدد صرف: كأثلاث البطن وأثلاث الليل ونصف العلم.</w:t>
      </w:r>
      <w:r>
        <w:t xml:space="preserve"> </w:t>
      </w:r>
      <w:r>
        <w:rPr>
          <w:rtl/>
          <w:rStyle w:val="FootnoteReference"/>
        </w:rPr>
        <w:footnoteReference w:id="882"/>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أثلاث البطن</w:t>
            </w:r>
          </w:p>
        </w:tc>
        <w:tc>
          <w:tcPr/>
          <w:p>
            <w:pPr>
              <w:bidi/>
              <w:pStyle w:val="Compact"/>
              <w:jc w:val="left"/>
            </w:pPr>
            <w:r>
              <w:t xml:space="preserve">ثلث وثلث وثلث</w:t>
            </w:r>
          </w:p>
        </w:tc>
        <w:tc>
          <w:tcPr/>
          <w:p>
            <w:pPr>
              <w:bidi/>
              <w:pStyle w:val="Compact"/>
              <w:jc w:val="left"/>
            </w:pPr>
            <w:r>
              <w:t xml:space="preserve">الماوردي، أدب الدنيا والدين، ص٣٤٩</w:t>
            </w:r>
          </w:p>
        </w:tc>
      </w:tr>
      <w:tr>
        <w:tc>
          <w:tcPr/>
          <w:p>
            <w:pPr>
              <w:bidi/>
              <w:pStyle w:val="Compact"/>
              <w:jc w:val="left"/>
            </w:pPr>
            <w:r>
              <w:t xml:space="preserve">أثلاث الليل عند أبي هريرة وعمرو بن دينار</w:t>
            </w:r>
          </w:p>
        </w:tc>
        <w:tc>
          <w:tcPr/>
          <w:p>
            <w:pPr>
              <w:bidi/>
              <w:pStyle w:val="Compact"/>
              <w:jc w:val="left"/>
            </w:pPr>
            <w:r>
              <w:t xml:space="preserve">ثلث للصلاة وثلث للنوم وثلث لذكر الحديث</w:t>
            </w:r>
          </w:p>
        </w:tc>
        <w:tc>
          <w:tcPr/>
          <w:p>
            <w:pPr>
              <w:bidi/>
              <w:pStyle w:val="Compact"/>
              <w:jc w:val="left"/>
            </w:pPr>
            <w:r>
              <w:t xml:space="preserve">الخطيب البغدادي، الجامع لأخلاق الراوي، ج٢ ص٢٦٤</w:t>
            </w:r>
          </w:p>
        </w:tc>
      </w:tr>
      <w:tr>
        <w:tc>
          <w:tcPr/>
          <w:p>
            <w:pPr>
              <w:bidi/>
              <w:pStyle w:val="Compact"/>
              <w:jc w:val="left"/>
            </w:pPr>
            <w:r>
              <w:t xml:space="preserve">التودد إلى الناس وحسن المسألة</w:t>
            </w:r>
          </w:p>
        </w:tc>
        <w:tc>
          <w:tcPr/>
          <w:p>
            <w:pPr>
              <w:bidi/>
              <w:pStyle w:val="Compact"/>
              <w:jc w:val="left"/>
            </w:pPr>
            <w:r>
              <w:t xml:space="preserve">نصف العقل ونصف الفقه</w:t>
            </w:r>
          </w:p>
        </w:tc>
        <w:tc>
          <w:tcPr/>
          <w:p>
            <w:pPr>
              <w:bidi/>
              <w:pStyle w:val="Compact"/>
              <w:jc w:val="left"/>
            </w:pPr>
            <w:r>
              <w:t xml:space="preserve">الخطيب البغدادي، الجامع لأخلاق الراوي، ج١ ص٢١٣</w:t>
            </w:r>
          </w:p>
        </w:tc>
      </w:tr>
      <w:tr>
        <w:tc>
          <w:tcPr/>
          <w:p>
            <w:pPr>
              <w:bidi/>
              <w:pStyle w:val="Compact"/>
              <w:jc w:val="left"/>
            </w:pPr>
            <w:r>
              <w:t xml:space="preserve">حسن السؤال وقول لا أدري</w:t>
            </w:r>
          </w:p>
        </w:tc>
        <w:tc>
          <w:tcPr/>
          <w:p>
            <w:pPr>
              <w:bidi/>
              <w:pStyle w:val="Compact"/>
              <w:jc w:val="left"/>
            </w:pPr>
            <w:r>
              <w:t xml:space="preserve">نصف العلم</w:t>
            </w:r>
          </w:p>
        </w:tc>
        <w:tc>
          <w:tcPr/>
          <w:p>
            <w:pPr>
              <w:bidi/>
              <w:pStyle w:val="Compact"/>
              <w:jc w:val="left"/>
            </w:pPr>
            <w:r>
              <w:t xml:space="preserve">الخطيب البغدادي، الفقيه والمتفقه، ج٢ ص٦٤ وص٣٦٩</w:t>
            </w:r>
          </w:p>
        </w:tc>
      </w:tr>
      <w:tr>
        <w:tc>
          <w:tcPr/>
          <w:p>
            <w:pPr>
              <w:bidi/>
              <w:pStyle w:val="Compact"/>
              <w:jc w:val="left"/>
            </w:pPr>
            <w:r>
              <w:t xml:space="preserve">العقل مكيال</w:t>
            </w:r>
          </w:p>
        </w:tc>
        <w:tc>
          <w:tcPr/>
          <w:p>
            <w:pPr>
              <w:bidi/>
              <w:pStyle w:val="Compact"/>
              <w:jc w:val="left"/>
            </w:pPr>
            <w:r>
              <w:t xml:space="preserve">ثلثه فطنة وثلثاه تغافل</w:t>
            </w:r>
          </w:p>
        </w:tc>
        <w:tc>
          <w:tcPr/>
          <w:p>
            <w:pPr>
              <w:bidi/>
              <w:pStyle w:val="Compact"/>
              <w:jc w:val="left"/>
            </w:pPr>
            <w:r>
              <w:t xml:space="preserve">الراغب الأصفهاني، الذريعة إلى مكارم الشريعة، ص٢٥٢</w:t>
            </w:r>
          </w:p>
        </w:tc>
      </w:tr>
    </w:tbl>
    <w:bookmarkEnd w:id="883"/>
    <w:bookmarkStart w:id="887" w:name="ثالثا-مجالس-الإملاء-والاستئذان"/>
    <w:p>
      <w:pPr>
        <w:bidi/>
        <w:pStyle w:val="Heading2"/>
      </w:pPr>
      <w:r>
        <w:t xml:space="preserve">ثالثاً: مجالس الإملاء والاستئذان</w:t>
      </w:r>
    </w:p>
    <w:p>
      <w:pPr>
        <w:bidi/>
        <w:numPr>
          <w:ilvl w:val="0"/>
          <w:numId w:val="1998"/>
        </w:numPr>
      </w:pPr>
      <w:r>
        <w:rPr>
          <w:rtl/>
          <w:bCs/>
          <w:b/>
        </w:rPr>
        <w:t xml:space="preserve">أعداد الحاضرين في مجالس الإملاء</w:t>
      </w:r>
      <w:r>
        <w:t xml:space="preserve">: يروي الخطيب والسمعاني أعداداً كبيرة لمن حضر مجالس الإملاء، وهي تقديرات للرواة لا تصلح ضابطاً لحجم الحلقة.</w:t>
      </w:r>
      <w:r>
        <w:t xml:space="preserve"> </w:t>
      </w:r>
      <w:r>
        <w:rPr>
          <w:rtl/>
          <w:rStyle w:val="FootnoteReference"/>
        </w:rPr>
        <w:footnoteReference w:id="884"/>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مجلس البخاري ببغداد</w:t>
            </w:r>
          </w:p>
        </w:tc>
        <w:tc>
          <w:tcPr/>
          <w:p>
            <w:pPr>
              <w:bidi/>
              <w:pStyle w:val="Compact"/>
              <w:jc w:val="left"/>
            </w:pPr>
            <w:r>
              <w:t xml:space="preserve">أكثر من عشرين ألفاً؛ وسمع الصحيح تسعون ألفاً</w:t>
            </w:r>
          </w:p>
        </w:tc>
        <w:tc>
          <w:tcPr/>
          <w:p>
            <w:pPr>
              <w:bidi/>
              <w:pStyle w:val="Compact"/>
              <w:jc w:val="left"/>
            </w:pPr>
            <w:r>
              <w:t xml:space="preserve">محمد أبو الهدى اليعقوبي، المدخل إلى صحيح البخاري، ص٤٠ وص١٠٩</w:t>
            </w:r>
          </w:p>
        </w:tc>
      </w:tr>
      <w:tr>
        <w:tc>
          <w:tcPr/>
          <w:p>
            <w:pPr>
              <w:bidi/>
              <w:pStyle w:val="Compact"/>
              <w:jc w:val="left"/>
            </w:pPr>
            <w:r>
              <w:t xml:space="preserve">أعداد الحاضرين المروية عن غيره</w:t>
            </w:r>
          </w:p>
        </w:tc>
        <w:tc>
          <w:tcPr/>
          <w:p>
            <w:pPr>
              <w:bidi/>
              <w:pStyle w:val="Compact"/>
              <w:jc w:val="left"/>
            </w:pPr>
            <w:r>
              <w:t xml:space="preserve">من عشرة آلاف إلى مائة ألف فأكثر، وأكثر من أربعين ألف محبرة</w:t>
            </w:r>
          </w:p>
        </w:tc>
        <w:tc>
          <w:tcPr/>
          <w:p>
            <w:pPr>
              <w:bidi/>
              <w:pStyle w:val="Compact"/>
              <w:jc w:val="left"/>
            </w:pPr>
            <w:r>
              <w:t xml:space="preserve">الخطيب البغدادي، الجامع لأخلاق الراوي، ج٢ ص٥٦–٥٧؛ السمعاني، أدب الإملاء والاستملاء، ص١٦–١٨</w:t>
            </w:r>
          </w:p>
        </w:tc>
      </w:tr>
    </w:tbl>
    <w:p>
      <w:pPr>
        <w:bidi/>
        <w:numPr>
          <w:ilvl w:val="0"/>
          <w:numId w:val="1998"/>
        </w:numPr>
      </w:pPr>
      <w:r>
        <w:rPr>
          <w:rtl/>
          <w:bCs/>
          <w:b/>
        </w:rPr>
        <w:t xml:space="preserve">عدد المستملين</w:t>
      </w:r>
      <w:r>
        <w:t xml:space="preserve">: يُزاد المستملون بقدر الزحام ليبلّغوا الجمع الغفير، وأعدادهم المروية أخبار عن أفراد.</w:t>
      </w:r>
      <w:r>
        <w:t xml:space="preserve"> </w:t>
      </w:r>
      <w:r>
        <w:rPr>
          <w:rtl/>
          <w:rStyle w:val="FootnoteReference"/>
        </w:rPr>
        <w:footnoteReference w:id="885"/>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يزيد بن هارون</w:t>
            </w:r>
          </w:p>
        </w:tc>
        <w:tc>
          <w:tcPr/>
          <w:p>
            <w:pPr>
              <w:bidi/>
              <w:pStyle w:val="Compact"/>
              <w:jc w:val="left"/>
            </w:pPr>
            <w:r>
              <w:t xml:space="preserve">سبعة مستملين</w:t>
            </w:r>
          </w:p>
        </w:tc>
        <w:tc>
          <w:tcPr/>
          <w:p>
            <w:pPr>
              <w:bidi/>
              <w:pStyle w:val="Compact"/>
              <w:jc w:val="left"/>
            </w:pPr>
            <w:r>
              <w:t xml:space="preserve">الخطيب البغدادي، الجامع لأخلاق الراوي، ج٢ ص٥٧</w:t>
            </w:r>
          </w:p>
        </w:tc>
      </w:tr>
      <w:tr>
        <w:tc>
          <w:tcPr/>
          <w:p>
            <w:pPr>
              <w:bidi/>
              <w:pStyle w:val="Compact"/>
              <w:jc w:val="left"/>
            </w:pPr>
            <w:r>
              <w:t xml:space="preserve">ابن وارة</w:t>
            </w:r>
          </w:p>
        </w:tc>
        <w:tc>
          <w:tcPr/>
          <w:p>
            <w:pPr>
              <w:bidi/>
              <w:pStyle w:val="Compact"/>
              <w:jc w:val="left"/>
            </w:pPr>
            <w:r>
              <w:t xml:space="preserve">نحو عشرين مستملياً</w:t>
            </w:r>
          </w:p>
        </w:tc>
        <w:tc>
          <w:tcPr/>
          <w:p>
            <w:pPr>
              <w:bidi/>
              <w:pStyle w:val="Compact"/>
              <w:jc w:val="left"/>
            </w:pPr>
            <w:r>
              <w:t xml:space="preserve">الخطيب البغدادي، الجامع لأخلاق الراوي، ج٢ ص٥٧</w:t>
            </w:r>
          </w:p>
        </w:tc>
      </w:tr>
      <w:tr>
        <w:tc>
          <w:tcPr/>
          <w:p>
            <w:pPr>
              <w:bidi/>
              <w:pStyle w:val="Compact"/>
              <w:jc w:val="left"/>
            </w:pPr>
            <w:r>
              <w:t xml:space="preserve">الفريابي عند السمعاني</w:t>
            </w:r>
          </w:p>
        </w:tc>
        <w:tc>
          <w:tcPr/>
          <w:p>
            <w:pPr>
              <w:bidi/>
              <w:pStyle w:val="Compact"/>
              <w:jc w:val="left"/>
            </w:pPr>
            <w:r>
              <w:t xml:space="preserve">ثلاثمائة وستة عشر</w:t>
            </w:r>
          </w:p>
        </w:tc>
        <w:tc>
          <w:tcPr/>
          <w:p>
            <w:pPr>
              <w:bidi/>
              <w:pStyle w:val="Compact"/>
              <w:jc w:val="left"/>
            </w:pPr>
            <w:r>
              <w:t xml:space="preserve">السمعاني، أدب الإملاء والاستملاء، ص١٧ وص٩٦</w:t>
            </w:r>
          </w:p>
        </w:tc>
      </w:tr>
    </w:tbl>
    <w:p>
      <w:pPr>
        <w:bidi/>
        <w:numPr>
          <w:ilvl w:val="0"/>
          <w:numId w:val="1998"/>
        </w:numPr>
      </w:pPr>
      <w:r>
        <w:rPr>
          <w:rtl/>
          <w:bCs/>
          <w:b/>
        </w:rPr>
        <w:t xml:space="preserve">عدد مرات الاستئذان</w:t>
      </w:r>
      <w:r>
        <w:t xml:space="preserve">: لا يزيد الطالب في الاستئذان على ثلاث مرات أو ثلاث طرقات بالباب، ويكون الطرق خفيفاً بقدر ما يُسمع.</w:t>
      </w:r>
      <w:r>
        <w:t xml:space="preserve"> </w:t>
      </w:r>
      <w:r>
        <w:rPr>
          <w:rtl/>
          <w:rStyle w:val="FootnoteReference"/>
        </w:rPr>
        <w:footnoteReference w:id="886"/>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عدد مرات الاستئذان</w:t>
            </w:r>
          </w:p>
        </w:tc>
        <w:tc>
          <w:tcPr/>
          <w:p>
            <w:pPr>
              <w:bidi/>
              <w:pStyle w:val="Compact"/>
              <w:jc w:val="left"/>
            </w:pPr>
            <w:r>
              <w:t xml:space="preserve">ثلاث</w:t>
            </w:r>
          </w:p>
        </w:tc>
        <w:tc>
          <w:tcPr/>
          <w:p>
            <w:pPr>
              <w:bidi/>
              <w:pStyle w:val="Compact"/>
              <w:jc w:val="left"/>
            </w:pPr>
            <w:r>
              <w:t xml:space="preserve">الخطيب البغدادي، الجامع لأخلاق الراوي، ج١ ص١٦٧؛ ابن جماعة، تذكرة السامع والمتكلم، ص٩٤؛ العلموي، المعيد في أدب المفيد والمستفيد، ص١٤٦</w:t>
            </w:r>
          </w:p>
        </w:tc>
      </w:tr>
    </w:tbl>
    <w:bookmarkEnd w:id="887"/>
    <w:bookmarkStart w:id="892" w:name="رابعا-السؤال-والهيبة-والأعمار-والمدد"/>
    <w:p>
      <w:pPr>
        <w:bidi/>
        <w:pStyle w:val="Heading2"/>
      </w:pPr>
      <w:r>
        <w:t xml:space="preserve">رابعاً: السؤال والهيبة والأعمار والمدد</w:t>
      </w:r>
    </w:p>
    <w:p>
      <w:pPr>
        <w:bidi/>
        <w:numPr>
          <w:ilvl w:val="0"/>
          <w:numId w:val="2004"/>
        </w:numPr>
      </w:pPr>
      <w:r>
        <w:rPr>
          <w:rtl/>
          <w:bCs/>
          <w:b/>
        </w:rPr>
        <w:t xml:space="preserve">أعداد من قال لا أدري</w:t>
      </w:r>
      <w:r>
        <w:t xml:space="preserve">: تروي الكتب أن العالم قد يجيب عن كثير مما يُسأل عنه بقوله لا أدري، وأن الطالب قد يصحب شيخه سنين يتعلم منه مسائل قليلة؛ وهي أعداد أخبار لا ضوابط.</w:t>
      </w:r>
      <w:r>
        <w:t xml:space="preserve"> </w:t>
      </w:r>
      <w:r>
        <w:rPr>
          <w:rtl/>
          <w:rStyle w:val="FootnoteReference"/>
        </w:rPr>
        <w:footnoteReference w:id="888"/>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خبر مالك</w:t>
            </w:r>
          </w:p>
        </w:tc>
        <w:tc>
          <w:tcPr/>
          <w:p>
            <w:pPr>
              <w:bidi/>
              <w:pStyle w:val="Compact"/>
              <w:jc w:val="left"/>
            </w:pPr>
            <w:r>
              <w:t xml:space="preserve">اثنتان وثلاثون لا أدري من ثمان وأربعين مسألة</w:t>
            </w:r>
          </w:p>
        </w:tc>
        <w:tc>
          <w:tcPr/>
          <w:p>
            <w:pPr>
              <w:bidi/>
              <w:pStyle w:val="Compact"/>
              <w:jc w:val="left"/>
            </w:pPr>
            <w:r>
              <w:t xml:space="preserve">الغزالي، إحياء علوم الدين، ص٢٧؛ ابن الصلاح، أدب المفتي والمستفتي، ص٧٩؛ العلموي، المعيد في أدب المفيد والمستفيد، ص١٧٦–١٧٧</w:t>
            </w:r>
          </w:p>
        </w:tc>
      </w:tr>
      <w:tr>
        <w:tc>
          <w:tcPr/>
          <w:p>
            <w:pPr>
              <w:bidi/>
              <w:pStyle w:val="Compact"/>
              <w:jc w:val="left"/>
            </w:pPr>
            <w:r>
              <w:t xml:space="preserve">ابن عمر وابن عباس</w:t>
            </w:r>
          </w:p>
        </w:tc>
        <w:tc>
          <w:tcPr/>
          <w:p>
            <w:pPr>
              <w:bidi/>
              <w:pStyle w:val="Compact"/>
              <w:jc w:val="left"/>
            </w:pPr>
            <w:r>
              <w:t xml:space="preserve">عشر مسائل يجيب عن واحدة، وتسع يجيب عن واحدة</w:t>
            </w:r>
          </w:p>
        </w:tc>
        <w:tc>
          <w:tcPr/>
          <w:p>
            <w:pPr>
              <w:bidi/>
              <w:pStyle w:val="Compact"/>
              <w:jc w:val="left"/>
            </w:pPr>
            <w:r>
              <w:t xml:space="preserve">الغزالي، إحياء علوم الدين، ص٢٧ وص٧٠</w:t>
            </w:r>
          </w:p>
        </w:tc>
      </w:tr>
      <w:tr>
        <w:tc>
          <w:tcPr/>
          <w:p>
            <w:pPr>
              <w:bidi/>
              <w:pStyle w:val="Compact"/>
              <w:jc w:val="left"/>
            </w:pPr>
            <w:r>
              <w:t xml:space="preserve">ما تعلمه حاتم الأصم في ثلاث وثلاثين سنة</w:t>
            </w:r>
          </w:p>
        </w:tc>
        <w:tc>
          <w:tcPr/>
          <w:p>
            <w:pPr>
              <w:bidi/>
              <w:pStyle w:val="Compact"/>
              <w:jc w:val="left"/>
            </w:pPr>
            <w:r>
              <w:t xml:space="preserve">ثمان مسائل</w:t>
            </w:r>
          </w:p>
        </w:tc>
        <w:tc>
          <w:tcPr/>
          <w:p>
            <w:pPr>
              <w:bidi/>
              <w:pStyle w:val="Compact"/>
              <w:jc w:val="left"/>
            </w:pPr>
            <w:r>
              <w:t xml:space="preserve">العلموي، المعيد في أدب المفيد والمستفيد، ص٩٤–٩٥</w:t>
            </w:r>
          </w:p>
        </w:tc>
      </w:tr>
      <w:tr>
        <w:tc>
          <w:tcPr/>
          <w:p>
            <w:pPr>
              <w:bidi/>
              <w:pStyle w:val="Compact"/>
              <w:jc w:val="left"/>
            </w:pPr>
            <w:r>
              <w:t xml:space="preserve">أحمد مع هشيم</w:t>
            </w:r>
          </w:p>
        </w:tc>
        <w:tc>
          <w:tcPr/>
          <w:p>
            <w:pPr>
              <w:bidi/>
              <w:pStyle w:val="Compact"/>
              <w:jc w:val="left"/>
            </w:pPr>
            <w:r>
              <w:t xml:space="preserve">أربع سنين لا يسأله إلا مرتين</w:t>
            </w:r>
          </w:p>
        </w:tc>
        <w:tc>
          <w:tcPr/>
          <w:p>
            <w:pPr>
              <w:bidi/>
              <w:pStyle w:val="Compact"/>
              <w:jc w:val="left"/>
            </w:pPr>
            <w:r>
              <w:t xml:space="preserve">محمد بن أحمد المقدم، الإعلام بحرمة أهل العلم والإسلام، ص٢٠٦</w:t>
            </w:r>
          </w:p>
        </w:tc>
      </w:tr>
    </w:tbl>
    <w:p>
      <w:pPr>
        <w:bidi/>
        <w:numPr>
          <w:ilvl w:val="0"/>
          <w:numId w:val="2004"/>
        </w:numPr>
      </w:pPr>
      <w:r>
        <w:rPr>
          <w:rtl/>
          <w:bCs/>
          <w:b/>
        </w:rPr>
        <w:t xml:space="preserve">مدد الهيبة قبل السؤال</w:t>
      </w:r>
      <w:r>
        <w:t xml:space="preserve">: يُذكر في الطالب أن يهاب شيخه فيؤخر سؤاله، وتُروى في ذلك مدد بالسنين والأشهر.</w:t>
      </w:r>
      <w:r>
        <w:t xml:space="preserve"> </w:t>
      </w:r>
      <w:r>
        <w:rPr>
          <w:rtl/>
          <w:rStyle w:val="FootnoteReference"/>
        </w:rPr>
        <w:footnoteReference w:id="889"/>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الحسن</w:t>
            </w:r>
          </w:p>
        </w:tc>
        <w:tc>
          <w:tcPr/>
          <w:p>
            <w:pPr>
              <w:bidi/>
              <w:pStyle w:val="Compact"/>
              <w:jc w:val="left"/>
            </w:pPr>
            <w:r>
              <w:t xml:space="preserve">ثلاث سنين لا يسأل هيبة</w:t>
            </w:r>
          </w:p>
        </w:tc>
        <w:tc>
          <w:tcPr/>
          <w:p>
            <w:pPr>
              <w:bidi/>
              <w:pStyle w:val="Compact"/>
              <w:jc w:val="left"/>
            </w:pPr>
            <w:r>
              <w:t xml:space="preserve">الخطيب البغدادي، الجامع لأخلاق الراوي، ج١ ص١٨٤</w:t>
            </w:r>
          </w:p>
        </w:tc>
      </w:tr>
      <w:tr>
        <w:tc>
          <w:tcPr/>
          <w:p>
            <w:pPr>
              <w:bidi/>
              <w:pStyle w:val="Compact"/>
              <w:jc w:val="left"/>
            </w:pPr>
            <w:r>
              <w:t xml:space="preserve">ابن شهاب مع سعيد بن المسيب</w:t>
            </w:r>
          </w:p>
        </w:tc>
        <w:tc>
          <w:tcPr/>
          <w:p>
            <w:pPr>
              <w:bidi/>
              <w:pStyle w:val="Compact"/>
              <w:jc w:val="left"/>
            </w:pPr>
            <w:r>
              <w:t xml:space="preserve">ست سنين</w:t>
            </w:r>
          </w:p>
        </w:tc>
        <w:tc>
          <w:tcPr/>
          <w:p>
            <w:pPr>
              <w:bidi/>
              <w:pStyle w:val="Compact"/>
              <w:jc w:val="left"/>
            </w:pPr>
            <w:r>
              <w:t xml:space="preserve">الخطيب البغدادي، الجامع لأخلاق الراوي، ج١ ص١٨٤</w:t>
            </w:r>
          </w:p>
        </w:tc>
      </w:tr>
      <w:tr>
        <w:tc>
          <w:tcPr/>
          <w:p>
            <w:pPr>
              <w:bidi/>
              <w:pStyle w:val="Compact"/>
              <w:jc w:val="left"/>
            </w:pPr>
            <w:r>
              <w:t xml:space="preserve">البراء وابن عباس</w:t>
            </w:r>
          </w:p>
        </w:tc>
        <w:tc>
          <w:tcPr/>
          <w:p>
            <w:pPr>
              <w:bidi/>
              <w:pStyle w:val="Compact"/>
              <w:jc w:val="left"/>
            </w:pPr>
            <w:r>
              <w:t xml:space="preserve">سنتان، وسنة</w:t>
            </w:r>
          </w:p>
        </w:tc>
        <w:tc>
          <w:tcPr/>
          <w:p>
            <w:pPr>
              <w:bidi/>
              <w:pStyle w:val="Compact"/>
              <w:jc w:val="left"/>
            </w:pPr>
            <w:r>
              <w:t xml:space="preserve">الخطيب البغدادي، الفقيه والمتفقه، ص١٩٦</w:t>
            </w:r>
          </w:p>
        </w:tc>
      </w:tr>
    </w:tbl>
    <w:p>
      <w:pPr>
        <w:bidi/>
        <w:numPr>
          <w:ilvl w:val="0"/>
          <w:numId w:val="2004"/>
        </w:numPr>
      </w:pPr>
      <w:r>
        <w:rPr>
          <w:rtl/>
          <w:bCs/>
          <w:b/>
        </w:rPr>
        <w:t xml:space="preserve">أعمار الطلب والتصدي</w:t>
      </w:r>
      <w:r>
        <w:t xml:space="preserve">: تُروى في سنّ الطلب والتصدي والإفتاء أخبار عن أفراد، ويوفّق الخطيب بين الأخذ بالسنّ ووجوب البذل عند الحاجة.</w:t>
      </w:r>
      <w:r>
        <w:t xml:space="preserve"> </w:t>
      </w:r>
      <w:r>
        <w:rPr>
          <w:rtl/>
          <w:rStyle w:val="FootnoteReference"/>
        </w:rPr>
        <w:footnoteReference w:id="890"/>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الشافعي حين أذن له مالك بالإفتاء</w:t>
            </w:r>
          </w:p>
        </w:tc>
        <w:tc>
          <w:tcPr/>
          <w:p>
            <w:pPr>
              <w:bidi/>
              <w:pStyle w:val="Compact"/>
              <w:jc w:val="left"/>
            </w:pPr>
            <w:r>
              <w:t xml:space="preserve">أربع عشرة سنة</w:t>
            </w:r>
          </w:p>
        </w:tc>
        <w:tc>
          <w:tcPr/>
          <w:p>
            <w:pPr>
              <w:bidi/>
              <w:pStyle w:val="Compact"/>
              <w:jc w:val="left"/>
            </w:pPr>
            <w:r>
              <w:t xml:space="preserve">العلموي، المعيد في أدب المفيد والمستفيد، ص٢٣٣</w:t>
            </w:r>
          </w:p>
        </w:tc>
      </w:tr>
      <w:tr>
        <w:tc>
          <w:tcPr/>
          <w:p>
            <w:pPr>
              <w:bidi/>
              <w:pStyle w:val="Compact"/>
              <w:jc w:val="left"/>
            </w:pPr>
            <w:r>
              <w:t xml:space="preserve">إقامة البخاري</w:t>
            </w:r>
          </w:p>
        </w:tc>
        <w:tc>
          <w:tcPr/>
          <w:p>
            <w:pPr>
              <w:bidi/>
              <w:pStyle w:val="Compact"/>
              <w:jc w:val="left"/>
            </w:pPr>
            <w:r>
              <w:t xml:space="preserve">خمس سنين بالبصرة وست بالحجاز</w:t>
            </w:r>
          </w:p>
        </w:tc>
        <w:tc>
          <w:tcPr/>
          <w:p>
            <w:pPr>
              <w:bidi/>
              <w:pStyle w:val="Compact"/>
              <w:jc w:val="left"/>
            </w:pPr>
            <w:r>
              <w:t xml:space="preserve">محمد أبو الهدى اليعقوبي، المدخل إلى صحيح البخاري، ص٣١</w:t>
            </w:r>
          </w:p>
        </w:tc>
      </w:tr>
      <w:tr>
        <w:tc>
          <w:tcPr/>
          <w:p>
            <w:pPr>
              <w:bidi/>
              <w:pStyle w:val="Compact"/>
              <w:jc w:val="left"/>
            </w:pPr>
            <w:r>
              <w:t xml:space="preserve">اليونيني حين سمع الصحيح</w:t>
            </w:r>
          </w:p>
        </w:tc>
        <w:tc>
          <w:tcPr/>
          <w:p>
            <w:pPr>
              <w:bidi/>
              <w:pStyle w:val="Compact"/>
              <w:jc w:val="left"/>
            </w:pPr>
            <w:r>
              <w:t xml:space="preserve">تسع سنين</w:t>
            </w:r>
          </w:p>
        </w:tc>
        <w:tc>
          <w:tcPr/>
          <w:p>
            <w:pPr>
              <w:bidi/>
              <w:pStyle w:val="Compact"/>
              <w:jc w:val="left"/>
            </w:pPr>
            <w:r>
              <w:t xml:space="preserve">محمد أبو الهدى اليعقوبي، المدخل إلى صحيح البخاري، ص١١٧</w:t>
            </w:r>
          </w:p>
        </w:tc>
      </w:tr>
      <w:tr>
        <w:tc>
          <w:tcPr/>
          <w:p>
            <w:pPr>
              <w:bidi/>
              <w:pStyle w:val="Compact"/>
              <w:jc w:val="left"/>
            </w:pPr>
            <w:r>
              <w:t xml:space="preserve">رحلة أبي الوقت مع أبيه</w:t>
            </w:r>
          </w:p>
        </w:tc>
        <w:tc>
          <w:tcPr/>
          <w:p>
            <w:pPr>
              <w:bidi/>
              <w:pStyle w:val="Compact"/>
              <w:jc w:val="left"/>
            </w:pPr>
            <w:r>
              <w:t xml:space="preserve">عشر سنين</w:t>
            </w:r>
          </w:p>
        </w:tc>
        <w:tc>
          <w:tcPr/>
          <w:p>
            <w:pPr>
              <w:bidi/>
              <w:pStyle w:val="Compact"/>
              <w:jc w:val="left"/>
            </w:pPr>
            <w:r>
              <w:t xml:space="preserve">محمد أبو الهدى اليعقوبي، المدخل إلى صحيح البخاري، ص١١٢</w:t>
            </w:r>
          </w:p>
        </w:tc>
      </w:tr>
      <w:tr>
        <w:tc>
          <w:tcPr/>
          <w:p>
            <w:pPr>
              <w:bidi/>
              <w:pStyle w:val="Compact"/>
              <w:jc w:val="left"/>
            </w:pPr>
            <w:r>
              <w:t xml:space="preserve">عمر كريمة المسندة</w:t>
            </w:r>
          </w:p>
        </w:tc>
        <w:tc>
          <w:tcPr/>
          <w:p>
            <w:pPr>
              <w:bidi/>
              <w:pStyle w:val="Compact"/>
              <w:jc w:val="left"/>
            </w:pPr>
            <w:r>
              <w:t xml:space="preserve">مائة سنة</w:t>
            </w:r>
          </w:p>
        </w:tc>
        <w:tc>
          <w:tcPr/>
          <w:p>
            <w:pPr>
              <w:bidi/>
              <w:pStyle w:val="Compact"/>
              <w:jc w:val="left"/>
            </w:pPr>
            <w:r>
              <w:t xml:space="preserve">محمد أبو الهدى اليعقوبي، المدخل إلى صحيح البخاري، ص١١٣</w:t>
            </w:r>
          </w:p>
        </w:tc>
      </w:tr>
    </w:tbl>
    <w:p>
      <w:pPr>
        <w:bidi/>
        <w:numPr>
          <w:ilvl w:val="0"/>
          <w:numId w:val="2004"/>
        </w:numPr>
      </w:pPr>
      <w:r>
        <w:rPr>
          <w:rtl/>
          <w:bCs/>
          <w:b/>
        </w:rPr>
        <w:t xml:space="preserve">مدد الصحبة والرحلة والرياضة</w:t>
      </w:r>
      <w:r>
        <w:t xml:space="preserve">: من الخصال الستة لنيل العلم طول الزمان، وتُروى للصحبة والرحلة وتحصيل الملكة مدد طويلة عن أفراد من العلماء.</w:t>
      </w:r>
      <w:r>
        <w:t xml:space="preserve"> </w:t>
      </w:r>
      <w:r>
        <w:rPr>
          <w:rtl/>
          <w:rStyle w:val="FootnoteReference"/>
        </w:rPr>
        <w:footnoteReference w:id="891"/>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خصال نيل العلم عند إمام الحرمين</w:t>
            </w:r>
          </w:p>
        </w:tc>
        <w:tc>
          <w:tcPr/>
          <w:p>
            <w:pPr>
              <w:bidi/>
              <w:pStyle w:val="Compact"/>
              <w:jc w:val="left"/>
            </w:pPr>
            <w:r>
              <w:t xml:space="preserve">ست خصال منها طول الزمان</w:t>
            </w:r>
          </w:p>
        </w:tc>
        <w:tc>
          <w:tcPr/>
          <w:p>
            <w:pPr>
              <w:bidi/>
              <w:pStyle w:val="Compact"/>
              <w:jc w:val="left"/>
            </w:pPr>
            <w:r>
              <w:t xml:space="preserve">العلموي، المعيد في أدب المفيد والمستفيد، ص١٣٤</w:t>
            </w:r>
          </w:p>
        </w:tc>
      </w:tr>
      <w:tr>
        <w:tc>
          <w:tcPr/>
          <w:p>
            <w:pPr>
              <w:bidi/>
              <w:pStyle w:val="Compact"/>
              <w:jc w:val="left"/>
            </w:pPr>
            <w:r>
              <w:t xml:space="preserve">تعلم عمر البقرة</w:t>
            </w:r>
          </w:p>
        </w:tc>
        <w:tc>
          <w:tcPr/>
          <w:p>
            <w:pPr>
              <w:bidi/>
              <w:pStyle w:val="Compact"/>
              <w:jc w:val="left"/>
            </w:pPr>
            <w:r>
              <w:t xml:space="preserve">بضع عشرة سنة أو اثنتا عشرة</w:t>
            </w:r>
          </w:p>
        </w:tc>
        <w:tc>
          <w:tcPr/>
          <w:p>
            <w:pPr>
              <w:bidi/>
              <w:pStyle w:val="Compact"/>
              <w:jc w:val="left"/>
            </w:pPr>
            <w:r>
              <w:t xml:space="preserve">العلموي، المعيد في أدب المفيد والمستفيد، ص١٦٨</w:t>
            </w:r>
          </w:p>
        </w:tc>
      </w:tr>
      <w:tr>
        <w:tc>
          <w:tcPr/>
          <w:p>
            <w:pPr>
              <w:bidi/>
              <w:pStyle w:val="Compact"/>
              <w:jc w:val="left"/>
            </w:pPr>
            <w:r>
              <w:t xml:space="preserve">إقامة الرفاعي في الأزهر</w:t>
            </w:r>
          </w:p>
        </w:tc>
        <w:tc>
          <w:tcPr/>
          <w:p>
            <w:pPr>
              <w:bidi/>
              <w:pStyle w:val="Compact"/>
              <w:jc w:val="left"/>
            </w:pPr>
            <w:r>
              <w:t xml:space="preserve">ثلاث وخمسون سنة</w:t>
            </w:r>
          </w:p>
        </w:tc>
        <w:tc>
          <w:tcPr/>
          <w:p>
            <w:pPr>
              <w:bidi/>
              <w:pStyle w:val="Compact"/>
              <w:jc w:val="left"/>
            </w:pPr>
            <w:r>
              <w:t xml:space="preserve">محمد أبو الهدى اليعقوبي، المدخل إلى صحيح البخاري، ص١٩١</w:t>
            </w:r>
          </w:p>
        </w:tc>
      </w:tr>
      <w:tr>
        <w:tc>
          <w:tcPr/>
          <w:p>
            <w:pPr>
              <w:bidi/>
              <w:pStyle w:val="Compact"/>
              <w:jc w:val="left"/>
            </w:pPr>
            <w:r>
              <w:t xml:space="preserve">الشافعي على العربية وأيام الناس</w:t>
            </w:r>
          </w:p>
        </w:tc>
        <w:tc>
          <w:tcPr/>
          <w:p>
            <w:pPr>
              <w:bidi/>
              <w:pStyle w:val="Compact"/>
              <w:jc w:val="left"/>
            </w:pPr>
            <w:r>
              <w:t xml:space="preserve">عشرون سنة</w:t>
            </w:r>
          </w:p>
        </w:tc>
        <w:tc>
          <w:tcPr/>
          <w:p>
            <w:pPr>
              <w:bidi/>
              <w:pStyle w:val="Compact"/>
              <w:jc w:val="left"/>
            </w:pPr>
            <w:r>
              <w:t xml:space="preserve">الخطيب البغدادي، الفقيه والمتفقه، ج٢ ص٤١</w:t>
            </w:r>
          </w:p>
        </w:tc>
      </w:tr>
      <w:tr>
        <w:tc>
          <w:tcPr/>
          <w:p>
            <w:pPr>
              <w:bidi/>
              <w:pStyle w:val="Compact"/>
              <w:jc w:val="left"/>
            </w:pPr>
            <w:r>
              <w:t xml:space="preserve">ابن المديني في علة الحديث</w:t>
            </w:r>
          </w:p>
        </w:tc>
        <w:tc>
          <w:tcPr/>
          <w:p>
            <w:pPr>
              <w:bidi/>
              <w:pStyle w:val="Compact"/>
              <w:jc w:val="left"/>
            </w:pPr>
            <w:r>
              <w:t xml:space="preserve">أربعون سنة</w:t>
            </w:r>
          </w:p>
        </w:tc>
        <w:tc>
          <w:tcPr/>
          <w:p>
            <w:pPr>
              <w:bidi/>
              <w:pStyle w:val="Compact"/>
              <w:jc w:val="left"/>
            </w:pPr>
            <w:r>
              <w:t xml:space="preserve">الخطيب البغدادي، الجامع لأخلاق الراوي، ج٢ ص٢٥٧</w:t>
            </w:r>
          </w:p>
        </w:tc>
      </w:tr>
      <w:tr>
        <w:tc>
          <w:tcPr/>
          <w:p>
            <w:pPr>
              <w:bidi/>
              <w:pStyle w:val="Compact"/>
              <w:jc w:val="left"/>
            </w:pPr>
            <w:r>
              <w:t xml:space="preserve">ابن مهدي</w:t>
            </w:r>
          </w:p>
        </w:tc>
        <w:tc>
          <w:tcPr/>
          <w:p>
            <w:pPr>
              <w:bidi/>
              <w:pStyle w:val="Compact"/>
              <w:jc w:val="left"/>
            </w:pPr>
            <w:r>
              <w:t xml:space="preserve">عشرون سنة</w:t>
            </w:r>
          </w:p>
        </w:tc>
        <w:tc>
          <w:tcPr/>
          <w:p>
            <w:pPr>
              <w:bidi/>
              <w:pStyle w:val="Compact"/>
              <w:jc w:val="left"/>
            </w:pPr>
            <w:r>
              <w:t xml:space="preserve">الخطيب البغدادي، الجامع لأخلاق الراوي، ج٢ ص٢٥٦</w:t>
            </w:r>
          </w:p>
        </w:tc>
      </w:tr>
      <w:tr>
        <w:tc>
          <w:tcPr/>
          <w:p>
            <w:pPr>
              <w:bidi/>
              <w:pStyle w:val="Compact"/>
              <w:jc w:val="left"/>
            </w:pPr>
            <w:r>
              <w:t xml:space="preserve">تعلم الصمت</w:t>
            </w:r>
          </w:p>
        </w:tc>
        <w:tc>
          <w:tcPr/>
          <w:p>
            <w:pPr>
              <w:bidi/>
              <w:pStyle w:val="Compact"/>
              <w:jc w:val="left"/>
            </w:pPr>
            <w:r>
              <w:t xml:space="preserve">أربعون سنة، وعند مورق عشر سنين</w:t>
            </w:r>
          </w:p>
        </w:tc>
        <w:tc>
          <w:tcPr/>
          <w:p>
            <w:pPr>
              <w:bidi/>
              <w:pStyle w:val="Compact"/>
              <w:jc w:val="left"/>
            </w:pPr>
            <w:r>
              <w:t xml:space="preserve">محمد بن أحمد المقدم، الإعلام بحرمة أهل العلم والإسلام، ص٥٠</w:t>
            </w:r>
          </w:p>
        </w:tc>
      </w:tr>
    </w:tbl>
    <w:bookmarkEnd w:id="892"/>
    <w:bookmarkStart w:id="895" w:name="خامسا-الفتوى-وبنية-الكتب"/>
    <w:p>
      <w:pPr>
        <w:bidi/>
        <w:pStyle w:val="Heading2"/>
      </w:pPr>
      <w:r>
        <w:t xml:space="preserve">خامساً: الفتوى وبنية الكتب</w:t>
      </w:r>
    </w:p>
    <w:p>
      <w:pPr>
        <w:bidi/>
        <w:numPr>
          <w:ilvl w:val="0"/>
          <w:numId w:val="2012"/>
        </w:numPr>
      </w:pPr>
      <w:r>
        <w:rPr>
          <w:rtl/>
          <w:bCs/>
          <w:b/>
        </w:rPr>
        <w:t xml:space="preserve">أعداد من تدافعوا الفتوى</w:t>
      </w:r>
      <w:r>
        <w:t xml:space="preserve">: تتفاوت الأعداد المروية فيمن تدافعوا الفتوى من الصحابة وفيمن يشهدون لأهلية المفتي، وهي روايات بمخارج مختلفة.</w:t>
      </w:r>
      <w:r>
        <w:t xml:space="preserve"> </w:t>
      </w:r>
      <w:r>
        <w:rPr>
          <w:rtl/>
          <w:rStyle w:val="FootnoteReference"/>
        </w:rPr>
        <w:footnoteReference w:id="893"/>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الأنصار الذين أدركهم ابن أبي ليلى</w:t>
            </w:r>
          </w:p>
        </w:tc>
        <w:tc>
          <w:tcPr/>
          <w:p>
            <w:pPr>
              <w:bidi/>
              <w:pStyle w:val="Compact"/>
              <w:jc w:val="left"/>
            </w:pPr>
            <w:r>
              <w:t xml:space="preserve">مائة وعشرون</w:t>
            </w:r>
          </w:p>
        </w:tc>
        <w:tc>
          <w:tcPr/>
          <w:p>
            <w:pPr>
              <w:bidi/>
              <w:pStyle w:val="Compact"/>
              <w:jc w:val="left"/>
            </w:pPr>
            <w:r>
              <w:t xml:space="preserve">الخطيب البغدادي، الفقيه والمتفقه، ج٢ ص٢٣</w:t>
            </w:r>
          </w:p>
        </w:tc>
      </w:tr>
      <w:tr>
        <w:tc>
          <w:tcPr/>
          <w:p>
            <w:pPr>
              <w:bidi/>
              <w:pStyle w:val="Compact"/>
              <w:jc w:val="left"/>
            </w:pPr>
            <w:r>
              <w:t xml:space="preserve">من شهد لمالك قبل الإفتاء</w:t>
            </w:r>
          </w:p>
        </w:tc>
        <w:tc>
          <w:tcPr/>
          <w:p>
            <w:pPr>
              <w:bidi/>
              <w:pStyle w:val="Compact"/>
              <w:jc w:val="left"/>
            </w:pPr>
            <w:r>
              <w:t xml:space="preserve">سبعون</w:t>
            </w:r>
          </w:p>
        </w:tc>
        <w:tc>
          <w:tcPr/>
          <w:p>
            <w:pPr>
              <w:bidi/>
              <w:pStyle w:val="Compact"/>
              <w:jc w:val="left"/>
            </w:pPr>
            <w:r>
              <w:t xml:space="preserve">الخطيب البغدادي، الفقيه والمتفقه، ج٢ ص٣٢٥</w:t>
            </w:r>
          </w:p>
        </w:tc>
      </w:tr>
      <w:tr>
        <w:tc>
          <w:tcPr/>
          <w:p>
            <w:pPr>
              <w:bidi/>
              <w:pStyle w:val="Compact"/>
              <w:jc w:val="left"/>
            </w:pPr>
            <w:r>
              <w:t xml:space="preserve">من يسألهم ابن عباس عن الأمر الواحد</w:t>
            </w:r>
          </w:p>
        </w:tc>
        <w:tc>
          <w:tcPr/>
          <w:p>
            <w:pPr>
              <w:bidi/>
              <w:pStyle w:val="Compact"/>
              <w:jc w:val="left"/>
            </w:pPr>
            <w:r>
              <w:t xml:space="preserve">ثلاثون</w:t>
            </w:r>
          </w:p>
        </w:tc>
        <w:tc>
          <w:tcPr/>
          <w:p>
            <w:pPr>
              <w:bidi/>
              <w:pStyle w:val="Compact"/>
              <w:jc w:val="left"/>
            </w:pPr>
            <w:r>
              <w:t xml:space="preserve">الخطيب البغدادي، الفقيه والمتفقه، ج٢ ص٤٢٨</w:t>
            </w:r>
          </w:p>
        </w:tc>
      </w:tr>
      <w:tr>
        <w:tc>
          <w:tcPr/>
          <w:p>
            <w:pPr>
              <w:bidi/>
              <w:pStyle w:val="Compact"/>
              <w:jc w:val="left"/>
            </w:pPr>
            <w:r>
              <w:t xml:space="preserve">عند ابن أبي الزناد بالمدينة</w:t>
            </w:r>
          </w:p>
        </w:tc>
        <w:tc>
          <w:tcPr/>
          <w:p>
            <w:pPr>
              <w:bidi/>
              <w:pStyle w:val="Compact"/>
              <w:jc w:val="left"/>
            </w:pPr>
            <w:r>
              <w:t xml:space="preserve">مائة أو قريب منها</w:t>
            </w:r>
          </w:p>
        </w:tc>
        <w:tc>
          <w:tcPr/>
          <w:p>
            <w:pPr>
              <w:bidi/>
              <w:pStyle w:val="Compact"/>
              <w:jc w:val="left"/>
            </w:pPr>
            <w:r>
              <w:t xml:space="preserve">الخطيب البغدادي، الفقيه والمتفقه، ج٢ ص٣٧٩</w:t>
            </w:r>
          </w:p>
        </w:tc>
      </w:tr>
      <w:tr>
        <w:tc>
          <w:tcPr/>
          <w:p>
            <w:pPr>
              <w:bidi/>
              <w:pStyle w:val="Compact"/>
              <w:jc w:val="left"/>
            </w:pPr>
            <w:r>
              <w:t xml:space="preserve">من لا يفتي إلا هم عند حذيفة</w:t>
            </w:r>
          </w:p>
        </w:tc>
        <w:tc>
          <w:tcPr/>
          <w:p>
            <w:pPr>
              <w:bidi/>
              <w:pStyle w:val="Compact"/>
              <w:jc w:val="left"/>
            </w:pPr>
            <w:r>
              <w:t xml:space="preserve">ثلاثة</w:t>
            </w:r>
          </w:p>
        </w:tc>
        <w:tc>
          <w:tcPr/>
          <w:p>
            <w:pPr>
              <w:bidi/>
              <w:pStyle w:val="Compact"/>
              <w:jc w:val="left"/>
            </w:pPr>
            <w:r>
              <w:t xml:space="preserve">الخطيب البغدادي، الفقيه والمتفقه، ج٢ ص٣٣١</w:t>
            </w:r>
          </w:p>
        </w:tc>
      </w:tr>
      <w:tr>
        <w:tc>
          <w:tcPr/>
          <w:p>
            <w:pPr>
              <w:bidi/>
              <w:pStyle w:val="Compact"/>
              <w:jc w:val="left"/>
            </w:pPr>
            <w:r>
              <w:t xml:space="preserve">من نصب نفسه للفتيا من الصحابة</w:t>
            </w:r>
          </w:p>
        </w:tc>
        <w:tc>
          <w:tcPr/>
          <w:p>
            <w:pPr>
              <w:bidi/>
              <w:pStyle w:val="Compact"/>
              <w:jc w:val="left"/>
            </w:pPr>
            <w:r>
              <w:t xml:space="preserve">بضعة عشر رجلاً</w:t>
            </w:r>
          </w:p>
        </w:tc>
        <w:tc>
          <w:tcPr/>
          <w:p>
            <w:pPr>
              <w:bidi/>
              <w:pStyle w:val="Compact"/>
              <w:jc w:val="left"/>
            </w:pPr>
            <w:r>
              <w:t xml:space="preserve">الغزالي، إحياء علوم الدين، ص٢٣</w:t>
            </w:r>
          </w:p>
        </w:tc>
      </w:tr>
      <w:tr>
        <w:tc>
          <w:tcPr/>
          <w:p>
            <w:pPr>
              <w:bidi/>
              <w:pStyle w:val="Compact"/>
              <w:jc w:val="left"/>
            </w:pPr>
            <w:r>
              <w:t xml:space="preserve">مسائل أحصاها الليث على مالك</w:t>
            </w:r>
          </w:p>
        </w:tc>
        <w:tc>
          <w:tcPr/>
          <w:p>
            <w:pPr>
              <w:bidi/>
              <w:pStyle w:val="Compact"/>
              <w:jc w:val="left"/>
            </w:pPr>
            <w:r>
              <w:t xml:space="preserve">سبعون</w:t>
            </w:r>
          </w:p>
        </w:tc>
        <w:tc>
          <w:tcPr/>
          <w:p>
            <w:pPr>
              <w:bidi/>
              <w:pStyle w:val="Compact"/>
              <w:jc w:val="left"/>
            </w:pPr>
            <w:r>
              <w:t xml:space="preserve">ابن عبد البر، جامع بيان العلم وفضله، ج٢ ص١٠٨٠</w:t>
            </w:r>
          </w:p>
        </w:tc>
      </w:tr>
    </w:tbl>
    <w:p>
      <w:pPr>
        <w:bidi/>
        <w:numPr>
          <w:ilvl w:val="0"/>
          <w:numId w:val="2012"/>
        </w:numPr>
      </w:pPr>
      <w:r>
        <w:rPr>
          <w:rtl/>
          <w:bCs/>
          <w:b/>
        </w:rPr>
        <w:t xml:space="preserve">أعداد أبواب الكتب وأنواعها</w:t>
      </w:r>
      <w:r>
        <w:t xml:space="preserve">: عدّ المصنفون أبواب كتبهم وأنواع الآداب فيها؛ وهذه الأعداد خاصة ببنية الكتب لا أحكام للطالب.</w:t>
      </w:r>
      <w:r>
        <w:t xml:space="preserve"> </w:t>
      </w:r>
      <w:r>
        <w:rPr>
          <w:rtl/>
          <w:rStyle w:val="FootnoteReference"/>
        </w:rPr>
        <w:footnoteReference w:id="894"/>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أبواب تذكرة السامع</w:t>
            </w:r>
          </w:p>
        </w:tc>
        <w:tc>
          <w:tcPr/>
          <w:p>
            <w:pPr>
              <w:bidi/>
              <w:pStyle w:val="Compact"/>
              <w:jc w:val="left"/>
            </w:pPr>
            <w:r>
              <w:t xml:space="preserve">خمسة أبواب</w:t>
            </w:r>
          </w:p>
        </w:tc>
        <w:tc>
          <w:tcPr/>
          <w:p>
            <w:pPr>
              <w:bidi/>
              <w:pStyle w:val="Compact"/>
              <w:jc w:val="left"/>
            </w:pPr>
            <w:r>
              <w:t xml:space="preserve">ابن جماعة، تذكرة السامع والمتكلم، ص٤</w:t>
            </w:r>
          </w:p>
        </w:tc>
      </w:tr>
      <w:tr>
        <w:tc>
          <w:tcPr/>
          <w:p>
            <w:pPr>
              <w:bidi/>
              <w:pStyle w:val="Compact"/>
              <w:jc w:val="left"/>
            </w:pPr>
            <w:r>
              <w:t xml:space="preserve">أنواع آداب العالم في نفسه وفي درسه ومع طلبته</w:t>
            </w:r>
          </w:p>
        </w:tc>
        <w:tc>
          <w:tcPr/>
          <w:p>
            <w:pPr>
              <w:bidi/>
              <w:pStyle w:val="Compact"/>
              <w:jc w:val="left"/>
            </w:pPr>
            <w:r>
              <w:t xml:space="preserve">اثنا عشر، واثنا عشر، وأربعة عشر</w:t>
            </w:r>
          </w:p>
        </w:tc>
        <w:tc>
          <w:tcPr/>
          <w:p>
            <w:pPr>
              <w:bidi/>
              <w:pStyle w:val="Compact"/>
              <w:jc w:val="left"/>
            </w:pPr>
            <w:r>
              <w:t xml:space="preserve">ابن جماعة، تذكرة السامع والمتكلم، ص١٥ وص٣٠ وص٤٦</w:t>
            </w:r>
          </w:p>
        </w:tc>
      </w:tr>
      <w:tr>
        <w:tc>
          <w:tcPr/>
          <w:p>
            <w:pPr>
              <w:bidi/>
              <w:pStyle w:val="Compact"/>
              <w:jc w:val="left"/>
            </w:pPr>
            <w:r>
              <w:t xml:space="preserve">أبواب أدب الدنيا والدين</w:t>
            </w:r>
          </w:p>
        </w:tc>
        <w:tc>
          <w:tcPr/>
          <w:p>
            <w:pPr>
              <w:bidi/>
              <w:pStyle w:val="Compact"/>
              <w:jc w:val="left"/>
            </w:pPr>
            <w:r>
              <w:t xml:space="preserve">خمسة</w:t>
            </w:r>
          </w:p>
        </w:tc>
        <w:tc>
          <w:tcPr/>
          <w:p>
            <w:pPr>
              <w:bidi/>
              <w:pStyle w:val="Compact"/>
              <w:jc w:val="left"/>
            </w:pPr>
            <w:r>
              <w:t xml:space="preserve">الماوردي، أدب الدنيا والدين، ص١٣–١٤</w:t>
            </w:r>
          </w:p>
        </w:tc>
      </w:tr>
      <w:tr>
        <w:tc>
          <w:tcPr/>
          <w:p>
            <w:pPr>
              <w:bidi/>
              <w:pStyle w:val="Compact"/>
              <w:jc w:val="left"/>
            </w:pPr>
            <w:r>
              <w:t xml:space="preserve">الغزالي</w:t>
            </w:r>
          </w:p>
        </w:tc>
        <w:tc>
          <w:tcPr/>
          <w:p>
            <w:pPr>
              <w:bidi/>
              <w:pStyle w:val="Compact"/>
              <w:jc w:val="left"/>
            </w:pPr>
            <w:r>
              <w:t xml:space="preserve">ثماني وظائف للمعلم، وعشر آفات للمناظرة، واثنتا عشرة علامة لعلماء الآخرة</w:t>
            </w:r>
          </w:p>
        </w:tc>
        <w:tc>
          <w:tcPr/>
          <w:p>
            <w:pPr>
              <w:bidi/>
              <w:pStyle w:val="Compact"/>
              <w:jc w:val="left"/>
            </w:pPr>
            <w:r>
              <w:t xml:space="preserve">الغزالي، إحياء علوم الدين، ص٥٥–٥٨؛ الغزالي، إحياء علوم الدين، ص٤١–٤٧؛ الغزالي، إحياء علوم الدين، ص٨٢</w:t>
            </w:r>
          </w:p>
        </w:tc>
      </w:tr>
      <w:tr>
        <w:tc>
          <w:tcPr/>
          <w:p>
            <w:pPr>
              <w:bidi/>
              <w:pStyle w:val="Compact"/>
              <w:jc w:val="left"/>
            </w:pPr>
            <w:r>
              <w:t xml:space="preserve">مراتب العلم عند أبي زيد</w:t>
            </w:r>
          </w:p>
        </w:tc>
        <w:tc>
          <w:tcPr/>
          <w:p>
            <w:pPr>
              <w:bidi/>
              <w:pStyle w:val="Compact"/>
              <w:jc w:val="left"/>
            </w:pPr>
            <w:r>
              <w:t xml:space="preserve">ست مراتب</w:t>
            </w:r>
          </w:p>
        </w:tc>
        <w:tc>
          <w:tcPr/>
          <w:p>
            <w:pPr>
              <w:bidi/>
              <w:pStyle w:val="Compact"/>
              <w:jc w:val="left"/>
            </w:pPr>
            <w:r>
              <w:t xml:space="preserve">بكر أبو زيد، حلية طالب العلم، ص١٨٨</w:t>
            </w:r>
          </w:p>
        </w:tc>
      </w:tr>
    </w:tbl>
    <w:bookmarkEnd w:id="895"/>
    <w:bookmarkStart w:id="899" w:name="سادسا-الفضائل-والمال-والمقاييس"/>
    <w:p>
      <w:pPr>
        <w:bidi/>
        <w:pStyle w:val="Heading2"/>
      </w:pPr>
      <w:r>
        <w:t xml:space="preserve">سادساً: الفضائل والمال والمقاييس</w:t>
      </w:r>
    </w:p>
    <w:p>
      <w:pPr>
        <w:bidi/>
        <w:numPr>
          <w:ilvl w:val="0"/>
          <w:numId w:val="2016"/>
        </w:numPr>
      </w:pPr>
      <w:r>
        <w:rPr>
          <w:rtl/>
          <w:bCs/>
          <w:b/>
        </w:rPr>
        <w:t xml:space="preserve">الدرجات والأعوام في الفضل</w:t>
      </w:r>
      <w:r>
        <w:t xml:space="preserve">: تذكر أحاديث الفضل وأقواله درجات وأعواماً معدودة، وتُنقل كما وردت ولا يُبنى عليها ضابط.</w:t>
      </w:r>
      <w:r>
        <w:t xml:space="preserve"> </w:t>
      </w:r>
      <w:r>
        <w:rPr>
          <w:rtl/>
          <w:rStyle w:val="FootnoteReference"/>
        </w:rPr>
        <w:footnoteReference w:id="896"/>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فقيه أفضل من ألف عابد</w:t>
            </w:r>
          </w:p>
        </w:tc>
        <w:tc>
          <w:tcPr/>
          <w:p>
            <w:pPr>
              <w:bidi/>
              <w:pStyle w:val="Compact"/>
              <w:jc w:val="left"/>
            </w:pPr>
            <w:r>
              <w:t xml:space="preserve">ألف</w:t>
            </w:r>
          </w:p>
        </w:tc>
        <w:tc>
          <w:tcPr/>
          <w:p>
            <w:pPr>
              <w:bidi/>
              <w:pStyle w:val="Compact"/>
              <w:jc w:val="left"/>
            </w:pPr>
            <w:r>
              <w:t xml:space="preserve">الخطيب البغدادي، الفقيه والمتفقه، ص١٠٥</w:t>
            </w:r>
          </w:p>
        </w:tc>
      </w:tr>
      <w:tr>
        <w:tc>
          <w:tcPr/>
          <w:p>
            <w:pPr>
              <w:bidi/>
              <w:pStyle w:val="Compact"/>
              <w:jc w:val="left"/>
            </w:pPr>
            <w:r>
              <w:t xml:space="preserve">طالب باب علم ليرد به ضالاً</w:t>
            </w:r>
          </w:p>
        </w:tc>
        <w:tc>
          <w:tcPr/>
          <w:p>
            <w:pPr>
              <w:bidi/>
              <w:pStyle w:val="Compact"/>
              <w:jc w:val="left"/>
            </w:pPr>
            <w:r>
              <w:t xml:space="preserve">كعبادة أربعين عاماً</w:t>
            </w:r>
          </w:p>
        </w:tc>
        <w:tc>
          <w:tcPr/>
          <w:p>
            <w:pPr>
              <w:bidi/>
              <w:pStyle w:val="Compact"/>
              <w:jc w:val="left"/>
            </w:pPr>
            <w:r>
              <w:t xml:space="preserve">الخطيب البغدادي، الفقيه والمتفقه، ص٩٧</w:t>
            </w:r>
          </w:p>
        </w:tc>
      </w:tr>
      <w:tr>
        <w:tc>
          <w:tcPr/>
          <w:p>
            <w:pPr>
              <w:bidi/>
              <w:pStyle w:val="Compact"/>
              <w:jc w:val="left"/>
            </w:pPr>
            <w:r>
              <w:t xml:space="preserve">درجات العلماء فوق المؤمنين</w:t>
            </w:r>
          </w:p>
        </w:tc>
        <w:tc>
          <w:tcPr/>
          <w:p>
            <w:pPr>
              <w:bidi/>
              <w:pStyle w:val="Compact"/>
              <w:jc w:val="left"/>
            </w:pPr>
            <w:r>
              <w:t xml:space="preserve">سبعمائة درجة وخمسمائة عام بين الدرجتين</w:t>
            </w:r>
          </w:p>
        </w:tc>
        <w:tc>
          <w:tcPr/>
          <w:p>
            <w:pPr>
              <w:bidi/>
              <w:pStyle w:val="Compact"/>
              <w:jc w:val="left"/>
            </w:pPr>
            <w:r>
              <w:t xml:space="preserve">الغزالي، إحياء علوم الدين، ص٥</w:t>
            </w:r>
          </w:p>
        </w:tc>
      </w:tr>
      <w:tr>
        <w:tc>
          <w:tcPr/>
          <w:p>
            <w:pPr>
              <w:bidi/>
              <w:pStyle w:val="Compact"/>
              <w:jc w:val="left"/>
            </w:pPr>
            <w:r>
              <w:t xml:space="preserve">درجات العلماء فوق المؤمنين</w:t>
            </w:r>
          </w:p>
        </w:tc>
        <w:tc>
          <w:tcPr/>
          <w:p>
            <w:pPr>
              <w:bidi/>
              <w:pStyle w:val="Compact"/>
              <w:jc w:val="left"/>
            </w:pPr>
            <w:r>
              <w:t xml:space="preserve">مائة درجة ومائة عام</w:t>
            </w:r>
          </w:p>
        </w:tc>
        <w:tc>
          <w:tcPr/>
          <w:p>
            <w:pPr>
              <w:bidi/>
              <w:pStyle w:val="Compact"/>
              <w:jc w:val="left"/>
            </w:pPr>
            <w:r>
              <w:t xml:space="preserve">ابن جماعة، تذكرة السامع والمتكلم، ص٥</w:t>
            </w:r>
          </w:p>
        </w:tc>
      </w:tr>
      <w:tr>
        <w:tc>
          <w:tcPr/>
          <w:p>
            <w:pPr>
              <w:bidi/>
              <w:pStyle w:val="Compact"/>
              <w:jc w:val="left"/>
            </w:pPr>
            <w:r>
              <w:t xml:space="preserve">مجلس فقه</w:t>
            </w:r>
          </w:p>
        </w:tc>
        <w:tc>
          <w:tcPr/>
          <w:p>
            <w:pPr>
              <w:bidi/>
              <w:pStyle w:val="Compact"/>
              <w:jc w:val="left"/>
            </w:pPr>
            <w:r>
              <w:t xml:space="preserve">خير من عبادة ستين سنة</w:t>
            </w:r>
          </w:p>
        </w:tc>
        <w:tc>
          <w:tcPr/>
          <w:p>
            <w:pPr>
              <w:bidi/>
              <w:pStyle w:val="Compact"/>
              <w:jc w:val="left"/>
            </w:pPr>
            <w:r>
              <w:t xml:space="preserve">ابن جماعة، تذكرة السامع والمتكلم، ص١٢؛ العلموي، المعيد في أدب المفيد والمستفيد، ص٤٣</w:t>
            </w:r>
          </w:p>
        </w:tc>
      </w:tr>
      <w:tr>
        <w:tc>
          <w:tcPr/>
          <w:p>
            <w:pPr>
              <w:bidi/>
              <w:pStyle w:val="Compact"/>
              <w:jc w:val="left"/>
            </w:pPr>
            <w:r>
              <w:t xml:space="preserve">الهدي والسمت والاقتصاد</w:t>
            </w:r>
          </w:p>
        </w:tc>
        <w:tc>
          <w:tcPr/>
          <w:p>
            <w:pPr>
              <w:bidi/>
              <w:pStyle w:val="Compact"/>
              <w:jc w:val="left"/>
            </w:pPr>
            <w:r>
              <w:t xml:space="preserve">جزء من خمسة وعشرين جزءاً من النبوة</w:t>
            </w:r>
          </w:p>
        </w:tc>
        <w:tc>
          <w:tcPr/>
          <w:p>
            <w:pPr>
              <w:bidi/>
              <w:pStyle w:val="Compact"/>
              <w:jc w:val="left"/>
            </w:pPr>
            <w:r>
              <w:t xml:space="preserve">الخطيب البغدادي، الجامع لأخلاق الراوي، ج١ ص١٥٥</w:t>
            </w:r>
          </w:p>
        </w:tc>
      </w:tr>
    </w:tbl>
    <w:p>
      <w:pPr>
        <w:bidi/>
        <w:numPr>
          <w:ilvl w:val="0"/>
          <w:numId w:val="2016"/>
        </w:numPr>
      </w:pPr>
      <w:r>
        <w:rPr>
          <w:rtl/>
          <w:bCs/>
          <w:b/>
        </w:rPr>
        <w:t xml:space="preserve">المقادير المالية</w:t>
      </w:r>
      <w:r>
        <w:t xml:space="preserve">: تذكر الأخبار دراهم ودنانير في عطاء الفقهاء وزهد العلماء في المال، وتُنقل كما وردت.</w:t>
      </w:r>
      <w:r>
        <w:t xml:space="preserve"> </w:t>
      </w:r>
      <w:r>
        <w:rPr>
          <w:rtl/>
          <w:rStyle w:val="FootnoteReference"/>
        </w:rPr>
        <w:footnoteReference w:id="897"/>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عطاء الفقهاء من بيت المال</w:t>
            </w:r>
          </w:p>
        </w:tc>
        <w:tc>
          <w:tcPr/>
          <w:p>
            <w:pPr>
              <w:bidi/>
              <w:pStyle w:val="Compact"/>
              <w:jc w:val="left"/>
            </w:pPr>
            <w:r>
              <w:t xml:space="preserve">مائة دينار لكل رجل</w:t>
            </w:r>
          </w:p>
        </w:tc>
        <w:tc>
          <w:tcPr/>
          <w:p>
            <w:pPr>
              <w:bidi/>
              <w:pStyle w:val="Compact"/>
              <w:jc w:val="left"/>
            </w:pPr>
            <w:r>
              <w:t xml:space="preserve">الخطيب البغدادي، الفقيه والمتفقه، ج٢ ص٣٤٧</w:t>
            </w:r>
          </w:p>
        </w:tc>
      </w:tr>
      <w:tr>
        <w:tc>
          <w:tcPr/>
          <w:p>
            <w:pPr>
              <w:bidi/>
              <w:pStyle w:val="Compact"/>
              <w:jc w:val="left"/>
            </w:pPr>
            <w:r>
              <w:t xml:space="preserve">هدية الرشيد لمالك</w:t>
            </w:r>
          </w:p>
        </w:tc>
        <w:tc>
          <w:tcPr/>
          <w:p>
            <w:pPr>
              <w:bidi/>
              <w:pStyle w:val="Compact"/>
              <w:jc w:val="left"/>
            </w:pPr>
            <w:r>
              <w:t xml:space="preserve">كيس فيه خمسمائة دينار</w:t>
            </w:r>
          </w:p>
        </w:tc>
        <w:tc>
          <w:tcPr/>
          <w:p>
            <w:pPr>
              <w:bidi/>
              <w:pStyle w:val="Compact"/>
              <w:jc w:val="left"/>
            </w:pPr>
            <w:r>
              <w:t xml:space="preserve">ابن عبد البر، جامع بيان العلم وفضله، ج١ ص٦٤٧</w:t>
            </w:r>
          </w:p>
        </w:tc>
      </w:tr>
      <w:tr>
        <w:tc>
          <w:tcPr/>
          <w:p>
            <w:pPr>
              <w:bidi/>
              <w:pStyle w:val="Compact"/>
              <w:jc w:val="left"/>
            </w:pPr>
            <w:r>
              <w:t xml:space="preserve">ما تركه سعيد بن المسيب</w:t>
            </w:r>
          </w:p>
        </w:tc>
        <w:tc>
          <w:tcPr/>
          <w:p>
            <w:pPr>
              <w:bidi/>
              <w:pStyle w:val="Compact"/>
              <w:jc w:val="left"/>
            </w:pPr>
            <w:r>
              <w:t xml:space="preserve">أربعمائة دينار</w:t>
            </w:r>
          </w:p>
        </w:tc>
        <w:tc>
          <w:tcPr/>
          <w:p>
            <w:pPr>
              <w:bidi/>
              <w:pStyle w:val="Compact"/>
              <w:jc w:val="left"/>
            </w:pPr>
            <w:r>
              <w:t xml:space="preserve">ابن عبد البر، جامع بيان العلم وفضله، ج١ ص٧٢٠</w:t>
            </w:r>
          </w:p>
        </w:tc>
      </w:tr>
      <w:tr>
        <w:tc>
          <w:tcPr/>
          <w:p>
            <w:pPr>
              <w:bidi/>
              <w:pStyle w:val="Compact"/>
              <w:jc w:val="left"/>
            </w:pPr>
            <w:r>
              <w:t xml:space="preserve">ما يخرج به أحمد إلى الري</w:t>
            </w:r>
          </w:p>
        </w:tc>
        <w:tc>
          <w:tcPr/>
          <w:p>
            <w:pPr>
              <w:bidi/>
              <w:pStyle w:val="Compact"/>
              <w:jc w:val="left"/>
            </w:pPr>
            <w:r>
              <w:t xml:space="preserve">خمسون درهماً</w:t>
            </w:r>
          </w:p>
        </w:tc>
        <w:tc>
          <w:tcPr/>
          <w:p>
            <w:pPr>
              <w:bidi/>
              <w:pStyle w:val="Compact"/>
              <w:jc w:val="left"/>
            </w:pPr>
            <w:r>
              <w:t xml:space="preserve">الخطيب البغدادي، الجامع لأخلاق الراوي، ج٢ ص٢٣٣</w:t>
            </w:r>
          </w:p>
        </w:tc>
      </w:tr>
      <w:tr>
        <w:tc>
          <w:tcPr/>
          <w:p>
            <w:pPr>
              <w:bidi/>
              <w:pStyle w:val="Compact"/>
              <w:jc w:val="left"/>
            </w:pPr>
            <w:r>
              <w:t xml:space="preserve">ثمن سالم بن أبي الجعد</w:t>
            </w:r>
          </w:p>
        </w:tc>
        <w:tc>
          <w:tcPr/>
          <w:p>
            <w:pPr>
              <w:bidi/>
              <w:pStyle w:val="Compact"/>
              <w:jc w:val="left"/>
            </w:pPr>
            <w:r>
              <w:t xml:space="preserve">ثلاثمائة درهم</w:t>
            </w:r>
          </w:p>
        </w:tc>
        <w:tc>
          <w:tcPr/>
          <w:p>
            <w:pPr>
              <w:bidi/>
              <w:pStyle w:val="Compact"/>
              <w:jc w:val="left"/>
            </w:pPr>
            <w:r>
              <w:t xml:space="preserve">الغزالي، إحياء علوم الدين، ص٨</w:t>
            </w:r>
          </w:p>
        </w:tc>
      </w:tr>
      <w:tr>
        <w:tc>
          <w:tcPr/>
          <w:p>
            <w:pPr>
              <w:bidi/>
              <w:pStyle w:val="Compact"/>
              <w:jc w:val="left"/>
            </w:pPr>
            <w:r>
              <w:t xml:space="preserve">خبر مالك والرشيد عند الزيدي</w:t>
            </w:r>
          </w:p>
        </w:tc>
        <w:tc>
          <w:tcPr/>
          <w:p>
            <w:pPr>
              <w:bidi/>
              <w:pStyle w:val="Compact"/>
              <w:jc w:val="left"/>
            </w:pPr>
            <w:r>
              <w:t xml:space="preserve">ثلاثة آلاف دينار لشراء دار</w:t>
            </w:r>
          </w:p>
        </w:tc>
        <w:tc>
          <w:tcPr/>
          <w:p>
            <w:pPr>
              <w:bidi/>
              <w:pStyle w:val="Compact"/>
              <w:jc w:val="left"/>
            </w:pPr>
            <w:r>
              <w:t xml:space="preserve">الحسين بن المنصور بالله اليمني، آداب العلماء والمتعلمين، ص٢</w:t>
            </w:r>
          </w:p>
        </w:tc>
      </w:tr>
    </w:tbl>
    <w:p>
      <w:pPr>
        <w:bidi/>
        <w:numPr>
          <w:ilvl w:val="0"/>
          <w:numId w:val="2016"/>
        </w:numPr>
      </w:pPr>
      <w:r>
        <w:rPr>
          <w:rtl/>
          <w:bCs/>
          <w:b/>
        </w:rPr>
        <w:t xml:space="preserve">العلم ثلاثة أشبار</w:t>
      </w:r>
      <w:r>
        <w:t xml:space="preserve">: قيل إن العلم ثلاثة أشبار: من نال الأول تكبّر وظنّ أنه ناله، ومن نال الثاني تواضع وعلم أنه لم ينله، والثالث لا يناله أحد.</w:t>
      </w:r>
      <w:r>
        <w:t xml:space="preserve"> </w:t>
      </w:r>
      <w:r>
        <w:rPr>
          <w:rtl/>
          <w:rStyle w:val="FootnoteReference"/>
        </w:rPr>
        <w:footnoteReference w:id="898"/>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البيان</w:t>
            </w:r>
          </w:p>
        </w:tc>
        <w:tc>
          <w:tcPr/>
          <w:p>
            <w:pPr>
              <w:bidi/>
              <w:pStyle w:val="Compact"/>
              <w:jc w:val="left"/>
            </w:pPr>
            <w:r>
              <w:t xml:space="preserve">العدد أو المقدار</w:t>
            </w:r>
          </w:p>
        </w:tc>
        <w:tc>
          <w:tcPr/>
          <w:p>
            <w:pPr>
              <w:bidi/>
              <w:pStyle w:val="Compact"/>
              <w:jc w:val="left"/>
            </w:pPr>
            <w:r>
              <w:t xml:space="preserve">المصدر والصفحة</w:t>
            </w:r>
          </w:p>
        </w:tc>
      </w:tr>
      <w:tr>
        <w:tc>
          <w:tcPr/>
          <w:p>
            <w:pPr>
              <w:bidi/>
              <w:pStyle w:val="Compact"/>
              <w:jc w:val="left"/>
            </w:pPr>
            <w:r>
              <w:t xml:space="preserve">ما يقوله الماوردي عن الشعبي</w:t>
            </w:r>
          </w:p>
        </w:tc>
        <w:tc>
          <w:tcPr/>
          <w:p>
            <w:pPr>
              <w:bidi/>
              <w:pStyle w:val="Compact"/>
              <w:jc w:val="left"/>
            </w:pPr>
            <w:r>
              <w:t xml:space="preserve">ثلاثة أشبار</w:t>
            </w:r>
          </w:p>
        </w:tc>
        <w:tc>
          <w:tcPr/>
          <w:p>
            <w:pPr>
              <w:bidi/>
              <w:pStyle w:val="Compact"/>
              <w:jc w:val="left"/>
            </w:pPr>
            <w:r>
              <w:t xml:space="preserve">الماوردي، أدب الدنيا والدين، ص٧٣</w:t>
            </w:r>
          </w:p>
        </w:tc>
      </w:tr>
      <w:tr>
        <w:tc>
          <w:tcPr/>
          <w:p>
            <w:pPr>
              <w:bidi/>
              <w:pStyle w:val="Compact"/>
              <w:jc w:val="left"/>
            </w:pPr>
            <w:r>
              <w:t xml:space="preserve">ما يقوله أبو زيد</w:t>
            </w:r>
          </w:p>
        </w:tc>
        <w:tc>
          <w:tcPr/>
          <w:p>
            <w:pPr>
              <w:bidi/>
              <w:pStyle w:val="Compact"/>
              <w:jc w:val="left"/>
            </w:pPr>
            <w:r>
              <w:t xml:space="preserve">ثلاثة أشبار</w:t>
            </w:r>
          </w:p>
        </w:tc>
        <w:tc>
          <w:tcPr/>
          <w:p>
            <w:pPr>
              <w:bidi/>
              <w:pStyle w:val="Compact"/>
              <w:jc w:val="left"/>
            </w:pPr>
            <w:r>
              <w:t xml:space="preserve">بكر أبو زيد، حلية طالب العلم، ص١٩٨</w:t>
            </w:r>
          </w:p>
        </w:tc>
      </w:tr>
    </w:tbl>
    <w:bookmarkEnd w:id="899"/>
    <w:bookmarkStart w:id="901" w:name="سابعا-ما-لم-تنص-عليه-المصادر-عددا"/>
    <w:p>
      <w:pPr>
        <w:bidi/>
        <w:pStyle w:val="Heading2"/>
      </w:pPr>
      <w:r>
        <w:t xml:space="preserve">سابعاً: ما لم تنص عليه المصادر عدداً</w:t>
      </w:r>
    </w:p>
    <w:p>
      <w:pPr>
        <w:bidi/>
        <w:numPr>
          <w:ilvl w:val="0"/>
          <w:numId w:val="2020"/>
        </w:numPr>
      </w:pPr>
      <w:r>
        <w:rPr>
          <w:rtl/>
          <w:bCs/>
          <w:b/>
        </w:rPr>
        <w:t xml:space="preserve">ما لم تنص المصادر على عدده</w:t>
      </w:r>
      <w:r>
        <w:t xml:space="preserve">: سأل الباحث عن أعداد فلم يجدها في المقروء؛ لأن المصادر تضبط هذه الأمور غالباً بالمعيار (الملل والاحتمال والفهم والمصلحة) لا بالعدد.</w:t>
      </w:r>
      <w:r>
        <w:t xml:space="preserve"> </w:t>
      </w:r>
      <w:r>
        <w:rPr>
          <w:rtl/>
          <w:rStyle w:val="FootnoteReference"/>
        </w:rPr>
        <w:footnoteReference w:id="900"/>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bidi/>
              <w:pStyle w:val="Compact"/>
              <w:jc w:val="left"/>
            </w:pPr>
            <w:r>
              <w:t xml:space="preserve">ما لم يظهر</w:t>
            </w:r>
          </w:p>
        </w:tc>
        <w:tc>
          <w:tcPr/>
          <w:p>
            <w:pPr>
              <w:bidi/>
              <w:pStyle w:val="Compact"/>
              <w:jc w:val="left"/>
            </w:pPr>
            <w:r>
              <w:t xml:space="preserve">الحكم</w:t>
            </w:r>
          </w:p>
        </w:tc>
        <w:tc>
          <w:tcPr/>
          <w:p>
            <w:pPr>
              <w:bidi/>
              <w:pStyle w:val="Compact"/>
              <w:jc w:val="left"/>
            </w:pPr>
            <w:r>
              <w:t xml:space="preserve">المصدر والصفحة (النطاق)</w:t>
            </w:r>
          </w:p>
        </w:tc>
      </w:tr>
      <w:tr>
        <w:tc>
          <w:tcPr/>
          <w:p>
            <w:pPr>
              <w:bidi/>
              <w:pStyle w:val="Compact"/>
              <w:jc w:val="left"/>
            </w:pPr>
            <w:r>
              <w:t xml:space="preserve">عدد تكرار المحفوظ أو مدة المراجعة (عند غير الزرنوجي OCR)</w:t>
            </w:r>
          </w:p>
        </w:tc>
        <w:tc>
          <w:tcPr/>
          <w:p>
            <w:pPr>
              <w:bidi/>
              <w:pStyle w:val="Compact"/>
              <w:jc w:val="left"/>
            </w:pPr>
            <w:r>
              <w:t xml:space="preserve">مستوعِب</w:t>
            </w:r>
          </w:p>
        </w:tc>
        <w:tc>
          <w:tcPr/>
          <w:p>
            <w:pPr>
              <w:bidi/>
              <w:pStyle w:val="Compact"/>
              <w:jc w:val="left"/>
            </w:pPr>
            <w:r>
              <w:t xml:space="preserve">ابن جماعة، تذكرة السامع والمتكلم، ص١١٢–١٦٣؛ ابن جماعة، تذكرة السامع والمتكلم، ص٣٣–٤٥؛ السمعاني، أدب الإملاء والاستملاء، ص٢٥–٣٤ و٦٠–٨٢ و١٠٨–١١٧؛ الغزالي، إحياء علوم الدين، ص٥٥–٦٤</w:t>
            </w:r>
          </w:p>
        </w:tc>
      </w:tr>
      <w:tr>
        <w:tc>
          <w:tcPr/>
          <w:p>
            <w:pPr>
              <w:bidi/>
              <w:pStyle w:val="Compact"/>
              <w:jc w:val="left"/>
            </w:pPr>
            <w:r>
              <w:t xml:space="preserve">مدة الدرس بالساعة</w:t>
            </w:r>
          </w:p>
        </w:tc>
        <w:tc>
          <w:tcPr/>
          <w:p>
            <w:pPr>
              <w:bidi/>
              <w:pStyle w:val="Compact"/>
              <w:jc w:val="left"/>
            </w:pPr>
            <w:r>
              <w:t xml:space="preserve">مستوعِب</w:t>
            </w:r>
          </w:p>
        </w:tc>
        <w:tc>
          <w:tcPr/>
          <w:p>
            <w:pPr>
              <w:bidi/>
              <w:pStyle w:val="Compact"/>
              <w:jc w:val="left"/>
            </w:pPr>
            <w:r>
              <w:t xml:space="preserve">الحصيلة §٥؛ وانظر بند (مدة الدرس)</w:t>
            </w:r>
          </w:p>
        </w:tc>
      </w:tr>
      <w:tr>
        <w:tc>
          <w:tcPr/>
          <w:p>
            <w:pPr>
              <w:bidi/>
              <w:pStyle w:val="Compact"/>
              <w:jc w:val="left"/>
            </w:pPr>
            <w:r>
              <w:t xml:space="preserve">مدة الصمت المأمور به للمبتدئ</w:t>
            </w:r>
          </w:p>
        </w:tc>
        <w:tc>
          <w:tcPr/>
          <w:p>
            <w:pPr>
              <w:bidi/>
              <w:pStyle w:val="Compact"/>
              <w:jc w:val="left"/>
            </w:pPr>
            <w:r>
              <w:t xml:space="preserve">مستوعِب</w:t>
            </w:r>
          </w:p>
        </w:tc>
        <w:tc>
          <w:tcPr/>
          <w:p>
            <w:pPr>
              <w:bidi/>
              <w:pStyle w:val="Compact"/>
              <w:jc w:val="left"/>
            </w:pPr>
            <w:r>
              <w:t xml:space="preserve">ابن جماعة، تذكرة السامع والمتكلم، ص١١٢–١٦٣</w:t>
            </w:r>
          </w:p>
        </w:tc>
      </w:tr>
      <w:tr>
        <w:tc>
          <w:tcPr/>
          <w:p>
            <w:pPr>
              <w:bidi/>
              <w:pStyle w:val="Compact"/>
              <w:jc w:val="left"/>
            </w:pPr>
            <w:r>
              <w:t xml:space="preserve">عدد الطلبة في الحلقة (غير مجالس الإملاء)</w:t>
            </w:r>
          </w:p>
        </w:tc>
        <w:tc>
          <w:tcPr/>
          <w:p>
            <w:pPr>
              <w:bidi/>
              <w:pStyle w:val="Compact"/>
              <w:jc w:val="left"/>
            </w:pPr>
            <w:r>
              <w:t xml:space="preserve">عيّنة</w:t>
            </w:r>
          </w:p>
        </w:tc>
        <w:tc>
          <w:tcPr/>
          <w:p>
            <w:pPr>
              <w:bidi/>
              <w:pStyle w:val="Compact"/>
              <w:jc w:val="left"/>
            </w:pPr>
            <w:r>
              <w:t xml:space="preserve">الحصيلة §٢ (نحو ستين إنساناً عند النبي: خبرٌ لا يصلح ضابطاً)</w:t>
            </w:r>
          </w:p>
        </w:tc>
      </w:tr>
      <w:tr>
        <w:tc>
          <w:tcPr/>
          <w:p>
            <w:pPr>
              <w:bidi/>
              <w:pStyle w:val="Compact"/>
              <w:jc w:val="left"/>
            </w:pPr>
            <w:r>
              <w:t xml:space="preserve">عدد الضربات أو حدّها أو موضعها أو سنّ المضروب</w:t>
            </w:r>
          </w:p>
        </w:tc>
        <w:tc>
          <w:tcPr/>
          <w:p>
            <w:pPr>
              <w:bidi/>
              <w:pStyle w:val="Compact"/>
              <w:jc w:val="left"/>
            </w:pPr>
            <w:r>
              <w:t xml:space="preserve">في المقروء</w:t>
            </w:r>
          </w:p>
        </w:tc>
        <w:tc>
          <w:tcPr/>
          <w:p>
            <w:pPr>
              <w:bidi/>
              <w:pStyle w:val="Compact"/>
              <w:jc w:val="left"/>
            </w:pPr>
            <w:r>
              <w:t xml:space="preserve">مسكويه، تهذيب الأخلاق، ص٦٦–٧٥؛ وابن سينا (المنسوب)، السياسة، ص١٠١–١٠٦ كما في ١٦ م١٣؛ والخطيب البغدادي، الجامع لأخلاق الراوي، ج٢ ص٢٨–٢٩ (الضرب على اللحن بلا عدد)</w:t>
            </w:r>
          </w:p>
        </w:tc>
      </w:tr>
      <w:tr>
        <w:tc>
          <w:tcPr/>
          <w:p>
            <w:pPr>
              <w:bidi/>
              <w:pStyle w:val="Compact"/>
              <w:jc w:val="left"/>
            </w:pPr>
            <w:r>
              <w:t xml:space="preserve">مدة اللعب أو عدد مرات المراجعة للصبي</w:t>
            </w:r>
          </w:p>
        </w:tc>
        <w:tc>
          <w:tcPr/>
          <w:p>
            <w:pPr>
              <w:bidi/>
              <w:pStyle w:val="Compact"/>
              <w:jc w:val="left"/>
            </w:pPr>
            <w:r>
              <w:t xml:space="preserve">في المقروء</w:t>
            </w:r>
          </w:p>
        </w:tc>
        <w:tc>
          <w:tcPr/>
          <w:p>
            <w:pPr>
              <w:bidi/>
              <w:pStyle w:val="Compact"/>
              <w:jc w:val="left"/>
            </w:pPr>
            <w:r>
              <w:t xml:space="preserve">مسكويه، تهذيب الأخلاق، ص٧٣؛ ابن سينا (المنسوب)، السياسة، ص١٠٣ كما في ١٦ م١٥</w:t>
            </w:r>
          </w:p>
        </w:tc>
      </w:tr>
      <w:tr>
        <w:tc>
          <w:tcPr/>
          <w:p>
            <w:pPr>
              <w:bidi/>
              <w:pStyle w:val="Compact"/>
              <w:jc w:val="left"/>
            </w:pPr>
            <w:r>
              <w:t xml:space="preserve">رصد غياب الطالب بعدد</w:t>
            </w:r>
          </w:p>
        </w:tc>
        <w:tc>
          <w:tcPr/>
          <w:p>
            <w:pPr>
              <w:bidi/>
              <w:pStyle w:val="Compact"/>
              <w:jc w:val="left"/>
            </w:pPr>
            <w:r>
              <w:t xml:space="preserve">عيّنة</w:t>
            </w:r>
          </w:p>
        </w:tc>
        <w:tc>
          <w:tcPr/>
          <w:p>
            <w:pPr>
              <w:bidi/>
              <w:pStyle w:val="Compact"/>
              <w:jc w:val="left"/>
            </w:pPr>
            <w:r>
              <w:t xml:space="preserve">الحصيلة §٥ (وهي منقوضة في الخطيب البغدادي، الفقيه والمتفقه، ص٢٤٤–٢٤٥ وفيها تفقّد الغائب)</w:t>
            </w:r>
          </w:p>
        </w:tc>
      </w:tr>
      <w:tr>
        <w:tc>
          <w:tcPr/>
          <w:p>
            <w:pPr>
              <w:bidi/>
              <w:pStyle w:val="Compact"/>
              <w:jc w:val="left"/>
            </w:pPr>
            <w:r>
              <w:t xml:space="preserve">أجر المعلم بمقدار (إلا عطاء الفقهاء مائة دينار، بند (المقادير المالية))</w:t>
            </w:r>
          </w:p>
        </w:tc>
        <w:tc>
          <w:tcPr/>
          <w:p>
            <w:pPr>
              <w:bidi/>
              <w:pStyle w:val="Compact"/>
              <w:jc w:val="left"/>
            </w:pPr>
            <w:r>
              <w:t xml:space="preserve">عيّنة</w:t>
            </w:r>
          </w:p>
        </w:tc>
        <w:tc>
          <w:tcPr/>
          <w:p>
            <w:pPr>
              <w:bidi/>
              <w:pStyle w:val="Compact"/>
              <w:jc w:val="left"/>
            </w:pPr>
            <w:r>
              <w:t xml:space="preserve">٠٦ م٤ (الأجر منهيٌّ عنه عند الماوردي (أدب الدنيا والدين) والغزالي (إحياء علوم الدين)…)؛ ومعلوم التدريس وشرط الواقف بلا مقدار في ابن جماعة، تذكرة السامع والمتكلم، ص٤٤</w:t>
            </w:r>
          </w:p>
        </w:tc>
      </w:tr>
    </w:tbl>
    <w:bookmarkEnd w:id="901"/>
    <w:bookmarkStart w:id="909" w:name="ثامنا-علاقة-الطالب-بشيخه-عرض-وصفي"/>
    <w:p>
      <w:pPr>
        <w:bidi/>
        <w:pStyle w:val="Heading2"/>
      </w:pPr>
      <w:r>
        <w:t xml:space="preserve">ثامناً: علاقة الطالب بشيخه (عرض وصفي)</w:t>
      </w:r>
    </w:p>
    <w:p>
      <w:pPr>
        <w:bidi/>
        <w:numPr>
          <w:ilvl w:val="0"/>
          <w:numId w:val="2021"/>
        </w:numPr>
      </w:pPr>
      <w:r>
        <w:rPr>
          <w:rtl/>
          <w:bCs/>
          <w:b/>
        </w:rPr>
        <w:t xml:space="preserve">خدمة الطالب للشيخ</w:t>
      </w:r>
      <w:r>
        <w:t xml:space="preserve">: يخدم الطالب شيخه فيقوم بقيامه ولا يحذف إليه الشيء حذفاً، ويقصد بذلك التقرب إلى الله وإلى قلب الشيخ.</w:t>
      </w:r>
      <w:r>
        <w:t xml:space="preserve"> </w:t>
      </w:r>
      <w:r>
        <w:rPr>
          <w:rtl/>
          <w:rStyle w:val="FootnoteReference"/>
        </w:rPr>
        <w:footnoteReference w:id="902"/>
      </w:r>
    </w:p>
    <w:p>
      <w:pPr>
        <w:bidi/>
        <w:numPr>
          <w:ilvl w:val="0"/>
          <w:numId w:val="2021"/>
        </w:numPr>
      </w:pPr>
      <w:r>
        <w:rPr>
          <w:rtl/>
          <w:bCs/>
          <w:b/>
        </w:rPr>
        <w:t xml:space="preserve">ضبط الجلوس والمكان</w:t>
      </w:r>
      <w:r>
        <w:t xml:space="preserve">: يجلس الطالب بين يدي الشيخ جلسة الأدب، ولا يتخطى رقاب الحاضرين ولا يقيم أحداً من مجلسه، ولا يجلس وسط الحلقة إلا لضرورة.</w:t>
      </w:r>
      <w:r>
        <w:t xml:space="preserve"> </w:t>
      </w:r>
      <w:r>
        <w:rPr>
          <w:rtl/>
          <w:rStyle w:val="FootnoteReference"/>
        </w:rPr>
        <w:footnoteReference w:id="903"/>
      </w:r>
    </w:p>
    <w:p>
      <w:pPr>
        <w:bidi/>
        <w:numPr>
          <w:ilvl w:val="0"/>
          <w:numId w:val="2021"/>
        </w:numPr>
      </w:pPr>
      <w:r>
        <w:rPr>
          <w:rtl/>
          <w:bCs/>
          <w:b/>
        </w:rPr>
        <w:t xml:space="preserve">ترك الاعتراض على المعلّم</w:t>
      </w:r>
      <w:r>
        <w:t xml:space="preserve">: لا يعترض الطالب على شيخه بقوله لم ولا نسلّم، ويأتمر له ولا يتأمر عليه، ويقلّده في طريق التعلم.</w:t>
      </w:r>
      <w:r>
        <w:t xml:space="preserve"> </w:t>
      </w:r>
      <w:r>
        <w:rPr>
          <w:rtl/>
          <w:rStyle w:val="FootnoteReference"/>
        </w:rPr>
        <w:footnoteReference w:id="904"/>
      </w:r>
    </w:p>
    <w:p>
      <w:pPr>
        <w:bidi/>
        <w:numPr>
          <w:ilvl w:val="0"/>
          <w:numId w:val="2021"/>
        </w:numPr>
      </w:pPr>
      <w:r>
        <w:rPr>
          <w:rtl/>
          <w:bCs/>
          <w:b/>
        </w:rPr>
        <w:t xml:space="preserve">الهيبة وتأخير السؤال</w:t>
      </w:r>
      <w:r>
        <w:t xml:space="preserve">: يُوصى المتعلم بالتملق والتذلل للعالم، وتُمدح هيبته منه حتى يؤخر سؤاله.</w:t>
      </w:r>
      <w:r>
        <w:t xml:space="preserve"> </w:t>
      </w:r>
      <w:r>
        <w:rPr>
          <w:rtl/>
          <w:rStyle w:val="FootnoteReference"/>
        </w:rPr>
        <w:footnoteReference w:id="905"/>
      </w:r>
    </w:p>
    <w:p>
      <w:pPr>
        <w:bidi/>
        <w:numPr>
          <w:ilvl w:val="0"/>
          <w:numId w:val="2021"/>
        </w:numPr>
      </w:pPr>
      <w:r>
        <w:rPr>
          <w:rtl/>
          <w:bCs/>
          <w:b/>
        </w:rPr>
        <w:t xml:space="preserve">إخفاء الطالب معرفته أمام الشيخ</w:t>
      </w:r>
      <w:r>
        <w:t xml:space="preserve">: إذا ذكر الشيخ ما يعرفه الطالب لم يُظهر أنه كان عارفاً به، وشكره على توقيفه؛ فإن سأله هل سمعه لم يقل نعم ولا لا، بل يقول إنه يحب أن يسمعه منه.</w:t>
      </w:r>
      <w:r>
        <w:t xml:space="preserve"> </w:t>
      </w:r>
      <w:r>
        <w:rPr>
          <w:rtl/>
          <w:rStyle w:val="FootnoteReference"/>
        </w:rPr>
        <w:footnoteReference w:id="906"/>
      </w:r>
    </w:p>
    <w:p>
      <w:pPr>
        <w:bidi/>
        <w:numPr>
          <w:ilvl w:val="0"/>
          <w:numId w:val="2021"/>
        </w:numPr>
      </w:pPr>
      <w:r>
        <w:rPr>
          <w:rtl/>
          <w:bCs/>
          <w:b/>
        </w:rPr>
        <w:t xml:space="preserve">اختيار الشيخ للكتاب وقدر الدرس</w:t>
      </w:r>
      <w:r>
        <w:t xml:space="preserve">: لا يختار الطالب كتابه ولا قدر درسه بنفسه، بل يفوّض ذلك إلى شيخه.</w:t>
      </w:r>
      <w:r>
        <w:t xml:space="preserve"> </w:t>
      </w:r>
      <w:r>
        <w:rPr>
          <w:rtl/>
          <w:rStyle w:val="FootnoteReference"/>
        </w:rPr>
        <w:footnoteReference w:id="907"/>
      </w:r>
    </w:p>
    <w:p>
      <w:pPr>
        <w:bidi/>
        <w:numPr>
          <w:ilvl w:val="0"/>
          <w:numId w:val="2021"/>
        </w:numPr>
      </w:pPr>
      <w:r>
        <w:rPr>
          <w:rtl/>
          <w:bCs/>
          <w:b/>
        </w:rPr>
        <w:t xml:space="preserve">تقبيل اليد وأخذ الركاب</w:t>
      </w:r>
      <w:r>
        <w:t xml:space="preserve">: يروي الغزالي أن زيد بن ثابت قبّل يد ابن عباس بعد أن أخذ ابن عباس بركابه.</w:t>
      </w:r>
      <w:r>
        <w:t xml:space="preserve"> </w:t>
      </w:r>
      <w:r>
        <w:rPr>
          <w:rtl/>
          <w:rStyle w:val="FootnoteReference"/>
        </w:rPr>
        <w:footnoteReference w:id="908"/>
      </w:r>
    </w:p>
    <w:bookmarkEnd w:id="909"/>
    <w:bookmarkStart w:id="914" w:name="تاسعا-الزجر-والتأديب-عرض-وصفي"/>
    <w:p>
      <w:pPr>
        <w:bidi/>
        <w:pStyle w:val="Heading2"/>
      </w:pPr>
      <w:r>
        <w:t xml:space="preserve">تاسعاً: الزجر والتأديب (عرض وصفي)</w:t>
      </w:r>
    </w:p>
    <w:p>
      <w:pPr>
        <w:bidi/>
        <w:numPr>
          <w:ilvl w:val="0"/>
          <w:numId w:val="2032"/>
        </w:numPr>
      </w:pPr>
      <w:r>
        <w:rPr>
          <w:rtl/>
          <w:bCs/>
          <w:b/>
        </w:rPr>
        <w:t xml:space="preserve">الطرد من الحلقة</w:t>
      </w:r>
      <w:r>
        <w:t xml:space="preserve">: إذا أصرّ الطالب على الإساءة تدرّج المعلم من التعريض إلى السرّ إلى الجهر، ثم الطرد من الحلقة، ويكون الطرد مؤقتاً إلى أن يرجع.</w:t>
      </w:r>
      <w:r>
        <w:t xml:space="preserve"> </w:t>
      </w:r>
      <w:r>
        <w:rPr>
          <w:rtl/>
          <w:rStyle w:val="FootnoteReference"/>
        </w:rPr>
        <w:footnoteReference w:id="910"/>
      </w:r>
    </w:p>
    <w:p>
      <w:pPr>
        <w:bidi/>
        <w:numPr>
          <w:ilvl w:val="0"/>
          <w:numId w:val="2032"/>
        </w:numPr>
      </w:pPr>
      <w:r>
        <w:rPr>
          <w:rtl/>
          <w:bCs/>
          <w:b/>
        </w:rPr>
        <w:t xml:space="preserve">تعنيف المقصّر</w:t>
      </w:r>
      <w:r>
        <w:t xml:space="preserve">: يطلب المعلم إعادة المحفوظ فيثني على الحافظ ويعنّف المقصّر، ويعرض عمّن ضيّع ما علّمه.</w:t>
      </w:r>
      <w:r>
        <w:t xml:space="preserve"> </w:t>
      </w:r>
      <w:r>
        <w:rPr>
          <w:rtl/>
          <w:rStyle w:val="FootnoteReference"/>
        </w:rPr>
        <w:footnoteReference w:id="911"/>
      </w:r>
    </w:p>
    <w:p>
      <w:pPr>
        <w:bidi/>
        <w:numPr>
          <w:ilvl w:val="0"/>
          <w:numId w:val="2032"/>
        </w:numPr>
      </w:pPr>
      <w:r>
        <w:rPr>
          <w:rtl/>
          <w:bCs/>
          <w:b/>
        </w:rPr>
        <w:t xml:space="preserve">الضرب في تأديب الصغار</w:t>
      </w:r>
      <w:r>
        <w:t xml:space="preserve">: ورد في تأديب الصبي ضربه من معلمه، ومما يؤمر به الصبي إذا ضربه المعلم ألا يصرخ ولا يستشفع بأحد.</w:t>
      </w:r>
      <w:r>
        <w:t xml:space="preserve"> </w:t>
      </w:r>
      <w:r>
        <w:rPr>
          <w:rtl/>
          <w:rStyle w:val="FootnoteReference"/>
        </w:rPr>
        <w:footnoteReference w:id="912"/>
      </w:r>
    </w:p>
    <w:p>
      <w:pPr>
        <w:bidi/>
        <w:numPr>
          <w:ilvl w:val="0"/>
          <w:numId w:val="2032"/>
        </w:numPr>
      </w:pPr>
      <w:r>
        <w:rPr>
          <w:rtl/>
          <w:bCs/>
          <w:b/>
        </w:rPr>
        <w:t xml:space="preserve">هجر الشيخ لتلميذه</w:t>
      </w:r>
      <w:r>
        <w:t xml:space="preserve">: يحكي الشهيد الثاني أن شيخاً هجر تلميذه شهراً لا يكلمه لأنه رأى في منامه أنه يجادل شيخه.</w:t>
      </w:r>
      <w:r>
        <w:t xml:space="preserve"> </w:t>
      </w:r>
      <w:r>
        <w:rPr>
          <w:rtl/>
          <w:rStyle w:val="FootnoteReference"/>
        </w:rPr>
        <w:footnoteReference w:id="913"/>
      </w:r>
    </w:p>
    <w:bookmarkEnd w:id="914"/>
    <w:bookmarkStart w:id="921" w:name="عاشرا-الحفظ-والفهم-وبذل-العلم-عرض-وصفي"/>
    <w:p>
      <w:pPr>
        <w:bidi/>
        <w:pStyle w:val="Heading2"/>
      </w:pPr>
      <w:r>
        <w:t xml:space="preserve">عاشراً: الحفظ والفهم وبذل العلم (عرض وصفي)</w:t>
      </w:r>
    </w:p>
    <w:p>
      <w:pPr>
        <w:bidi/>
        <w:numPr>
          <w:ilvl w:val="0"/>
          <w:numId w:val="2039"/>
        </w:numPr>
      </w:pPr>
      <w:r>
        <w:rPr>
          <w:rtl/>
          <w:bCs/>
          <w:b/>
        </w:rPr>
        <w:t xml:space="preserve">الحفظ والفهم</w:t>
      </w:r>
      <w:r>
        <w:t xml:space="preserve">: يجمع الطالب بين الحفظ والفهم والإتقان، ويضبط أصله ومختصره على شيخ متقن، ثم يشتغل بشرح ما حفظه على المشايخ.</w:t>
      </w:r>
      <w:r>
        <w:t xml:space="preserve"> </w:t>
      </w:r>
      <w:r>
        <w:rPr>
          <w:rtl/>
          <w:rStyle w:val="FootnoteReference"/>
        </w:rPr>
        <w:footnoteReference w:id="915"/>
      </w:r>
    </w:p>
    <w:p>
      <w:pPr>
        <w:bidi/>
        <w:numPr>
          <w:ilvl w:val="0"/>
          <w:numId w:val="2039"/>
        </w:numPr>
      </w:pPr>
      <w:r>
        <w:rPr>
          <w:rtl/>
          <w:bCs/>
          <w:b/>
        </w:rPr>
        <w:t xml:space="preserve">حجب العلم عمن لم يتأهل</w:t>
      </w:r>
      <w:r>
        <w:t xml:space="preserve">: يبذل المعلم العلم لأهله ويمنع من لم يتأهل له، شفقةً لا بخلاً، ولا يُفتح للعوام باب البحث.</w:t>
      </w:r>
      <w:r>
        <w:t xml:space="preserve"> </w:t>
      </w:r>
      <w:r>
        <w:rPr>
          <w:rtl/>
          <w:rStyle w:val="FootnoteReference"/>
        </w:rPr>
        <w:footnoteReference w:id="916"/>
      </w:r>
    </w:p>
    <w:p>
      <w:pPr>
        <w:bidi/>
        <w:numPr>
          <w:ilvl w:val="0"/>
          <w:numId w:val="2039"/>
        </w:numPr>
      </w:pPr>
      <w:r>
        <w:rPr>
          <w:rtl/>
          <w:bCs/>
          <w:b/>
        </w:rPr>
        <w:t xml:space="preserve">صمت الحدث في حلقة النظر</w:t>
      </w:r>
      <w:r>
        <w:t xml:space="preserve">: يأمر الخطيب البغدادي الحدث بالصمت في حلقة النظر حتى تعلو منزلته، ثم يُؤذن له بالكلام.</w:t>
      </w:r>
      <w:r>
        <w:t xml:space="preserve"> </w:t>
      </w:r>
      <w:r>
        <w:rPr>
          <w:rtl/>
          <w:rStyle w:val="FootnoteReference"/>
        </w:rPr>
        <w:footnoteReference w:id="917"/>
      </w:r>
    </w:p>
    <w:p>
      <w:pPr>
        <w:bidi/>
        <w:numPr>
          <w:ilvl w:val="0"/>
          <w:numId w:val="2039"/>
        </w:numPr>
      </w:pPr>
      <w:r>
        <w:rPr>
          <w:rtl/>
          <w:bCs/>
          <w:b/>
        </w:rPr>
        <w:t xml:space="preserve">تأخير الزواج للطالب</w:t>
      </w:r>
      <w:r>
        <w:t xml:space="preserve">: يُستحب للطالب أن يؤخر الزواج ما أمكنه حتى يقضي وطره من العلم.</w:t>
      </w:r>
      <w:r>
        <w:t xml:space="preserve"> </w:t>
      </w:r>
      <w:r>
        <w:rPr>
          <w:rtl/>
          <w:rStyle w:val="FootnoteReference"/>
        </w:rPr>
        <w:footnoteReference w:id="918"/>
      </w:r>
    </w:p>
    <w:p>
      <w:pPr>
        <w:bidi/>
        <w:numPr>
          <w:ilvl w:val="0"/>
          <w:numId w:val="2039"/>
        </w:numPr>
      </w:pPr>
      <w:r>
        <w:rPr>
          <w:rtl/>
          <w:bCs/>
          <w:b/>
        </w:rPr>
        <w:t xml:space="preserve">إعادة الشرح للغائب</w:t>
      </w:r>
      <w:r>
        <w:t xml:space="preserve">: يكره بعض المحدّثين أن يعيد ما فات الغائب بغيابه، ويدلّ الخطيب على مخرج هو أن يتوصل الطالب إلى استجازته.</w:t>
      </w:r>
      <w:r>
        <w:t xml:space="preserve"> </w:t>
      </w:r>
      <w:r>
        <w:rPr>
          <w:rtl/>
          <w:rStyle w:val="FootnoteReference"/>
        </w:rPr>
        <w:footnoteReference w:id="919"/>
      </w:r>
    </w:p>
    <w:p>
      <w:pPr>
        <w:bidi/>
        <w:numPr>
          <w:ilvl w:val="0"/>
          <w:numId w:val="2039"/>
        </w:numPr>
      </w:pPr>
      <w:r>
        <w:rPr>
          <w:rtl/>
          <w:bCs/>
          <w:b/>
        </w:rPr>
        <w:t xml:space="preserve">الكتابة عن الشيخ في المذاكرة</w:t>
      </w:r>
      <w:r>
        <w:t xml:space="preserve">: من المحدّثين من يحرّج على من كتب عنه في المذاكرة.</w:t>
      </w:r>
      <w:r>
        <w:t xml:space="preserve"> </w:t>
      </w:r>
      <w:r>
        <w:rPr>
          <w:rtl/>
          <w:rStyle w:val="FootnoteReference"/>
        </w:rPr>
        <w:footnoteReference w:id="920"/>
      </w:r>
    </w:p>
    <w:bookmarkEnd w:id="921"/>
    <w:bookmarkStart w:id="925" w:name="Xc2450573cc952fa5444b895dd79984f23931220"/>
    <w:p>
      <w:pPr>
        <w:bidi/>
        <w:pStyle w:val="Heading2"/>
      </w:pPr>
      <w:r>
        <w:t xml:space="preserve">حادي عشر: من يُؤخذ عنهم العلم والرحلة (عرض وصفي)</w:t>
      </w:r>
    </w:p>
    <w:p>
      <w:pPr>
        <w:bidi/>
        <w:numPr>
          <w:ilvl w:val="0"/>
          <w:numId w:val="2049"/>
        </w:numPr>
      </w:pPr>
      <w:r>
        <w:rPr>
          <w:rtl/>
          <w:bCs/>
          <w:b/>
        </w:rPr>
        <w:t xml:space="preserve">الرحلة وإذن الأبوين</w:t>
      </w:r>
      <w:r>
        <w:t xml:space="preserve">: ما وجب من العلم لا يُستأذن فيه الأبوان عند إسحاق، ويقيّد الخطيب الرحلة بوجوب مداراة الأبوين.</w:t>
      </w:r>
      <w:r>
        <w:t xml:space="preserve"> </w:t>
      </w:r>
      <w:r>
        <w:rPr>
          <w:rtl/>
          <w:rStyle w:val="FootnoteReference"/>
        </w:rPr>
        <w:footnoteReference w:id="922"/>
      </w:r>
    </w:p>
    <w:p>
      <w:pPr>
        <w:bidi/>
        <w:numPr>
          <w:ilvl w:val="0"/>
          <w:numId w:val="2049"/>
        </w:numPr>
      </w:pPr>
      <w:r>
        <w:rPr>
          <w:rtl/>
          <w:bCs/>
          <w:b/>
        </w:rPr>
        <w:t xml:space="preserve">الأخذ عمّن يُتّهم في عقيدته</w:t>
      </w:r>
      <w:r>
        <w:t xml:space="preserve">: لا يؤخذ العلم عمّن ليس من أهل هذا الشأن؛ روى الخطيب أن مالكاً أدرك سبعين يروون في مسجد النبي فما أخذ عنهم شيئاً.</w:t>
      </w:r>
      <w:r>
        <w:t xml:space="preserve"> </w:t>
      </w:r>
      <w:r>
        <w:rPr>
          <w:rtl/>
          <w:rStyle w:val="FootnoteReference"/>
        </w:rPr>
        <w:footnoteReference w:id="923"/>
      </w:r>
    </w:p>
    <w:p>
      <w:pPr>
        <w:bidi/>
        <w:numPr>
          <w:ilvl w:val="0"/>
          <w:numId w:val="2049"/>
        </w:numPr>
      </w:pPr>
      <w:r>
        <w:rPr>
          <w:rtl/>
          <w:bCs/>
          <w:b/>
        </w:rPr>
        <w:t xml:space="preserve">تقديم الأشراف في الرواية</w:t>
      </w:r>
      <w:r>
        <w:t xml:space="preserve">: يقول الخطيب إن الراويين إذا تساويا في الإسناد والمعرفة، وبعد استقامة الطريقة وثبوت العدالة، كان الشريف ذو النسب أولى.</w:t>
      </w:r>
      <w:r>
        <w:t xml:space="preserve"> </w:t>
      </w:r>
      <w:r>
        <w:rPr>
          <w:rtl/>
          <w:rStyle w:val="FootnoteReference"/>
        </w:rPr>
        <w:footnoteReference w:id="924"/>
      </w:r>
    </w:p>
    <w:bookmarkEnd w:id="925"/>
    <w:bookmarkStart w:id="927" w:name="X55168def1de6bd6280f51e7bea28194c9514432"/>
    <w:p>
      <w:pPr>
        <w:bidi/>
        <w:pStyle w:val="Heading2"/>
      </w:pPr>
      <w:r>
        <w:t xml:space="preserve">ثاني عشر: ما يوافق التعليم المعاصر (عرض وصفي)</w:t>
      </w:r>
    </w:p>
    <w:p>
      <w:pPr>
        <w:bidi/>
        <w:numPr>
          <w:ilvl w:val="0"/>
          <w:numId w:val="2053"/>
        </w:numPr>
        <w:pStyle w:val="Compact"/>
      </w:pPr>
      <w:r>
        <w:rPr>
          <w:rtl/>
          <w:bCs/>
          <w:b/>
        </w:rPr>
        <w:t xml:space="preserve">ما يوافق التعليم المعاصر</w:t>
      </w:r>
      <w:r>
        <w:t xml:space="preserve">: في الكتب مواضع وسمتها الحصيلة موافقة لما يُعرف اليوم في التعليم: ترك التعنيف أمام الناس، والاستماع للصغير، والتخفيف عمّن ظهر ضجره، وحمد السؤال وذمّ الحياء فيه، وقول لا أدري، والتغذية الراجعة الخاصة. وهذا وصف لا حكم لصالحها.</w:t>
      </w:r>
      <w:r>
        <w:t xml:space="preserve"> </w:t>
      </w:r>
      <w:r>
        <w:rPr>
          <w:rtl/>
          <w:rStyle w:val="FootnoteReference"/>
        </w:rPr>
        <w:footnoteReference w:id="926"/>
      </w:r>
    </w:p>
    <w:bookmarkEnd w:id="927"/>
    <w:bookmarkStart w:id="960" w:name="ثبت-المصادر"/>
    <w:p>
      <w:pPr>
        <w:bidi/>
        <w:pStyle w:val="Heading2"/>
      </w:pPr>
      <w:r>
        <w:t xml:space="preserve">ثبت المصادر</w:t>
      </w:r>
    </w:p>
    <w:p>
      <w:pPr>
        <w:bidi/>
        <w:pStyle w:val="FirstParagraph"/>
      </w:pPr>
      <w:r>
        <w:t xml:space="preserve">يبيّن هذا الثبت أسماء المصنفين مرتبةً بالوفاة وما يقيّد الاعتماد على كل كتاب</w:t>
      </w:r>
      <w:r>
        <w:t xml:space="preserve"> </w:t>
      </w:r>
      <w:r>
        <w:rPr>
          <w:rtl/>
          <w:rStyle w:val="FootnoteReference"/>
        </w:rPr>
        <w:footnoteReference w:id="928"/>
      </w:r>
      <w:r>
        <w:t xml:space="preserve">. وتفصيل طبعة كل كتاب وما قُرئ منه وما لم يُقرأ في هامش اسمه.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المصنِّف والكتاب</w:t>
            </w:r>
          </w:p>
        </w:tc>
        <w:tc>
          <w:tcPr/>
          <w:p>
            <w:pPr>
              <w:bidi/>
              <w:pStyle w:val="Compact"/>
              <w:jc w:val="left"/>
            </w:pPr>
            <w:r>
              <w:t xml:space="preserve">الوفاة</w:t>
            </w:r>
          </w:p>
        </w:tc>
        <w:tc>
          <w:tcPr/>
          <w:p>
            <w:pPr>
              <w:bidi/>
              <w:pStyle w:val="Compact"/>
              <w:jc w:val="left"/>
            </w:pPr>
            <w:r>
              <w:t xml:space="preserve">الحدود</w:t>
            </w:r>
          </w:p>
        </w:tc>
      </w:tr>
      <w:tr>
        <w:tc>
          <w:tcPr/>
          <w:p>
            <w:pPr>
              <w:bidi/>
              <w:pStyle w:val="Compact"/>
              <w:jc w:val="left"/>
            </w:pPr>
            <w:r>
              <w:t xml:space="preserve">الفارابي: تحصيل السعادة؛ التنبيه على سبيل السعادة</w:t>
            </w:r>
            <w:r>
              <w:t xml:space="preserve"> </w:t>
            </w:r>
            <w:r>
              <w:rPr>
                <w:rtl/>
                <w:rStyle w:val="FootnoteReference"/>
              </w:rPr>
              <w:footnoteReference w:id="929"/>
            </w:r>
          </w:p>
        </w:tc>
        <w:tc>
          <w:tcPr/>
          <w:p>
            <w:pPr>
              <w:bidi/>
              <w:pStyle w:val="Compact"/>
              <w:jc w:val="left"/>
            </w:pPr>
            <w:r>
              <w:t xml:space="preserve">غير مثبتة من المقروء (صفحة عنوان تحصيل السعادة تذكر «وثلاثمائة» بأرقام مشوّهة، فوُضع قبل مسكويه بهذه القرينة وحدها)</w:t>
            </w:r>
          </w:p>
        </w:tc>
        <w:tc>
          <w:tcPr/>
          <w:p>
            <w:pPr>
              <w:bidi/>
              <w:pStyle w:val="Compact"/>
              <w:jc w:val="left"/>
            </w:pPr>
            <w:r>
              <w:t xml:space="preserve">OCR رديء؛ تلخيصٌ لا نقل؛ لا آداب للمتعلم عنده في ما فُحص (عيّنة)</w:t>
            </w:r>
          </w:p>
        </w:tc>
      </w:tr>
      <w:tr>
        <w:tc>
          <w:tcPr/>
          <w:p>
            <w:pPr>
              <w:bidi/>
              <w:pStyle w:val="Compact"/>
              <w:jc w:val="left"/>
            </w:pPr>
            <w:r>
              <w:t xml:space="preserve">الكليني: الكافي، ج١ (كتاب فضل العلم)</w:t>
            </w:r>
            <w:r>
              <w:t xml:space="preserve"> </w:t>
            </w:r>
            <w:r>
              <w:rPr>
                <w:rtl/>
                <w:rStyle w:val="FootnoteReference"/>
              </w:rPr>
              <w:footnoteReference w:id="930"/>
            </w:r>
          </w:p>
        </w:tc>
        <w:tc>
          <w:tcPr/>
          <w:p>
            <w:pPr>
              <w:bidi/>
              <w:pStyle w:val="Compact"/>
              <w:jc w:val="left"/>
            </w:pPr>
            <w:r>
              <w:t xml:space="preserve">٣٢٩ (من مقدمة الطبعة بـOCR)</w:t>
            </w:r>
          </w:p>
        </w:tc>
        <w:tc>
          <w:tcPr/>
          <w:p>
            <w:pPr>
              <w:bidi/>
              <w:pStyle w:val="Compact"/>
              <w:jc w:val="left"/>
            </w:pPr>
            <w:r>
              <w:t xml:space="preserve">قراءة فهرسية؛ لا يُستند إليه</w:t>
            </w:r>
          </w:p>
        </w:tc>
      </w:tr>
      <w:tr>
        <w:tc>
          <w:tcPr/>
          <w:p>
            <w:pPr>
              <w:bidi/>
              <w:pStyle w:val="Compact"/>
              <w:jc w:val="left"/>
            </w:pPr>
            <w:r>
              <w:t xml:space="preserve">إخوان الصفا: رسائل إخوان الصفا وخلان الوفا، ج١ (فصل أجناس العلوم، وفصل قابلية الإنسان للصنعة، وأثر الصحبة والعادة)</w:t>
            </w:r>
            <w:r>
              <w:t xml:space="preserve"> </w:t>
            </w:r>
            <w:r>
              <w:rPr>
                <w:rtl/>
                <w:rStyle w:val="FootnoteReference"/>
              </w:rPr>
              <w:footnoteReference w:id="931"/>
            </w:r>
          </w:p>
        </w:tc>
        <w:tc>
          <w:tcPr/>
          <w:p>
            <w:pPr>
              <w:bidi/>
              <w:pStyle w:val="Compact"/>
              <w:jc w:val="left"/>
            </w:pPr>
            <w:r>
              <w:t xml:space="preserve">غير مثبتة من المقروء</w:t>
            </w:r>
          </w:p>
        </w:tc>
        <w:tc>
          <w:tcPr/>
          <w:p>
            <w:pPr>
              <w:bidi/>
              <w:pStyle w:val="Compact"/>
              <w:jc w:val="left"/>
            </w:pPr>
            <w:r>
              <w:t xml:space="preserve">تعليل تفاوت المتعلمين بالمولد (تنجيم) لا يدخل في آداب الطلب؛ لا آداب حلقة فيما قُرئ؛ تلخيصٌ لا نقل</w:t>
            </w:r>
          </w:p>
        </w:tc>
      </w:tr>
      <w:tr>
        <w:tc>
          <w:tcPr/>
          <w:p>
            <w:pPr>
              <w:bidi/>
              <w:pStyle w:val="Compact"/>
              <w:jc w:val="left"/>
            </w:pPr>
            <w:r>
              <w:t xml:space="preserve">مسكويه: تهذيب الأخلاق وتطهير الأعراق</w:t>
            </w:r>
            <w:r>
              <w:t xml:space="preserve"> </w:t>
            </w:r>
            <w:r>
              <w:rPr>
                <w:rtl/>
                <w:rStyle w:val="FootnoteReference"/>
              </w:rPr>
              <w:footnoteReference w:id="932"/>
            </w:r>
          </w:p>
        </w:tc>
        <w:tc>
          <w:tcPr/>
          <w:p>
            <w:pPr>
              <w:bidi/>
              <w:pStyle w:val="Compact"/>
              <w:jc w:val="left"/>
            </w:pPr>
            <w:r>
              <w:t xml:space="preserve">٤٢١</w:t>
            </w:r>
          </w:p>
        </w:tc>
        <w:tc>
          <w:tcPr/>
          <w:p>
            <w:pPr>
              <w:bidi/>
              <w:pStyle w:val="Compact"/>
              <w:jc w:val="left"/>
            </w:pPr>
            <w:r>
              <w:t xml:space="preserve">فصل التأديب «نقلت أكثره من كتاب بروسنس» (ص٦٦) فهو منقول مختار؛ بيتيٌّ لا حلقيّ؛ «آداب متنوعة» ثلاث صفحات آداب ثم سبع صفحات فلسفة وجود (الحصيلة §٨ بند ٤)</w:t>
            </w:r>
          </w:p>
        </w:tc>
      </w:tr>
      <w:tr>
        <w:tc>
          <w:tcPr/>
          <w:p>
            <w:pPr>
              <w:bidi/>
              <w:pStyle w:val="Compact"/>
              <w:jc w:val="left"/>
            </w:pPr>
            <w:r>
              <w:t xml:space="preserve">«السياسة» المنسوبة لابن سينا (باب سياسة الرجل ولده)</w:t>
            </w:r>
            <w:r>
              <w:t xml:space="preserve"> </w:t>
            </w:r>
            <w:r>
              <w:rPr>
                <w:rtl/>
                <w:rStyle w:val="FootnoteReference"/>
              </w:rPr>
              <w:footnoteReference w:id="933"/>
            </w:r>
          </w:p>
        </w:tc>
        <w:tc>
          <w:tcPr/>
          <w:p>
            <w:pPr>
              <w:bidi/>
              <w:pStyle w:val="Compact"/>
              <w:jc w:val="left"/>
            </w:pPr>
            <w:r>
              <w:t xml:space="preserve">٤٢٨ (من بطاقة الشاملة؛ النسبة من البطاقة وحدها)</w:t>
            </w:r>
          </w:p>
        </w:tc>
        <w:tc>
          <w:tcPr/>
          <w:p>
            <w:pPr>
              <w:bidi/>
              <w:pStyle w:val="Compact"/>
              <w:jc w:val="left"/>
            </w:pPr>
            <w:r>
              <w:rPr>
                <w:rtl/>
                <w:bCs/>
                <w:b/>
              </w:rPr>
              <w:t xml:space="preserve">ليس في المقابلة الآلية:</w:t>
            </w:r>
            <w:r>
              <w:t xml:space="preserve"> </w:t>
            </w:r>
            <w:r>
              <w:t xml:space="preserve">تلخيصٌ بصفحته لا اقتباس؛ تربية بيتية لا آداب حلقة</w:t>
            </w:r>
          </w:p>
        </w:tc>
      </w:tr>
      <w:tr>
        <w:tc>
          <w:tcPr/>
          <w:p>
            <w:pPr>
              <w:bidi/>
              <w:pStyle w:val="Compact"/>
              <w:jc w:val="left"/>
            </w:pPr>
            <w:r>
              <w:t xml:space="preserve">الشريف المرتضى: الذريعة إلى أصول الشريعة (فصل صفة المفتي والمستفتي)</w:t>
            </w:r>
            <w:r>
              <w:t xml:space="preserve"> </w:t>
            </w:r>
            <w:r>
              <w:rPr>
                <w:rtl/>
                <w:rStyle w:val="FootnoteReference"/>
              </w:rPr>
              <w:footnoteReference w:id="934"/>
            </w:r>
          </w:p>
        </w:tc>
        <w:tc>
          <w:tcPr/>
          <w:p>
            <w:pPr>
              <w:bidi/>
              <w:pStyle w:val="Compact"/>
              <w:jc w:val="left"/>
            </w:pPr>
            <w:r>
              <w:t xml:space="preserve">٤٣٦ (من وصف الملف)</w:t>
            </w:r>
          </w:p>
        </w:tc>
        <w:tc>
          <w:tcPr/>
          <w:p>
            <w:pPr>
              <w:bidi/>
              <w:pStyle w:val="Compact"/>
              <w:jc w:val="left"/>
            </w:pPr>
            <w:r>
              <w:t xml:space="preserve">هي الذريعة في أصول الفقه لا الذريعة إلى تصانيف الشيعة للطهراني (آغا بزرك الطهراني (الذريعة إلى تصانيف الشيعة))؛ لا آداب نفسية فيه بل شروط وأحكام؛ لا اقتباس منها</w:t>
            </w:r>
          </w:p>
        </w:tc>
      </w:tr>
      <w:tr>
        <w:tc>
          <w:tcPr/>
          <w:p>
            <w:pPr>
              <w:bidi/>
              <w:pStyle w:val="Compact"/>
              <w:jc w:val="left"/>
            </w:pPr>
            <w:r>
              <w:t xml:space="preserve">الماوردي: أدب الدنيا والدين</w:t>
            </w:r>
            <w:r>
              <w:t xml:space="preserve"> </w:t>
            </w:r>
            <w:r>
              <w:rPr>
                <w:rtl/>
                <w:rStyle w:val="FootnoteReference"/>
              </w:rPr>
              <w:footnoteReference w:id="935"/>
            </w:r>
          </w:p>
        </w:tc>
        <w:tc>
          <w:tcPr/>
          <w:p>
            <w:pPr>
              <w:bidi/>
              <w:pStyle w:val="Compact"/>
              <w:jc w:val="left"/>
            </w:pPr>
            <w:r>
              <w:t xml:space="preserve">٤٥٠</w:t>
            </w:r>
          </w:p>
        </w:tc>
        <w:tc>
          <w:tcPr/>
          <w:p>
            <w:pPr>
              <w:bidi/>
              <w:pStyle w:val="Compact"/>
              <w:jc w:val="left"/>
            </w:pPr>
            <w:r>
              <w:t xml:space="preserve">«فصل في التعلم» ص٥٨–٦٦ متنه عن الخط وأسباب الغموض وتاريخ الكتابة لا إجراءات تعلّم (الحصيلة §٨ بند ٣)؛ حِكَم وقواعد قابلة للرصد جزئياً</w:t>
            </w:r>
          </w:p>
        </w:tc>
      </w:tr>
      <w:tr>
        <w:tc>
          <w:tcPr/>
          <w:p>
            <w:pPr>
              <w:bidi/>
              <w:pStyle w:val="Compact"/>
              <w:jc w:val="left"/>
            </w:pPr>
            <w:r>
              <w:t xml:space="preserve">ابن عبد البر: جامع بيان العلم وفضله</w:t>
            </w:r>
            <w:r>
              <w:t xml:space="preserve"> </w:t>
            </w:r>
            <w:r>
              <w:rPr>
                <w:rtl/>
                <w:rStyle w:val="FootnoteReference"/>
              </w:rPr>
              <w:footnoteReference w:id="936"/>
            </w:r>
          </w:p>
        </w:tc>
        <w:tc>
          <w:tcPr/>
          <w:p>
            <w:pPr>
              <w:bidi/>
              <w:pStyle w:val="Compact"/>
              <w:jc w:val="left"/>
            </w:pPr>
            <w:r>
              <w:t xml:space="preserve">٤٦٣</w:t>
            </w:r>
          </w:p>
        </w:tc>
        <w:tc>
          <w:tcPr/>
          <w:p>
            <w:pPr>
              <w:bidi/>
              <w:pStyle w:val="Compact"/>
              <w:jc w:val="left"/>
            </w:pPr>
            <w:r>
              <w:t xml:space="preserve">كتاب جامع؛ الأسانيد لم تُدقَّق؛ ينقل عن الطحاوي بالمعنى «دون لفظه» (ابن عبد البر، جامع بيان العلم وفضله، ج٢ ص١١٤٦)</w:t>
            </w:r>
          </w:p>
        </w:tc>
      </w:tr>
      <w:tr>
        <w:tc>
          <w:tcPr/>
          <w:p>
            <w:pPr>
              <w:bidi/>
              <w:pStyle w:val="Compact"/>
              <w:jc w:val="left"/>
            </w:pPr>
            <w:r>
              <w:t xml:space="preserve">الخطيب البغدادي: الفقيه والمتفقه</w:t>
            </w:r>
            <w:r>
              <w:t xml:space="preserve"> </w:t>
            </w:r>
            <w:r>
              <w:rPr>
                <w:rtl/>
                <w:rStyle w:val="FootnoteReference"/>
              </w:rPr>
              <w:footnoteReference w:id="937"/>
            </w:r>
          </w:p>
        </w:tc>
        <w:tc>
          <w:tcPr/>
          <w:p>
            <w:pPr>
              <w:bidi/>
              <w:pStyle w:val="Compact"/>
              <w:jc w:val="left"/>
            </w:pPr>
            <w:r>
              <w:t xml:space="preserve">٤٦٣ (وفي كشف الظنون ص١٤٤٧: ٤٦٢، تناقض داخلي في الكتاب)</w:t>
            </w:r>
          </w:p>
        </w:tc>
        <w:tc>
          <w:tcPr/>
          <w:p>
            <w:pPr>
              <w:bidi/>
              <w:pStyle w:val="Compact"/>
              <w:jc w:val="left"/>
            </w:pPr>
            <w:r>
              <w:t xml:space="preserve">الأسانيد لم تُدقَّق؛ ناقل عنه ابن جماعة (تذكرة السامع والمتكلم) والعلموي (المعيد في أدب المفيد والمستفيد) والزيدي؛ شافعي</w:t>
            </w:r>
          </w:p>
        </w:tc>
      </w:tr>
      <w:tr>
        <w:tc>
          <w:tcPr/>
          <w:p>
            <w:pPr>
              <w:bidi/>
              <w:pStyle w:val="Compact"/>
              <w:jc w:val="left"/>
            </w:pPr>
            <w:r>
              <w:t xml:space="preserve">الخطيب البغدادي: الجامع لأخلاق الراوي وآداب السامع</w:t>
            </w:r>
            <w:r>
              <w:t xml:space="preserve"> </w:t>
            </w:r>
            <w:r>
              <w:rPr>
                <w:rtl/>
                <w:rStyle w:val="FootnoteReference"/>
              </w:rPr>
              <w:footnoteReference w:id="938"/>
            </w:r>
          </w:p>
        </w:tc>
        <w:tc>
          <w:tcPr/>
          <w:p>
            <w:pPr>
              <w:bidi/>
              <w:pStyle w:val="Compact"/>
              <w:jc w:val="left"/>
            </w:pPr>
            <w:r>
              <w:t xml:space="preserve">٤٦٣</w:t>
            </w:r>
          </w:p>
        </w:tc>
        <w:tc>
          <w:tcPr/>
          <w:p>
            <w:pPr>
              <w:bidi/>
              <w:pStyle w:val="Compact"/>
              <w:jc w:val="left"/>
            </w:pPr>
            <w:r>
              <w:t xml:space="preserve">الأسانيد لم تُدقَّق؛ تطابق السمعاني معه لفظاً (السمعاني (أدب الإملاء والاستملاء)) دون ادعاء أخذ؛ أخباره أسانيد طويلة</w:t>
            </w:r>
          </w:p>
        </w:tc>
      </w:tr>
      <w:tr>
        <w:tc>
          <w:tcPr/>
          <w:p>
            <w:pPr>
              <w:bidi/>
              <w:pStyle w:val="Compact"/>
              <w:jc w:val="left"/>
            </w:pPr>
            <w:r>
              <w:t xml:space="preserve">الراغب الأصفهاني: الذريعة إلى مكارم الشريعة</w:t>
            </w:r>
            <w:r>
              <w:t xml:space="preserve"> </w:t>
            </w:r>
            <w:r>
              <w:rPr>
                <w:rtl/>
                <w:rStyle w:val="FootnoteReference"/>
              </w:rPr>
              <w:footnoteReference w:id="939"/>
            </w:r>
          </w:p>
        </w:tc>
        <w:tc>
          <w:tcPr/>
          <w:p>
            <w:pPr>
              <w:bidi/>
              <w:pStyle w:val="Compact"/>
              <w:jc w:val="left"/>
            </w:pPr>
            <w:r>
              <w:t xml:space="preserve">٥٠٢</w:t>
            </w:r>
          </w:p>
        </w:tc>
        <w:tc>
          <w:tcPr/>
          <w:p>
            <w:pPr>
              <w:bidi/>
              <w:pStyle w:val="Compact"/>
              <w:jc w:val="left"/>
            </w:pPr>
            <w:r>
              <w:t xml:space="preserve">ص٨٣ و١٠٢ نظرية اكتساب خلقي لا مادة معلم/متعلم؛ المادة في ص١٧٦–١٨٧ (الحصيلة §٨ بند ٥)</w:t>
            </w:r>
          </w:p>
        </w:tc>
      </w:tr>
      <w:tr>
        <w:tc>
          <w:tcPr/>
          <w:p>
            <w:pPr>
              <w:bidi/>
              <w:pStyle w:val="Compact"/>
              <w:jc w:val="left"/>
            </w:pPr>
            <w:r>
              <w:t xml:space="preserve">الراغب: تفصيل النشأتين وتحصيل السعادتين</w:t>
            </w:r>
            <w:r>
              <w:t xml:space="preserve"> </w:t>
            </w:r>
            <w:r>
              <w:rPr>
                <w:rtl/>
                <w:rStyle w:val="FootnoteReference"/>
              </w:rPr>
              <w:footnoteReference w:id="940"/>
            </w:r>
          </w:p>
        </w:tc>
        <w:tc>
          <w:tcPr/>
          <w:p>
            <w:pPr>
              <w:bidi/>
              <w:pStyle w:val="Compact"/>
              <w:jc w:val="left"/>
            </w:pPr>
            <w:r>
              <w:t xml:space="preserve">٥٠٢</w:t>
            </w:r>
          </w:p>
        </w:tc>
        <w:tc>
          <w:tcPr/>
          <w:p>
            <w:pPr>
              <w:bidi/>
              <w:pStyle w:val="Compact"/>
              <w:jc w:val="left"/>
            </w:pPr>
            <w:r>
              <w:t xml:space="preserve">كتاب أخلاق نظري؛ ليس في المقابلة الآلية: تلخيصٌ لا اقتباس</w:t>
            </w:r>
          </w:p>
        </w:tc>
      </w:tr>
      <w:tr>
        <w:tc>
          <w:tcPr/>
          <w:p>
            <w:pPr>
              <w:bidi/>
              <w:pStyle w:val="Compact"/>
              <w:jc w:val="left"/>
            </w:pPr>
            <w:r>
              <w:t xml:space="preserve">الغزالي: إحياء علوم الدين، كتاب العلم</w:t>
            </w:r>
            <w:r>
              <w:t xml:space="preserve"> </w:t>
            </w:r>
            <w:r>
              <w:rPr>
                <w:rtl/>
                <w:rStyle w:val="FootnoteReference"/>
              </w:rPr>
              <w:footnoteReference w:id="941"/>
            </w:r>
          </w:p>
        </w:tc>
        <w:tc>
          <w:tcPr/>
          <w:p>
            <w:pPr>
              <w:bidi/>
              <w:pStyle w:val="Compact"/>
              <w:jc w:val="left"/>
            </w:pPr>
            <w:r>
              <w:t xml:space="preserve">٥٠٥</w:t>
            </w:r>
          </w:p>
        </w:tc>
        <w:tc>
          <w:tcPr/>
          <w:p>
            <w:pPr>
              <w:bidi/>
              <w:pStyle w:val="Compact"/>
              <w:jc w:val="left"/>
            </w:pPr>
            <w:r>
              <w:t xml:space="preserve">الأحاديث بلا حكم؛ كتب الإحياء الأخرى لم تُقرأ؛ لم أجد فيه تأديب الصبي (١٦)</w:t>
            </w:r>
          </w:p>
        </w:tc>
      </w:tr>
      <w:tr>
        <w:tc>
          <w:tcPr/>
          <w:p>
            <w:pPr>
              <w:bidi/>
              <w:pStyle w:val="Compact"/>
              <w:jc w:val="left"/>
            </w:pPr>
            <w:r>
              <w:t xml:space="preserve">السمعاني: أدب الإملاء والاستملاء</w:t>
            </w:r>
            <w:r>
              <w:t xml:space="preserve"> </w:t>
            </w:r>
            <w:r>
              <w:rPr>
                <w:rtl/>
                <w:rStyle w:val="FootnoteReference"/>
              </w:rPr>
              <w:footnoteReference w:id="942"/>
            </w:r>
          </w:p>
        </w:tc>
        <w:tc>
          <w:tcPr/>
          <w:p>
            <w:pPr>
              <w:bidi/>
              <w:pStyle w:val="Compact"/>
              <w:jc w:val="left"/>
            </w:pPr>
            <w:r>
              <w:t xml:space="preserve">٥٦٢</w:t>
            </w:r>
          </w:p>
        </w:tc>
        <w:tc>
          <w:tcPr/>
          <w:p>
            <w:pPr>
              <w:bidi/>
              <w:pStyle w:val="Compact"/>
              <w:jc w:val="left"/>
            </w:pPr>
            <w:r>
              <w:t xml:space="preserve">الأسانيد لم تُدقَّق؛ تطابق الخطيب لفظاً دون ادعاء أخذ؛ الفقرة «آداب الكاتب» ص١٠٨–١٥٠ في آداب طالب الحديث لا القلم (الحصيلة §٨ بند ١)</w:t>
            </w:r>
          </w:p>
        </w:tc>
      </w:tr>
      <w:tr>
        <w:tc>
          <w:tcPr/>
          <w:p>
            <w:pPr>
              <w:bidi/>
              <w:pStyle w:val="Compact"/>
              <w:jc w:val="left"/>
            </w:pPr>
            <w:r>
              <w:t xml:space="preserve">الزرنوجي: تعليم المتعلم (يُذكر في المقدمة ٥٩٣ عن أبي زيد، بكر أبو زيد، حلية طالب العلم، ص١٣٨)</w:t>
            </w:r>
            <w:r>
              <w:t xml:space="preserve"> </w:t>
            </w:r>
            <w:r>
              <w:rPr>
                <w:rtl/>
                <w:rStyle w:val="FootnoteReference"/>
              </w:rPr>
              <w:footnoteReference w:id="943"/>
            </w:r>
          </w:p>
        </w:tc>
        <w:tc>
          <w:tcPr/>
          <w:p>
            <w:pPr>
              <w:bidi/>
              <w:pStyle w:val="Compact"/>
              <w:jc w:val="left"/>
            </w:pPr>
            <w:r>
              <w:t xml:space="preserve">٥٩٣ (عند أبي زيد؛ لم أتحقق)</w:t>
            </w:r>
          </w:p>
        </w:tc>
        <w:tc>
          <w:tcPr/>
          <w:p>
            <w:pPr>
              <w:bidi/>
              <w:pStyle w:val="Compact"/>
              <w:jc w:val="left"/>
            </w:pPr>
            <w:r>
              <w:t xml:space="preserve">OCR بلا صفحة؛ «آداب المتعلمين» (المنسوب لنصير الدين الطوسي (آداب المتعلمين)) هو نصه مختصراً؛ لا اقتباس</w:t>
            </w:r>
          </w:p>
        </w:tc>
      </w:tr>
      <w:tr>
        <w:tc>
          <w:tcPr/>
          <w:p>
            <w:pPr>
              <w:bidi/>
              <w:pStyle w:val="Compact"/>
              <w:jc w:val="left"/>
            </w:pPr>
            <w:r>
              <w:t xml:space="preserve">«آداب المتعلمين» المنسوب لنصير الدين الطوسي</w:t>
            </w:r>
            <w:r>
              <w:t xml:space="preserve"> </w:t>
            </w:r>
            <w:r>
              <w:rPr>
                <w:rtl/>
                <w:rStyle w:val="FootnoteReference"/>
              </w:rPr>
              <w:footnoteReference w:id="944"/>
            </w:r>
          </w:p>
        </w:tc>
        <w:tc>
          <w:tcPr/>
          <w:p>
            <w:pPr>
              <w:bidi/>
              <w:pStyle w:val="Compact"/>
              <w:jc w:val="left"/>
            </w:pPr>
            <w:r>
              <w:t xml:space="preserve">— (النسبة مشكوك فيها؛ الذريعة تذكره للطوسي)</w:t>
            </w:r>
          </w:p>
        </w:tc>
        <w:tc>
          <w:tcPr/>
          <w:p>
            <w:pPr>
              <w:bidi/>
              <w:pStyle w:val="Compact"/>
              <w:jc w:val="left"/>
            </w:pPr>
            <w:r>
              <w:t xml:space="preserve">هو نص الزرنوجي (الزرنوجي (تعليم المتعلم)) مختصراً ومعاد الصياغة؛ فلا يمثّل مذهباً إمامياً مستقلاً؛ يُوسَم «المنسوب»</w:t>
            </w:r>
          </w:p>
        </w:tc>
      </w:tr>
      <w:tr>
        <w:tc>
          <w:tcPr/>
          <w:p>
            <w:pPr>
              <w:bidi/>
              <w:pStyle w:val="Compact"/>
              <w:jc w:val="left"/>
            </w:pPr>
            <w:r>
              <w:t xml:space="preserve">ابن الصلاح: أدب المفتي والمستفتي</w:t>
            </w:r>
            <w:r>
              <w:t xml:space="preserve"> </w:t>
            </w:r>
            <w:r>
              <w:rPr>
                <w:rtl/>
                <w:rStyle w:val="FootnoteReference"/>
              </w:rPr>
              <w:footnoteReference w:id="945"/>
            </w:r>
          </w:p>
        </w:tc>
        <w:tc>
          <w:tcPr/>
          <w:p>
            <w:pPr>
              <w:bidi/>
              <w:pStyle w:val="Compact"/>
              <w:jc w:val="left"/>
            </w:pPr>
            <w:r>
              <w:t xml:space="preserve">٦٤٣</w:t>
            </w:r>
          </w:p>
        </w:tc>
        <w:tc>
          <w:tcPr/>
          <w:p>
            <w:pPr>
              <w:bidi/>
              <w:pStyle w:val="Compact"/>
              <w:jc w:val="left"/>
            </w:pPr>
            <w:r>
              <w:t xml:space="preserve">شافعي ظاهر؛ ينقل عن الخطيب والصيمري بتطابق لفظي؛ ما نُسب فيه إلى النووي وابن حمدان وابن القيم نقل المحقق</w:t>
            </w:r>
          </w:p>
        </w:tc>
      </w:tr>
      <w:tr>
        <w:tc>
          <w:tcPr/>
          <w:p>
            <w:pPr>
              <w:bidi/>
              <w:pStyle w:val="Compact"/>
              <w:jc w:val="left"/>
            </w:pPr>
            <w:r>
              <w:t xml:space="preserve">ابن جماعة: تذكرة السامع والمتكلم في أدب العالم والمتعلم</w:t>
            </w:r>
            <w:r>
              <w:t xml:space="preserve"> </w:t>
            </w:r>
            <w:r>
              <w:rPr>
                <w:rtl/>
                <w:rStyle w:val="FootnoteReference"/>
              </w:rPr>
              <w:footnoteReference w:id="946"/>
            </w:r>
          </w:p>
        </w:tc>
        <w:tc>
          <w:tcPr/>
          <w:p>
            <w:pPr>
              <w:bidi/>
              <w:pStyle w:val="Compact"/>
              <w:jc w:val="left"/>
            </w:pPr>
            <w:r>
              <w:t xml:space="preserve">٧٣٣</w:t>
            </w:r>
          </w:p>
        </w:tc>
        <w:tc>
          <w:tcPr/>
          <w:p>
            <w:pPr>
              <w:bidi/>
              <w:pStyle w:val="Compact"/>
              <w:jc w:val="left"/>
            </w:pPr>
            <w:r>
              <w:t xml:space="preserve">ص٢٠٤ و٢٠٩–٢١٠ و٢١٥ عبارات مضطربة؛ أصل العلموي (المعيد في أدب المفيد والمستفيد) والحسين بن المنصور بالله اليمني (آداب العلماء والمتعلمين) وجانب من الشهيد الثاني (منية المريد)؛ ينقل عن الخطيب باسمه (ابن جماعة، تذكرة السامع والمتكلم، ص٣٩ و٧١)</w:t>
            </w:r>
          </w:p>
        </w:tc>
      </w:tr>
      <w:tr>
        <w:tc>
          <w:tcPr/>
          <w:p>
            <w:pPr>
              <w:bidi/>
              <w:pStyle w:val="Compact"/>
              <w:jc w:val="left"/>
            </w:pPr>
            <w:r>
              <w:t xml:space="preserve">ابن الأكفاني السنجاري: إرشاد القاصد إلى أسنى المقاصد (المقدمة: شروط التعليم والتعلم الاثنا عشر)</w:t>
            </w:r>
            <w:r>
              <w:t xml:space="preserve"> </w:t>
            </w:r>
            <w:r>
              <w:rPr>
                <w:rtl/>
                <w:rStyle w:val="FootnoteReference"/>
              </w:rPr>
              <w:footnoteReference w:id="947"/>
            </w:r>
          </w:p>
        </w:tc>
        <w:tc>
          <w:tcPr/>
          <w:p>
            <w:pPr>
              <w:bidi/>
              <w:pStyle w:val="Compact"/>
              <w:jc w:val="left"/>
            </w:pPr>
            <w:r>
              <w:t xml:space="preserve">٧٤٩ (من وصف الملف)</w:t>
            </w:r>
          </w:p>
        </w:tc>
        <w:tc>
          <w:tcPr/>
          <w:p>
            <w:pPr>
              <w:bidi/>
              <w:pStyle w:val="Compact"/>
              <w:jc w:val="left"/>
            </w:pPr>
            <w:r>
              <w:t xml:space="preserve">لم تُجرَ مطابقة العبارات مع ابن جماعة (تذكرة السامع والمتكلم) (قراءة من OCR) فلا يُجزم بنقل ولا بنفيه؛ نزعة موسوعية في تصنيف العلوم</w:t>
            </w:r>
          </w:p>
        </w:tc>
      </w:tr>
      <w:tr>
        <w:tc>
          <w:tcPr/>
          <w:p>
            <w:pPr>
              <w:bidi/>
              <w:pStyle w:val="Compact"/>
              <w:jc w:val="left"/>
            </w:pPr>
            <w:r>
              <w:t xml:space="preserve">الشهيد الثاني (زين الدين العاملي): منية المريد</w:t>
            </w:r>
            <w:r>
              <w:t xml:space="preserve"> </w:t>
            </w:r>
            <w:r>
              <w:rPr>
                <w:rtl/>
                <w:rStyle w:val="FootnoteReference"/>
              </w:rPr>
              <w:footnoteReference w:id="948"/>
            </w:r>
          </w:p>
        </w:tc>
        <w:tc>
          <w:tcPr/>
          <w:p>
            <w:pPr>
              <w:bidi/>
              <w:pStyle w:val="Compact"/>
              <w:jc w:val="left"/>
            </w:pPr>
            <w:r>
              <w:t xml:space="preserve">٩٦٥</w:t>
            </w:r>
          </w:p>
        </w:tc>
        <w:tc>
          <w:tcPr/>
          <w:p>
            <w:pPr>
              <w:bidi/>
              <w:pStyle w:val="Compact"/>
              <w:jc w:val="left"/>
            </w:pPr>
            <w:r>
              <w:t xml:space="preserve">أعداده من OCR قد يخطئ بأمرٍ أو اثنين (وقد تبيّن من النص النظيف أن أمور المعلم مع طلبته تسعة عشر لا عشرون وفي درسه تسعة وعشرون لا ثلاثون: بند (أعداد أبواب الكتب وأنواعها))؛</w:t>
            </w:r>
            <w:r>
              <w:t xml:space="preserve"> </w:t>
            </w:r>
            <w:r>
              <w:rPr>
                <w:rtl/>
                <w:bCs/>
                <w:b/>
              </w:rPr>
              <w:t xml:space="preserve">لا إحالة صريحة</w:t>
            </w:r>
            <w:r>
              <w:t xml:space="preserve"> </w:t>
            </w:r>
            <w:r>
              <w:t xml:space="preserve">على ابن جماعة أو الغزالي (وتأكّد في النص النظيف: صفر ظهور لأسمائهم ولأسماء النووي والخطيب والسمعاني وابن الصلاح والزرنوجي)؛ وفيه نصٌّ متطابق مع ابن جماعة (تذكرة السامع والمتكلم) بلا تسمية</w:t>
            </w:r>
          </w:p>
        </w:tc>
      </w:tr>
      <w:tr>
        <w:tc>
          <w:tcPr/>
          <w:p>
            <w:pPr>
              <w:bidi/>
              <w:pStyle w:val="Compact"/>
              <w:jc w:val="left"/>
            </w:pPr>
            <w:r>
              <w:t xml:space="preserve">العلموي: المعيد في أدب المفيد والمستفيد (العقد التليد في اختصار الدر النضيد)</w:t>
            </w:r>
            <w:r>
              <w:t xml:space="preserve"> </w:t>
            </w:r>
            <w:r>
              <w:rPr>
                <w:rtl/>
                <w:rStyle w:val="FootnoteReference"/>
              </w:rPr>
              <w:footnoteReference w:id="949"/>
            </w:r>
          </w:p>
        </w:tc>
        <w:tc>
          <w:tcPr/>
          <w:p>
            <w:pPr>
              <w:bidi/>
              <w:pStyle w:val="Compact"/>
              <w:jc w:val="left"/>
            </w:pPr>
            <w:r>
              <w:t xml:space="preserve">٩٨١</w:t>
            </w:r>
          </w:p>
        </w:tc>
        <w:tc>
          <w:tcPr/>
          <w:p>
            <w:pPr>
              <w:bidi/>
              <w:pStyle w:val="Compact"/>
              <w:jc w:val="left"/>
            </w:pPr>
            <w:r>
              <w:t xml:space="preserve">ينقل عن ابن جماعة (تذكرة السامع والمتكلم) بنصه وعن الخطيب والنووي وابن الصلاح؛ قولهم «قال ابن جماعة» (ص١٢٣) دون ذكر التذكرة؛ يخالف ابن جماعة (تذكرة السامع والمتكلم) أحياناً في «العمل» (ص١٦١ مقابل ص١٤٦)</w:t>
            </w:r>
          </w:p>
        </w:tc>
      </w:tr>
      <w:tr>
        <w:tc>
          <w:tcPr/>
          <w:p>
            <w:pPr>
              <w:bidi/>
              <w:pStyle w:val="Compact"/>
              <w:jc w:val="left"/>
            </w:pPr>
            <w:r>
              <w:t xml:space="preserve">الحسين بن المنصور بالله القاسم اليمني (زيدي): آداب العلماء والمتعلمين</w:t>
            </w:r>
            <w:r>
              <w:t xml:space="preserve"> </w:t>
            </w:r>
            <w:r>
              <w:rPr>
                <w:rtl/>
                <w:rStyle w:val="FootnoteReference"/>
              </w:rPr>
              <w:footnoteReference w:id="950"/>
            </w:r>
          </w:p>
        </w:tc>
        <w:tc>
          <w:tcPr/>
          <w:p>
            <w:pPr>
              <w:bidi/>
              <w:pStyle w:val="Compact"/>
              <w:jc w:val="left"/>
            </w:pPr>
            <w:r>
              <w:t xml:space="preserve">١٠٥٠</w:t>
            </w:r>
          </w:p>
        </w:tc>
        <w:tc>
          <w:tcPr/>
          <w:p>
            <w:pPr>
              <w:bidi/>
              <w:pStyle w:val="Compact"/>
              <w:jc w:val="left"/>
            </w:pPr>
            <w:r>
              <w:rPr>
                <w:rtl/>
                <w:bCs/>
                <w:b/>
              </w:rPr>
              <w:t xml:space="preserve">اختصار ابن جماعة معاد الترتيب</w:t>
            </w:r>
            <w:r>
              <w:t xml:space="preserve"> </w:t>
            </w:r>
            <w:r>
              <w:t xml:space="preserve">(نحو ٤٣٫٥٪ تطابق في المقاطع السداسية بحسب المهمة ٢٠)، لا يسمّي ابن جماعة؛</w:t>
            </w:r>
            <w:r>
              <w:t xml:space="preserve"> </w:t>
            </w:r>
            <w:r>
              <w:rPr>
                <w:rtl/>
                <w:bCs/>
                <w:b/>
              </w:rPr>
              <w:t xml:space="preserve">الخاتمة</w:t>
            </w:r>
            <w:r>
              <w:t xml:space="preserve"> </w:t>
            </w:r>
            <w:r>
              <w:t xml:space="preserve">(ص٢٤–٢٩) خمسة آداب لأهل البيت النبوي لا مقابل لها في ابن جماعة (تذكرة السامع والمتكلم)؛ أرقام الصفحات آلية</w:t>
            </w:r>
          </w:p>
        </w:tc>
      </w:tr>
      <w:tr>
        <w:tc>
          <w:tcPr/>
          <w:p>
            <w:pPr>
              <w:bidi/>
              <w:pStyle w:val="Compact"/>
              <w:jc w:val="left"/>
            </w:pPr>
            <w:r>
              <w:t xml:space="preserve">الشوكاني: أدب الطلب ومنتهى الأرب</w:t>
            </w:r>
            <w:r>
              <w:t xml:space="preserve"> </w:t>
            </w:r>
            <w:r>
              <w:rPr>
                <w:rtl/>
                <w:rStyle w:val="FootnoteReference"/>
              </w:rPr>
              <w:footnoteReference w:id="951"/>
            </w:r>
          </w:p>
        </w:tc>
        <w:tc>
          <w:tcPr/>
          <w:p>
            <w:pPr>
              <w:bidi/>
              <w:pStyle w:val="Compact"/>
              <w:jc w:val="left"/>
            </w:pPr>
            <w:r>
              <w:t xml:space="preserve">١٢٥٠</w:t>
            </w:r>
          </w:p>
        </w:tc>
        <w:tc>
          <w:tcPr/>
          <w:p>
            <w:pPr>
              <w:bidi/>
              <w:pStyle w:val="Compact"/>
              <w:jc w:val="left"/>
            </w:pPr>
            <w:r>
              <w:t xml:space="preserve">الطبعة على تحقيق السريحي لا طبعتي التكليف؛ يذمّ التقليد في المذاهب كلها</w:t>
            </w:r>
          </w:p>
        </w:tc>
      </w:tr>
      <w:tr>
        <w:tc>
          <w:tcPr/>
          <w:p>
            <w:pPr>
              <w:bidi/>
              <w:pStyle w:val="Compact"/>
              <w:jc w:val="left"/>
            </w:pPr>
            <w:r>
              <w:t xml:space="preserve">بكر أبو زيد: حلية طالب العلم (معاصر)</w:t>
            </w:r>
            <w:r>
              <w:t xml:space="preserve"> </w:t>
            </w:r>
            <w:r>
              <w:rPr>
                <w:rtl/>
                <w:rStyle w:val="FootnoteReference"/>
              </w:rPr>
              <w:footnoteReference w:id="952"/>
            </w:r>
          </w:p>
        </w:tc>
        <w:tc>
          <w:tcPr/>
          <w:p>
            <w:pPr>
              <w:bidi/>
              <w:pStyle w:val="Compact"/>
              <w:jc w:val="left"/>
            </w:pPr>
            <w:r>
              <w:t xml:space="preserve">١٤٢٩هـ</w:t>
            </w:r>
          </w:p>
        </w:tc>
        <w:tc>
          <w:tcPr/>
          <w:p>
            <w:pPr>
              <w:bidi/>
              <w:pStyle w:val="Compact"/>
              <w:jc w:val="left"/>
            </w:pPr>
            <w:r>
              <w:rPr>
                <w:rtl/>
                <w:bCs/>
                <w:b/>
              </w:rPr>
              <w:t xml:space="preserve">موقف مذهبي سلفي صريح</w:t>
            </w:r>
            <w:r>
              <w:t xml:space="preserve"> </w:t>
            </w:r>
            <w:r>
              <w:t xml:space="preserve">(ص١٦٥–١٧٠)؛ لا يُلحق بأقدم المصادر؛ وصاحبه يعزو في ص١٥٤ عباراتٍ إلى «تذكرة السامع» لم أجدها في نص ابن جماعة (تذكرة السامع والمتكلم) المقروء (٠٢)</w:t>
            </w:r>
          </w:p>
        </w:tc>
      </w:tr>
      <w:tr>
        <w:tc>
          <w:tcPr/>
          <w:p>
            <w:pPr>
              <w:bidi/>
              <w:pStyle w:val="Compact"/>
              <w:jc w:val="left"/>
            </w:pPr>
            <w:r>
              <w:t xml:space="preserve">محمد أبو الهدى اليعقوبي: المدخل إلى صحيح البخاري (معاصر)</w:t>
            </w:r>
            <w:r>
              <w:t xml:space="preserve"> </w:t>
            </w:r>
            <w:r>
              <w:rPr>
                <w:rtl/>
                <w:rStyle w:val="FootnoteReference"/>
              </w:rPr>
              <w:footnoteReference w:id="953"/>
            </w:r>
          </w:p>
        </w:tc>
        <w:tc>
          <w:tcPr/>
          <w:p>
            <w:pPr>
              <w:bidi/>
              <w:pStyle w:val="Compact"/>
              <w:jc w:val="left"/>
            </w:pPr>
            <w:r>
              <w:t xml:space="preserve">حي/معاصر (الطبعة ١٤٤٠هـ)</w:t>
            </w:r>
          </w:p>
        </w:tc>
        <w:tc>
          <w:tcPr/>
          <w:p>
            <w:pPr>
              <w:bidi/>
              <w:pStyle w:val="Compact"/>
              <w:jc w:val="left"/>
            </w:pPr>
            <w:r>
              <w:t xml:space="preserve">ينقل عن ابن الصلاح وغيره؛ يذكر إسماعه السنن الكبرى في سبعمئة وسبعة وخمسين مجلساً (ص٢٤٢) نقلاً؛ ثانوي</w:t>
            </w:r>
          </w:p>
        </w:tc>
      </w:tr>
      <w:tr>
        <w:tc>
          <w:tcPr/>
          <w:p>
            <w:pPr>
              <w:bidi/>
              <w:pStyle w:val="Compact"/>
              <w:jc w:val="left"/>
            </w:pPr>
            <w:r>
              <w:t xml:space="preserve">محمد بن أحمد بن إسماعيل المقدم: الإعلام بحرمة أهل العلم والإسلام (معاصر)</w:t>
            </w:r>
            <w:r>
              <w:t xml:space="preserve"> </w:t>
            </w:r>
            <w:r>
              <w:rPr>
                <w:rtl/>
                <w:rStyle w:val="FootnoteReference"/>
              </w:rPr>
              <w:footnoteReference w:id="954"/>
            </w:r>
          </w:p>
        </w:tc>
        <w:tc>
          <w:tcPr/>
          <w:p>
            <w:pPr>
              <w:bidi/>
              <w:pStyle w:val="Compact"/>
              <w:jc w:val="left"/>
            </w:pPr>
            <w:r>
              <w:t xml:space="preserve">معاصر</w:t>
            </w:r>
          </w:p>
        </w:tc>
        <w:tc>
          <w:tcPr/>
          <w:p>
            <w:pPr>
              <w:bidi/>
              <w:pStyle w:val="Compact"/>
              <w:jc w:val="left"/>
            </w:pPr>
            <w:r>
              <w:t xml:space="preserve">ينقل عن السلف بلا أسانيد وعن الخطيب بنصه (ص٢٦٨–٢٦٩)؛ ما نقله عن ابن حجر والشاطبي والقاسمي وابن القيم لم تُراجَع أصوله</w:t>
            </w:r>
          </w:p>
        </w:tc>
      </w:tr>
      <w:tr>
        <w:tc>
          <w:tcPr/>
          <w:p>
            <w:pPr>
              <w:bidi/>
              <w:pStyle w:val="Compact"/>
              <w:jc w:val="left"/>
            </w:pPr>
            <w:r>
              <w:t xml:space="preserve">آغا بزرك الطهراني: الذريعة إلى تصانيف الشيعة</w:t>
            </w:r>
            <w:r>
              <w:t xml:space="preserve"> </w:t>
            </w:r>
            <w:r>
              <w:rPr>
                <w:rtl/>
                <w:rStyle w:val="FootnoteReference"/>
              </w:rPr>
              <w:footnoteReference w:id="955"/>
            </w:r>
          </w:p>
        </w:tc>
        <w:tc>
          <w:tcPr/>
          <w:p>
            <w:pPr>
              <w:bidi/>
              <w:pStyle w:val="Compact"/>
              <w:jc w:val="left"/>
            </w:pPr>
            <w:r>
              <w:t xml:space="preserve">الوفاة غير مقروءة (الأرقام والتواريخ مشوَّهة)</w:t>
            </w:r>
          </w:p>
        </w:tc>
        <w:tc>
          <w:tcPr/>
          <w:p>
            <w:pPr>
              <w:bidi/>
              <w:pStyle w:val="Compact"/>
              <w:jc w:val="left"/>
            </w:pPr>
            <w:r>
              <w:t xml:space="preserve">تواريخه مشوَّهة (٩٠٦ للشهيد الثاني من الأرجح خطأ قراءة)؛ فهرسيّ لا نصّ</w:t>
            </w:r>
          </w:p>
        </w:tc>
      </w:tr>
      <w:tr>
        <w:tc>
          <w:tcPr/>
          <w:p>
            <w:pPr>
              <w:bidi/>
              <w:pStyle w:val="Compact"/>
              <w:jc w:val="left"/>
            </w:pPr>
            <w:r>
              <w:t xml:space="preserve">النراقي: جامع السعادات، ج١</w:t>
            </w:r>
            <w:r>
              <w:t xml:space="preserve"> </w:t>
            </w:r>
            <w:r>
              <w:rPr>
                <w:rtl/>
                <w:rStyle w:val="FootnoteReference"/>
              </w:rPr>
              <w:footnoteReference w:id="956"/>
            </w:r>
          </w:p>
        </w:tc>
        <w:tc>
          <w:tcPr/>
          <w:p>
            <w:pPr>
              <w:bidi/>
              <w:pStyle w:val="Compact"/>
              <w:jc w:val="left"/>
            </w:pPr>
            <w:r>
              <w:t xml:space="preserve">قرابة ١٢٠٩ (مشوَّه؛ لا أعتمد التاريخ)</w:t>
            </w:r>
          </w:p>
        </w:tc>
        <w:tc>
          <w:tcPr/>
          <w:p>
            <w:pPr>
              <w:bidi/>
              <w:pStyle w:val="Compact"/>
              <w:jc w:val="left"/>
            </w:pPr>
            <w:r>
              <w:t xml:space="preserve">يطابق مسكويه (تهذيب الأخلاق) في جملة من تأديب الصبي؛ لا يسمّي مسكويه (تهذيب الأخلاق) في الفصل المقروء</w:t>
            </w:r>
          </w:p>
        </w:tc>
      </w:tr>
      <w:tr>
        <w:tc>
          <w:tcPr/>
          <w:p>
            <w:pPr>
              <w:bidi/>
              <w:pStyle w:val="Compact"/>
              <w:jc w:val="left"/>
            </w:pPr>
            <w:r>
              <w:t xml:space="preserve">حاجي خليفة: كشف الظنون</w:t>
            </w:r>
            <w:r>
              <w:t xml:space="preserve"> </w:t>
            </w:r>
            <w:r>
              <w:rPr>
                <w:rtl/>
                <w:rStyle w:val="FootnoteReference"/>
              </w:rPr>
              <w:footnoteReference w:id="957"/>
            </w:r>
          </w:p>
        </w:tc>
        <w:tc>
          <w:tcPr/>
          <w:p>
            <w:pPr>
              <w:bidi/>
              <w:pStyle w:val="Compact"/>
              <w:jc w:val="left"/>
            </w:pPr>
            <w:r>
              <w:t xml:space="preserve">لم أقرأ وفاته في ما قرأتُ</w:t>
            </w:r>
          </w:p>
        </w:tc>
        <w:tc>
          <w:tcPr/>
          <w:p>
            <w:pPr>
              <w:bidi/>
              <w:pStyle w:val="Compact"/>
              <w:jc w:val="left"/>
            </w:pPr>
            <w:r>
              <w:t xml:space="preserve">ليس فيه المعيد ولا منية المريد ولا رياضة المتعلمين ولا العقد التليد؛</w:t>
            </w:r>
            <w:r>
              <w:t xml:space="preserve"> </w:t>
            </w:r>
            <w:r>
              <w:rPr>
                <w:rtl/>
                <w:bCs/>
                <w:b/>
              </w:rPr>
              <w:t xml:space="preserve">لا أستند إليه</w:t>
            </w:r>
            <w:r>
              <w:t xml:space="preserve">؛ ص١٤٤٧ فيه وفاة الخطيب ٤٦٢ (تناقض)</w:t>
            </w:r>
          </w:p>
        </w:tc>
      </w:tr>
    </w:tbl>
    <w:bookmarkStart w:id="959" w:name="مصادر-ذكرت-ولم-تقرأ-أو-قرئت-قراءة-جزئية"/>
    <w:p>
      <w:pPr>
        <w:bidi/>
        <w:pStyle w:val="Heading3"/>
      </w:pPr>
      <w:r>
        <w:t xml:space="preserve">مصادر ذُكرت ولم تُقرأ (أو قُرئت قراءة جزئية)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bidi/>
              <w:pStyle w:val="Compact"/>
              <w:jc w:val="left"/>
            </w:pPr>
            <w:r>
              <w:t xml:space="preserve">المصدر</w:t>
            </w:r>
          </w:p>
        </w:tc>
        <w:tc>
          <w:tcPr/>
          <w:p>
            <w:pPr>
              <w:bidi/>
              <w:pStyle w:val="Compact"/>
              <w:jc w:val="left"/>
            </w:pPr>
            <w:r>
              <w:t xml:space="preserve">ما قُرئ وما لم يُقرأ</w:t>
            </w:r>
          </w:p>
        </w:tc>
        <w:tc>
          <w:tcPr/>
          <w:p>
            <w:pPr>
              <w:bidi/>
              <w:pStyle w:val="Compact"/>
              <w:jc w:val="left"/>
            </w:pPr>
            <w:r>
              <w:t xml:space="preserve">من ذكره</w:t>
            </w:r>
          </w:p>
        </w:tc>
      </w:tr>
      <w:tr>
        <w:tc>
          <w:tcPr/>
          <w:p>
            <w:pPr>
              <w:bidi/>
              <w:pStyle w:val="Compact"/>
              <w:jc w:val="left"/>
            </w:pPr>
            <w:r>
              <w:t xml:space="preserve">طبعات eshia لمنية المريد (15265) وآداب المتعلمين (15001) والذريعة (71602)</w:t>
            </w:r>
          </w:p>
        </w:tc>
        <w:tc>
          <w:tcPr/>
          <w:p>
            <w:pPr>
              <w:bidi/>
              <w:pStyle w:val="Compact"/>
              <w:jc w:val="left"/>
            </w:pPr>
            <w:r>
              <w:t xml:space="preserve">لم تُقرأ (لم تُجلب في الجلسات)؛ قُرئ بدل منية المريد نص OpenITI النظيف بلا ترقيم، وقُرئت نسخ الأرشيف للباقيين بـOCR</w:t>
            </w:r>
          </w:p>
        </w:tc>
        <w:tc>
          <w:tcPr/>
          <w:p>
            <w:pPr>
              <w:bidi/>
              <w:pStyle w:val="Compact"/>
              <w:jc w:val="left"/>
            </w:pPr>
            <w:r>
              <w:t xml:space="preserve">مهام ١٥ و١٦ و١٨</w:t>
            </w:r>
          </w:p>
        </w:tc>
      </w:tr>
      <w:tr>
        <w:tc>
          <w:tcPr/>
          <w:p>
            <w:pPr>
              <w:bidi/>
              <w:pStyle w:val="Compact"/>
              <w:jc w:val="left"/>
            </w:pPr>
            <w:r>
              <w:t xml:space="preserve">تعليم المتعلم على طبعة محققة بصفحاتها</w:t>
            </w:r>
          </w:p>
        </w:tc>
        <w:tc>
          <w:tcPr/>
          <w:p>
            <w:pPr>
              <w:bidi/>
              <w:pStyle w:val="Compact"/>
              <w:jc w:val="left"/>
            </w:pPr>
            <w:r>
              <w:t xml:space="preserve">لم يُقرأ (لا نسخة مرقمة موثوقة بين خمسة عشر مرشحاً فُحصت في أرشيف الإنترنت)</w:t>
            </w:r>
          </w:p>
        </w:tc>
        <w:tc>
          <w:tcPr/>
          <w:p>
            <w:pPr>
              <w:bidi/>
              <w:pStyle w:val="Compact"/>
              <w:jc w:val="left"/>
            </w:pPr>
            <w:r>
              <w:t xml:space="preserve">مهمة ١٢</w:t>
            </w:r>
          </w:p>
        </w:tc>
      </w:tr>
      <w:tr>
        <w:tc>
          <w:tcPr/>
          <w:p>
            <w:pPr>
              <w:bidi/>
              <w:pStyle w:val="Compact"/>
              <w:jc w:val="left"/>
            </w:pPr>
            <w:r>
              <w:t xml:space="preserve">إخوان الصفا؛ مكارم الأخلاق (الطبرسي)؛ مصباح الشريعة</w:t>
            </w:r>
          </w:p>
        </w:tc>
        <w:tc>
          <w:tcPr/>
          <w:p>
            <w:pPr>
              <w:bidi/>
              <w:pStyle w:val="Compact"/>
              <w:jc w:val="left"/>
            </w:pPr>
            <w:r>
              <w:t xml:space="preserve">إخوان الصفا: قُرئ فصل أجناس العلوم وما يتصل به فقط؛ مكارم الأخلاق: قُرئ بحثاً ولا باب فيه لآداب العالم والمتعلم؛ مصباح الشريعة: لم يُقرأ (لم يوجد نص مقروء، رموز فقط)</w:t>
            </w:r>
          </w:p>
        </w:tc>
        <w:tc>
          <w:tcPr/>
          <w:p>
            <w:pPr>
              <w:bidi/>
              <w:pStyle w:val="Compact"/>
              <w:jc w:val="left"/>
            </w:pPr>
            <w:r>
              <w:t xml:space="preserve">مهام ١٦ و١٩ والمحاولة الأخيرة</w:t>
            </w:r>
          </w:p>
        </w:tc>
      </w:tr>
      <w:tr>
        <w:tc>
          <w:tcPr/>
          <w:p>
            <w:pPr>
              <w:bidi/>
              <w:pStyle w:val="Compact"/>
              <w:jc w:val="left"/>
            </w:pPr>
            <w:r>
              <w:t xml:space="preserve">تدبير المنزل (ابن سينا)؛ مفتاح السعادة</w:t>
            </w:r>
          </w:p>
        </w:tc>
        <w:tc>
          <w:tcPr/>
          <w:p>
            <w:pPr>
              <w:bidi/>
              <w:pStyle w:val="Compact"/>
              <w:jc w:val="left"/>
            </w:pPr>
            <w:r>
              <w:t xml:space="preserve">تدبير المنزل: لم يُقرأ مستقلاً (قُرئ كتاب السياسة بطبعتين)؛ مفتاح السعادة: لم تُقرأ سياقاته</w:t>
            </w:r>
          </w:p>
        </w:tc>
        <w:tc>
          <w:tcPr/>
          <w:p>
            <w:pPr>
              <w:bidi/>
              <w:pStyle w:val="Compact"/>
              <w:jc w:val="left"/>
            </w:pPr>
            <w:r>
              <w:t xml:space="preserve">مهمة ١٩</w:t>
            </w:r>
          </w:p>
        </w:tc>
      </w:tr>
      <w:tr>
        <w:tc>
          <w:tcPr/>
          <w:p>
            <w:pPr>
              <w:bidi/>
              <w:pStyle w:val="Compact"/>
              <w:jc w:val="left"/>
            </w:pPr>
            <w:r>
              <w:t xml:space="preserve">إرشاد القاصد (السنجاري)</w:t>
            </w:r>
          </w:p>
        </w:tc>
        <w:tc>
          <w:tcPr/>
          <w:p>
            <w:pPr>
              <w:bidi/>
              <w:pStyle w:val="Compact"/>
              <w:jc w:val="left"/>
            </w:pPr>
            <w:r>
              <w:t xml:space="preserve">قُرئت شروط التعليم والتعلم الاثنا عشر وموانع العلم (OCR)؛ وباقيه لم يُقرأ</w:t>
            </w:r>
          </w:p>
        </w:tc>
        <w:tc>
          <w:tcPr/>
          <w:p>
            <w:pPr>
              <w:bidi/>
              <w:pStyle w:val="Compact"/>
              <w:jc w:val="left"/>
            </w:pPr>
            <w:r>
              <w:t xml:space="preserve">مهمة ١٩ والمحاولة الأخيرة</w:t>
            </w:r>
          </w:p>
        </w:tc>
      </w:tr>
      <w:tr>
        <w:tc>
          <w:tcPr/>
          <w:p>
            <w:pPr>
              <w:bidi/>
              <w:pStyle w:val="Compact"/>
              <w:jc w:val="left"/>
            </w:pPr>
            <w:r>
              <w:t xml:space="preserve">الدر النضيد (البدر الغزي)؛ شرح المهذب (النووي)؛ تنبيه الطالب (النعيمي)</w:t>
            </w:r>
          </w:p>
        </w:tc>
        <w:tc>
          <w:tcPr/>
          <w:p>
            <w:pPr>
              <w:bidi/>
              <w:pStyle w:val="Compact"/>
              <w:jc w:val="left"/>
            </w:pPr>
            <w:r>
              <w:t xml:space="preserve">لم تُقرأ (لا نص لها في المجلوب)</w:t>
            </w:r>
          </w:p>
        </w:tc>
        <w:tc>
          <w:tcPr/>
          <w:p>
            <w:pPr>
              <w:bidi/>
              <w:pStyle w:val="Compact"/>
              <w:jc w:val="left"/>
            </w:pPr>
            <w:r>
              <w:t xml:space="preserve">رأس ١٤</w:t>
            </w:r>
          </w:p>
        </w:tc>
      </w:tr>
      <w:tr>
        <w:tc>
          <w:tcPr/>
          <w:p>
            <w:pPr>
              <w:bidi/>
              <w:pStyle w:val="Compact"/>
              <w:jc w:val="left"/>
            </w:pPr>
            <w:r>
              <w:t xml:space="preserve">فاتحة العلوم (الغزالي)؛ علوم الحديث (ابن الصلاح)؛ الكفاية وتقييد العلم وطراز الذهب وأدب الطلب (الخطيب والسمعاني)؛ اقتضاء العلم العمل</w:t>
            </w:r>
          </w:p>
        </w:tc>
        <w:tc>
          <w:tcPr/>
          <w:p>
            <w:pPr>
              <w:bidi/>
              <w:pStyle w:val="Compact"/>
              <w:jc w:val="left"/>
            </w:pPr>
            <w:r>
              <w:t xml:space="preserve">لم تُقرأ (ليست في المجلوب)</w:t>
            </w:r>
          </w:p>
        </w:tc>
        <w:tc>
          <w:tcPr/>
          <w:p>
            <w:pPr>
              <w:bidi/>
              <w:pStyle w:val="Compact"/>
              <w:jc w:val="left"/>
            </w:pPr>
            <w:r>
              <w:t xml:space="preserve">رؤوس ١٠ و١١ و٠٦</w:t>
            </w:r>
          </w:p>
        </w:tc>
      </w:tr>
      <w:tr>
        <w:tc>
          <w:tcPr/>
          <w:p>
            <w:pPr>
              <w:bidi/>
              <w:pStyle w:val="Compact"/>
              <w:jc w:val="left"/>
            </w:pPr>
            <w:r>
              <w:t xml:space="preserve">بروسنس (مصدر مسكويه)؛ البيهقي (مصدر الزيدي)</w:t>
            </w:r>
          </w:p>
        </w:tc>
        <w:tc>
          <w:tcPr/>
          <w:p>
            <w:pPr>
              <w:bidi/>
              <w:pStyle w:val="Compact"/>
              <w:jc w:val="left"/>
            </w:pPr>
            <w:r>
              <w:t xml:space="preserve">لم يُقرآ (لا نص لهما)</w:t>
            </w:r>
          </w:p>
        </w:tc>
        <w:tc>
          <w:tcPr/>
          <w:p>
            <w:pPr>
              <w:bidi/>
              <w:pStyle w:val="Compact"/>
              <w:jc w:val="left"/>
            </w:pPr>
            <w:r>
              <w:t xml:space="preserve">رأس ١٦</w:t>
            </w:r>
          </w:p>
        </w:tc>
      </w:tr>
    </w:tbl>
    <w:p>
      <w:pPr>
        <w:bidi/>
        <w:pStyle w:val="BodyText"/>
      </w:pPr>
      <w:r>
        <w:t xml:space="preserve">وما دُوّن في الكتاب الجامع من ملفات القراءة الوسيطة والمهام فليس نصاً مطبوعاً</w:t>
      </w:r>
      <w:r>
        <w:t xml:space="preserve"> </w:t>
      </w:r>
      <w:r>
        <w:rPr>
          <w:rtl/>
          <w:rStyle w:val="FootnoteReference"/>
        </w:rPr>
        <w:footnoteReference w:id="958"/>
      </w:r>
      <w:r>
        <w:t xml:space="preserve">.</w:t>
      </w:r>
    </w:p>
    <w:bookmarkEnd w:id="959"/>
    <w:bookmarkEnd w:id="960"/>
    <w:bookmarkStart w:id="961" w:name="خلاصة-الباب-16"/>
    <w:p>
      <w:pPr>
        <w:bidi/>
        <w:pStyle w:val="Heading2"/>
      </w:pPr>
      <w:r>
        <w:t xml:space="preserve">خلاصة الباب</w:t>
      </w:r>
    </w:p>
    <w:p>
      <w:pPr>
        <w:bidi/>
        <w:numPr>
          <w:ilvl w:val="0"/>
          <w:numId w:val="2054"/>
        </w:numPr>
        <w:pStyle w:val="Compact"/>
      </w:pPr>
      <w:r>
        <w:t xml:space="preserve">لا تحدد كتب الآداب مقداراً يومياً ثابتاً للحفظ؛ فالمقدار بحسب ما يحتمله الطالب.</w:t>
      </w:r>
    </w:p>
    <w:p>
      <w:pPr>
        <w:bidi/>
        <w:numPr>
          <w:ilvl w:val="0"/>
          <w:numId w:val="2054"/>
        </w:numPr>
        <w:pStyle w:val="Compact"/>
      </w:pPr>
      <w:r>
        <w:t xml:space="preserve">الإعادة ثلاثاً للكلمة التي يُراد إفهامها، والاستئذان ثلاثاً على الأكثر.</w:t>
      </w:r>
    </w:p>
    <w:p>
      <w:pPr>
        <w:bidi/>
        <w:numPr>
          <w:ilvl w:val="0"/>
          <w:numId w:val="2054"/>
        </w:numPr>
        <w:pStyle w:val="Compact"/>
      </w:pPr>
      <w:r>
        <w:t xml:space="preserve">للحفظ أوقات أجودها الأسحار، والنوم لا يزيد على ثمان ساعات في اليوم والليلة.</w:t>
      </w:r>
    </w:p>
    <w:p>
      <w:pPr>
        <w:bidi/>
        <w:numPr>
          <w:ilvl w:val="0"/>
          <w:numId w:val="2054"/>
        </w:numPr>
        <w:pStyle w:val="Compact"/>
      </w:pPr>
      <w:r>
        <w:t xml:space="preserve">ما رُوي من أعداد الحفّاظ والحاضرين والمستملين أخبار عن أفراد لا ضوابط للطالب.</w:t>
      </w:r>
    </w:p>
    <w:p>
      <w:pPr>
        <w:bidi/>
        <w:numPr>
          <w:ilvl w:val="0"/>
          <w:numId w:val="2054"/>
        </w:numPr>
        <w:pStyle w:val="Compact"/>
      </w:pPr>
      <w:r>
        <w:t xml:space="preserve">الحدّ في مدة الدرس وأمثاله بالمعيار (الملل والاحتمال والفهم) لا بالعدد.</w:t>
      </w:r>
    </w:p>
    <w:p>
      <w:pPr>
        <w:bidi/>
        <w:numPr>
          <w:ilvl w:val="0"/>
          <w:numId w:val="2054"/>
        </w:numPr>
        <w:pStyle w:val="Compact"/>
      </w:pPr>
      <w:r>
        <w:t xml:space="preserve">تعرض المصادر مواضع مما قد يخالف عرف التعليم اليوم، ويُنقل ذلك وصفاً لا توصية.</w:t>
      </w:r>
    </w:p>
    <w:p>
      <w:pPr>
        <w:bidi/>
        <w:numPr>
          <w:ilvl w:val="0"/>
          <w:numId w:val="2054"/>
        </w:numPr>
        <w:pStyle w:val="Compact"/>
      </w:pPr>
      <w:r>
        <w:t xml:space="preserve">لا يُلحق قول المعاصرين بأقدم المصادر ولا يُعدّ إجماعاً.</w:t>
      </w:r>
    </w:p>
    <w:p>
      <w:pPr>
        <w:bidi/>
        <w:numPr>
          <w:ilvl w:val="0"/>
          <w:numId w:val="2054"/>
        </w:numPr>
        <w:pStyle w:val="Compact"/>
      </w:pPr>
      <w:r>
        <w:t xml:space="preserve">ما كان من نصوص ممسوحة ضوئياً (OCR) نُقل تلخيصاً بلا صفحة ولا تنصيص.</w:t>
      </w:r>
    </w:p>
    <w:bookmarkEnd w:id="961"/>
    <w:bookmarkStart w:id="962" w:name="أسئلة-للمراجعة-16"/>
    <w:p>
      <w:pPr>
        <w:bidi/>
        <w:pStyle w:val="Heading2"/>
      </w:pPr>
      <w:r>
        <w:t xml:space="preserve">أسئلة للمراجعة</w:t>
      </w:r>
    </w:p>
    <w:p>
      <w:pPr>
        <w:bidi/>
        <w:numPr>
          <w:ilvl w:val="0"/>
          <w:numId w:val="2055"/>
        </w:numPr>
        <w:pStyle w:val="Compact"/>
      </w:pPr>
      <w:r>
        <w:t xml:space="preserve">كم مرة يعيد المعلم الكلمة ليفهمها السامع، وكم مرة يستأذن الطالب على الباب؟</w:t>
      </w:r>
    </w:p>
    <w:p>
      <w:pPr>
        <w:bidi/>
        <w:numPr>
          <w:ilvl w:val="0"/>
          <w:numId w:val="2055"/>
        </w:numPr>
        <w:pStyle w:val="Compact"/>
      </w:pPr>
      <w:r>
        <w:t xml:space="preserve">ما أجود أوقات الحفظ والبحث والكتابة والمطالعة عند من ذكرهم الباب؟</w:t>
      </w:r>
    </w:p>
    <w:p>
      <w:pPr>
        <w:bidi/>
        <w:numPr>
          <w:ilvl w:val="0"/>
          <w:numId w:val="2055"/>
        </w:numPr>
        <w:pStyle w:val="Compact"/>
      </w:pPr>
      <w:r>
        <w:t xml:space="preserve">لماذا لا تصلح أعداد الحفّاظ والحاضرين في مجالس الإملاء ضوابط للطالب؟</w:t>
      </w:r>
    </w:p>
    <w:p>
      <w:pPr>
        <w:bidi/>
        <w:numPr>
          <w:ilvl w:val="0"/>
          <w:numId w:val="2055"/>
        </w:numPr>
        <w:pStyle w:val="Compact"/>
      </w:pPr>
      <w:r>
        <w:t xml:space="preserve">ما الذي ضُبط في المصادر بالمعيار لا بالعدد؟</w:t>
      </w:r>
    </w:p>
    <w:p>
      <w:pPr>
        <w:bidi/>
        <w:numPr>
          <w:ilvl w:val="0"/>
          <w:numId w:val="2055"/>
        </w:numPr>
        <w:pStyle w:val="Compact"/>
      </w:pPr>
      <w:r>
        <w:t xml:space="preserve">اذكر ثلاثة مواضع وردت في عرض ما قد يخالف التعليم المعاصر، وبيّن لماذا قُدّم العرض وصفاً لا توصية.</w:t>
      </w:r>
    </w:p>
    <w:p>
      <w:pPr>
        <w:bidi/>
        <w:numPr>
          <w:ilvl w:val="0"/>
          <w:numId w:val="2055"/>
        </w:numPr>
        <w:pStyle w:val="Compact"/>
      </w:pPr>
      <w:r>
        <w:t xml:space="preserve">ما الفرق بين المصدر المقروء بنصه وصفحته والمصدر المأخوذ من OCR في توثيق هذا الباب؟</w:t>
      </w:r>
    </w:p>
    <w:p>
      <w:pPr>
        <w:bidi/>
        <w:pStyle w:val="FirstParagraph"/>
      </w:pPr>
      <w:r>
        <w:rPr>
          <w:rtl/>
          <w:iCs/>
          <w:i/>
        </w:rPr>
        <w:t xml:space="preserve">حدود التوثيق في هذا الباب: هذه ملاحق تجمع ما قُرئ في أبواب الكتاب ١–١٦ وما أُعيدت قراءته من نصوص الشاملة لهذا الباب، ولا تحكم على صحة الأخبار ولا ترجّح بين الأقوال إلا حيث نصّ المصنِّف. وكل “لا عدد” فهو نفيٌ في المقروء فقط. وما كان من منية المريد والزرنوجي والمنسوب للطوسي والذريعة وإخوان الصفا وإرشاد القاصد والمرتضى والفارابي والكافي والنراقي فمن OCR أو نص بلا ترقيم، فلا صفحة له ولا تنصيص. ولم تُقرأ طبعات محققة بصفحاتها لتعليم المتعلم ومنية المريد والذريعة. وما نقله المقدم واليعقوبي والعلموي وابن الصلاح عن غيرهم لم يُراجَع في أصوله. وأرقام “الباب” و“المسألة” في الهوامش هي أرقام الكتاب الجامع.</w:t>
      </w:r>
    </w:p>
    <w:p>
      <w:pPr>
        <w:bidi/>
      </w:pPr>
      <w:r>
        <w:pict>
          <v:rect style="width:0;height:1.5pt" o:hralign="center" o:hrstd="t" o:hr="t"/>
        </w:pict>
      </w:r>
    </w:p>
    <w:bookmarkEnd w:id="962"/>
    <w:bookmarkEnd w:id="9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bidi/>
      </w:pPr>
      <w:r>
        <w:continuationSeparator/>
      </w:r>
    </w:p>
  </w:footnote>
  <w:footnote w:type="separator" w:id="-1">
    <w:p>
      <w:pPr>
        <w:bidi/>
      </w:pPr>
      <w:r>
        <w:separator/>
      </w:r>
    </w:p>
  </w:footnote>
  <w:footnote w:id="26">
    <w:p>
      <w:pPr>
        <w:bidi/>
        <w:pStyle w:val="FootnoteText"/>
      </w:pPr>
      <w:r>
        <w:rPr>
          <w:rtl/>
          <w:rStyle w:val="FootnoteReference"/>
        </w:rPr>
        <w:footnoteRef/>
      </w:r>
      <w:r>
        <w:t xml:space="preserve"> </w:t>
      </w:r>
      <w:r>
        <w:rPr>
          <w:rtl/>
          <w:bCs/>
          <w:b/>
        </w:rPr>
        <w:t xml:space="preserve">الأصل:</w:t>
      </w:r>
    </w:p>
    <w:p>
      <w:pPr>
        <w:bidi/>
        <w:numPr>
          <w:ilvl w:val="0"/>
          <w:numId w:val="1003"/>
        </w:numPr>
        <w:pStyle w:val="Compact"/>
      </w:pPr>
      <w:r>
        <w:t xml:space="preserve">الكليني، الكافي (OCR، بلا صفحة؛ وفاته ٣٢٩) [أقدم مقروء]: يفرد بعد كتاب العقل والجهل كتاباً لفضل العلم من اثنين وعشرين باباً (من رؤوس الصفحات، وأرقام الصفحات فيها تتشوّه أحياناً): فرض العلم ووجوب طلبه والحث عليه (ص٧٣ تقريباً)، ثم صفة العلم وفضله وفضل العلماء، ثم أصناف الناس، ثم ثواب العالم والمتعلم، ثم صفة العلماء، ثم حق العالم، ثم فقد العلماء، ثم مجالسة العلماء وصحبتهم، ثم سؤال العالم وتذاكره، ثم بذل العلم (لم يصادفني رأس صفحته)، ثم النهي عن القول بغير علم، ثم من عمل بغير علم، ثم استعمال العلم، ثم المستأكل بعلمه والمباهي به، ثم لزوم الحجة على العالم، ثم النوادر، ثم رواية الكتب والحديث وفضل الكتابة، ثم التقليد، ثم البدع والرأي والمقاييس، ثم الرد إلى الكتاب والسنة، ثم اختلاف الحديث، ثم الأخذ بالسنة وشواهد الكتاب. فيبدأ عنده بالفرضية ثم الفضل، وهو ترتيب ابن عبد البر نفسه (باب طلب العلم فريضة ثم تفريع أبواب الفضل).</w:t>
      </w:r>
    </w:p>
    <w:p>
      <w:pPr>
        <w:bidi/>
        <w:pStyle w:val="FootnoteText"/>
      </w:pPr>
      <w:r>
        <w:rPr>
          <w:rtl/>
          <w:bCs/>
          <w:b/>
        </w:rPr>
        <w:t xml:space="preserve">من تابعه:</w:t>
      </w:r>
    </w:p>
    <w:p>
      <w:pPr>
        <w:bidi/>
        <w:numPr>
          <w:ilvl w:val="0"/>
          <w:numId w:val="1004"/>
        </w:numPr>
        <w:pStyle w:val="Compact"/>
      </w:pPr>
      <w:r>
        <w:t xml:space="preserve">مواضع المسألة: الكليني، الكافي (OCR، بلا صفحة)؛ ابن عبد البر، جامع بيان العلم ص١–٢؛ الخطيب البغدادي، الفقيه والمتفقه ص٦٩–٧١؛ الغزالي، الإحياء ص٤؛ ابن جماعة، تذكرة السامع ص٣–٤؛ ابن الأكفاني، إرشاد القاصد (OCR، بلا صفحة)؛ العلموي، المعيد ص٣٤؛ الحسين بن المنصور بالله، آداب العلماء والمتعلمين ص١.</w:t>
      </w:r>
    </w:p>
    <w:p>
      <w:pPr>
        <w:bidi/>
        <w:numPr>
          <w:ilvl w:val="0"/>
          <w:numId w:val="1004"/>
        </w:numPr>
        <w:pStyle w:val="Compact"/>
      </w:pPr>
      <w:r>
        <w:t xml:space="preserve">ابن عبد البر، جامع بيان العلم: يذكر أن السائل سأله عن «معنى العلم وفضل طلبه وحمد السعي فيه والعناية به» (ابن عبد البر، جامع بيان العلم ص١)، ويقدّم آداب التعلم على ما سُئل عنه من بيان العلم والرأي (ص٢)؛ وعنوان قسم الفضل عنده: «تفريع أبواب فضل العلم وأهله» (ابن عبد البر، جامع بيان العلم ص٦٣).</w:t>
      </w:r>
    </w:p>
    <w:p>
      <w:pPr>
        <w:bidi/>
        <w:numPr>
          <w:ilvl w:val="0"/>
          <w:numId w:val="1004"/>
        </w:numPr>
        <w:pStyle w:val="Compact"/>
      </w:pPr>
      <w:r>
        <w:t xml:space="preserve">الخطيب البغدادي، الفقيه والمتفقه: «وأنا أذكر مما روي عنه عليه السلام في ذلك ما يحدو ذا الرأي الأرشد» (الخطيب البغدادي، الفقيه والمتفقه ص٦٩–٧١) — يجعل الفضلَ مدخلاً إلى التفقه.</w:t>
      </w:r>
    </w:p>
    <w:p>
      <w:pPr>
        <w:bidi/>
        <w:numPr>
          <w:ilvl w:val="0"/>
          <w:numId w:val="1004"/>
        </w:numPr>
        <w:pStyle w:val="Compact"/>
      </w:pPr>
      <w:r>
        <w:t xml:space="preserve">الغزالي، الإحياء: يجعل الفضل أول أبواب كتاب العلم: «الباب الأول في فضل العلم والتعليم والتعلم» (الغزالي، الإحياء ص٤).</w:t>
      </w:r>
    </w:p>
    <w:p>
      <w:pPr>
        <w:bidi/>
        <w:numPr>
          <w:ilvl w:val="0"/>
          <w:numId w:val="1004"/>
        </w:numPr>
        <w:pStyle w:val="Compact"/>
      </w:pPr>
      <w:r>
        <w:t xml:space="preserve">ابن جماعة، تذكرة السامع: يصرّح بالغرض: «وقدمت على ذلك بابا مختصرا في فضل العلم والعلماء على وجه التبرك والاقتداء» (ابن جماعة، تذكرة السامع ص٤)، ويذكر أنه يحذف الأسانيد: «وذكرته محذوف الأسانيد والأدلة كيلا يطول على مطالعه أو يمله» (ابن جماعة، تذكرة السامع ص٣).</w:t>
      </w:r>
    </w:p>
    <w:p>
      <w:pPr>
        <w:bidi/>
        <w:numPr>
          <w:ilvl w:val="0"/>
          <w:numId w:val="1004"/>
        </w:numPr>
        <w:pStyle w:val="Compact"/>
      </w:pPr>
      <w:r>
        <w:t xml:space="preserve">العلموي، المعيد: يبسط عنوان الباب: «الباب الأول في فضيلة الاشتغال بالعلم وتعلمه وتعليمه ونشره وحضور مجالسه» (العلموي، المعيد ص٣٤).</w:t>
      </w:r>
    </w:p>
    <w:p>
      <w:pPr>
        <w:bidi/>
        <w:pStyle w:val="FootnoteText"/>
      </w:pPr>
      <w:r>
        <w:rPr>
          <w:rtl/>
          <w:bCs/>
          <w:b/>
        </w:rPr>
        <w:t xml:space="preserve">ما زاده:</w:t>
      </w:r>
    </w:p>
    <w:p>
      <w:pPr>
        <w:bidi/>
        <w:numPr>
          <w:ilvl w:val="0"/>
          <w:numId w:val="1005"/>
        </w:numPr>
        <w:pStyle w:val="Compact"/>
      </w:pPr>
      <w:r>
        <w:t xml:space="preserve">ابن الأكفاني، إرشاد القاصد (OCR، بلا صفحة؛ وفاته ٧٤٩): يجمع في مقدمة كتابه شرف العلم وشروط التعليم والتعلم (ص٩٨–١٠٣ بحسب أرقام المتن في الـOCR)، فيجعل الفضل مدخلاً إلى الشروط كما جعله ابن جماعة قبله مدخلاً إلى الآداب.</w:t>
      </w:r>
    </w:p>
    <w:p>
      <w:pPr>
        <w:bidi/>
        <w:pStyle w:val="FootnoteText"/>
      </w:pPr>
      <w:r>
        <w:rPr>
          <w:rtl/>
          <w:bCs/>
          <w:b/>
        </w:rPr>
        <w:t xml:space="preserve">خلاف:</w:t>
      </w:r>
    </w:p>
    <w:p>
      <w:pPr>
        <w:bidi/>
        <w:numPr>
          <w:ilvl w:val="0"/>
          <w:numId w:val="1006"/>
        </w:numPr>
        <w:pStyle w:val="Compact"/>
      </w:pPr>
      <w:r>
        <w:t xml:space="preserve">الحسين بن المنصور بالله، آداب العلماء والمتعلمين: لا يفتتح بباب في الفضل؛ بل «الفصل الأول آداب العالم في علمه» (الحسين بن المنصور بالله، آداب العلماء والمتعلمين ص١)، ويظهر الفضل عنده في موضع الأدب: أن يرغّب المعلمُ الطالبَ (البند ٢٤).</w:t>
      </w:r>
    </w:p>
    <w:p>
      <w:pPr>
        <w:bidi/>
        <w:pStyle w:val="FootnoteText"/>
      </w:pPr>
      <w:r>
        <w:rPr>
          <w:rtl/>
          <w:bCs/>
          <w:b/>
        </w:rPr>
        <w:t xml:space="preserve">تنبيه:</w:t>
      </w:r>
    </w:p>
    <w:p>
      <w:pPr>
        <w:bidi/>
        <w:numPr>
          <w:ilvl w:val="0"/>
          <w:numId w:val="1007"/>
        </w:numPr>
        <w:pStyle w:val="Compact"/>
      </w:pPr>
      <w:r>
        <w:t xml:space="preserve">لم يُقرأ من الكافي إلا العناوين وباب حق العالم (البند ٢٣)؛ ولم يُلخَّص من مقدمة ابن الأكفاني إلا الشروط (البندان ١٤ و١٦)، فلا يوصف نصّ شرف العلم عنده.</w:t>
      </w:r>
    </w:p>
  </w:footnote>
  <w:footnote w:id="28">
    <w:p>
      <w:pPr>
        <w:bidi/>
        <w:pStyle w:val="FootnoteText"/>
      </w:pPr>
      <w:r>
        <w:rPr>
          <w:rtl/>
          <w:rStyle w:val="FootnoteReference"/>
        </w:rPr>
        <w:footnoteRef/>
      </w:r>
      <w:r>
        <w:t xml:space="preserve"> </w:t>
      </w:r>
      <w:r>
        <w:rPr>
          <w:rtl/>
          <w:bCs/>
          <w:b/>
        </w:rPr>
        <w:t xml:space="preserve">الأصل:</w:t>
      </w:r>
    </w:p>
    <w:p>
      <w:pPr>
        <w:bidi/>
        <w:numPr>
          <w:ilvl w:val="0"/>
          <w:numId w:val="1009"/>
        </w:numPr>
        <w:pStyle w:val="Compact"/>
      </w:pPr>
      <w:r>
        <w:t xml:space="preserve">الخطيب البغدادي (أقدم مقروء): يقرّر المعنى بلا عدّ الترتيب: «وقرن شهادتهم بشهادته وشهادة ملائكته» (الخطيب البغدادي، الفقيه والمتفقه ص٦٩–٧١)، ويزيد أن الله «جعلهم خلفاء في أرضه وحجته على عباده» (الخطيب البغدادي، الفقيه والمتفقه ص٦٩–٧١)، و«واكتفى بهم عن بعثه نبيا وإرسال نذير» (الخطيب البغدادي، الفقيه والمتفقه ص٦٩–٧١).</w:t>
      </w:r>
    </w:p>
    <w:p>
      <w:pPr>
        <w:bidi/>
        <w:pStyle w:val="FootnoteText"/>
      </w:pPr>
      <w:r>
        <w:rPr>
          <w:rtl/>
          <w:bCs/>
          <w:b/>
        </w:rPr>
        <w:t xml:space="preserve">من تابعه:</w:t>
      </w:r>
    </w:p>
    <w:p>
      <w:pPr>
        <w:bidi/>
        <w:numPr>
          <w:ilvl w:val="0"/>
          <w:numId w:val="1010"/>
        </w:numPr>
        <w:pStyle w:val="Compact"/>
      </w:pPr>
      <w:r>
        <w:t xml:space="preserve">مواضع المسألة: الخطيب البغدادي، الفقيه والمتفقه ص٦٩–٧١؛ الغزالي، الإحياء ص٥؛ ابن جماعة، تذكرة السامع ص٥.</w:t>
      </w:r>
    </w:p>
    <w:p>
      <w:pPr>
        <w:bidi/>
        <w:numPr>
          <w:ilvl w:val="0"/>
          <w:numId w:val="1010"/>
        </w:numPr>
        <w:pStyle w:val="Compact"/>
      </w:pPr>
      <w:r>
        <w:t xml:space="preserve">الغزالي، الإحياء: يصوغ العدّ: «بدأ سبحانه وتعالى بنفسه وثنى بالملائكة وثلث بأهل العلم» (الغزالي، الإحياء ص٥).</w:t>
      </w:r>
    </w:p>
    <w:p>
      <w:pPr>
        <w:bidi/>
        <w:numPr>
          <w:ilvl w:val="0"/>
          <w:numId w:val="1010"/>
        </w:numPr>
        <w:pStyle w:val="Compact"/>
      </w:pPr>
      <w:r>
        <w:t xml:space="preserve">ابن جماعة، تذكرة السامع: على بنية عبارة الغزالي نفسها مع تغيير في الألفاظ: «بدأ سبحانه بنفسه وثنى بملائكته وثلث بأهل العلم وكفاهم ذلك شرفا وفضلا وجلالة ونبلا» (ابن جماعة، تذكرة السامع ص٥)؛ ولم يصرّح بالأخذ عن الغزالي في هذا الموضع (لم أقف على تصريح).</w:t>
      </w:r>
    </w:p>
    <w:p>
      <w:pPr>
        <w:bidi/>
        <w:pStyle w:val="FootnoteText"/>
      </w:pPr>
      <w:r>
        <w:rPr>
          <w:rtl/>
          <w:bCs/>
          <w:b/>
        </w:rPr>
        <w:t xml:space="preserve">خلاف:</w:t>
      </w:r>
    </w:p>
    <w:p>
      <w:pPr>
        <w:bidi/>
        <w:numPr>
          <w:ilvl w:val="0"/>
          <w:numId w:val="1011"/>
        </w:numPr>
        <w:pStyle w:val="Compact"/>
      </w:pPr>
      <w:r>
        <w:t xml:space="preserve">خلاف لفظي: ختام العبارة عند الغزالي «وناهيك بهذا شرفا وفضلا وجلاء ونبلا» (الغزالي، الإحياء ص٥)، وعند ابن جماعة «وكفاهم ذلك… جلالة» (ابن جماعة، تذكرة السامع ص٥).</w:t>
      </w:r>
    </w:p>
    <w:p>
      <w:pPr>
        <w:bidi/>
        <w:pStyle w:val="FootnoteText"/>
      </w:pPr>
      <w:r>
        <w:rPr>
          <w:rtl/>
          <w:bCs/>
          <w:b/>
        </w:rPr>
        <w:t xml:space="preserve">تنبيه:</w:t>
      </w:r>
    </w:p>
    <w:p>
      <w:pPr>
        <w:bidi/>
        <w:numPr>
          <w:ilvl w:val="0"/>
          <w:numId w:val="1012"/>
        </w:numPr>
        <w:pStyle w:val="Compact"/>
      </w:pPr>
      <w:r>
        <w:t xml:space="preserve">لم أجد الآية في المقروء من ابن عبد البر (بحث لفظي في ص١–٢٦٧) ولا من العلموي ص٤١–٤٥ ولا من الزيدي.</w:t>
      </w:r>
    </w:p>
  </w:footnote>
  <w:footnote w:id="29">
    <w:p>
      <w:pPr>
        <w:bidi/>
        <w:pStyle w:val="FootnoteText"/>
      </w:pPr>
      <w:r>
        <w:rPr>
          <w:rtl/>
          <w:rStyle w:val="FootnoteReference"/>
        </w:rPr>
        <w:footnoteRef/>
      </w:r>
      <w:r>
        <w:t xml:space="preserve"> </w:t>
      </w:r>
      <w:r>
        <w:rPr>
          <w:rtl/>
          <w:bCs/>
          <w:b/>
        </w:rPr>
        <w:t xml:space="preserve">الأصل:</w:t>
      </w:r>
    </w:p>
    <w:p>
      <w:pPr>
        <w:bidi/>
        <w:numPr>
          <w:ilvl w:val="0"/>
          <w:numId w:val="1013"/>
        </w:numPr>
        <w:pStyle w:val="Compact"/>
      </w:pPr>
      <w:r>
        <w:t xml:space="preserve">الماوردي [أقدم من استشهد بالآية في المقروء]: يوردها في بيان أن الله جعل إلى العلماء استنباط ما نبّه عليه الشرع: «ثم جعل إلى العلماء استنباط ما نبه على معانيه» (الماوردي، أدب الدنيا والدين ص٨٨)، «فيمتازوا بذلك عن غيرهم ويختصوا بثواب اجتهادهم» (الماوردي، أدب الدنيا والدين ص٨٨)، ثم يذكر قوله تعالى {يرفع الله الذين آمنوا منكم والذين أوتوا العلم درجات}؛ فالآية عنده في اختصاص العلماء بثواب الاجتهاد. وليس عنده قول ابن عباس.</w:t>
      </w:r>
    </w:p>
    <w:p>
      <w:pPr>
        <w:bidi/>
        <w:pStyle w:val="FootnoteText"/>
      </w:pPr>
      <w:r>
        <w:rPr>
          <w:rtl/>
          <w:bCs/>
          <w:b/>
        </w:rPr>
        <w:t xml:space="preserve">من تابعه:</w:t>
      </w:r>
    </w:p>
    <w:p>
      <w:pPr>
        <w:bidi/>
        <w:numPr>
          <w:ilvl w:val="0"/>
          <w:numId w:val="1014"/>
        </w:numPr>
        <w:pStyle w:val="Compact"/>
      </w:pPr>
      <w:r>
        <w:t xml:space="preserve">مواضع المسألة: الماوردي، أدب الدنيا والدين ص٨٨ [أقدم مقروء للآية، بلا قول ابن عباس]؛ الراغب الأصفهاني، الذريعة ص١٧٢–١٧٣؛ الغزالي، الإحياء ص٥ [أقدم مقروء لقول ابن عباس]؛ ابن جماعة، تذكرة السامع ص٥؛ العلموي، المعيد ص٤١ (يورد الآية بلا قول ابن عباس).</w:t>
      </w:r>
    </w:p>
    <w:p>
      <w:pPr>
        <w:bidi/>
        <w:numPr>
          <w:ilvl w:val="0"/>
          <w:numId w:val="1014"/>
        </w:numPr>
        <w:pStyle w:val="Compact"/>
      </w:pPr>
      <w:r>
        <w:t xml:space="preserve">الغزالي، الإحياء [الأقدم مقروء لقول ابن عباس]: «للعلماء درجات فوق المؤمنين بسبعمائة درجة ما بين الدرجتين مسيرة خمسمائة عام» (الغزالي، الإحياء ص٥).</w:t>
      </w:r>
    </w:p>
    <w:p>
      <w:pPr>
        <w:bidi/>
        <w:numPr>
          <w:ilvl w:val="0"/>
          <w:numId w:val="1014"/>
        </w:numPr>
        <w:pStyle w:val="Compact"/>
      </w:pPr>
      <w:r>
        <w:t xml:space="preserve">ابن جماعة، تذكرة السامع: «العلماء فوق المؤمنين مائة درجة ما بين الدرجتين مائة عام» (ابن جماعة، تذكرة السامع ص٥).</w:t>
      </w:r>
    </w:p>
    <w:p>
      <w:pPr>
        <w:bidi/>
        <w:pStyle w:val="FootnoteText"/>
      </w:pPr>
      <w:r>
        <w:rPr>
          <w:rtl/>
          <w:bCs/>
          <w:b/>
        </w:rPr>
        <w:t xml:space="preserve">ما زاده:</w:t>
      </w:r>
    </w:p>
    <w:p>
      <w:pPr>
        <w:bidi/>
        <w:numPr>
          <w:ilvl w:val="0"/>
          <w:numId w:val="1015"/>
        </w:numPr>
        <w:pStyle w:val="Compact"/>
      </w:pPr>
      <w:r>
        <w:t xml:space="preserve">الراغب الأصفهاني، الذريعة: يجعل العلم «طريق إلى الله تعالى ذو منازل» لكل منزل حفظة (الراغب الأصفهاني، الذريعة ص١٧٢)، ويستشهد بقوله تعالى {هم درجات عند الله} ثم بقوله {يرفع الله الذين آمنوا منكم والذين أوتوا العلم درجات} (الراغب الأصفهاني، الذريعة ص١٧٣)؛ فهي عنده في تفاوت منازل العلم ومراتب أهله، ولم يذكر قول ابن عباس.</w:t>
      </w:r>
    </w:p>
    <w:p>
      <w:pPr>
        <w:bidi/>
        <w:pStyle w:val="FootnoteText"/>
      </w:pPr>
      <w:r>
        <w:rPr>
          <w:rtl/>
          <w:bCs/>
          <w:b/>
        </w:rPr>
        <w:t xml:space="preserve">خلاف:</w:t>
      </w:r>
    </w:p>
    <w:p>
      <w:pPr>
        <w:bidi/>
        <w:numPr>
          <w:ilvl w:val="0"/>
          <w:numId w:val="1016"/>
        </w:numPr>
        <w:pStyle w:val="Compact"/>
      </w:pPr>
      <w:r>
        <w:t xml:space="preserve">خلاف بين المصدرين في النقل عن ابن عباس: سبعمائة درجة وخمسمائة عام عند الغزالي، ومائة درجة ومائة عام عند ابن جماعة؛ ولا نصَّ مقروءاً يُرجَّح به. وليس عند أيٍّ منهما إسنادٌ في هذا الموضع.</w:t>
      </w:r>
    </w:p>
    <w:p>
      <w:pPr>
        <w:bidi/>
        <w:pStyle w:val="FootnoteText"/>
      </w:pPr>
      <w:r>
        <w:rPr>
          <w:rtl/>
          <w:bCs/>
          <w:b/>
        </w:rPr>
        <w:t xml:space="preserve">تنبيه:</w:t>
      </w:r>
    </w:p>
    <w:p>
      <w:pPr>
        <w:bidi/>
        <w:numPr>
          <w:ilvl w:val="0"/>
          <w:numId w:val="1017"/>
        </w:numPr>
        <w:pStyle w:val="Compact"/>
      </w:pPr>
      <w:r>
        <w:t xml:space="preserve">لم أجد قول ابن عباس في المقروء من ابن عبد البر ولا الخطيب ولا الزيدي ولا الماوردي ولا الراغب.</w:t>
      </w:r>
    </w:p>
  </w:footnote>
  <w:footnote w:id="30">
    <w:p>
      <w:pPr>
        <w:bidi/>
        <w:pStyle w:val="FootnoteText"/>
      </w:pPr>
      <w:r>
        <w:rPr>
          <w:rtl/>
          <w:rStyle w:val="FootnoteReference"/>
        </w:rPr>
        <w:footnoteRef/>
      </w:r>
      <w:r>
        <w:t xml:space="preserve"> </w:t>
      </w:r>
      <w:r>
        <w:rPr>
          <w:rtl/>
          <w:bCs/>
          <w:b/>
        </w:rPr>
        <w:t xml:space="preserve">الأصل:</w:t>
      </w:r>
    </w:p>
    <w:p>
      <w:pPr>
        <w:bidi/>
        <w:numPr>
          <w:ilvl w:val="0"/>
          <w:numId w:val="1018"/>
        </w:numPr>
        <w:pStyle w:val="Compact"/>
      </w:pPr>
      <w:r>
        <w:t xml:space="preserve">الخطيب البغدادي [أقدم مقروء]: «وبين أن العلماء هم الذين يخشون ربهم» (الخطيب البغدادي، الفقيه والمتفقه ص٦٩–٧١)؛ ولم يعطف عليها آية البينة. وفي أحد طرق حديث معاوية يُروى عن النبي صلى الله عليه وسلم: «وإنما يخشى الله من عباده العلماء» (الخطيب البغدادي، الفقيه والمتفقه ص٧٩).</w:t>
      </w:r>
    </w:p>
    <w:p>
      <w:pPr>
        <w:bidi/>
        <w:pStyle w:val="FootnoteText"/>
      </w:pPr>
      <w:r>
        <w:rPr>
          <w:rtl/>
          <w:bCs/>
          <w:b/>
        </w:rPr>
        <w:t xml:space="preserve">من تابعه:</w:t>
      </w:r>
    </w:p>
    <w:p>
      <w:pPr>
        <w:bidi/>
        <w:numPr>
          <w:ilvl w:val="0"/>
          <w:numId w:val="1019"/>
        </w:numPr>
        <w:pStyle w:val="Compact"/>
      </w:pPr>
      <w:r>
        <w:t xml:space="preserve">مواضع المسألة: الخطيب البغدادي، الفقيه والمتفقه ص٦٩–٧١؛ ابن عبد البر، جامع بيان العلم ص٢٥٨ وص٧٥٨ (في معنى الآية دون ذكرها)؛ الراغب الأصفهاني، الذريعة ص١٥٩ وص٢٣٤؛ الغزالي، الإحياء ص٥؛ ابن جماعة، تذكرة السامع ص٦؛ العلموي، المعيد ص٤١.</w:t>
      </w:r>
    </w:p>
    <w:p>
      <w:pPr>
        <w:bidi/>
        <w:numPr>
          <w:ilvl w:val="0"/>
          <w:numId w:val="1019"/>
        </w:numPr>
        <w:pStyle w:val="Compact"/>
      </w:pPr>
      <w:r>
        <w:t xml:space="preserve">ابن عبد البر، جامع بيان العلم (مما يتصل بمعنى الآية ولا يذكرها): ابن مسعود: «ليس العلم عن كثرة الحديث، إنما العلم خشية الله» (ابن عبد البر، جامع بيان العلم ص٧٥٨)؛ والحسن في أثر العلم على صاحبه: «كان الرجل إذا طلب العلم لم يلبث أن يرى ذلك في تخشعه وبصره، ولسانه ويده وصلاته وزهده» (ابن عبد البر، جامع بيان العلم ص٢٥٨).</w:t>
      </w:r>
    </w:p>
    <w:p>
      <w:pPr>
        <w:bidi/>
        <w:numPr>
          <w:ilvl w:val="0"/>
          <w:numId w:val="1019"/>
        </w:numPr>
        <w:pStyle w:val="Compact"/>
      </w:pPr>
      <w:r>
        <w:t xml:space="preserve">الغزالي، الإحياء: يورد {إنما يخشى الله من عباده العلماء} بلا آية البينة ولا قياس (الغزالي، الإحياء ص٥).</w:t>
      </w:r>
    </w:p>
    <w:p>
      <w:pPr>
        <w:bidi/>
        <w:numPr>
          <w:ilvl w:val="0"/>
          <w:numId w:val="1019"/>
        </w:numPr>
        <w:pStyle w:val="Compact"/>
      </w:pPr>
      <w:r>
        <w:t xml:space="preserve">العلموي، المعيد: يضع الآيتين متجاورتين: فاطر ثم {أولئك هم خير البرية} إلى {ذلك لمن خشي ربه} بلا استنتاج صريح (العلموي، المعيد ص٤١).</w:t>
      </w:r>
    </w:p>
    <w:p>
      <w:pPr>
        <w:bidi/>
        <w:pStyle w:val="FootnoteText"/>
      </w:pPr>
      <w:r>
        <w:rPr>
          <w:rtl/>
          <w:bCs/>
          <w:b/>
        </w:rPr>
        <w:t xml:space="preserve">ما زاده:</w:t>
      </w:r>
    </w:p>
    <w:p>
      <w:pPr>
        <w:bidi/>
        <w:numPr>
          <w:ilvl w:val="0"/>
          <w:numId w:val="1020"/>
        </w:numPr>
        <w:pStyle w:val="Compact"/>
      </w:pPr>
      <w:r>
        <w:t xml:space="preserve">الراغب الأصفهاني، الذريعة: يعرّف الخشية فيقول: «والخشية: خوف يشوبه تعظيم المخشي منه مع المعرفة به» ثم يستشهد بقوله تعالى {إنما يخشى الله من عباده العلماء} (الراغب الأصفهاني، الذريعة ص٢٣٤)؛ ويستدل بالآية نفسها على قرن العلم بالإيمان: «ولهذا وصف الله تعالى العلم والإيمان بوصف واحد» (الراغب الأصفهاني، الذريعة ص١٥٩)، ولا يذكر آية البينة ولا القياس.</w:t>
      </w:r>
    </w:p>
    <w:p>
      <w:pPr>
        <w:bidi/>
        <w:numPr>
          <w:ilvl w:val="0"/>
          <w:numId w:val="1020"/>
        </w:numPr>
        <w:pStyle w:val="Compact"/>
      </w:pPr>
      <w:r>
        <w:t xml:space="preserve">ابن جماعة، تذكرة السامع (الوحيد في المقروء الذي يبني القياس): «فاقتضت الآيتان أن العلماء هم الذين يخشون الله تعالى» (ابن جماعة، تذكرة السامع ص٦) ثم «فينتج أن العلماء هم خير البرية» (ابن جماعة، تذكرة السامع ص٦).</w:t>
      </w:r>
    </w:p>
  </w:footnote>
  <w:footnote w:id="31">
    <w:p>
      <w:pPr>
        <w:bidi/>
        <w:pStyle w:val="FootnoteText"/>
      </w:pPr>
      <w:r>
        <w:rPr>
          <w:rtl/>
          <w:rStyle w:val="FootnoteReference"/>
        </w:rPr>
        <w:footnoteRef/>
      </w:r>
      <w:r>
        <w:t xml:space="preserve"> </w:t>
      </w:r>
      <w:r>
        <w:rPr>
          <w:rtl/>
          <w:bCs/>
          <w:b/>
        </w:rPr>
        <w:t xml:space="preserve">الأصل:</w:t>
      </w:r>
    </w:p>
    <w:p>
      <w:pPr>
        <w:bidi/>
        <w:numPr>
          <w:ilvl w:val="0"/>
          <w:numId w:val="1021"/>
        </w:numPr>
        <w:pStyle w:val="Compact"/>
      </w:pPr>
      <w:r>
        <w:t xml:space="preserve">الماوردي [أقدم مقروء]: في الاستنباط: «ثم جعل إلى العلماء استنباط ما نبه على معانيه» (الماوردي، أدب الدنيا والدين ص٨٨)، ويرتّب: «فصار الكتاب أصلا والسنة فرعا واستنباط العلماء إيضاحا وكشفا» (الماوردي، أدب الدنيا والدين ص٨٨)؛ ويورد في تأويل {ربنا آتنا في الدنيا حسنة} قول الحسن البصري وسفيان الثوري: «في الدنيا العلم والعبادة وفي الآخرة الجنة» (الماوردي، أدب الدنيا والدين ص٢١٩)، فيدخل العلم في تفسير الحسنة عندهما.</w:t>
      </w:r>
    </w:p>
    <w:p>
      <w:pPr>
        <w:bidi/>
        <w:pStyle w:val="FootnoteText"/>
      </w:pPr>
      <w:r>
        <w:rPr>
          <w:rtl/>
          <w:bCs/>
          <w:b/>
        </w:rPr>
        <w:t xml:space="preserve">من تابعه:</w:t>
      </w:r>
    </w:p>
    <w:p>
      <w:pPr>
        <w:bidi/>
        <w:numPr>
          <w:ilvl w:val="0"/>
          <w:numId w:val="1022"/>
        </w:numPr>
        <w:pStyle w:val="Compact"/>
      </w:pPr>
      <w:r>
        <w:t xml:space="preserve">مواضع المسألة: الماوردي، أدب الدنيا والدين ص٨٨ وص٢١٩ [أقدم مقروء]؛ ابن عبد البر، جامع بيان العلم ص٨٢–٨٤؛ الخطيب البغدادي، الفقيه والمتفقه ص٦٩–٧١ وص١٢٦–١٣٤؛ الغزالي، الإحياء ص٥.</w:t>
      </w:r>
    </w:p>
    <w:p>
      <w:pPr>
        <w:bidi/>
        <w:numPr>
          <w:ilvl w:val="0"/>
          <w:numId w:val="1022"/>
        </w:numPr>
        <w:pStyle w:val="Compact"/>
      </w:pPr>
      <w:r>
        <w:t xml:space="preserve">ابن عبد البر، جامع بيان العلم: مالك: «الحكمة في هذا كله طاعة الله والاتباع لها والفقه في دين الله والعمل به» (ابن عبد البر، جامع بيان العلم ص٨٣)؛ والحسن: «الكتاب القرآن والحكمة السنة» (ابن عبد البر، جامع بيان العلم ص٨٢)؛ ومالك أيضاً: «الحكمة والعلم نور يهدي به الله من يشاء وليس بكثرة المسائل» (ابن عبد البر، جامع بيان العلم ص٨٣–٨٤).</w:t>
      </w:r>
    </w:p>
    <w:p>
      <w:pPr>
        <w:bidi/>
        <w:numPr>
          <w:ilvl w:val="0"/>
          <w:numId w:val="1022"/>
        </w:numPr>
        <w:pStyle w:val="Compact"/>
      </w:pPr>
      <w:r>
        <w:t xml:space="preserve">الخطيب البغدادي، الفقيه والمتفقه: يعقد بابين: أحدهما في تأويل {أطيعوا الله وأطيعوا الرسول وأولي الأمر منكم} بأنهم الفقهاء (الخطيب البغدادي، الفقيه والمتفقه ص١٢٦)، والآخر في تأويل {ومن يؤت الحكمة} بأنها الفقه (الخطيب البغدادي، الفقيه والمتفقه ص١٣٢). ومن نقوله: ابن عباس في أولي الأمر «العلماء حيث كانوا وأين كانوا» (الخطيب البغدادي، الفقيه والمتفقه ص١٢٦)، وجابر «أولوا الفقه» (الخطيب البغدادي، الفقيه والمتفقه ص١٢٦)، ومجاهد في الحكمة «ليست بالنبوة ولكن الفقه والعلم» (الخطيب البغدادي، الفقيه والمتفقه ص١٣٢)، وأبو العباس أحمد بن يحيى «لا يكون حكيما حتى يعلم القرآن والفقه» (الخطيب البغدادي، الفقيه والمتفقه ص١٣٣).</w:t>
      </w:r>
    </w:p>
    <w:p>
      <w:pPr>
        <w:bidi/>
        <w:numPr>
          <w:ilvl w:val="0"/>
          <w:numId w:val="1022"/>
        </w:numPr>
        <w:pStyle w:val="Compact"/>
      </w:pPr>
      <w:r>
        <w:t xml:space="preserve">الغزالي، الإحياء: في آية الاستنباط: «رد حكمه في الوقائع إلى استنباطهم وألحق رتبتهم برتبة الأنبياء في كشف حكم الله» (الغزالي، الإحياء ص٥).</w:t>
      </w:r>
    </w:p>
    <w:p>
      <w:pPr>
        <w:bidi/>
        <w:pStyle w:val="FootnoteText"/>
      </w:pPr>
      <w:r>
        <w:rPr>
          <w:rtl/>
          <w:bCs/>
          <w:b/>
        </w:rPr>
        <w:t xml:space="preserve">خلاف:</w:t>
      </w:r>
    </w:p>
    <w:p>
      <w:pPr>
        <w:bidi/>
        <w:numPr>
          <w:ilvl w:val="0"/>
          <w:numId w:val="1023"/>
        </w:numPr>
        <w:pStyle w:val="Compact"/>
      </w:pPr>
      <w:r>
        <w:t xml:space="preserve">خلاف في تفسير الحكمة: السنّة (الحسن عند ابن عبد البر) أو الفقه والعلم (مجاهد عند الخطيب) أو طاعة الله والفقه (مالك عند ابن عبد البر). لا ترجيح.</w:t>
      </w:r>
    </w:p>
  </w:footnote>
  <w:footnote w:id="33">
    <w:p>
      <w:pPr>
        <w:bidi/>
        <w:pStyle w:val="FootnoteText"/>
      </w:pPr>
      <w:r>
        <w:rPr>
          <w:rtl/>
          <w:rStyle w:val="FootnoteReference"/>
        </w:rPr>
        <w:footnoteRef/>
      </w:r>
      <w:r>
        <w:t xml:space="preserve"> </w:t>
      </w:r>
      <w:r>
        <w:rPr>
          <w:rtl/>
          <w:bCs/>
          <w:b/>
        </w:rPr>
        <w:t xml:space="preserve">الأصل:</w:t>
      </w:r>
    </w:p>
    <w:p>
      <w:pPr>
        <w:bidi/>
        <w:numPr>
          <w:ilvl w:val="0"/>
          <w:numId w:val="1025"/>
        </w:numPr>
        <w:pStyle w:val="Compact"/>
      </w:pPr>
      <w:r>
        <w:t xml:space="preserve">الخطيب البغدادي [من أوسع ما في المقروء طرقاً: ابن مسعود، أبو هريرة، ابن عباس، عمر، أنس، معاوية] (ص٧٢–٨٥): «من يرد الله به خيرا يفقهه في الدين» (الخطيب البغدادي، الفقيه والمتفقه ص٧٢)؛ ويورده موقوفاً على ابن مسعود (ص٨٤–٨٥)؛ ومن ألفاظه زيادة: «ويلهمه رشده» (الخطيب البغدادي، الفقيه والمتفقه ص٧٦)، و«إنما العلم بالتعلم والفقه بالتفقه» (الخطيب البغدادي، الفقيه والمتفقه ص٧٩)، و«يا أيها الناس تفقهوا» (الخطيب البغدادي، الفقيه والمتفقه ص٨٣).</w:t>
      </w:r>
    </w:p>
    <w:p>
      <w:pPr>
        <w:bidi/>
        <w:pStyle w:val="FootnoteText"/>
      </w:pPr>
      <w:r>
        <w:rPr>
          <w:rtl/>
          <w:bCs/>
          <w:b/>
        </w:rPr>
        <w:t xml:space="preserve">من تابعه:</w:t>
      </w:r>
    </w:p>
    <w:p>
      <w:pPr>
        <w:bidi/>
        <w:numPr>
          <w:ilvl w:val="0"/>
          <w:numId w:val="1026"/>
        </w:numPr>
        <w:pStyle w:val="Compact"/>
      </w:pPr>
      <w:r>
        <w:t xml:space="preserve">مواضع المسألة: الخطيب البغدادي، الفقيه والمتفقه ص٧٢–٨٥؛ ابن عبد البر، جامع بيان العلم ص٩١–٩٨؛ الغزالي، الإحياء ص٥؛ ابن جماعة، تذكرة السامع ص٦؛ العلموي، المعيد ص٤١؛ وفي معنى الفقيه: ابن عبد البر، جامع بيان العلم ص٨١١ وص٨١٣، والخطيب البغدادي، الفقيه والمتفقه ج٢ ص٣٣٨–٣٤١.</w:t>
      </w:r>
    </w:p>
    <w:p>
      <w:pPr>
        <w:bidi/>
        <w:numPr>
          <w:ilvl w:val="0"/>
          <w:numId w:val="1026"/>
        </w:numPr>
        <w:pStyle w:val="Compact"/>
      </w:pPr>
      <w:r>
        <w:t xml:space="preserve">الغزالي، الإحياء: يقرن به قوله «ويلهمه رشده» (الغزالي، الإحياء ص٥) كما عند الخطيب (الخطيب البغدادي، الفقيه والمتفقه ص٧٦).</w:t>
      </w:r>
    </w:p>
    <w:p>
      <w:pPr>
        <w:bidi/>
        <w:numPr>
          <w:ilvl w:val="0"/>
          <w:numId w:val="1026"/>
        </w:numPr>
        <w:pStyle w:val="Compact"/>
      </w:pPr>
      <w:r>
        <w:t xml:space="preserve">ابن جماعة والعلموي: يوردان الحديث دون زيادة (ابن جماعة، تذكرة السامع ص٦؛ العلموي، المعيد ص٤١).</w:t>
      </w:r>
    </w:p>
    <w:p>
      <w:pPr>
        <w:bidi/>
        <w:numPr>
          <w:ilvl w:val="0"/>
          <w:numId w:val="1026"/>
        </w:numPr>
        <w:pStyle w:val="Compact"/>
      </w:pPr>
      <w:r>
        <w:t xml:space="preserve">في معنى الفقيه (من تتمة القراءة) — ابن عبد البر، جامع بيان العلم: يروي عن علي مرفوعاً صفة الفقيه: «من لم يقنط الناس من رحمة الله ولم يؤيسهم من روح الله ولم يؤمنهم من مكر الله» ويعلّق: «لا يأتي هذا الحديث مرفوعا إلا من هذا الوجه وأكثرهم يوقفونه على علي» (ابن عبد البر، جامع بيان العلم ص٨١١)؛ وأبو الدرداء: «لن تفقه كل الفقه حتى ترى للقرآن وجوها كثيرة» ثم «ثم تقبل على نفسك فتكون لها أشد مقتا منك للناس» (ابن عبد البر، جامع بيان العلم ص٨١٣).</w:t>
      </w:r>
    </w:p>
    <w:p>
      <w:pPr>
        <w:bidi/>
        <w:numPr>
          <w:ilvl w:val="0"/>
          <w:numId w:val="1026"/>
        </w:numPr>
        <w:pStyle w:val="Compact"/>
      </w:pPr>
      <w:r>
        <w:t xml:space="preserve">الخطيب البغدادي، الفقيه والمتفقه (الفقيه): يرويه عن علي موقوفاً (الخطيب البغدادي، الفقيه والمتفقه ج٢ ص٣٣٨)، ومعه قول ربيعة (ص٣٣٩) وقول الحسن في أن الفقيه من يخشى الله (ص٣٤١)؛ ونصوصها في</w:t>
      </w:r>
      <w:r>
        <w:t xml:space="preserve"> </w:t>
      </w:r>
      <w:r>
        <w:rPr>
          <w:rtl/>
          <w:iCs/>
          <w:i/>
        </w:rPr>
        <w:t xml:space="preserve">الباب الثالث عشر: الفتوى والمفتي والمستفتي</w:t>
      </w:r>
      <w:r>
        <w:t xml:space="preserve">(أخلاق المفتي وورعه) من الكتاب الجامع فلا تُكرَّر.</w:t>
      </w:r>
    </w:p>
    <w:p>
      <w:pPr>
        <w:bidi/>
        <w:pStyle w:val="FootnoteText"/>
      </w:pPr>
      <w:r>
        <w:rPr>
          <w:rtl/>
          <w:bCs/>
          <w:b/>
        </w:rPr>
        <w:t xml:space="preserve">ما زاده:</w:t>
      </w:r>
    </w:p>
    <w:p>
      <w:pPr>
        <w:bidi/>
        <w:numPr>
          <w:ilvl w:val="0"/>
          <w:numId w:val="1027"/>
        </w:numPr>
        <w:pStyle w:val="Compact"/>
      </w:pPr>
      <w:r>
        <w:t xml:space="preserve">ابن عبد البر، جامع بيان العلم: يلحظ تفرّد ابن وهب بإسناد حديث ابن عمر: «لم يحدث أحد بهذا الحديث بهذا الإسناد غير ابن وهب» (ابن عبد البر، جامع بيان العلم ص٩١)، ويذكر أن يونس بن عبد الأعلى رواه عنه عن ابن عمر عن عمر؛ ويصحّح: «وفي هذا الباب حديث معاوية صحيح أيضا» (ابن عبد البر، جامع بيان العلم ص٩٣)؛ ويزيد خبراً لم أجده عند غيره في المقروء: «إذا أراد الله بعبد خيرا جعل فيه ثلاث خلال فقهه في الدين وزهده في الدنيا وبصره عيوبه» (ابن عبد البر، جامع بيان العلم ص٩٧).</w:t>
      </w:r>
    </w:p>
    <w:p>
      <w:pPr>
        <w:bidi/>
        <w:numPr>
          <w:ilvl w:val="0"/>
          <w:numId w:val="1027"/>
        </w:numPr>
        <w:pStyle w:val="Compact"/>
      </w:pPr>
      <w:r>
        <w:t xml:space="preserve">الغزالي، الإحياء: يحرّر معنى الفقه في حديث (خصلتان لا يكونان في منافق): «ولا تشكن في الحديث لنفاق بعض فقهاء الزمان» (الغزالي، الإحياء ص٥) ثم «وأدنى درجات الفقيه أن يعلم أن الآخرة خير من الدنيا» (الغزالي، الإحياء ص٥).</w:t>
      </w:r>
    </w:p>
    <w:p>
      <w:pPr>
        <w:bidi/>
        <w:pStyle w:val="FootnoteText"/>
      </w:pPr>
      <w:r>
        <w:rPr>
          <w:rtl/>
          <w:bCs/>
          <w:b/>
        </w:rPr>
        <w:t xml:space="preserve">خلاف:</w:t>
      </w:r>
    </w:p>
    <w:p>
      <w:pPr>
        <w:bidi/>
        <w:numPr>
          <w:ilvl w:val="0"/>
          <w:numId w:val="1028"/>
        </w:numPr>
        <w:pStyle w:val="Compact"/>
      </w:pPr>
      <w:r>
        <w:t xml:space="preserve">اختلاف في لفظ صفة الفقيه عن علي: عند ابن عبد البر (ابن عبد البر، جامع بيان العلم ص٨١١) «ولم يؤمنهم من مكر الله» ولا ذكر لترخيصهم في المعاصي؛ وعند الخطيب (الخطيب البغدادي، الفقيه والمتفقه ج٢ ص٣٣٨) العكس (الترخيص، ولا ذكر للأمن من المكر)؛ ورفعُه عند الأول ووقفُه عند الثاني. وهما روايتان بإسنادين مختلفين ولا ترجيح.</w:t>
      </w:r>
    </w:p>
  </w:footnote>
  <w:footnote w:id="34">
    <w:p>
      <w:pPr>
        <w:bidi/>
        <w:pStyle w:val="FootnoteText"/>
      </w:pPr>
      <w:r>
        <w:rPr>
          <w:rtl/>
          <w:rStyle w:val="FootnoteReference"/>
        </w:rPr>
        <w:footnoteRef/>
      </w:r>
      <w:r>
        <w:t xml:space="preserve"> </w:t>
      </w:r>
      <w:r>
        <w:rPr>
          <w:rtl/>
          <w:bCs/>
          <w:b/>
        </w:rPr>
        <w:t xml:space="preserve">الأصل:</w:t>
      </w:r>
    </w:p>
    <w:p>
      <w:pPr>
        <w:bidi/>
        <w:numPr>
          <w:ilvl w:val="0"/>
          <w:numId w:val="1029"/>
        </w:numPr>
        <w:pStyle w:val="Compact"/>
      </w:pPr>
      <w:r>
        <w:t xml:space="preserve">الخطيب البغدادي: حديث أبي الدرداء: «إن الأنبياء لم يورثوا دينارا ولا درهما ولكنهم ورثوا العلم» (الخطيب البغدادي، الفقيه والمتفقه ص١٠٥).</w:t>
      </w:r>
    </w:p>
    <w:p>
      <w:pPr>
        <w:bidi/>
        <w:pStyle w:val="FootnoteText"/>
      </w:pPr>
      <w:r>
        <w:rPr>
          <w:rtl/>
          <w:bCs/>
          <w:b/>
        </w:rPr>
        <w:t xml:space="preserve">من تابعه:</w:t>
      </w:r>
    </w:p>
    <w:p>
      <w:pPr>
        <w:bidi/>
        <w:numPr>
          <w:ilvl w:val="0"/>
          <w:numId w:val="1030"/>
        </w:numPr>
        <w:pStyle w:val="Compact"/>
      </w:pPr>
      <w:r>
        <w:t xml:space="preserve">مواضع المسألة: الخطيب البغدادي، الفقيه والمتفقه ص١٠٥؛ ابن عبد البر، جامع بيان العلم ص١٦٣–١٧١ وص٥٨٥ وص٥٩٥ وص٦٠٨؛ الخطيب البغدادي، الجامع لأخلاق الراوي ج١ ص٢١٠؛ الراغب الأصفهاني، الذريعة ص١٧٨؛ الغزالي، الإحياء ص٥–٧؛ ابن جماعة، تذكرة السامع ص٦–٨؛ العلموي، المعيد ص٤٣؛ الحسين بن المنصور بالله، آداب العلماء والمتعلمين ص١ وص٢٩.</w:t>
      </w:r>
    </w:p>
    <w:p>
      <w:pPr>
        <w:bidi/>
        <w:numPr>
          <w:ilvl w:val="0"/>
          <w:numId w:val="1030"/>
        </w:numPr>
        <w:pStyle w:val="Compact"/>
      </w:pPr>
      <w:r>
        <w:t xml:space="preserve">ابن عبد البر، جامع بيان العلم: يورد حديث أبي الدرداء بطرق ويحرّر إسنادها: «وأما داود بن جميل فمجهول ولا يعرف هو ولا أبوه» (ابن عبد البر، جامع بيان العلم ص١٦٣). ويورد في طريقٍ لأبي الدرداء (من حديث الوليد بن مسلم) النصَّ متصلاً بما بعده: «وموت العالم مصيبة لا تجبر وثلمة لا تسد ونجم طمس وموت قبيلة أيسر من موت عالم» (ابن عبد البر، جامع بيان العلم ص١٧٠).</w:t>
      </w:r>
    </w:p>
    <w:p>
      <w:pPr>
        <w:bidi/>
        <w:numPr>
          <w:ilvl w:val="0"/>
          <w:numId w:val="1030"/>
        </w:numPr>
        <w:pStyle w:val="Compact"/>
      </w:pPr>
      <w:r>
        <w:t xml:space="preserve">ابن عبد البر، جامع بيان العلم (من تتمة القراءة): عمر معلّقاً على حديث قبض العلم: «إن قبض العلم ليس شيئا ينتزع من صدور الرجال ولكنه فناء العلماء» (ابن عبد البر، جامع بيان العلم ص٥٨٥)؛ الحسن: «موت العالم ثلمة في الإسلام لا يسدها شيء ما طرد الليل والنهار» (ابن عبد البر، جامع بيان العلم ص٥٩٥)؛ أبو الدرداء: «تعلموا قبل أن يرفع العلم، فإن رفع العلم ذهاب العلماء» (ابن عبد البر، جامع بيان العلم ص٦٠٨).</w:t>
      </w:r>
    </w:p>
    <w:p>
      <w:pPr>
        <w:bidi/>
        <w:numPr>
          <w:ilvl w:val="0"/>
          <w:numId w:val="1030"/>
        </w:numPr>
        <w:pStyle w:val="Compact"/>
      </w:pPr>
      <w:r>
        <w:t xml:space="preserve">الخطيب البغدادي، الجامع لأخلاق الراوي: ابن عيينة: «وأي عقوبة على أهل الجهل أشد من موت أهل العلم» (الخطيب البغدادي، الجامع لأخلاق الراوي ج١ ص٢١٠).</w:t>
      </w:r>
    </w:p>
    <w:p>
      <w:pPr>
        <w:bidi/>
        <w:numPr>
          <w:ilvl w:val="0"/>
          <w:numId w:val="1030"/>
        </w:numPr>
        <w:pStyle w:val="Compact"/>
      </w:pPr>
      <w:r>
        <w:t xml:space="preserve">الغزالي، الإحياء: يبني الحجة: «ولا شرف فوق شرف الوراثة لتلك الرتبة» (الغزالي، الإحياء ص٥)، ويورد حديث «لموت قبيلة أيسر من موت عالم» (الغزالي، الإحياء ص٦)، وعن علي «وإذا مات العالم ثلم في الإسلام ثلمة لا يسدها إلا خلف منه» (الغزالي، الإحياء ص٧). فتفترق العبارتان عند الغزالي (حديثاً وأثراً عن علي)، ويجتمع نظيرهما عند ابن عبد البر في طريق أبي الدرداء (ص١٧١).</w:t>
      </w:r>
    </w:p>
    <w:p>
      <w:pPr>
        <w:bidi/>
        <w:numPr>
          <w:ilvl w:val="0"/>
          <w:numId w:val="1030"/>
        </w:numPr>
        <w:pStyle w:val="Compact"/>
      </w:pPr>
      <w:r>
        <w:t xml:space="preserve">ابن جماعة، تذكرة السامع: على حجة الغزالي نفسها بتغيير: «فكما لا رتبة فوق رتبة النبوة فلا شرف فوق شرف وارث تلك الرتبة» (ابن جماعة، تذكرة السامع ص٦).</w:t>
      </w:r>
    </w:p>
    <w:p>
      <w:pPr>
        <w:bidi/>
        <w:numPr>
          <w:ilvl w:val="0"/>
          <w:numId w:val="1030"/>
        </w:numPr>
        <w:pStyle w:val="Compact"/>
      </w:pPr>
      <w:r>
        <w:t xml:space="preserve">العلموي، المعيد: ينقل قول علي «وإذا مات العالم ثلم في الإسلام ثلم لا يسده إلا خلف منه» (العلموي، المعيد ص٤٣).</w:t>
      </w:r>
    </w:p>
    <w:p>
      <w:pPr>
        <w:bidi/>
        <w:numPr>
          <w:ilvl w:val="0"/>
          <w:numId w:val="1030"/>
        </w:numPr>
        <w:pStyle w:val="Compact"/>
      </w:pPr>
      <w:r>
        <w:t xml:space="preserve">الحسين بن المنصور بالله، آداب العلماء والمتعلمين: يستشهد بالحديث تعليلاً للسكينة والوقار: «العلماء ورثة الأنبياء» (الحسين بن المنصور بالله، آداب العلماء والمتعلمين ص١)، ويخصّه بأهل البيت: «فإنهم ورثة الأنبياء» (الحسين بن المنصور بالله، آداب العلماء والمتعلمين ص٢٩).</w:t>
      </w:r>
    </w:p>
    <w:p>
      <w:pPr>
        <w:bidi/>
        <w:pStyle w:val="FootnoteText"/>
      </w:pPr>
      <w:r>
        <w:rPr>
          <w:rtl/>
          <w:bCs/>
          <w:b/>
        </w:rPr>
        <w:t xml:space="preserve">ما زاده:</w:t>
      </w:r>
    </w:p>
    <w:p>
      <w:pPr>
        <w:bidi/>
        <w:numPr>
          <w:ilvl w:val="0"/>
          <w:numId w:val="1031"/>
        </w:numPr>
        <w:pStyle w:val="Compact"/>
      </w:pPr>
      <w:r>
        <w:t xml:space="preserve">الراغب الأصفهاني، الذريعة [أقدم وفاةً من الغزالي]: يفسّر بعض الحكماء عنده قوله تعالى {فهب لي من لدنك وليا يرثني} بأنه «سأله نسلا يورثه علمه لا من يورثه ماله»، ثم يقول: «وعلى هذا قال عليه الصلاة والسلام» (الراغب الأصفهاني، الذريعة ص١٧٨) حديثَ العلماء ورثة الأنبياء؛ ويروي عن علي: «العلماء باقون ما بقي الدهر، أعيانهم مفقودة، وآثارهم فى القلوب موجودة» (الراغب الأصفهاني، الذريعة ص١٧٨) (وانظر البند ١٧ للفظ ابن عبد البر ص٢٤٧ «والعلماء باقون ما بقي الدهر»).</w:t>
      </w:r>
    </w:p>
    <w:p>
      <w:pPr>
        <w:bidi/>
        <w:pStyle w:val="FootnoteText"/>
      </w:pPr>
      <w:r>
        <w:rPr>
          <w:rtl/>
          <w:bCs/>
          <w:b/>
        </w:rPr>
        <w:t xml:space="preserve">خلاف:</w:t>
      </w:r>
    </w:p>
    <w:p>
      <w:pPr>
        <w:bidi/>
        <w:numPr>
          <w:ilvl w:val="0"/>
          <w:numId w:val="1032"/>
        </w:numPr>
        <w:pStyle w:val="Compact"/>
      </w:pPr>
      <w:r>
        <w:t xml:space="preserve">اختلاف في لفظ الثلمة: علي «ثلم في الإسلام ثلمة لا يسدها إلا خلف منه» (الغزالي، الإحياء ص٧)، مقابل الحسن «ثلمة في الإسلام لا يسدها شيء ما طرد الليل والنهار» (ابن عبد البر، جامع بيان العلم ص٥٩٥)؛ وعند ابن عبد البر ص١٧١ في طريق أبي الدرداء «ثلمة لا تسد».</w:t>
      </w:r>
    </w:p>
  </w:footnote>
  <w:footnote w:id="35">
    <w:p>
      <w:pPr>
        <w:bidi/>
        <w:pStyle w:val="FootnoteText"/>
      </w:pPr>
      <w:r>
        <w:rPr>
          <w:rtl/>
          <w:rStyle w:val="FootnoteReference"/>
        </w:rPr>
        <w:footnoteRef/>
      </w:r>
      <w:r>
        <w:t xml:space="preserve"> </w:t>
      </w:r>
      <w:r>
        <w:rPr>
          <w:rtl/>
          <w:bCs/>
          <w:b/>
        </w:rPr>
        <w:t xml:space="preserve">الأصل:</w:t>
      </w:r>
    </w:p>
    <w:p>
      <w:pPr>
        <w:bidi/>
        <w:numPr>
          <w:ilvl w:val="0"/>
          <w:numId w:val="1033"/>
        </w:numPr>
        <w:pStyle w:val="Compact"/>
      </w:pPr>
      <w:r>
        <w:t xml:space="preserve">الخطيب البغدادي: «فضل العالم على العابد كفضل القمر ليلة البدر على سائر الكواكب» (الخطيب البغدادي، الفقيه والمتفقه ص١٠٥)؛ «فقيه أفضل عند الله من ألف عابد» (الخطيب البغدادي، الفقيه والمتفقه ص١٠٥)؛ وفي سؤال الرجل عن عابد ورجل لا يزيد على الفرائض إلا أنه يعلّم الناس: «فضل هذا العالم كفضلي على أدنى رجل منكم» (الخطيب البغدادي، الفقيه والمتفقه ص١٠٦)؛ ثم تعليق الخطيب نفسه: «ولا تصح العبادة إلا بعد التفقه» (الخطيب البغدادي، الفقيه والمتفقه ص١٠٦).</w:t>
      </w:r>
    </w:p>
    <w:p>
      <w:pPr>
        <w:bidi/>
        <w:pStyle w:val="FootnoteText"/>
      </w:pPr>
      <w:r>
        <w:rPr>
          <w:rtl/>
          <w:bCs/>
          <w:b/>
        </w:rPr>
        <w:t xml:space="preserve">من تابعه:</w:t>
      </w:r>
    </w:p>
    <w:p>
      <w:pPr>
        <w:bidi/>
        <w:numPr>
          <w:ilvl w:val="0"/>
          <w:numId w:val="1034"/>
        </w:numPr>
        <w:pStyle w:val="Compact"/>
      </w:pPr>
      <w:r>
        <w:t xml:space="preserve">مواضع المسألة: الخطيب البغدادي، الفقيه والمتفقه ص٩٩–١٠٦؛ ابن عبد البر، جامع بيان العلم ص٩٩–١٣١؛ الغزالي، الإحياء ص٦–٧؛ ابن جماعة، تذكرة السامع ص٦–٧؛ العلموي، المعيد ص٤٣.</w:t>
      </w:r>
    </w:p>
    <w:p>
      <w:pPr>
        <w:bidi/>
        <w:numPr>
          <w:ilvl w:val="0"/>
          <w:numId w:val="1034"/>
        </w:numPr>
        <w:pStyle w:val="Compact"/>
      </w:pPr>
      <w:r>
        <w:t xml:space="preserve">ابن عبد البر، جامع بيان العلم: «فضل العالم على العابد كفضلي على أمتي» (ابن عبد البر، جامع بيان العلم ص١٠١)؛ «كفضلي على أدناكم رجلا» (ابن عبد البر، جامع بيان العلم ص١٠٣)؛ «فضل المؤمن العالم على المؤمن العابد سبعون درجة» (ابن عبد البر، جامع بيان العلم ص١٠٤)؛ ثم المائة درجة وتعقيبه: «بين العالم والعابد مائة درجة بين كل درجتين حضر الجواد المضمر سبعين سنة» (ابن عبد البر، جامع بيان العلم ص١٢٧).</w:t>
      </w:r>
    </w:p>
    <w:p>
      <w:pPr>
        <w:bidi/>
        <w:numPr>
          <w:ilvl w:val="0"/>
          <w:numId w:val="1034"/>
        </w:numPr>
        <w:pStyle w:val="Compact"/>
      </w:pPr>
      <w:r>
        <w:t xml:space="preserve">الغزالي، الإحياء: يجمع الألفاظ بلا تضعيف في المتن: «فضل العالم على العابد كفضلي على أدنى رجل من أصحابي» (الغزالي، الإحياء ص٦)، والقمر (الغزالي، الإحياء ص٦)، «فضل المؤمن العالم على المؤمن العابد بسبعين درجة» (الغزالي، الإحياء ص٧)، ومائة درجة بين كل درجتين حضر الجواد المضمر سبعين سنة (الغزالي، الإحياء ص٧).</w:t>
      </w:r>
    </w:p>
    <w:p>
      <w:pPr>
        <w:bidi/>
        <w:numPr>
          <w:ilvl w:val="0"/>
          <w:numId w:val="1034"/>
        </w:numPr>
        <w:pStyle w:val="Compact"/>
      </w:pPr>
      <w:r>
        <w:t xml:space="preserve">ابن جماعة، تذكرة السامع: «فضل العالم على العابد كفضلي على أدناكم» (ابن جماعة، تذكرة السامع ص٦)، والقمر (ابن جماعة، تذكرة السامع ص٧).</w:t>
      </w:r>
    </w:p>
    <w:p>
      <w:pPr>
        <w:bidi/>
        <w:numPr>
          <w:ilvl w:val="0"/>
          <w:numId w:val="1034"/>
        </w:numPr>
        <w:pStyle w:val="Compact"/>
      </w:pPr>
      <w:r>
        <w:t xml:space="preserve">العلموي، المعيد: «قليل العلم خير من كثير العبادة» (العلموي، المعيد ص٤٣)، وقول علي «العالم أفضل من الصائم القائم المجاهد» (العلموي، المعيد ص٤٣).</w:t>
      </w:r>
    </w:p>
    <w:p>
      <w:pPr>
        <w:bidi/>
        <w:pStyle w:val="FootnoteText"/>
      </w:pPr>
      <w:r>
        <w:rPr>
          <w:rtl/>
          <w:bCs/>
          <w:b/>
        </w:rPr>
        <w:t xml:space="preserve">ما زاده:</w:t>
      </w:r>
    </w:p>
    <w:p>
      <w:pPr>
        <w:bidi/>
        <w:numPr>
          <w:ilvl w:val="0"/>
          <w:numId w:val="1035"/>
        </w:numPr>
        <w:pStyle w:val="Compact"/>
      </w:pPr>
      <w:r>
        <w:t xml:space="preserve">ابن عبد البر، جامع بيان العلم: قد ضعّف حديث «كفضلي على أدناكم رجلا»: «هذا الحديث ضعيف لأن أبا معمر عباد بن عبد الصمد انفرد به وهو متروك الحديث» (ابن عبد البر، جامع بيان العلم ص١٠٣)؛ وفي حديث المائة درجة يعقّب: «ومن دون ابن عون لا يحتج به» (ابن عبد البر، جامع بيان العلم ص١٢٧).</w:t>
      </w:r>
    </w:p>
    <w:p>
      <w:pPr>
        <w:bidi/>
        <w:numPr>
          <w:ilvl w:val="0"/>
          <w:numId w:val="1035"/>
        </w:numPr>
        <w:pStyle w:val="Compact"/>
      </w:pPr>
      <w:r>
        <w:t xml:space="preserve">الغزالي، الإحياء: يعلّق على الحديث بأنه «حط رتبة العمل المجرد عن العلم» (الغزالي، الإحياء ص٦).</w:t>
      </w:r>
    </w:p>
    <w:p>
      <w:pPr>
        <w:bidi/>
        <w:pStyle w:val="FootnoteText"/>
      </w:pPr>
      <w:r>
        <w:rPr>
          <w:rtl/>
          <w:bCs/>
          <w:b/>
        </w:rPr>
        <w:t xml:space="preserve">خلاف:</w:t>
      </w:r>
    </w:p>
    <w:p>
      <w:pPr>
        <w:bidi/>
        <w:numPr>
          <w:ilvl w:val="0"/>
          <w:numId w:val="1036"/>
        </w:numPr>
        <w:pStyle w:val="Compact"/>
      </w:pPr>
      <w:r>
        <w:t xml:space="preserve">اختلاف اللفظ بين العلم والفقه في الحديث الواحد: «قليل العلم خير من كثير العبادة» (ابن عبد البر، جامع بيان العلم ص٩٩) مقابل «قليل الفقه خير من كثير العبادة» (الخطيب البغدادي، الفقيه والمتفقه ص٩٩) عن ابن عمرو.</w:t>
      </w:r>
    </w:p>
    <w:p>
      <w:pPr>
        <w:bidi/>
        <w:numPr>
          <w:ilvl w:val="0"/>
          <w:numId w:val="1036"/>
        </w:numPr>
        <w:pStyle w:val="Compact"/>
      </w:pPr>
      <w:r>
        <w:t xml:space="preserve">واختلاف المقدَّر به الفضل: «كفضلي على أدنى رجل من أصحابي» (الغزالي، الإحياء ص٦)، «كفضلي على أدناكم» (ابن جماعة، تذكرة السامع ص٦)، «كفضلي على أدناكم رجلا» (ابن عبد البر، جامع بيان العلم ص١٠٣)، «كفضلي على أدنى رجل منكم» (الخطيب البغدادي، الفقيه والمتفقه ص١٠٦).</w:t>
      </w:r>
    </w:p>
  </w:footnote>
  <w:footnote w:id="37">
    <w:p>
      <w:pPr>
        <w:bidi/>
        <w:pStyle w:val="FootnoteText"/>
      </w:pPr>
      <w:r>
        <w:rPr>
          <w:rtl/>
          <w:rStyle w:val="FootnoteReference"/>
        </w:rPr>
        <w:footnoteRef/>
      </w:r>
      <w:r>
        <w:t xml:space="preserve"> </w:t>
      </w:r>
      <w:r>
        <w:rPr>
          <w:rtl/>
          <w:bCs/>
          <w:b/>
        </w:rPr>
        <w:t xml:space="preserve">الأصل:</w:t>
      </w:r>
    </w:p>
    <w:p>
      <w:pPr>
        <w:bidi/>
        <w:numPr>
          <w:ilvl w:val="0"/>
          <w:numId w:val="1038"/>
        </w:numPr>
        <w:pStyle w:val="Compact"/>
      </w:pPr>
      <w:r>
        <w:t xml:space="preserve">ابن عبد البر، جامع بيان العلم [أقدم ما في المقروء بنسبة الأقوال]: ابن عباس: «تذاكر العلم بعض ليلة أحب إلي من إحيائها» (ابن عبد البر، جامع بيان العلم ص١١٧)؛ وأحمد في تفسير العلم هنا: «هو العلم الذي ينتفع به الناس في أمر دينهم» (ابن عبد البر، جامع بيان العلم ص١١٨) ووافقه إسحاق؛ وأبو هريرة: «لأن أجلس ساعة فأفقه في ديني أحب إلي من أن أحيي ليلة إلى الصباح» (ابن عبد البر، جامع بيان العلم ص١١٨)؛ والمعافى: «كتابة حديث واحد أحب إلي من صلاة ليلة» (ابن عبد البر، جامع بيان العلم ص١٢٠)؛ وأبو ذر وأبو هريرة: «باب من العلم تتعلمه أحب إلينا من ألف ركعة تطوع» (ابن عبد البر، جامع بيان العلم ص١٢١)؛ والشافعي: «طلب العلم أفضل من الصلاة النافلة» (ابن عبد البر، جامع بيان العلم ص١٢٣)؛ والثوري: «ما من عمل أفضل من طلب العلم إذا صحت النية» (ابن عبد البر، جامع بيان العلم ص١٢٣).</w:t>
      </w:r>
    </w:p>
    <w:p>
      <w:pPr>
        <w:bidi/>
        <w:pStyle w:val="FootnoteText"/>
      </w:pPr>
      <w:r>
        <w:rPr>
          <w:rtl/>
          <w:bCs/>
          <w:b/>
        </w:rPr>
        <w:t xml:space="preserve">من تابعه:</w:t>
      </w:r>
    </w:p>
    <w:p>
      <w:pPr>
        <w:bidi/>
        <w:numPr>
          <w:ilvl w:val="0"/>
          <w:numId w:val="1039"/>
        </w:numPr>
        <w:pStyle w:val="Compact"/>
      </w:pPr>
      <w:r>
        <w:t xml:space="preserve">مواضع المسألة: مسكويه، تهذيب الأخلاق ص٥٠ والماوردي، أدب الدنيا والدين ص١٢٤ (في العمل بالعلم وحده)؛ ابن عبد البر، جامع بيان العلم ص١١٧–١٢٤ وص٢٠٠ وص٢٥٢ وص٧٤٧–٧٥٠؛ الخطيب البغدادي، الفقيه والمتفقه ص٩١ وص١٠١–١٠٤ وص١١٨؛ الخطيب البغدادي، الجامع لأخلاق الراوي ج١ ص٣١٧ وص٣٣٩ وج٢ ص١١٠؛ الراغب الأصفهاني، الذريعة ص١٧٥؛ الغزالي، الإحياء ص٨–٩؛ ابن جماعة، تذكرة السامع ص١٢–١٣؛ العلموي، المعيد ص٤١–٤٤.</w:t>
      </w:r>
    </w:p>
    <w:p>
      <w:pPr>
        <w:bidi/>
        <w:numPr>
          <w:ilvl w:val="0"/>
          <w:numId w:val="1039"/>
        </w:numPr>
        <w:pStyle w:val="Compact"/>
      </w:pPr>
      <w:r>
        <w:t xml:space="preserve">الخطيب البغدادي، الفقيه والمتفقه: باب فضل مجالس الفقه على مجالس الذكر (ص٨٨) وباب فضل التفقه على كثير من العبادات (ص٩٧)؛ وأبو الدرداء: «مذاكرة للعلم ساعة خير من قيام ليلة» (الخطيب البغدادي، الفقيه والمتفقه ص١٠٢)؛ وأحمد حين سُئل أنسخ أم أصلي تطوعاً: «إذا كنت تنسخ فأنت تعلم به أمر دينك فهو أحب إلي» (الخطيب البغدادي، الفقيه والمتفقه ص١٠٣)؛ وسعيد بن المسيب: «إن عبادة الله ليست بالصوم والصلاة ولكن بالفقه في دينه والتفكر في أمره» (الخطيب البغدادي، الفقيه والمتفقه ص١١٧).</w:t>
      </w:r>
    </w:p>
    <w:p>
      <w:pPr>
        <w:bidi/>
        <w:numPr>
          <w:ilvl w:val="0"/>
          <w:numId w:val="1039"/>
        </w:numPr>
        <w:pStyle w:val="Compact"/>
      </w:pPr>
      <w:r>
        <w:t xml:space="preserve">الخطيب البغدادي، الجامع لأخلاق الراوي: عن أبي هريرة مرفوعاً «ما عبد الله بشيء أفضل من فقه في الدين»، وقوله: «لأن أفقه ساعة أحب إلي من أن أحيي ليلة أصليها حتى أصبح» (الخطيب البغدادي، الجامع لأخلاق الراوي ج٢ ص١١٠) — قريب من قول أبي هريرة عند ابن عبد البر (ابن عبد البر، جامع بيان العلم ص١١٨)؛ وسفيان الثوري: «ما كان في الناس أفضل من طلبة الحديث» (الخطيب البغدادي، الجامع لأخلاق الراوي ج١ ص٣٣٩).</w:t>
      </w:r>
    </w:p>
    <w:p>
      <w:pPr>
        <w:bidi/>
        <w:numPr>
          <w:ilvl w:val="0"/>
          <w:numId w:val="1039"/>
        </w:numPr>
        <w:pStyle w:val="Compact"/>
      </w:pPr>
      <w:r>
        <w:t xml:space="preserve">الغزالي، الإحياء: «تذاكر العلم بعض ليلة أحب إلي من إحيائها» (الغزالي، الإحياء ص٨) وينسبه إلى ابن عباس وأبي هريرة وأحمد؛ «طلب العلم أفضل من النافلة» (الغزالي، الإحياء ص٩) عن الشافعي.</w:t>
      </w:r>
    </w:p>
    <w:p>
      <w:pPr>
        <w:bidi/>
        <w:numPr>
          <w:ilvl w:val="0"/>
          <w:numId w:val="1039"/>
        </w:numPr>
        <w:pStyle w:val="Compact"/>
      </w:pPr>
      <w:r>
        <w:t xml:space="preserve">العلموي، المعيد: يشير إلى العلة نفسها في عنوان فصله: «ترجيح الاشتغال به على الصلاة والصيام ونحوهما من العبادات القاصرة على فاعلها» (العلموي، المعيد ص٤١)، ويورد قول الشافعي (العلموي، المعيد ص٤٤).</w:t>
      </w:r>
    </w:p>
    <w:p>
      <w:pPr>
        <w:bidi/>
        <w:pStyle w:val="FootnoteText"/>
      </w:pPr>
      <w:r>
        <w:rPr>
          <w:rtl/>
          <w:bCs/>
          <w:b/>
        </w:rPr>
        <w:t xml:space="preserve">ما زاده:</w:t>
      </w:r>
    </w:p>
    <w:p>
      <w:pPr>
        <w:bidi/>
        <w:numPr>
          <w:ilvl w:val="0"/>
          <w:numId w:val="1040"/>
        </w:numPr>
        <w:pStyle w:val="Compact"/>
      </w:pPr>
      <w:r>
        <w:t xml:space="preserve">الغزالي، الإحياء: يعلّل ترجيح العلم على تلاوة القرآن: «وهل ينفع القرآن إلا بالعلم» (الغزالي، الإحياء ص٩).</w:t>
      </w:r>
    </w:p>
    <w:p>
      <w:pPr>
        <w:bidi/>
        <w:numPr>
          <w:ilvl w:val="0"/>
          <w:numId w:val="1040"/>
        </w:numPr>
        <w:pStyle w:val="Compact"/>
      </w:pPr>
      <w:r>
        <w:t xml:space="preserve">ابن جماعة، تذكرة السامع (يصوغ العلل): «ليس بعد الفرائض أفضل من طلب العلم» (ابن جماعة، تذكرة السامع ص١٢) عن الثوري والشافعي؛ ثم علل متتابعة (ست علل تبدأ بـ(ولأن) بعدّي من النص، وملاحظات القراءة تعدّها خمساً) أولاها: «لأن نفع العلم يعم صاحبه والناس والنوافل البدنية مقصورة على صاحبها» (ابن جماعة، تذكرة السامع ص١٣)، ثم «ولأن العلم مصحح لغيره من العبادات فهي تفتقر إليه وتتوقف عليه» (ابن جماعة، تذكرة السامع ص١٣)، ثم «ولأن العلم يبقى أثره بعد موت صاحبه» (ابن جماعة، تذكرة السامع ص١٣)، وكذا كون العلماء ورثة الأنبياء ووجوب طاعة العالم وإحياء الشريعة.</w:t>
      </w:r>
    </w:p>
    <w:p>
      <w:pPr>
        <w:bidi/>
        <w:numPr>
          <w:ilvl w:val="0"/>
          <w:numId w:val="1040"/>
        </w:numPr>
        <w:pStyle w:val="Compact"/>
      </w:pPr>
      <w:r>
        <w:t xml:space="preserve">تقييد النية (تحرير): مالك لمن قام يترك مجلسه للصلاة: «فما الذي قمت إليه بأفضل من الذي كنت فيه إذا صحت النية فيه» (ابن عبد البر، جامع بيان العلم ص١٢٢)؛ وعند الغزالي: «ما الذي قمت إليه بأفضل مما كنت فيه إذا صحت النية» (الغزالي، الإحياء ص٩). وفي الباب فصل عند ابن جماعة: «إنما هو في حق العلماء العاملين الأبرار المتقين الذين قصدوا به وجه الله الكريم» (ابن جماعة، تذكرة السامع ص١٣)؛ ويوافقه العلموي: «اعلم أن ما ذكر في فضل طلب العلم إنما هو لمن أراد به وجه الله لا لغرض من الدنيا» (العلموي، المعيد ص٥٣).</w:t>
      </w:r>
    </w:p>
    <w:p>
      <w:pPr>
        <w:bidi/>
        <w:numPr>
          <w:ilvl w:val="0"/>
          <w:numId w:val="1040"/>
        </w:numPr>
        <w:pStyle w:val="Compact"/>
      </w:pPr>
      <w:r>
        <w:t xml:space="preserve">تقييد العلم بالعمل (تحرير): «من عمل في غير علم كان ما يفسد أكثر مما يصلح» (ابن عبد البر، جامع بيان العلم ص١٣١) عن عمر بن عبد العزيز، وعند الخطيب بلفظ «من عمل على غير علم كان ما يفسد أكثر مما يصلح» (الخطيب البغدادي، الفقيه والمتفقه ص١٠٩) وبإسناد آخر؛ وقول الربيع بن خثيم عند الخطيب: «تفقه ثم اعتزل» (الخطيب البغدادي، الفقيه والمتفقه ص١٠٧).</w:t>
      </w:r>
    </w:p>
    <w:p>
      <w:pPr>
        <w:bidi/>
        <w:numPr>
          <w:ilvl w:val="0"/>
          <w:numId w:val="1040"/>
        </w:numPr>
        <w:pStyle w:val="Compact"/>
      </w:pPr>
      <w:r>
        <w:t xml:space="preserve">تخفيف شرط الإخلاص الابتدائي (من تتمة القراءة): الحسن: «كنا نطلب العلم للدنيا فجرنا إلى الآخرة» (ابن عبد البر، جامع بيان العلم ص٧٤٧)، ويرويه ابن عبد البر كذلك عن الثوري (ص٧٤٩)؛ ومعمر: «إن الرجل ليطلب العلم لغير الله فيأبى عليه العلم حتى يكون لله» (ابن عبد البر، جامع بيان العلم ص٧٤٨)؛ وابن عيينة: «طلبنا هذا الحديث لغير الله فأعقبنا الله ما ترون» (ابن عبد البر، جامع بيان العلم ص٧٥٠)؛ (ومعمر عند الخطيب في</w:t>
      </w:r>
      <w:r>
        <w:t xml:space="preserve"> </w:t>
      </w:r>
      <w:r>
        <w:rPr>
          <w:rtl/>
          <w:iCs/>
          <w:i/>
        </w:rPr>
        <w:t xml:space="preserve">الباب: آفات العلم وعلماء السوء</w:t>
      </w:r>
      <w:r>
        <w:t xml:space="preserve">؛ والثوري: «ما من شيء أخوف عندي من الحديث وما من شيء أفضل منه لمن أراد به الله عز وجل» (ابن عبد البر، جامع بيان العلم ص٢٥١)؛ ويزيد بن هارون: «ما عزت النية في الحديث إلا لشرفه» (الخطيب البغدادي، الجامع لأخلاق الراوي ج١ ص٣١٧)؛ وقول الثوري وقد قيل له أيطلبونه بغير نية: «طلبهم إياه نية» (الخطيب البغدادي، الجامع لأخلاق الراوي ج١ ص٣٣٩) في</w:t>
      </w:r>
      <w:r>
        <w:t xml:space="preserve"> </w:t>
      </w:r>
      <w:r>
        <w:rPr>
          <w:rtl/>
          <w:iCs/>
          <w:i/>
        </w:rPr>
        <w:t xml:space="preserve">الباب: آداب العالم مع طلبته</w:t>
      </w:r>
      <w:r>
        <w:t xml:space="preserve">. وتفصيل النية في</w:t>
      </w:r>
      <w:r>
        <w:t xml:space="preserve"> </w:t>
      </w:r>
      <w:r>
        <w:rPr>
          <w:rtl/>
          <w:iCs/>
          <w:i/>
        </w:rPr>
        <w:t xml:space="preserve">الباب الأول: آداب المتعلم في نفسه</w:t>
      </w:r>
      <w:r>
        <w:t xml:space="preserve">، و</w:t>
      </w:r>
      <w:r>
        <w:rPr>
          <w:rtl/>
          <w:iCs/>
          <w:i/>
        </w:rPr>
        <w:t xml:space="preserve">الباب: آداب العالم في نفسه</w:t>
      </w:r>
      <w:r>
        <w:t xml:space="preserve">، والباب ١٥، المسألتين ٥ و٦ من الكتاب الجامع.</w:t>
      </w:r>
    </w:p>
    <w:p>
      <w:pPr>
        <w:bidi/>
        <w:numPr>
          <w:ilvl w:val="0"/>
          <w:numId w:val="1040"/>
        </w:numPr>
        <w:pStyle w:val="Compact"/>
      </w:pPr>
      <w:r>
        <w:t xml:space="preserve">تقييد العلم بعدم العمل به (من تتمة القراءة): الراغب الأصفهاني، الذريعة: «وقيل: العلم أس والعمل بناء، والأس بلا بناء باطل» (الراغب الأصفهاني، الذريعة ص١٧٥)، ومثل الدفتر: «فأما من أفاد غيره علمه ولم ينتفع هو به فهو كالدفتر يفيد غيره الحكمة وهو عادمها» (الراغب الأصفهاني، الذريعة ص١٧٥)؛ ومسكويه، تهذيب الأخلاق: «لأن العلم مبدأ والعمل تمام» (مسكويه، تهذيب الأخلاق ص٥٠)؛ والماوردي ينقل خطبة عن أنس للنبي ﷺ فيها «وخالط أهل الفقه والحكمة» و«طوبى لمن عمل بعلم» (الماوردي، أدب الدنيا والدين ص١٢٤). وموضع المسألة الأوسع</w:t>
      </w:r>
      <w:r>
        <w:t xml:space="preserve"> </w:t>
      </w:r>
      <w:r>
        <w:rPr>
          <w:rtl/>
          <w:iCs/>
          <w:i/>
        </w:rPr>
        <w:t xml:space="preserve">الباب: آداب العالم في نفسه</w:t>
      </w:r>
      <w:r>
        <w:t xml:space="preserve">(وفيه مثل الدفتر عن الغزالي ص٥٥، والراغب أقدم وفاةً).</w:t>
      </w:r>
    </w:p>
    <w:p>
      <w:pPr>
        <w:bidi/>
        <w:pStyle w:val="FootnoteText"/>
      </w:pPr>
      <w:r>
        <w:rPr>
          <w:rtl/>
          <w:bCs/>
          <w:b/>
        </w:rPr>
        <w:t xml:space="preserve">خلاف:</w:t>
      </w:r>
    </w:p>
    <w:p>
      <w:pPr>
        <w:bidi/>
        <w:numPr>
          <w:ilvl w:val="0"/>
          <w:numId w:val="1041"/>
        </w:numPr>
        <w:pStyle w:val="Compact"/>
      </w:pPr>
      <w:r>
        <w:t xml:space="preserve">اختلاف في الراوي: ابن وهب عند ابن عبد البر (ص١٢٢)، وابن عبد الحكم عند الغزالي (ص٩).</w:t>
      </w:r>
    </w:p>
    <w:p>
      <w:pPr>
        <w:bidi/>
        <w:numPr>
          <w:ilvl w:val="0"/>
          <w:numId w:val="1041"/>
        </w:numPr>
        <w:pStyle w:val="Compact"/>
      </w:pPr>
      <w:r>
        <w:t xml:space="preserve">تحرير ألفاظ حديث أبي ذر وأبي هريرة: «باب من العلم تتعلمه أحب إلينا» (ابن عبد البر، جامع بيان العلم ص١٢١)، و«باب من العلم يتعلمه أحب إلينا» (ابن عبد البر، جامع بيان العلم ص٢٠٠)، و«باب من العلم نتعلمه أحب إلينا من ألف ركعة تطوعا» (الخطيب البغدادي، الفقيه والمتفقه ص١٠١)، وبلفظه عند ابن جماعة: «باب من العلم نتعلمه أحب إلينا من ألف ركعة تطوعا» (ابن جماعة، تذكرة السامع ص١٢).</w:t>
      </w:r>
    </w:p>
  </w:footnote>
  <w:footnote w:id="38">
    <w:p>
      <w:pPr>
        <w:bidi/>
        <w:pStyle w:val="FootnoteText"/>
      </w:pPr>
      <w:r>
        <w:rPr>
          <w:rtl/>
          <w:rStyle w:val="FootnoteReference"/>
        </w:rPr>
        <w:footnoteRef/>
      </w:r>
      <w:r>
        <w:t xml:space="preserve"> </w:t>
      </w:r>
      <w:r>
        <w:rPr>
          <w:rtl/>
          <w:bCs/>
          <w:b/>
        </w:rPr>
        <w:t xml:space="preserve">الأصل:</w:t>
      </w:r>
    </w:p>
    <w:p>
      <w:pPr>
        <w:bidi/>
        <w:numPr>
          <w:ilvl w:val="0"/>
          <w:numId w:val="1042"/>
        </w:numPr>
        <w:pStyle w:val="Compact"/>
      </w:pPr>
      <w:r>
        <w:t xml:space="preserve">الخطيب البغدادي، الفقيه والمتفقه (عناية بتحرير الرواية): «فقيه واحد أشد على الشيطان من ألف عابد» (الخطيب البغدادي، الفقيه والمتفقه ص١٢٠)؛ وبلفظ «فقيه واحد أشد على إبليس من ألف عابد» (الخطيب البغدادي، الفقيه والمتفقه ص١٢١) ثم ينقل قول الدارقطني في أصل أبي جعفر ويعقّب هو بتخريج الوهم على اليقطيني: «وكل واحد من عمر بن سنان واليقطيني ثقة مأمون بريء من تعمد الخطأ» (الخطيب البغدادي، الفقيه والمتفقه ص١٢٢)؛ ومن ألفاظه «لكل شيء دعامة ودعامة الإسلام الفقه في الدين» (الخطيب البغدادي، الفقيه والمتفقه ص١٢٣)، و«إن الفقيه أشد على الشيطان من ألف ورع وألف مجتهد وألف متعبد» (الخطيب البغدادي، الفقيه والمتفقه ص١٢٤).</w:t>
      </w:r>
    </w:p>
    <w:p>
      <w:pPr>
        <w:bidi/>
        <w:pStyle w:val="FootnoteText"/>
      </w:pPr>
      <w:r>
        <w:rPr>
          <w:rtl/>
          <w:bCs/>
          <w:b/>
        </w:rPr>
        <w:t xml:space="preserve">من تابعه:</w:t>
      </w:r>
    </w:p>
    <w:p>
      <w:pPr>
        <w:bidi/>
        <w:numPr>
          <w:ilvl w:val="0"/>
          <w:numId w:val="1043"/>
        </w:numPr>
        <w:pStyle w:val="Compact"/>
      </w:pPr>
      <w:r>
        <w:t xml:space="preserve">مواضع المسألة: الخطيب البغدادي، الفقيه والمتفقه ص١٢٠–١٢٥؛ ابن عبد البر، جامع بيان العلم ص١٢٥–١٢٩؛ الخطيب البغدادي، الجامع لأخلاق الراوي ج٢ ص١١٠؛ الغزالي، الإحياء ص٦؛ ابن جماعة، تذكرة السامع ص٩؛ العلموي، المعيد ص٤٧.</w:t>
      </w:r>
    </w:p>
    <w:p>
      <w:pPr>
        <w:bidi/>
        <w:numPr>
          <w:ilvl w:val="0"/>
          <w:numId w:val="1043"/>
        </w:numPr>
        <w:pStyle w:val="Compact"/>
      </w:pPr>
      <w:r>
        <w:t xml:space="preserve">ابن عبد البر، جامع بيان العلم: «فقيه واحد أشد على الشيطان من ألف عابد» (ابن عبد البر، جامع بيان العلم ص١٢٥)، و«لكل شيء عماد وعماد هذا الدين الفقه» (ابن عبد البر، جامع بيان العلم ص١٢٧).</w:t>
      </w:r>
    </w:p>
    <w:p>
      <w:pPr>
        <w:bidi/>
        <w:numPr>
          <w:ilvl w:val="0"/>
          <w:numId w:val="1043"/>
        </w:numPr>
        <w:pStyle w:val="Compact"/>
      </w:pPr>
      <w:r>
        <w:t xml:space="preserve">الخطيب البغدادي، الجامع لأخلاق الراوي: عن أبي هريرة: «والفقيه أشد على الشيطان من ألف عابد ولكل شيء دعامة ودعامة الدين الفقه» (الخطيب البغدادي، الجامع لأخلاق الراوي ج٢ ص١١٠).</w:t>
      </w:r>
    </w:p>
    <w:p>
      <w:pPr>
        <w:bidi/>
        <w:numPr>
          <w:ilvl w:val="0"/>
          <w:numId w:val="1043"/>
        </w:numPr>
        <w:pStyle w:val="Compact"/>
      </w:pPr>
      <w:r>
        <w:t xml:space="preserve">الغزالي، الإحياء: «ولكل شيء عماد وعماد هذا الدين الفقه» (الغزالي، الإحياء ص٦).</w:t>
      </w:r>
    </w:p>
    <w:p>
      <w:pPr>
        <w:bidi/>
        <w:numPr>
          <w:ilvl w:val="0"/>
          <w:numId w:val="1043"/>
        </w:numPr>
        <w:pStyle w:val="Compact"/>
      </w:pPr>
      <w:r>
        <w:t xml:space="preserve">ابن جماعة، تذكرة السامع: «ولفقيه واحد أشد على الشيطان من ألف عابد» (ابن جماعة، تذكرة السامع ص٩).</w:t>
      </w:r>
    </w:p>
    <w:p>
      <w:pPr>
        <w:bidi/>
        <w:pStyle w:val="FootnoteText"/>
      </w:pPr>
      <w:r>
        <w:rPr>
          <w:rtl/>
          <w:bCs/>
          <w:b/>
        </w:rPr>
        <w:t xml:space="preserve">ما زاده:</w:t>
      </w:r>
    </w:p>
    <w:p>
      <w:pPr>
        <w:bidi/>
        <w:numPr>
          <w:ilvl w:val="0"/>
          <w:numId w:val="1044"/>
        </w:numPr>
        <w:pStyle w:val="Compact"/>
      </w:pPr>
      <w:r>
        <w:t xml:space="preserve">العلموي، المعيد (في شعر منسوب لمحمد بن الحسن): «فإن فقيها واحدا متورعا أشد على الشيطان من ألف عابد» (العلموي، المعيد ص٤٧) — يزيد قيد التورّع.</w:t>
      </w:r>
    </w:p>
    <w:p>
      <w:pPr>
        <w:bidi/>
        <w:numPr>
          <w:ilvl w:val="0"/>
          <w:numId w:val="1044"/>
        </w:numPr>
        <w:pStyle w:val="Compact"/>
      </w:pPr>
      <w:r>
        <w:t xml:space="preserve">قصة إبليس والعابد والعالم: يرويها الخطيب من قول المزني: رُوي عن ابن عباس (بصيغة التمريض): «فقال لا أدري فقال أترونه كفر في ساعة» (الخطيب البغدادي، الفقيه والمتفقه ص١٢٥)، وابن عبد البر عن ابن عباس كذلك بصيغة رُوي: «فقال لا فقال أترونه كفر في ساعة» (ابن عبد البر، جامع بيان العلم ص١٢٧).</w:t>
      </w:r>
    </w:p>
    <w:p>
      <w:pPr>
        <w:bidi/>
        <w:pStyle w:val="FootnoteText"/>
      </w:pPr>
      <w:r>
        <w:rPr>
          <w:rtl/>
          <w:bCs/>
          <w:b/>
        </w:rPr>
        <w:t xml:space="preserve">خلاف:</w:t>
      </w:r>
    </w:p>
    <w:p>
      <w:pPr>
        <w:bidi/>
        <w:numPr>
          <w:ilvl w:val="0"/>
          <w:numId w:val="1045"/>
        </w:numPr>
        <w:pStyle w:val="Compact"/>
      </w:pPr>
      <w:r>
        <w:t xml:space="preserve">اختلاف في جواب العابد: لا أدري (الخطيب) مقابل لا (ابن عبد البر).</w:t>
      </w:r>
    </w:p>
    <w:p>
      <w:pPr>
        <w:bidi/>
        <w:numPr>
          <w:ilvl w:val="0"/>
          <w:numId w:val="1045"/>
        </w:numPr>
        <w:pStyle w:val="Compact"/>
      </w:pPr>
      <w:r>
        <w:t xml:space="preserve">اختلاف (عماد/دعامة): «لكل شيء عماد» (ابن عبد البر، جامع بيان العلم ص١٢٧)، و«ولكل شيء عماد» (الغزالي، الإحياء ص٦)، و«لكل شيء دعامة» (الخطيب البغدادي، الفقيه والمتفقه ص١٢٣)، و«ولكل شيء دعامة ودعامة الدين الفقه» (الخطيب البغدادي، الجامع لأخلاق الراوي ج٢ ص١١٠) في كلام أبي هريرة.</w:t>
      </w:r>
    </w:p>
  </w:footnote>
  <w:footnote w:id="39">
    <w:p>
      <w:pPr>
        <w:bidi/>
        <w:pStyle w:val="FootnoteText"/>
      </w:pPr>
      <w:r>
        <w:rPr>
          <w:rtl/>
          <w:rStyle w:val="FootnoteReference"/>
        </w:rPr>
        <w:footnoteRef/>
      </w:r>
      <w:r>
        <w:t xml:space="preserve"> </w:t>
      </w:r>
      <w:r>
        <w:rPr>
          <w:rtl/>
          <w:bCs/>
          <w:b/>
        </w:rPr>
        <w:t xml:space="preserve">الأصل:</w:t>
      </w:r>
    </w:p>
    <w:p>
      <w:pPr>
        <w:bidi/>
        <w:numPr>
          <w:ilvl w:val="0"/>
          <w:numId w:val="1046"/>
        </w:numPr>
        <w:pStyle w:val="Compact"/>
      </w:pPr>
      <w:r>
        <w:t xml:space="preserve">الخطيب البغدادي: «ويقال للعالم اشفع تشفع فإنما كانت منفعتك للناس» (الخطيب البغدادي، الفقيه والمتفقه ص١١١).</w:t>
      </w:r>
    </w:p>
    <w:p>
      <w:pPr>
        <w:bidi/>
        <w:pStyle w:val="FootnoteText"/>
      </w:pPr>
      <w:r>
        <w:rPr>
          <w:rtl/>
          <w:bCs/>
          <w:b/>
        </w:rPr>
        <w:t xml:space="preserve">من تابعه:</w:t>
      </w:r>
    </w:p>
    <w:p>
      <w:pPr>
        <w:bidi/>
        <w:numPr>
          <w:ilvl w:val="0"/>
          <w:numId w:val="1047"/>
        </w:numPr>
        <w:pStyle w:val="Compact"/>
      </w:pPr>
      <w:r>
        <w:t xml:space="preserve">مواضع المسألة: الخطيب البغدادي، الفقيه والمتفقه ص١١١–١١٢؛ ابن عبد البر، جامع بيان العلم ص١٠٩ وص١٤٩–١٥١ وص٢١٤–٢١٥؛ الغزالي، الإحياء ص٦–٨ وص١٠؛ ابن جماعة، تذكرة السامع ص٩؛ العلموي، المعيد ص٤٣.</w:t>
      </w:r>
    </w:p>
    <w:p>
      <w:pPr>
        <w:bidi/>
        <w:numPr>
          <w:ilvl w:val="0"/>
          <w:numId w:val="1047"/>
        </w:numPr>
        <w:pStyle w:val="Compact"/>
      </w:pPr>
      <w:r>
        <w:t xml:space="preserve">ابن عبد البر، جامع بيان العلم: «ويقال للعالم اشفع للناس كما أحسنت أدبهم» (ابن عبد البر، جامع بيان العلم ص١٠٨) ثم «قال شبل يعني تعليمهم» (ابن عبد البر، جامع بيان العلم ص١٠٨)؛ «يشفع يوم القيامة ثلاثة الأنبياء ثم العلماء ثم الشهداء» (ابن عبد البر، جامع بيان العلم ص١٤٩)؛ «يوزن يوم القيامة مداد العلماء ودم الشهداء» (ابن عبد البر، جامع بيان العلم ص١٥٠)؛ وفي حديث أبي موسى «إني لم أضع علمي فيكم إلا لعلمي بكم» (ابن عبد البر، جامع بيان العلم ص٢١٥)؛ وقول عبد الله بن داود: «ادخلوا الجنة على ما كان فيكم إني لم أجعل حكمتي فيكم إلا لخير أردته بكم» (ابن عبد البر، جامع بيان العلم ص٢١٤).</w:t>
      </w:r>
    </w:p>
    <w:p>
      <w:pPr>
        <w:bidi/>
        <w:numPr>
          <w:ilvl w:val="0"/>
          <w:numId w:val="1047"/>
        </w:numPr>
        <w:pStyle w:val="Compact"/>
      </w:pPr>
      <w:r>
        <w:t xml:space="preserve">الغزالي، الإحياء: «يشفع يوم القيامة ثلاثة الأنبياء ثم العلماء ثم الشهداء» (الغزالي، الإحياء ص٦)؛ «يوزن يوم القيامة مداد العلماء بدم الشهداء» (الغزالي، الإحياء ص٦)؛ وعن الحسن «فيرجح مداد العلماء بدم الشهداء» (الغزالي، الإحياء ص٨)؛ «يا معشر العلماء إني لم أضع علمي فيكم إلا لعلمي بكم» (الغزالي، الإحياء ص٧)؛ وفي حديث العلماء والعابدين: «أنتم عندي كبعض ملائكتي اشفعوا تشفعوا» (الغزالي، الإحياء ص١٠).</w:t>
      </w:r>
    </w:p>
    <w:p>
      <w:pPr>
        <w:bidi/>
        <w:numPr>
          <w:ilvl w:val="0"/>
          <w:numId w:val="1047"/>
        </w:numPr>
        <w:pStyle w:val="Compact"/>
      </w:pPr>
      <w:r>
        <w:t xml:space="preserve">ابن جماعة، تذكرة السامع: «يوزن يوم القيامة مداد العلماء ودم الشهداء» (ابن جماعة، تذكرة السامع ص٨).</w:t>
      </w:r>
    </w:p>
    <w:p>
      <w:pPr>
        <w:bidi/>
        <w:numPr>
          <w:ilvl w:val="0"/>
          <w:numId w:val="1047"/>
        </w:numPr>
        <w:pStyle w:val="Compact"/>
      </w:pPr>
      <w:r>
        <w:t xml:space="preserve">العلموي، المعيد: «إني لم أجعل علمي وحلمي فيكم إلا وأنا أريد أن أغفر لكم» (العلموي، المعيد ص٤٣).</w:t>
      </w:r>
    </w:p>
    <w:p>
      <w:pPr>
        <w:bidi/>
        <w:pStyle w:val="FootnoteText"/>
      </w:pPr>
      <w:r>
        <w:rPr>
          <w:rtl/>
          <w:bCs/>
          <w:b/>
        </w:rPr>
        <w:t xml:space="preserve">ما زاده:</w:t>
      </w:r>
    </w:p>
    <w:p>
      <w:pPr>
        <w:bidi/>
        <w:numPr>
          <w:ilvl w:val="0"/>
          <w:numId w:val="1048"/>
        </w:numPr>
        <w:pStyle w:val="Compact"/>
      </w:pPr>
      <w:r>
        <w:t xml:space="preserve">ابن عبد البر، جامع بيان العلم: حكمه على حديث الوزن: «وفي إسناده اضطراب» (ابن عبد البر، جامع بيان العلم ص١٥١) و«والفضائل تروى عن كل أحد» (ابن عبد البر، جامع بيان العلم ص١٥١).</w:t>
      </w:r>
    </w:p>
    <w:p>
      <w:pPr>
        <w:bidi/>
        <w:numPr>
          <w:ilvl w:val="0"/>
          <w:numId w:val="1048"/>
        </w:numPr>
        <w:pStyle w:val="Compact"/>
      </w:pPr>
      <w:r>
        <w:t xml:space="preserve">الغزالي، الإحياء: قيّد حديث الشفاعة: «وهذا إنما يكون بالعلم المتعدي بالتعليم لا العلم اللازم الذي لا يتعدى» (الغزالي، الإحياء ص١٠).</w:t>
      </w:r>
    </w:p>
    <w:p>
      <w:pPr>
        <w:bidi/>
        <w:numPr>
          <w:ilvl w:val="0"/>
          <w:numId w:val="1048"/>
        </w:numPr>
        <w:pStyle w:val="Compact"/>
      </w:pPr>
      <w:r>
        <w:t xml:space="preserve">ابن جماعة، تذكرة السامع: «هذا مع أن أعلى ما للشهيد دمه وأدنى ما للعالم مداده» (ابن جماعة، تذكرة السامع ص٨).</w:t>
      </w:r>
    </w:p>
    <w:p>
      <w:pPr>
        <w:bidi/>
        <w:pStyle w:val="FootnoteText"/>
      </w:pPr>
      <w:r>
        <w:rPr>
          <w:rtl/>
          <w:bCs/>
          <w:b/>
        </w:rPr>
        <w:t xml:space="preserve">خلاف:</w:t>
      </w:r>
    </w:p>
    <w:p>
      <w:pPr>
        <w:bidi/>
        <w:numPr>
          <w:ilvl w:val="0"/>
          <w:numId w:val="1049"/>
        </w:numPr>
        <w:pStyle w:val="Compact"/>
      </w:pPr>
      <w:r>
        <w:t xml:space="preserve">خلاف لفظي: (مداد العلماء ودم الشهداء) عند ابن عبد البر ص١٥٠ وابن جماعة ص٨، و(مداد العلماء بدم الشهداء) عند الغزالي ص٦. و(لم أضع علمي فيكم) عند ابن عبد البر والغزالي، مقابل (لم أجعل علمي وحلمي فيكم) عند العلموي ص٤٣.</w:t>
      </w:r>
    </w:p>
  </w:footnote>
  <w:footnote w:id="40">
    <w:p>
      <w:pPr>
        <w:bidi/>
        <w:pStyle w:val="FootnoteText"/>
      </w:pPr>
      <w:r>
        <w:rPr>
          <w:rtl/>
          <w:rStyle w:val="FootnoteReference"/>
        </w:rPr>
        <w:footnoteRef/>
      </w:r>
      <w:r>
        <w:t xml:space="preserve"> </w:t>
      </w:r>
      <w:r>
        <w:rPr>
          <w:rtl/>
          <w:bCs/>
          <w:b/>
        </w:rPr>
        <w:t xml:space="preserve">الأصل:</w:t>
      </w:r>
    </w:p>
    <w:p>
      <w:pPr>
        <w:bidi/>
        <w:numPr>
          <w:ilvl w:val="0"/>
          <w:numId w:val="1050"/>
        </w:numPr>
        <w:pStyle w:val="Compact"/>
      </w:pPr>
      <w:r>
        <w:t xml:space="preserve">ابن عبد البر، جامع بيان العلم: «إلا سهل الله له طريقا إلى الجنة» (ابن عبد البر، جامع بيان العلم ص٦٣)؛ «ما من عبد يغدو في طلب علم مخافة أن يموت جاهلا» (ابن عبد البر، جامع بيان العلم ص٦٦)؛ وفي حديث صفوان بن عسال: «مرحبا بطالب العلم إن طالب العلم لتحف به الملائكة وتظلله بأجنحتها» (ابن عبد البر، جامع بيان العلم ص١٥٥) ويحكم عليه: «وهو حديث صحيح حسن ثابت محفوظ مرفوع ومثله لا يقال بالرأي» (ابن عبد البر، جامع بيان العلم ص١٥٨)؛ ويفسّر الصلاة في خبر أبي أمامة: «الصلاة ها هنا الدعاء والاستغفار وهو بمعنى قول الملائكة تضع أجنحتها أي تدعو» (ابن عبد البر، جامع بيان العلم ص١٧٤).</w:t>
      </w:r>
    </w:p>
    <w:p>
      <w:pPr>
        <w:bidi/>
        <w:pStyle w:val="FootnoteText"/>
      </w:pPr>
      <w:r>
        <w:rPr>
          <w:rtl/>
          <w:bCs/>
          <w:b/>
        </w:rPr>
        <w:t xml:space="preserve">من تابعه:</w:t>
      </w:r>
    </w:p>
    <w:p>
      <w:pPr>
        <w:bidi/>
        <w:numPr>
          <w:ilvl w:val="0"/>
          <w:numId w:val="1051"/>
        </w:numPr>
        <w:pStyle w:val="Compact"/>
      </w:pPr>
      <w:r>
        <w:t xml:space="preserve">مواضع المسألة: ابن عبد البر، جامع بيان العلم ص٦٣–٦٧ وص١٥٥–١٧٤؛ الخطيب البغدادي، الفقيه والمتفقه ص١٠١ وص١١٩؛ الغزالي، الإحياء ص٨ وص١٠–١١؛ ابن جماعة، تذكرة السامع ص٦–٨؛ العلموي، المعيد ص٤١–٤٢.</w:t>
      </w:r>
    </w:p>
    <w:p>
      <w:pPr>
        <w:bidi/>
        <w:numPr>
          <w:ilvl w:val="0"/>
          <w:numId w:val="1051"/>
        </w:numPr>
        <w:pStyle w:val="Compact"/>
      </w:pPr>
      <w:r>
        <w:t xml:space="preserve">الخطيب البغدادي، الفقيه والمتفقه: عن مكحول: «إن الله وملائكته ودواب الأرض وحيتان البحر يستغفرون لمعلم الخير والمتعلم» (الخطيب البغدادي، الفقيه والمتفقه ص١١٨).</w:t>
      </w:r>
    </w:p>
    <w:p>
      <w:pPr>
        <w:bidi/>
        <w:numPr>
          <w:ilvl w:val="0"/>
          <w:numId w:val="1051"/>
        </w:numPr>
        <w:pStyle w:val="Compact"/>
      </w:pPr>
      <w:r>
        <w:t xml:space="preserve">الغزالي، الإحياء: «من سلك طريقا يطلب فيه علما سلك الله به طريقا إلى الجنة» (الغزالي، الإحياء ص٨)؛ «إن الملائكة لتضع أجنحتها لطالب العلم رضاء بما يصنع» (الغزالي، الإحياء ص٨).</w:t>
      </w:r>
    </w:p>
    <w:p>
      <w:pPr>
        <w:bidi/>
        <w:pStyle w:val="FootnoteText"/>
      </w:pPr>
      <w:r>
        <w:rPr>
          <w:rtl/>
          <w:bCs/>
          <w:b/>
        </w:rPr>
        <w:t xml:space="preserve">ما زاده:</w:t>
      </w:r>
    </w:p>
    <w:p>
      <w:pPr>
        <w:bidi/>
        <w:numPr>
          <w:ilvl w:val="0"/>
          <w:numId w:val="1052"/>
        </w:numPr>
        <w:pStyle w:val="Compact"/>
      </w:pPr>
      <w:r>
        <w:t xml:space="preserve">ابن جماعة، تذكرة السامع (زيادة في الشرح): يذكر اختلافهم في معنى وضع الأجنحة: «فقيل التواضع له وقيل النزول عنده والحضور معه» (ابن جماعة، تذكرة السامع ص٨)، «وقيل معناه تحمله عليها فتعينه على بلوغ مقصده» (ابن جماعة، تذكرة السامع ص٨)؛ ويعلّل إلهام الحيوانات بالاستغفار: «لأنها خلقت لمصالح العباد ومنافعهم» (ابن جماعة، تذكرة السامع ص٨).</w:t>
      </w:r>
    </w:p>
    <w:p>
      <w:pPr>
        <w:bidi/>
        <w:numPr>
          <w:ilvl w:val="0"/>
          <w:numId w:val="1052"/>
        </w:numPr>
        <w:pStyle w:val="Compact"/>
      </w:pPr>
      <w:r>
        <w:t xml:space="preserve">العلموي، المعيد (زيادة قصصية): يورد عن النووي بسنده خبر الماجن: «ارفعوا أرجلكم عن أجنحة الملائكة» (العلموي، المعيد ص٤٢)، وعن أبي داود السجستاني خبر الخليع: «أريد أن أطأ أجنحة الملائكة» (العلموي، المعيد ص٤٢).</w:t>
      </w:r>
    </w:p>
    <w:p>
      <w:pPr>
        <w:bidi/>
        <w:pStyle w:val="FootnoteText"/>
      </w:pPr>
      <w:r>
        <w:rPr>
          <w:rtl/>
          <w:bCs/>
          <w:b/>
        </w:rPr>
        <w:t xml:space="preserve">خلاف:</w:t>
      </w:r>
    </w:p>
    <w:p>
      <w:pPr>
        <w:bidi/>
        <w:numPr>
          <w:ilvl w:val="0"/>
          <w:numId w:val="1053"/>
        </w:numPr>
        <w:pStyle w:val="Compact"/>
      </w:pPr>
      <w:r>
        <w:t xml:space="preserve">لم يذكر ابن جماعة في المقروء معنى الدعاء (تدعو) الذي ذكره ابن عبد البر (ص١٧٤)، فتفسيراه مختلفان في المقروء.</w:t>
      </w:r>
    </w:p>
  </w:footnote>
  <w:footnote w:id="41">
    <w:p>
      <w:pPr>
        <w:bidi/>
        <w:pStyle w:val="FootnoteText"/>
      </w:pPr>
      <w:r>
        <w:rPr>
          <w:rtl/>
          <w:rStyle w:val="FootnoteReference"/>
        </w:rPr>
        <w:footnoteRef/>
      </w:r>
      <w:r>
        <w:t xml:space="preserve"> </w:t>
      </w:r>
      <w:r>
        <w:rPr>
          <w:rtl/>
          <w:bCs/>
          <w:b/>
        </w:rPr>
        <w:t xml:space="preserve">الأصل:</w:t>
      </w:r>
    </w:p>
    <w:p>
      <w:pPr>
        <w:bidi/>
        <w:numPr>
          <w:ilvl w:val="0"/>
          <w:numId w:val="1054"/>
        </w:numPr>
        <w:pStyle w:val="Compact"/>
      </w:pPr>
      <w:r>
        <w:t xml:space="preserve">ابن عبد البر، جامع بيان العلم: أبو الدرداء: «من رأى الغدو والرواح إلى العلم ليس بجهاد فقد نقص عقله ورأيه» (ابن عبد البر، جامع بيان العلم ص١٥٢)؛ وابن عباس: «ألا أدلك على خير من الجهاد» (ابن عبد البر، جامع بيان العلم ص١٥٣)؛ «من خرج في طلب العلم فهو في سبيل الله حتى يرجع» (ابن عبد البر، جامع بيان العلم ص٢٤١)؛ ومن الأخبار: «من جاءه الموت وهو يطلب العلم ليحيي به الإسلام فبينه وبين الأنبياء في الجنة درجة واحدة» (ابن عبد البر، جامع بيان العلم ص٢٠٦) عن الحسن مرسلاً، ثم يحكم على طريق أبي ذر: «وهو مضطرب الإسناد جدا» (ابن عبد البر، جامع بيان العلم ص٢٠٧).</w:t>
      </w:r>
    </w:p>
    <w:p>
      <w:pPr>
        <w:bidi/>
        <w:pStyle w:val="FootnoteText"/>
      </w:pPr>
      <w:r>
        <w:rPr>
          <w:rtl/>
          <w:bCs/>
          <w:b/>
        </w:rPr>
        <w:t xml:space="preserve">من تابعه:</w:t>
      </w:r>
    </w:p>
    <w:p>
      <w:pPr>
        <w:bidi/>
        <w:numPr>
          <w:ilvl w:val="0"/>
          <w:numId w:val="1055"/>
        </w:numPr>
        <w:pStyle w:val="Compact"/>
      </w:pPr>
      <w:r>
        <w:t xml:space="preserve">مواضع المسألة: ابن عبد البر، جامع بيان العلم ص٦٦–٦٧ وص١٢١ وص١٥٢–١٥٤ وص٢٠٦–٢٠٩ وص٢٤١؛ الخطيب البغدادي، الفقيه والمتفقه ص٩٧ وص١٠١؛ الراغب الأصفهاني، الذريعة ص١٧٣ وص١٧٧ وص٢٣٣؛ الغزالي، الإحياء ص٩؛ العلموي، المعيد ص٤٣–٤٤.</w:t>
      </w:r>
    </w:p>
    <w:p>
      <w:pPr>
        <w:bidi/>
        <w:numPr>
          <w:ilvl w:val="0"/>
          <w:numId w:val="1055"/>
        </w:numPr>
        <w:pStyle w:val="Compact"/>
      </w:pPr>
      <w:r>
        <w:t xml:space="preserve">الخطيب البغدادي، الفقيه والمتفقه: «كان كعبادة متعبد أربعين عاما» (الخطيب البغدادي، الفقيه والمتفقه ص٩٧) لمن خرج يطلب باباً من العلم ليرد به ضالاً إلى هدى.</w:t>
      </w:r>
    </w:p>
    <w:p>
      <w:pPr>
        <w:bidi/>
        <w:numPr>
          <w:ilvl w:val="0"/>
          <w:numId w:val="1055"/>
        </w:numPr>
        <w:pStyle w:val="Compact"/>
      </w:pPr>
      <w:r>
        <w:t xml:space="preserve">الغزالي، الإحياء: «من رأى أن الغدو إلى طلب العلم ليس بجهاد فقد نقص في رأيه وعقله» (الغزالي، الإحياء ص٩)؛ و«من جاءه الموت وهو يطلب العلم ليحيي به الإسلام فبينه وبين الأنبياء في الجنة درجة واحدة» (الغزالي، الإحياء ص٩) مرفوعاً بلا ذكر الإرسال.</w:t>
      </w:r>
    </w:p>
    <w:p>
      <w:pPr>
        <w:bidi/>
        <w:numPr>
          <w:ilvl w:val="0"/>
          <w:numId w:val="1055"/>
        </w:numPr>
        <w:pStyle w:val="Compact"/>
      </w:pPr>
      <w:r>
        <w:t xml:space="preserve">العلموي، المعيد: «إذا جاء الموت طالب العلم وهو على هذه الحال مات شهيدا» (العلموي، المعيد ص٤٤)؛ و«من غدا إلى المسجد لا يريد إلا ليتعلم خيرا أو ليعلمه كان له كأجر معتمر تام العمرة» (العلموي، المعيد ص٤٣).</w:t>
      </w:r>
    </w:p>
    <w:p>
      <w:pPr>
        <w:bidi/>
        <w:pStyle w:val="FootnoteText"/>
      </w:pPr>
      <w:r>
        <w:rPr>
          <w:rtl/>
          <w:bCs/>
          <w:b/>
        </w:rPr>
        <w:t xml:space="preserve">ما زاده:</w:t>
      </w:r>
    </w:p>
    <w:p>
      <w:pPr>
        <w:bidi/>
        <w:numPr>
          <w:ilvl w:val="0"/>
          <w:numId w:val="1056"/>
        </w:numPr>
        <w:pStyle w:val="Compact"/>
      </w:pPr>
      <w:r>
        <w:t xml:space="preserve">الراغب الأصفهاني، الذريعة: يعدّ التعلم من الشجاعة المحمودة: «ومن الشجاعة المحمودة مجاهدة الإنسان نفسه أو غيره» ثم «مجاهدة النفس بالقول: وذلك بالتعلم»، و«ومجاهدة الغير بالقول، وذلك تزيين الحق وتعليمه» (الراغب الأصفهاني، الذريعة ص٢٣٣)؛ ويقول في أهل منازل العلم: «إذا عرف مقدار نفسه ومنزلته، ووفى حق ما هو بصدده فهو في جهاد» (الراغب الأصفهاني، الذريعة ص١٧٣)؛ وفي الذب عن الدين: «والعالم أفضل المجاهدين» (الراغب الأصفهاني، الذريعة ص١٧٧) ثم «فالجهاد جهادان جهاد بالبنان وجهاد بالبيان» (الراغب الأصفهاني، الذريعة ص١٧٧).</w:t>
      </w:r>
    </w:p>
    <w:p>
      <w:pPr>
        <w:bidi/>
        <w:pStyle w:val="FootnoteText"/>
      </w:pPr>
      <w:r>
        <w:rPr>
          <w:rtl/>
          <w:bCs/>
          <w:b/>
        </w:rPr>
        <w:t xml:space="preserve">خلاف:</w:t>
      </w:r>
    </w:p>
    <w:p>
      <w:pPr>
        <w:bidi/>
        <w:numPr>
          <w:ilvl w:val="0"/>
          <w:numId w:val="1057"/>
        </w:numPr>
        <w:pStyle w:val="Compact"/>
      </w:pPr>
      <w:r>
        <w:t xml:space="preserve">اختلاف في ترتيب لفظ قول أبي الدرداء: (عقله ورأيه) عند ابن عبد البر ص١٥٢، و(رأيه وعقله) عند الغزالي ص٩.</w:t>
      </w:r>
    </w:p>
    <w:p>
      <w:pPr>
        <w:bidi/>
        <w:numPr>
          <w:ilvl w:val="0"/>
          <w:numId w:val="1057"/>
        </w:numPr>
        <w:pStyle w:val="Compact"/>
      </w:pPr>
      <w:r>
        <w:t xml:space="preserve">حديث من جاءه الموت وهو يطلب العلم يظهر عند الغزالي مرفوعاً، وعند ابن عبد البر مرسلاً عن الحسن مع تضعيف طريق أبي ذر.</w:t>
      </w:r>
    </w:p>
  </w:footnote>
  <w:footnote w:id="43">
    <w:p>
      <w:pPr>
        <w:bidi/>
        <w:pStyle w:val="FootnoteText"/>
      </w:pPr>
      <w:r>
        <w:rPr>
          <w:rtl/>
          <w:rStyle w:val="FootnoteReference"/>
        </w:rPr>
        <w:footnoteRef/>
      </w:r>
      <w:r>
        <w:t xml:space="preserve"> </w:t>
      </w:r>
      <w:r>
        <w:rPr>
          <w:rtl/>
          <w:bCs/>
          <w:b/>
        </w:rPr>
        <w:t xml:space="preserve">الأصل:</w:t>
      </w:r>
    </w:p>
    <w:p>
      <w:pPr>
        <w:bidi/>
        <w:numPr>
          <w:ilvl w:val="0"/>
          <w:numId w:val="1059"/>
        </w:numPr>
        <w:pStyle w:val="Compact"/>
      </w:pPr>
      <w:r>
        <w:t xml:space="preserve">ابن عبد البر، جامع بيان العلم : «من صدقة جارية أو علم ينتفع به بعده أو ولد صالح يدعو له» (ابن عبد البر، جامع بيان العلم ص٦٩)؛ «علم الرجل ولده المخلد» (ابن عبد البر، جامع بيان العلم ص٧٢)؛ «الدال على الخير كفاعله» (ابن عبد البر، جامع بيان العلم ص٧٤)؛ وأبو الدرداء «العالم والمتعلم شريكان والمتعلم والمستمع شريكان والدال على الخير وفاعله شريكان» (ابن عبد البر، جامع بيان العلم ص٧٧)؛ والحديث المرفوع «العالم والمتعلم شريكان في الأجر وسائر الناس همج لا خير فيه» (ابن عبد البر، جامع بيان العلم ص١٣٣) مع تحرير رفعه ووقفه: «ورواه عبدان وهو عبد الله بن عثمان عن ابن المبارك عن ثور عن خالد بن معدان من قول أبي الدرداء» (ابن عبد البر، جامع بيان العلم ص١٣٣)؛ ثم أبو أمامة: «العالم والمتعلم شريكان في الأجر ولا خير في سائر الناس بعد» (ابن عبد البر، جامع بيان العلم ص١٣٨). وحديث المجلسين: «كلا المجلسين على خير وأحدهما أفضل من صاحبه» (ابن عبد البر، جامع بيان العلم ص٢٢٢)، وفي الخبر نفسه «وإنما بعثت معلما» (ابن عبد البر، جامع بيان العلم ص٢٢٢).</w:t>
      </w:r>
    </w:p>
    <w:p>
      <w:pPr>
        <w:bidi/>
        <w:pStyle w:val="FootnoteText"/>
      </w:pPr>
      <w:r>
        <w:rPr>
          <w:rtl/>
          <w:bCs/>
          <w:b/>
        </w:rPr>
        <w:t xml:space="preserve">من تابعه:</w:t>
      </w:r>
    </w:p>
    <w:p>
      <w:pPr>
        <w:bidi/>
        <w:numPr>
          <w:ilvl w:val="0"/>
          <w:numId w:val="1060"/>
        </w:numPr>
        <w:pStyle w:val="Compact"/>
      </w:pPr>
      <w:r>
        <w:t xml:space="preserve">مواضع المسألة: ابن عبد البر، جامع بيان العلم ص٦٩–٧٧ وص١٣٣–١٤٧ وص٢٢٢–٢٢٣؛ الخطيب البغدادي، الفقيه والمتفقه ص٨٨–٩٠؛ الخطيب البغدادي، الجامع لأخلاق الراوي ج٢ ص٢٨٠؛ الراغب الأصفهاني، الذريعة ص١١١ وص١٧٦ وص١٧٨ وص٢٧١–٢٧٢؛ الغزالي، الإحياء ص١٠–١٣؛ ابن جماعة، تذكرة السامع ص١١–١٣؛ ابن الأكفاني، إرشاد القاصد (OCR، بلا صفحة)؛ الشهيد الثاني، منية المريد (OCR، بلا صفحة)؛ العلموي، المعيد ص٤٣؛ النراقي، جامع السعادات (OCR، بلا صفحة).</w:t>
      </w:r>
    </w:p>
    <w:p>
      <w:pPr>
        <w:bidi/>
        <w:numPr>
          <w:ilvl w:val="0"/>
          <w:numId w:val="1060"/>
        </w:numPr>
        <w:pStyle w:val="Compact"/>
      </w:pPr>
      <w:r>
        <w:t xml:space="preserve">الخطيب البغدادي، الفقيه والمتفقه: «وإنما بعثت معلما» (الخطيب البغدادي، الفقيه والمتفقه ص٨٨)، وفي موضع بزيادة: «وإنما بعثت معلما وهذا أفضل» (الخطيب البغدادي، الفقيه والمتفقه ص٨٨)، وينبّه إلى خطأ في كتابه: «صوابه عبد الرحمن بن رافع» (الخطيب البغدادي، الفقيه والمتفقه ص٨٨).</w:t>
      </w:r>
    </w:p>
    <w:p>
      <w:pPr>
        <w:bidi/>
        <w:numPr>
          <w:ilvl w:val="0"/>
          <w:numId w:val="1060"/>
        </w:numPr>
        <w:pStyle w:val="Compact"/>
      </w:pPr>
      <w:r>
        <w:t xml:space="preserve">الراغب الأصفهاني، الذريعة [أقدم وفاةً من الغزالي بثلاث سنين]: يورد حديث الأعمال الباقية بلفظ «إذا مات الرجل انقطع عمله إلا من ثلاث صدقة جارية بعد موته وعلم ينتفع به وولد صالح يدعو له» (الراغب الأصفهاني، الذريعة ص١١١).</w:t>
      </w:r>
    </w:p>
    <w:p>
      <w:pPr>
        <w:bidi/>
        <w:numPr>
          <w:ilvl w:val="0"/>
          <w:numId w:val="1060"/>
        </w:numPr>
        <w:pStyle w:val="Compact"/>
      </w:pPr>
      <w:r>
        <w:t xml:space="preserve">الغزالي، الإحياء: حديث الصدقة الجارية: «إذا مات ابن آدم انقطع عمله إلا من ثلاث علم ينتفع به» (الغزالي، الإحياء ص١١)؛ «الدال على الخير كفاعله» (الغزالي، الإحياء ص١١)؛ ويورد «ما أفاد المسلم أخاه فائدة أفضل من حديث حسن بلغه فبلغه» (الغزالي، الإحياء ص١٠) مقابل «ما أفاد المسلم أخاه فائدة أحسن من حديث حسن بلغه فبلغه» (ابن عبد البر، جامع بيان العلم ص١٩٠)؛ وخبر المجلسين: «وإنما بعثت معلما ثم عدل إليهم وجلس معهم» (الغزالي، الإحياء ص١٠).</w:t>
      </w:r>
    </w:p>
    <w:p>
      <w:pPr>
        <w:bidi/>
        <w:numPr>
          <w:ilvl w:val="0"/>
          <w:numId w:val="1060"/>
        </w:numPr>
        <w:pStyle w:val="Compact"/>
      </w:pPr>
      <w:r>
        <w:t xml:space="preserve">ابن جماعة، تذكرة السامع: «ولأن العلم يبقى أثره بعد موت صاحبه» (ابن جماعة، تذكرة السامع ص١٣).</w:t>
      </w:r>
    </w:p>
    <w:p>
      <w:pPr>
        <w:bidi/>
        <w:numPr>
          <w:ilvl w:val="0"/>
          <w:numId w:val="1060"/>
        </w:numPr>
        <w:pStyle w:val="Compact"/>
      </w:pPr>
      <w:r>
        <w:t xml:space="preserve">العلموي، المعيد: يورد في تعظيم المعلّم قولَ الإسكندر: «لأن أبي سبب حياتي الفانية ومؤدبي سبب حياتي الباقية» (العلموي، المعيد ص٤٥)؛ وانظر قول الإسكندر برواية الراغب (الراغب الأصفهاني، الذريعة ص١٧٨) في</w:t>
      </w:r>
      <w:r>
        <w:t xml:space="preserve"> </w:t>
      </w:r>
      <w:r>
        <w:rPr>
          <w:rtl/>
          <w:iCs/>
          <w:i/>
        </w:rPr>
        <w:t xml:space="preserve">الباب السادس عشر: تأديب الأحداث وتربية الناشئة عند الفلاسفة والإمامية والزيدية</w:t>
      </w:r>
      <w:r>
        <w:t xml:space="preserve">، وأصل المسألة في</w:t>
      </w:r>
      <w:r>
        <w:t xml:space="preserve"> </w:t>
      </w:r>
      <w:r>
        <w:rPr>
          <w:rtl/>
          <w:iCs/>
          <w:i/>
        </w:rPr>
        <w:t xml:space="preserve">الباب: آداب العالم مع طلبته</w:t>
      </w:r>
      <w:r>
        <w:t xml:space="preserve">من الكتاب الجامع.</w:t>
      </w:r>
    </w:p>
    <w:p>
      <w:pPr>
        <w:bidi/>
        <w:pStyle w:val="FootnoteText"/>
      </w:pPr>
      <w:r>
        <w:rPr>
          <w:rtl/>
          <w:bCs/>
          <w:b/>
        </w:rPr>
        <w:t xml:space="preserve">ما زاده:</w:t>
      </w:r>
    </w:p>
    <w:p>
      <w:pPr>
        <w:bidi/>
        <w:numPr>
          <w:ilvl w:val="0"/>
          <w:numId w:val="1061"/>
        </w:numPr>
        <w:pStyle w:val="Compact"/>
      </w:pPr>
      <w:r>
        <w:t xml:space="preserve">الراغب الأصفهاني، الذريعة: يجعل إفادة العلم أشرف ضروب السياسة بعد النبوة: «وأشرف هذه السياسات الأربعة بعد النبوة إفادة العلم وتهذيب الناس به» (الراغب الأصفهاني، الذريعة ص٢٧١)، ثم «وإفادة العلم من وجه صناعة، ومن وجه عبادة، ومن وجه أجل خلافة لله تعالى» (الراغب الأصفهاني، الذريعة ص٢٧٢)، و«فهو خازن لأجل خزائنه، وقد أذن له في الإنفاق على كل أحد» (الراغب الأصفهاني، الذريعة ص٢٧٢)؛ ويقول في العالم الذي لا يجد من يفيده علمه: «وأي عالم لم يكن له من يفيده العلم صار كعاقر لا نسل له فيموت ذكره بموته» (الراغب الأصفهاني، الذريعة ص١٧٨)؛ وقال بعض العلماء في حديث اليد العليا إنه «إشارة إلى فضل المعلم على المتعلم» (الراغب الأصفهاني، الذريعة ص١٧٦).</w:t>
      </w:r>
    </w:p>
    <w:p>
      <w:pPr>
        <w:bidi/>
        <w:numPr>
          <w:ilvl w:val="0"/>
          <w:numId w:val="1061"/>
        </w:numPr>
        <w:pStyle w:val="Compact"/>
      </w:pPr>
      <w:r>
        <w:t xml:space="preserve">الغزالي، الإحياء: يزيد حجة عقلية لا أجد مثلها عند ابن عبد البر ولا الخطيب ولا ابن جماعة، وقد سبقه إلى مثلها الراغب وفاةً بثلاث سنين (الراغب الأصفهاني، الذريعة ص٢٧١–٢٧٢، وتفصيل الموازين في البند ٢٦): «فأشرف هذه الصناعات الأربع بعد النبوة إفادة العلم وتهذيب نفوس الناس» (الغزالي، الإحياء ص١٣)، «فتعليم العلم من وجه عبادة لله تعالى ومن وجه خلافة لله تعالى» (الغزالي، الإحياء ص١٣).</w:t>
      </w:r>
    </w:p>
    <w:p>
      <w:pPr>
        <w:bidi/>
        <w:numPr>
          <w:ilvl w:val="0"/>
          <w:numId w:val="1061"/>
        </w:numPr>
        <w:pStyle w:val="Compact"/>
      </w:pPr>
      <w:r>
        <w:t xml:space="preserve">ابن جماعة، تذكرة السامع: وعن الفضيل: «عالم معلم يدعى كثيرا في ملكوت السماء» (ابن جماعة، تذكرة السامع ص١١).</w:t>
      </w:r>
    </w:p>
    <w:p>
      <w:pPr>
        <w:bidi/>
        <w:numPr>
          <w:ilvl w:val="0"/>
          <w:numId w:val="1061"/>
        </w:numPr>
        <w:pStyle w:val="Compact"/>
      </w:pPr>
      <w:r>
        <w:t xml:space="preserve">ابن الأكفاني، إرشاد القاصد (OCR، بلا صفحة؛ تلخيص بالمعنى لا باللفظ): من شروط التعلم عنده أن يراعي حق أستاذه فهو بمنزلة الأب، ويورد جواب الإسكندر في تعظيم معلمه أكثر من والده (الأول أخرجه إلى دار الفناء والثاني دلّه على دار البقاء).</w:t>
      </w:r>
    </w:p>
    <w:p>
      <w:pPr>
        <w:bidi/>
        <w:numPr>
          <w:ilvl w:val="0"/>
          <w:numId w:val="1061"/>
        </w:numPr>
        <w:pStyle w:val="Compact"/>
      </w:pPr>
      <w:r>
        <w:t xml:space="preserve">النراقي، جامع السعادات (OCR، بلا صفحة): من علّم غيره علماً كان شريكاً في ثواب تعليم ذلك الغير لآخر، وهكذا إلى غير نهاية (في آداب التعليم: إخلاص التعليم لله).</w:t>
      </w:r>
    </w:p>
    <w:p>
      <w:pPr>
        <w:bidi/>
        <w:pStyle w:val="FootnoteText"/>
      </w:pPr>
      <w:r>
        <w:rPr>
          <w:rtl/>
          <w:bCs/>
          <w:b/>
        </w:rPr>
        <w:t xml:space="preserve">خلاف:</w:t>
      </w:r>
    </w:p>
    <w:p>
      <w:pPr>
        <w:bidi/>
        <w:numPr>
          <w:ilvl w:val="0"/>
          <w:numId w:val="1062"/>
        </w:numPr>
        <w:pStyle w:val="Compact"/>
      </w:pPr>
      <w:r>
        <w:t xml:space="preserve">لفظ الأعمال الباقية وولد العلم: «إذا مات الرجل انقطع عمله» (الراغب الأصفهاني، الذريعة ص١١١) مقابل «إذا مات ابن آدم انقطع عمله» (الغزالي، الإحياء ص١١)؛ و«علم الإنسان ولده المخلد» ينقله الخطيب عن ابن المعتز (الخطيب البغدادي، الجامع لأخلاق الراوي ج٢ ص٢٨٠) مقابل «علم الرجل ولده المخلد» عند ابن عبد البر (ص٧٣)، وموضعه الأوسع</w:t>
      </w:r>
      <w:r>
        <w:t xml:space="preserve"> </w:t>
      </w:r>
      <w:r>
        <w:rPr>
          <w:rtl/>
          <w:iCs/>
          <w:i/>
        </w:rPr>
        <w:t xml:space="preserve">الباب: آداب العالم في نفسه</w:t>
      </w:r>
      <w:r>
        <w:t xml:space="preserve">.</w:t>
      </w:r>
    </w:p>
    <w:p>
      <w:pPr>
        <w:bidi/>
        <w:numPr>
          <w:ilvl w:val="0"/>
          <w:numId w:val="1062"/>
        </w:numPr>
        <w:pStyle w:val="Compact"/>
      </w:pPr>
      <w:r>
        <w:t xml:space="preserve">خلاف في نسبة القول: «عالم معلم يدعى كثيرا في ملكوت السماء» (ابن جماعة، تذكرة السامع ص١١) للفضيل عند ابن جماعة، وقريب منه عند الغزالي عن عيسى عليه السلام: «من علم وعمل وعلم فذلك يدعى عظيما في ملكوت السموات» (الغزالي، الإحياء ص١٠). لا ترجيح بين النسبتين ولم أقف على أصل أقدم.</w:t>
      </w:r>
    </w:p>
    <w:p>
      <w:pPr>
        <w:bidi/>
        <w:numPr>
          <w:ilvl w:val="0"/>
          <w:numId w:val="1062"/>
        </w:numPr>
        <w:pStyle w:val="Compact"/>
      </w:pPr>
      <w:r>
        <w:t xml:space="preserve">خلاف في تفضيل المجلسين: في بعض ألفاظ الخطيب «وهذا أفضل» (الخطيب البغدادي، الفقيه والمتفقه ص٨٨)، وعند ابن عبد البر «وأحدهما أفضل من صاحبه» (ابن عبد البر، جامع بيان العلم ص٢٢٢)؛ والتعليل بقوله «وإنما بعثت معلما» (الخطيب البغدادي، الفقيه والمتفقه ص٨٨) ثابت كذلك عند ابن عبد البر (ابن عبد البر، جامع بيان العلم ص٢٢٣).</w:t>
      </w:r>
    </w:p>
    <w:p>
      <w:pPr>
        <w:bidi/>
        <w:pStyle w:val="FootnoteText"/>
      </w:pPr>
      <w:r>
        <w:rPr>
          <w:rtl/>
          <w:bCs/>
          <w:b/>
        </w:rPr>
        <w:t xml:space="preserve">تنبيه:</w:t>
      </w:r>
    </w:p>
    <w:p>
      <w:pPr>
        <w:bidi/>
        <w:numPr>
          <w:ilvl w:val="0"/>
          <w:numId w:val="1063"/>
        </w:numPr>
        <w:pStyle w:val="Compact"/>
      </w:pPr>
      <w:r>
        <w:t xml:space="preserve">الشهيد الثاني، منية المريد (OCR، بلا صفحة): يمهّد لآداب المعلم بتمهيد في أن التعليم أصل قوام الدين (ذُكر العنوان في النص النظيف ولم يُلخَّص مضمونه، فلا يُنقل منه).</w:t>
      </w:r>
    </w:p>
  </w:footnote>
  <w:footnote w:id="44">
    <w:p>
      <w:pPr>
        <w:bidi/>
        <w:pStyle w:val="FootnoteText"/>
      </w:pPr>
      <w:r>
        <w:rPr>
          <w:rtl/>
          <w:rStyle w:val="FootnoteReference"/>
        </w:rPr>
        <w:footnoteRef/>
      </w:r>
      <w:r>
        <w:t xml:space="preserve"> </w:t>
      </w:r>
      <w:r>
        <w:rPr>
          <w:rtl/>
          <w:bCs/>
          <w:b/>
        </w:rPr>
        <w:t xml:space="preserve">الأصل:</w:t>
      </w:r>
    </w:p>
    <w:p>
      <w:pPr>
        <w:bidi/>
        <w:numPr>
          <w:ilvl w:val="0"/>
          <w:numId w:val="1064"/>
        </w:numPr>
        <w:pStyle w:val="Compact"/>
      </w:pPr>
      <w:r>
        <w:t xml:space="preserve">الخطيب البغدادي: عن أبي هريرة مرفوعاً: «تعلموا العلم فإن تعلمه حسنة ودراسته تسبيح والبحث عنه جهاد» (الخطيب البغدادي، الفقيه والمتفقه ص١٠٠).</w:t>
      </w:r>
    </w:p>
    <w:p>
      <w:pPr>
        <w:bidi/>
        <w:pStyle w:val="FootnoteText"/>
      </w:pPr>
      <w:r>
        <w:rPr>
          <w:rtl/>
          <w:bCs/>
          <w:b/>
        </w:rPr>
        <w:t xml:space="preserve">من تابعه:</w:t>
      </w:r>
    </w:p>
    <w:p>
      <w:pPr>
        <w:bidi/>
        <w:numPr>
          <w:ilvl w:val="0"/>
          <w:numId w:val="1065"/>
        </w:numPr>
        <w:pStyle w:val="Compact"/>
      </w:pPr>
      <w:r>
        <w:t xml:space="preserve">مواضع المسألة: الخطيب البغدادي، الفقيه والمتفقه ص١٠٠؛ ابن عبد البر، جامع بيان العلم ص٢٣٨–٢٤٠؛ الغزالي، الإحياء ص١١؛ ابن جماعة، تذكرة السامع ص١١؛ النراقي، جامع السعادات (OCR، بلا صفحة).</w:t>
      </w:r>
    </w:p>
    <w:p>
      <w:pPr>
        <w:bidi/>
        <w:numPr>
          <w:ilvl w:val="0"/>
          <w:numId w:val="1065"/>
        </w:numPr>
        <w:pStyle w:val="Compact"/>
      </w:pPr>
      <w:r>
        <w:t xml:space="preserve">ابن عبد البر، جامع بيان العلم: عن معاذ مرفوعاً: «تعلموا العلم فإن تعليمه لله خشية وطلبه عبادة ومذاكرته تسبيح والبحث عنه جهاد» (ابن عبد البر، جامع بيان العلم ص٢٣٨)، ويرويه موقوفاً على معاذ: «تعلموا العلم فإن تعلمه لله خشية» (ابن عبد البر، جامع بيان العلم ص٢٣٩).</w:t>
      </w:r>
    </w:p>
    <w:p>
      <w:pPr>
        <w:bidi/>
        <w:numPr>
          <w:ilvl w:val="0"/>
          <w:numId w:val="1065"/>
        </w:numPr>
        <w:pStyle w:val="Compact"/>
      </w:pPr>
      <w:r>
        <w:t xml:space="preserve">الغزالي، الإحياء: «وقال معاذ بن جبل في التعليم والتعلم ورأيته أيضا مرفوعا تعلموا العلم فإن تعلمه لله خشية» (الغزالي، الإحياء ص١١).</w:t>
      </w:r>
    </w:p>
    <w:p>
      <w:pPr>
        <w:bidi/>
        <w:numPr>
          <w:ilvl w:val="0"/>
          <w:numId w:val="1065"/>
        </w:numPr>
        <w:pStyle w:val="Compact"/>
      </w:pPr>
      <w:r>
        <w:t xml:space="preserve">ابن جماعة، تذكرة السامع: عن معاذ: «تعلموا العلم فإن تعلمه حسنة وطلبه عبادة ومذاكرته تسبيح والبحث عنه جهاد وبذله قربة» (ابن جماعة، تذكرة السامع ص١١).</w:t>
      </w:r>
    </w:p>
    <w:p>
      <w:pPr>
        <w:bidi/>
        <w:numPr>
          <w:ilvl w:val="0"/>
          <w:numId w:val="1065"/>
        </w:numPr>
        <w:pStyle w:val="Compact"/>
      </w:pPr>
      <w:r>
        <w:t xml:space="preserve">النراقي، جامع السعادات (OCR، بلا صفحة؛ تلخيص بالمعنى): يمهّد بحديث عن الرضا عن آبائه عن النبي ﷺ في أن طلب العلم فريضة على كل مسلم، ثم يعدّد وجوه فضله: تعلمه حسنة، وطلبه عبادة، ومذاكرته تسبيح، والعمل به جهاد، وتعليمه من لا يعلمه صدقة، وبذله لأهله قربة، وأنه معالم الحلال والحرام ومنار الجنة.</w:t>
      </w:r>
    </w:p>
    <w:p>
      <w:pPr>
        <w:bidi/>
        <w:pStyle w:val="FootnoteText"/>
      </w:pPr>
      <w:r>
        <w:rPr>
          <w:rtl/>
          <w:bCs/>
          <w:b/>
        </w:rPr>
        <w:t xml:space="preserve">ما زاده:</w:t>
      </w:r>
    </w:p>
    <w:p>
      <w:pPr>
        <w:bidi/>
        <w:numPr>
          <w:ilvl w:val="0"/>
          <w:numId w:val="1066"/>
        </w:numPr>
        <w:pStyle w:val="Compact"/>
      </w:pPr>
      <w:r>
        <w:t xml:space="preserve">ابن عبد البر، جامع بيان العلم (الحكم): «وهو حديث حسن جدا ولكن ليس له إسناد قوي» (ابن عبد البر، جامع بيان العلم ص٢٣٨).</w:t>
      </w:r>
    </w:p>
    <w:p>
      <w:pPr>
        <w:bidi/>
        <w:pStyle w:val="FootnoteText"/>
      </w:pPr>
      <w:r>
        <w:rPr>
          <w:rtl/>
          <w:bCs/>
          <w:b/>
        </w:rPr>
        <w:t xml:space="preserve">خلاف:</w:t>
      </w:r>
    </w:p>
    <w:p>
      <w:pPr>
        <w:bidi/>
        <w:numPr>
          <w:ilvl w:val="0"/>
          <w:numId w:val="1067"/>
        </w:numPr>
        <w:pStyle w:val="Compact"/>
      </w:pPr>
      <w:r>
        <w:t xml:space="preserve">تحرير: أربع صور: (أ) أبو هريرة مرفوعاً بلفظ «فإن تعلمه حسنة» (الخطيب البغدادي، الفقيه والمتفقه ص١٠٠)؛ (ب) معاذ مرفوعاً بلفظ «فإن تعليمه لله خشية» (ابن عبد البر، جامع بيان العلم ص٢٣٨) كما في نص الشاملة؛ (ج) معاذ موقوفاً بلفظ «فإن تعلمه لله خشية» (ابن عبد البر، جامع بيان العلم ص٢٣٩) وكذا عند الغزالي (الغزالي، الإحياء ص١١)؛ (د) معاذ بلفظ «فإن تعلمه حسنة» (ابن جماعة، تذكرة السامع ص١١). فصورة ابن جماعة تجمع لفظ الخطيب (حسنة) مع نسبة ابن عبد البر والغزالي (معاذ)؛ ولا يقال إنه أخذ من أحدٍ بعينه. (هـ) صورة خامسة إمامية (OCR) تجعل الجهاد في العمل به لا في البحث عنه وتزيد التعليم صدقة، عن الرضا عن آبائه عن النبي ﷺ.</w:t>
      </w:r>
    </w:p>
    <w:p>
      <w:pPr>
        <w:bidi/>
        <w:pStyle w:val="FootnoteText"/>
      </w:pPr>
      <w:r>
        <w:rPr>
          <w:rtl/>
          <w:bCs/>
          <w:b/>
        </w:rPr>
        <w:t xml:space="preserve">تنبيه:</w:t>
      </w:r>
    </w:p>
    <w:p>
      <w:pPr>
        <w:bidi/>
        <w:numPr>
          <w:ilvl w:val="0"/>
          <w:numId w:val="1068"/>
        </w:numPr>
        <w:pStyle w:val="Compact"/>
      </w:pPr>
      <w:r>
        <w:t xml:space="preserve">لا تُقابَل ألفاظ النراقي (الصورة الخامسة) لأنها تلخيص من الـOCR.</w:t>
      </w:r>
    </w:p>
  </w:footnote>
  <w:footnote w:id="45">
    <w:p>
      <w:pPr>
        <w:bidi/>
        <w:pStyle w:val="FootnoteText"/>
      </w:pPr>
      <w:r>
        <w:rPr>
          <w:rtl/>
          <w:rStyle w:val="FootnoteReference"/>
        </w:rPr>
        <w:footnoteRef/>
      </w:r>
      <w:r>
        <w:t xml:space="preserve"> </w:t>
      </w:r>
      <w:r>
        <w:rPr>
          <w:rtl/>
          <w:bCs/>
          <w:b/>
        </w:rPr>
        <w:t xml:space="preserve">الأصل:</w:t>
      </w:r>
    </w:p>
    <w:p>
      <w:pPr>
        <w:bidi/>
        <w:numPr>
          <w:ilvl w:val="0"/>
          <w:numId w:val="1069"/>
        </w:numPr>
        <w:pStyle w:val="Compact"/>
      </w:pPr>
      <w:r>
        <w:t xml:space="preserve">ابن عبد البر، جامع بيان العلم [مدار المقدمة كلها] (ص٢–٢٢): يعلّل تأليفه بوجوب البيان: «ولما أخذه الله تعالى على المسئول العالم بما سئل عنه من بيان ما طلب منه وترك الكتمان لما علمه» (ابن عبد البر، جامع بيان العلم ص٢)؛ وقيّد الحديث بالسؤال: «من سئل عن علم فكتمه جاء يوم القيامة ملجما بلجام من نار» (ابن عبد البر، جامع بيان العلم ص٢)؛ والحسن: «والله لولا ما أخذ الله على العلماء في علمهم ما أنبأناهم بشيء أبدا» (ابن عبد البر، جامع بيان العلم ص١٨)؛ وأبو هريرة: «لولا آيتان في كتاب الله عز وجل ما حدثتكم شيئا» (ابن عبد البر، جامع بيان العلم ص١٩)؛ وابن عباس: «ولولا أني أخاف أن أكتم علما ما كتبت إليه» (ابن عبد البر، جامع بيان العلم ص٢٠).</w:t>
      </w:r>
    </w:p>
    <w:p>
      <w:pPr>
        <w:bidi/>
        <w:pStyle w:val="FootnoteText"/>
      </w:pPr>
      <w:r>
        <w:rPr>
          <w:rtl/>
          <w:bCs/>
          <w:b/>
        </w:rPr>
        <w:t xml:space="preserve">من تابعه:</w:t>
      </w:r>
    </w:p>
    <w:p>
      <w:pPr>
        <w:bidi/>
        <w:numPr>
          <w:ilvl w:val="0"/>
          <w:numId w:val="1070"/>
        </w:numPr>
        <w:pStyle w:val="Compact"/>
      </w:pPr>
      <w:r>
        <w:t xml:space="preserve">مواضع المسألة: ابن عبد البر، جامع بيان العلم ص٢–٢٢؛ الخطيب البغدادي، الجامع لأخلاق الراوي ج١ ص٣٢٤؛ الغزالي، الإحياء ص٩–١٠؛ ابن الأكفاني، إرشاد القاصد (OCR، بلا صفحة)؛ العلموي، المعيد ص٤٩ وص٥٤؛ النراقي، جامع السعادات (OCR، بلا صفحة). وانظر</w:t>
      </w:r>
      <w:r>
        <w:t xml:space="preserve"> </w:t>
      </w:r>
      <w:r>
        <w:rPr>
          <w:rtl/>
          <w:iCs/>
          <w:i/>
        </w:rPr>
        <w:t xml:space="preserve">الباب: آفات العلم وعلماء السوء</w:t>
      </w:r>
      <w:r>
        <w:t xml:space="preserve">، و</w:t>
      </w:r>
      <w:r>
        <w:rPr>
          <w:rtl/>
          <w:iCs/>
          <w:i/>
        </w:rPr>
        <w:t xml:space="preserve">الباب: آداب العالم مع طلبته</w:t>
      </w:r>
      <w:r>
        <w:t xml:space="preserve">من الكتاب الجامع.</w:t>
      </w:r>
    </w:p>
    <w:p>
      <w:pPr>
        <w:bidi/>
        <w:numPr>
          <w:ilvl w:val="0"/>
          <w:numId w:val="1070"/>
        </w:numPr>
        <w:pStyle w:val="Compact"/>
      </w:pPr>
      <w:r>
        <w:t xml:space="preserve">الخطيب البغدادي، الجامع لأخلاق الراوي: «مثل الذي يتعلم علما ثم لا يحدث به، مثل رجل رزقه الله مالا فكنزه فلم ينفق منه» (الخطيب البغدادي، الجامع لأخلاق الراوي ج١ ص٣٢٤)؛ وفي تفسير {الذين يبخلون ويأمرون الناس بالبخل}: «هذا في العلم ليس للدنيا منه شيء» (ج١ ص٣٢٤)؛ وابن المبارك: «من بخل بالعلم ابتلي بثلاث: إما أن يموت فيذهب علمه، أو ينساه، أو يتبع سلطانا» (ج١ ص٣٢٤). وفي وجوب التحديث عند الحاجة (ج١ ص٣٢٣) انظر</w:t>
      </w:r>
      <w:r>
        <w:t xml:space="preserve"> </w:t>
      </w:r>
      <w:r>
        <w:rPr>
          <w:rtl/>
          <w:iCs/>
          <w:i/>
        </w:rPr>
        <w:t xml:space="preserve">الباب: الإملاء والاستملاء والسماع والرواية والتحمّل</w:t>
      </w:r>
      <w:r>
        <w:t xml:space="preserve">؛ وفي قول الثوري في البخل بالعلم انظر</w:t>
      </w:r>
      <w:r>
        <w:t xml:space="preserve"> </w:t>
      </w:r>
      <w:r>
        <w:rPr>
          <w:rtl/>
          <w:iCs/>
          <w:i/>
        </w:rPr>
        <w:t xml:space="preserve">الباب الثاني عشر: آداب الكتب والكتابة</w:t>
      </w:r>
      <w:r>
        <w:t xml:space="preserve">من الكتاب الجامع.</w:t>
      </w:r>
    </w:p>
    <w:p>
      <w:pPr>
        <w:bidi/>
        <w:numPr>
          <w:ilvl w:val="0"/>
          <w:numId w:val="1070"/>
        </w:numPr>
        <w:pStyle w:val="Compact"/>
      </w:pPr>
      <w:r>
        <w:t xml:space="preserve">الغزالي، الإحياء: يفسّر الآيات: «وهو إيجاب للتعليم» (الغزالي، الإحياء ص٩) في ميثاق الذين أوتوا الكتاب، و«وهو تحريم للكتمان» (الغزالي، الإحياء ص٩)، ويورد حديثاً بلا قيد السؤال: «من علم علما فكتمه ألجمه الله يوم القيامة بلجام من نار» (الغزالي، الإحياء ص١٠).</w:t>
      </w:r>
    </w:p>
    <w:p>
      <w:pPr>
        <w:bidi/>
        <w:numPr>
          <w:ilvl w:val="0"/>
          <w:numId w:val="1070"/>
        </w:numPr>
        <w:pStyle w:val="Compact"/>
      </w:pPr>
      <w:r>
        <w:t xml:space="preserve">ابن الأكفاني، إرشاد القاصد (OCR، بلا صفحة): من شروط التعلم عنده (الثامن) أن يحفظ العلم أمانةً في عنقه فلا يضيّعه بالإهمال ولا يكتمه عن مستحقه، وساق حديث كتمان العلم، ولا يوصله إلى غير مستحقه، ويدوّن لمن بعده ما استنبطه.</w:t>
      </w:r>
    </w:p>
    <w:p>
      <w:pPr>
        <w:bidi/>
        <w:numPr>
          <w:ilvl w:val="0"/>
          <w:numId w:val="1070"/>
        </w:numPr>
        <w:pStyle w:val="Compact"/>
      </w:pPr>
      <w:r>
        <w:t xml:space="preserve">النراقي، جامع السعادات (OCR، بلا صفحة): من آداب المعلم ألا يبخل بالعلم عن أهله ولا يمنحه غير أهله، لأن بذل الحكمة للجهال ظلم لها ومنعها عن أهلها ظلم لهم (وعزا ذلك إلى حديث عيسى في الكافي، باب بذل العلم).</w:t>
      </w:r>
    </w:p>
    <w:p>
      <w:pPr>
        <w:bidi/>
        <w:pStyle w:val="FootnoteText"/>
      </w:pPr>
      <w:r>
        <w:rPr>
          <w:rtl/>
          <w:bCs/>
          <w:b/>
        </w:rPr>
        <w:t xml:space="preserve">ما زاده:</w:t>
      </w:r>
    </w:p>
    <w:p>
      <w:pPr>
        <w:bidi/>
        <w:numPr>
          <w:ilvl w:val="0"/>
          <w:numId w:val="1071"/>
        </w:numPr>
        <w:pStyle w:val="Compact"/>
      </w:pPr>
      <w:r>
        <w:t xml:space="preserve">العلموي، المعيد: يورد حديثاً بقيد آخر هو قيد النفع في أمر الدين (العلموي، المعيد ص٥٤) — ونصه الكامل مع بقية الباب في</w:t>
      </w:r>
      <w:r>
        <w:t xml:space="preserve"> </w:t>
      </w:r>
      <w:r>
        <w:rPr>
          <w:rtl/>
          <w:iCs/>
          <w:i/>
        </w:rPr>
        <w:t xml:space="preserve">الباب: آفات العلم وعلماء السوء</w:t>
      </w:r>
      <w:r>
        <w:t xml:space="preserve">من الكتاب الجامع فلا يُكرَّر هنا؛ وفي شعر الصفاري: «إن كتمت العلوم أنسيت حتى لا ترى غير جاهل وبليد» (العلموي، المعيد ص٤٩).</w:t>
      </w:r>
    </w:p>
    <w:p>
      <w:pPr>
        <w:bidi/>
        <w:pStyle w:val="FootnoteText"/>
      </w:pPr>
      <w:r>
        <w:rPr>
          <w:rtl/>
          <w:bCs/>
          <w:b/>
        </w:rPr>
        <w:t xml:space="preserve">خلاف:</w:t>
      </w:r>
    </w:p>
    <w:p>
      <w:pPr>
        <w:bidi/>
        <w:numPr>
          <w:ilvl w:val="0"/>
          <w:numId w:val="1072"/>
        </w:numPr>
        <w:pStyle w:val="Compact"/>
      </w:pPr>
      <w:r>
        <w:t xml:space="preserve">خلاف في قيد الحديث: مطلق «من علم علما فكتمه» (الغزالي، الإحياء ص١٠)، ومقيد بالسؤال «من سئل عن علم فكتمه» (ابن عبد البر، جامع بيان العلم ص٢)، ومقيد بالنافع في أمر الدين «مما ينفع الله الناس به في أمر الدين» (العلموي، المعيد ص٥٤). ولا ترجيح.</w:t>
      </w:r>
    </w:p>
  </w:footnote>
  <w:footnote w:id="47">
    <w:p>
      <w:pPr>
        <w:bidi/>
        <w:pStyle w:val="FootnoteText"/>
      </w:pPr>
      <w:r>
        <w:rPr>
          <w:rtl/>
          <w:rStyle w:val="FootnoteReference"/>
        </w:rPr>
        <w:footnoteRef/>
      </w:r>
      <w:r>
        <w:t xml:space="preserve"> </w:t>
      </w:r>
      <w:r>
        <w:rPr>
          <w:rtl/>
          <w:bCs/>
          <w:b/>
        </w:rPr>
        <w:t xml:space="preserve">الأصل:</w:t>
      </w:r>
    </w:p>
    <w:p>
      <w:pPr>
        <w:bidi/>
        <w:numPr>
          <w:ilvl w:val="0"/>
          <w:numId w:val="1074"/>
        </w:numPr>
        <w:pStyle w:val="Compact"/>
      </w:pPr>
      <w:r>
        <w:t xml:space="preserve">الخطيب البغدادي: «إن الحكمة لتزيد الشريف شرفا وترفع العبد المملوك حتى تجلسه مجالس الملوك» (الخطيب البغدادي، الفقيه والمتفقه ص١٣٩)؛ وأبو العالية عن ابن عباس حين غمزته قريش: «كذاك هذا العلم يزيد الشريف شرفا ويجلس المملوك على الأسرة» (الخطيب البغدادي، الفقيه والمتفقه ص١٣٩)؛ وحديث «تجدون الناس معادن خيارهم في الجاهلية خيارهم في الإسلام إذا فقهوا» (الخطيب البغدادي، الفقيه والمتفقه ص٨٦).</w:t>
      </w:r>
    </w:p>
    <w:p>
      <w:pPr>
        <w:bidi/>
        <w:pStyle w:val="FootnoteText"/>
      </w:pPr>
      <w:r>
        <w:rPr>
          <w:rtl/>
          <w:bCs/>
          <w:b/>
        </w:rPr>
        <w:t xml:space="preserve">من تابعه:</w:t>
      </w:r>
    </w:p>
    <w:p>
      <w:pPr>
        <w:bidi/>
        <w:numPr>
          <w:ilvl w:val="0"/>
          <w:numId w:val="1075"/>
        </w:numPr>
        <w:pStyle w:val="Compact"/>
      </w:pPr>
      <w:r>
        <w:t xml:space="preserve">مواضع المسألة: الخطيب البغدادي، الفقيه والمتفقه ص٨٦–٨٧ وص١٣٩–١٤٠؛ ابن عبد البر، جامع بيان العلم ص٦٣–٨٩ وص٢١٨ وص٢٤٦–٢٥٠ وص٢٥٧ وص٢٦٤؛ الراغب الأصفهاني، الذريعة ص٧٩ وص١١٢ وص١٤٠ وص١٧٩ وص٢٧٥–٢٧٨؛ الغزالي، الإحياء ص٥ وص٧–٨؛ ابن جماعة، تذكرة السامع ص١٠؛ العلموي، المعيد ص٤٣–٤٦؛ الحسين بن المنصور بالله، آداب العلماء والمتعلمين ص٢٥–٢٨.</w:t>
      </w:r>
    </w:p>
    <w:p>
      <w:pPr>
        <w:bidi/>
        <w:numPr>
          <w:ilvl w:val="0"/>
          <w:numId w:val="1075"/>
        </w:numPr>
        <w:pStyle w:val="Compact"/>
      </w:pPr>
      <w:r>
        <w:t xml:space="preserve">ابن عبد البر، جامع بيان العلم: «الحكمة تزيد الشريف شرفا وترفع المملوك حتى تجلسه مجالس الملوك» (ابن عبد البر، جامع بيان العلم ص٨٤)، ويضيف شعراً: «العلم ينهض بالخسيس إلى العلا والجهل يقعد بالفتى المنسوب» (ابن عبد البر، جامع بيان العلم ص٨٤)؛ «من أبطأ به عمله لم يسرع به نسبه» (ابن عبد البر، جامع بيان العلم ص٦٥) وبلفظ «لم يسرع به حسبه» (ابن عبد البر، جامع بيان العلم ص٦٣) في موضع آخر؛ وعلي لكميل: «العلم خير من المال لأن المال تحرسه والعلم يحرسك والمال تفنيه النفقة والعلم يزكو على الإنفاق» (ابن عبد البر، جامع بيان العلم ص٢٤٤)، ثم «مات خزان المال وهم أحياء والعلماء باقون ما بقي الدهر» (ابن عبد البر، جامع بيان العلم ص٢٤٤)؛ وعبد الملك بن مروان لبنيه: «تعلموا العلم فإن استغنيتم كان لكم كمالا وإن افتقرتم كان لكم مالا» (ابن عبد البر، جامع بيان العلم ص٢٤٤)؛ والمنسوب إلى علي شعراً: «ما الفضل إلا لأهل العلم إنهم على الهدى لمن استهدى أدلاء» (ابن عبد البر، جامع بيان العلم ص٢١٨).</w:t>
      </w:r>
    </w:p>
    <w:p>
      <w:pPr>
        <w:bidi/>
        <w:numPr>
          <w:ilvl w:val="0"/>
          <w:numId w:val="1075"/>
        </w:numPr>
        <w:pStyle w:val="Compact"/>
      </w:pPr>
      <w:r>
        <w:t xml:space="preserve">ابن عبد البر، جامع بيان العلم (من ص١–٢٦٧ مما لم يدخل): عمر: «ألا فمن سوده قومه على فقه كان ذلك خيرا له ومن سوده قومه على غير فقه كان ذلك هلاكا له ولمن اتبعه» (ابن عبد البر، جامع بيان العلم ص٢٦٣).</w:t>
      </w:r>
    </w:p>
    <w:p>
      <w:pPr>
        <w:bidi/>
        <w:numPr>
          <w:ilvl w:val="0"/>
          <w:numId w:val="1075"/>
        </w:numPr>
        <w:pStyle w:val="Compact"/>
      </w:pPr>
      <w:r>
        <w:t xml:space="preserve">الغزالي، الإحياء: «إن الحكمة تزيد الشريف شرفا وترفع المملوك حتى يدرك مدارك الملوك» (الغزالي، الإحياء ص٥)؛ وسالم بن أبي الجعد: «اشتراني مولاي بثلثمائة درهم وأعتقني فقلت بأي شيء أحترف فاحترفت بالعلم» (الغزالي، الإحياء ص٨)؛ وعلي «والمال تنقصه النفقة والعلم يزكو بالإنفاق» (الغزالي، الإحياء ص٧)؛ وبيت: «ما الفخر إلا لأهل العلم إنهم على الهدى لمن استهدى أدلاء» (الغزالي، الإحياء ص٧)؛ وأبو الأسود: «ليس شيء أعز من العلم الملوك حكام على الناس والعلماء حكام على الملوك» (الغزالي، الإحياء ص٧).</w:t>
      </w:r>
    </w:p>
    <w:p>
      <w:pPr>
        <w:bidi/>
        <w:numPr>
          <w:ilvl w:val="0"/>
          <w:numId w:val="1075"/>
        </w:numPr>
        <w:pStyle w:val="Compact"/>
      </w:pPr>
      <w:r>
        <w:t xml:space="preserve">ابن جماعة، تذكرة السامع: «ليس شيء أعز من العلم الملوك حكام على الناس والعلماء حكام على الملوك» (ابن جماعة، تذكرة السامع ص١٠) — نقلاً حرفياً بلفظ الغزالي نفسه؛ وقول وهب «يتشعب من العلم الشرف وإن كان صاحبه دنيا» (ابن جماعة، تذكرة السامع ص١٠).</w:t>
      </w:r>
    </w:p>
    <w:p>
      <w:pPr>
        <w:bidi/>
        <w:numPr>
          <w:ilvl w:val="0"/>
          <w:numId w:val="1075"/>
        </w:numPr>
        <w:pStyle w:val="Compact"/>
      </w:pPr>
      <w:r>
        <w:t xml:space="preserve">العلموي، المعيد: «والمال تنقصه النفقة والعلم يزكو على الإنفاق» (العلموي، المعيد ص٤٣)؛ ووهب (العلموي، المعيد ص٤٤)؛ «ما الفخر إلا لأهل العلم إنهم على الهدى لمن استهدى أدلاء» (العلموي، المعيد ص٤٥)؛ وشعر منسوب لأبي الأسود: «العلم كنز وذخر لا نفاد له نعم القرين إذا ما صاحب صحبا» (العلموي، المعيد ص٤٦).</w:t>
      </w:r>
    </w:p>
    <w:p>
      <w:pPr>
        <w:bidi/>
        <w:numPr>
          <w:ilvl w:val="0"/>
          <w:numId w:val="1075"/>
        </w:numPr>
        <w:pStyle w:val="Compact"/>
      </w:pPr>
      <w:r>
        <w:t xml:space="preserve">الحسين بن المنصور بالله، آداب العلماء والمتعلمين: «العلم يتبع حيث كان وممن كان» (الحسين بن المنصور بالله، آداب العلماء والمتعلمين ص٢٥)؛ ويسوق الحديث «فخيارهم في الجاهلية خيارهم في الإسلام إذا فقهوا» (الحسين بن المنصور بالله، آداب العلماء والمتعلمين ص٢٧) و«من أبطأ به عمله لم يسرع به نسبه» (الحسين بن المنصور بالله، آداب العلماء والمتعلمين ص٢٧) ويقول «وهو في صحيح مسلم في جملة حديث» (الحسين بن المنصور بالله، آداب العلماء والمتعلمين ص٢٧)؛ والبيت المنسوب لأبي الأسود نفسه: «العلم كنز وذخر لا نفاد له نعم القرين إذا ما صاحب صحبا» (الحسين بن المنصور بالله، آداب العلماء والمتعلمين ص٢٨).</w:t>
      </w:r>
    </w:p>
    <w:p>
      <w:pPr>
        <w:bidi/>
        <w:pStyle w:val="FootnoteText"/>
      </w:pPr>
      <w:r>
        <w:rPr>
          <w:rtl/>
          <w:bCs/>
          <w:b/>
        </w:rPr>
        <w:t xml:space="preserve">ما زاده:</w:t>
      </w:r>
    </w:p>
    <w:p>
      <w:pPr>
        <w:bidi/>
        <w:numPr>
          <w:ilvl w:val="0"/>
          <w:numId w:val="1076"/>
        </w:numPr>
        <w:pStyle w:val="Compact"/>
      </w:pPr>
      <w:r>
        <w:t xml:space="preserve">الراغب الأصفهاني، الذريعة [أقدم وفاةً من الغزالي]: يجعل التفاضل بين الناس بالعلم والعمل: «وهو العلم الحق والعمل المحكم فبقدر وجود ذلك المعنى فيه يفضل» (الراغب الأصفهاني، الذريعة ص٧٩)؛ وفي حاجة الإنسان إلى العلم: «لأن العلم نافع لا محالة ونفعه دائم في الدنيا والآخرة» ثم «والمال قد ينفع وقد يضر» (الراغب الأصفهاني، الذريعة ص١٤٠)؛ وفي الرئاسة يروي عن بعض الحكماء: «اطلب العلم والمال تحوي الرئاسة» (الراغب الأصفهاني، الذريعة ص٢٧٥) ثم «فالخاص يفضلك بما تحسن، والعام بما تملك» (الراغب الأصفهاني، الذريعة ص٢٧٦)؛ وفي فقر العالم: «فثمرة العلم السلامة والدعة، وثمرة المال التعب والألم» (الراغب الأصفهاني، الذريعة ص٢٧٨)؛ وفي ترتيب الخدمة: «فالعلم مخدوم غير خادم، والمال خادم غير مخدوم» (الراغب الأصفهاني، الذريعة ص١٧٩)، ويستنتج أن من باع علماً بعرض دنيوي فقد صادم الله في حكمه (الراغب الأصفهاني، الذريعة ص١٧٩).</w:t>
      </w:r>
    </w:p>
    <w:p>
      <w:pPr>
        <w:bidi/>
        <w:numPr>
          <w:ilvl w:val="0"/>
          <w:numId w:val="1076"/>
        </w:numPr>
        <w:pStyle w:val="Compact"/>
      </w:pPr>
      <w:r>
        <w:t xml:space="preserve">جملة الملوك حكام: عند ابن عبد البر «وقال أبو الأسود الدؤلي الملوك حكام على الناس والعلماء حكام على الملوك» (ابن عبد البر، جامع بيان العلم ص٢٥٥) بلا عبارة (ليس شيء أعز من العلم) التي صدّر بها الغزالي وابن جماعة.</w:t>
      </w:r>
    </w:p>
    <w:p>
      <w:pPr>
        <w:bidi/>
        <w:pStyle w:val="FootnoteText"/>
      </w:pPr>
      <w:r>
        <w:rPr>
          <w:rtl/>
          <w:bCs/>
          <w:b/>
        </w:rPr>
        <w:t xml:space="preserve">خلاف:</w:t>
      </w:r>
    </w:p>
    <w:p>
      <w:pPr>
        <w:bidi/>
        <w:numPr>
          <w:ilvl w:val="0"/>
          <w:numId w:val="1077"/>
        </w:numPr>
        <w:pStyle w:val="Compact"/>
      </w:pPr>
      <w:r>
        <w:t xml:space="preserve">(أ) «ما الفخر إلا لأهل العلم إنهم» (الغزالي، الإحياء ص٧؛ وكذا العلموي، المعيد ص٤٥) مقابل «ما الفضل إلا لأهل العلم إنهم» (ابن عبد البر، جامع بيان العلم ص٢١٨).</w:t>
      </w:r>
    </w:p>
    <w:p>
      <w:pPr>
        <w:bidi/>
        <w:numPr>
          <w:ilvl w:val="0"/>
          <w:numId w:val="1077"/>
        </w:numPr>
        <w:pStyle w:val="Compact"/>
      </w:pPr>
      <w:r>
        <w:t xml:space="preserve">(ب) خبر سليمان عليه السلام: «خير سليمان بن داود عليهما السلام بين العلم والمال والملك فاختار العلم فأعطي المال والملك معه» (الغزالي، الإحياء ص٧) وينسبه الغزالي إلى ابن عباس، مقابل «خير سليمان بن داود بين الملك والعلم فاختار العلم فأتاه الله الملك والعلم باختياره العلم» (ابن عبد البر، جامع بيان العلم ص٢٣٧) وينسبه ابن عبد البر إلى ابن المبارك — خلاف في النسبة وفي عدد المخيَّر بينه.</w:t>
      </w:r>
    </w:p>
    <w:p>
      <w:pPr>
        <w:bidi/>
        <w:numPr>
          <w:ilvl w:val="0"/>
          <w:numId w:val="1077"/>
        </w:numPr>
        <w:pStyle w:val="Compact"/>
      </w:pPr>
      <w:r>
        <w:t xml:space="preserve">(ج) وصية الابن بالعلم: ينسبها الغزالي إلى رسالة والد الزبير بن أبي بكر إلى ابنه بالعراق (الغزالي، الإحياء ص٨)، ويرويها ابن عبد البر عن عبد الملك بن مروان لبنيه (ابن عبد البر، جامع بيان العلم ص٢٤٦)، وبلفظ جمالا عند الغزالي مقابل كمالا عند ابن عبد البر.</w:t>
      </w:r>
    </w:p>
    <w:p>
      <w:pPr>
        <w:bidi/>
        <w:numPr>
          <w:ilvl w:val="0"/>
          <w:numId w:val="1077"/>
        </w:numPr>
        <w:pStyle w:val="Compact"/>
      </w:pPr>
      <w:r>
        <w:t xml:space="preserve">(د) بيت نعم القرين: «العلم زين وكنز لا نفاد له نعم القرين إذا ما عاقلا صحبا» (ابن عبد البر، جامع بيان العلم ص٢٥٠) وينسبه ابن عبد البر لبعض المحدثين، مقابل «العلم كنز وذخر لا نفاد له نعم القرين إذا ما صاحب صحبا» (العلموي، المعيد ص٤٦) و«العلم كنز وذخر لا نفاد له نعم القرين إذا ما صاحب صحبا» (الحسين بن المنصور بالله، آداب العلماء والمتعلمين ص٢٨) وينسبانه إلى أبي الأسود.</w:t>
      </w:r>
    </w:p>
    <w:p>
      <w:pPr>
        <w:bidi/>
        <w:numPr>
          <w:ilvl w:val="0"/>
          <w:numId w:val="1077"/>
        </w:numPr>
        <w:pStyle w:val="Compact"/>
      </w:pPr>
      <w:r>
        <w:t xml:space="preserve">خلاف مع القائلين بإغناء العلم عن النسب (الراغب الأصفهاني، الذريعة ص١١٢): يحكي الراغب أن من الناس من لا يعدّ شرف الأصل فضيلة، ويستدل بقول علي «الناس أبناء ما يحسنون» وبقوله «قيمة كل امرئ ما يحسنه»، ثم يردّ ذلك: «وليس كذلك كما ظن لأن كرم الأعمام والأخوال مخيلة لكرم المرء ومظنة له» (الراغب الأصفهاني، الذريعة ص١١٢)؛ فهو يرى العلم يفضّل بين الناس (ص٧٩) ولا ينفي أثر الأصل.</w:t>
      </w:r>
    </w:p>
    <w:p>
      <w:pPr>
        <w:bidi/>
        <w:pStyle w:val="FootnoteText"/>
      </w:pPr>
      <w:r>
        <w:rPr>
          <w:rtl/>
          <w:bCs/>
          <w:b/>
        </w:rPr>
        <w:t xml:space="preserve">تنبيه:</w:t>
      </w:r>
    </w:p>
    <w:p>
      <w:pPr>
        <w:bidi/>
        <w:numPr>
          <w:ilvl w:val="0"/>
          <w:numId w:val="1078"/>
        </w:numPr>
        <w:pStyle w:val="Compact"/>
      </w:pPr>
      <w:r>
        <w:t xml:space="preserve">لم يوجد في بقية المقروء لهذا الباب ردٌّ على استدلال الراغب (الراغب الأصفهاني، الذريعة ص١١٢) في إغناء العلم عن النسب.</w:t>
      </w:r>
    </w:p>
  </w:footnote>
  <w:footnote w:id="49">
    <w:p>
      <w:pPr>
        <w:bidi/>
        <w:pStyle w:val="FootnoteText"/>
      </w:pPr>
      <w:r>
        <w:rPr>
          <w:rtl/>
          <w:rStyle w:val="FootnoteReference"/>
        </w:rPr>
        <w:footnoteRef/>
      </w:r>
      <w:r>
        <w:t xml:space="preserve"> </w:t>
      </w:r>
      <w:r>
        <w:rPr>
          <w:rtl/>
          <w:bCs/>
          <w:b/>
        </w:rPr>
        <w:t xml:space="preserve">الأصل:</w:t>
      </w:r>
    </w:p>
    <w:p>
      <w:pPr>
        <w:bidi/>
        <w:numPr>
          <w:ilvl w:val="0"/>
          <w:numId w:val="1080"/>
        </w:numPr>
        <w:pStyle w:val="Compact"/>
      </w:pPr>
      <w:r>
        <w:t xml:space="preserve">ابن عبد البر، جامع بيان العلم (الحكم) [أقدم مقروء بالحكم عليه]: «كلها معلولة لا حجة في شيء منها عند أهل العلم بالحديث من جهة الإسناد» (ابن عبد البر، جامع بيان العلم ص٢٣)؛ وينقل عن إسحاق بن راهويه «طلب العلم واجب ولم يصح فيه الخبر» (ابن عبد البر، جامع بيان العلم ص٥٢)، ثم يعقّب: «ولكن معناه صحيح عندهم وإن كانوا قد اختلفوا فيه اختلافا متقاربا» (ابن عبد البر، جامع بيان العلم ص٥٢). ألفاظه عنده: «اطلبوا العلم ولو بالصين فإن طلب العلم فريضة على كل مسلم» (ابن عبد البر، جامع بيان العلم ص٢٨)؛ «طلب العلم واجب على كل مسلم» (ابن عبد البر، جامع بيان العلم ص٣٦)؛ «والله يحب إغاثة اللهفان» (ابن عبد البر، جامع بيان العلم ص٣١).</w:t>
      </w:r>
    </w:p>
    <w:p>
      <w:pPr>
        <w:bidi/>
        <w:pStyle w:val="FootnoteText"/>
      </w:pPr>
      <w:r>
        <w:rPr>
          <w:rtl/>
          <w:bCs/>
          <w:b/>
        </w:rPr>
        <w:t xml:space="preserve">من تابعه:</w:t>
      </w:r>
    </w:p>
    <w:p>
      <w:pPr>
        <w:bidi/>
        <w:numPr>
          <w:ilvl w:val="0"/>
          <w:numId w:val="1081"/>
        </w:numPr>
        <w:pStyle w:val="Compact"/>
      </w:pPr>
      <w:r>
        <w:t xml:space="preserve">مواضع المسألة: الكليني، الكافي (OCR، بلا صفحة)؛ ابن عبد البر، جامع بيان العلم ص٢٣–٥٣؛ الخطيب البغدادي، الفقيه والمتفقه ص٦٩–٧١ وص١٦٨–١٧١؛ الغزالي، الإحياء ص٩ وص١٤؛ العلموي، المعيد ص٤٢ وص٧١؛ النراقي، جامع السعادات (OCR، بلا صفحة). ومعنى الفريضة عيناً أو كفايةً في البنود ١٩–٢١ (وهي محالة إلى الباب ٠٢ من الكتاب الجامع).</w:t>
      </w:r>
    </w:p>
    <w:p>
      <w:pPr>
        <w:bidi/>
        <w:numPr>
          <w:ilvl w:val="0"/>
          <w:numId w:val="1081"/>
        </w:numPr>
        <w:pStyle w:val="Compact"/>
      </w:pPr>
      <w:r>
        <w:t xml:space="preserve">الكليني، الكافي (OCR، بلا صفحة؛ ٣٢٩): يجعل أول أبواب كتاب فضل العلم في فرض العلم ووجوب طلبه والحث عليه (ص٧٣ تقريباً)؛ ولم أقرأ أحاديثه فلا أحكم على ألفاظها ولا أسانيدها.</w:t>
      </w:r>
    </w:p>
    <w:p>
      <w:pPr>
        <w:bidi/>
        <w:numPr>
          <w:ilvl w:val="0"/>
          <w:numId w:val="1081"/>
        </w:numPr>
        <w:pStyle w:val="Compact"/>
      </w:pPr>
      <w:r>
        <w:t xml:space="preserve">الخطيب البغدادي، الفقيه والمتفقه: يصرّح في مقدمته: «ثم بين رسول الله صلى الله عليه وسلم بسنته فرض العلم على أمته» (الخطيب البغدادي، الفقيه والمتفقه ص٦٩–٧١)؛ ويفرد باباً بعنوان «وجوب التفقه في الدين على كافة المسلمين» (الخطيب البغدادي، الفقيه والمتفقه ص١٦٨)، ومن ألفاظه عن علي: «طلب العلم فريضة على كل مؤمن أن يعرف الصوم والصلاة والحرام والحدود والأحكام» (الخطيب البغدادي، الفقيه والمتفقه ص١٦٨)، وعن أنس: «طلب الفقه فريضة على كل مسلم» (الخطيب البغدادي، الفقيه والمتفقه ص١٦٩)، و«التفقه في الدين حق على كل مسلم» (الخطيب البغدادي، الفقيه والمتفقه ص١٦٩). ولم أجد حكماً على الإسناد في المقروء من هذا الباب.</w:t>
      </w:r>
    </w:p>
    <w:p>
      <w:pPr>
        <w:bidi/>
        <w:numPr>
          <w:ilvl w:val="0"/>
          <w:numId w:val="1081"/>
        </w:numPr>
        <w:pStyle w:val="Compact"/>
      </w:pPr>
      <w:r>
        <w:t xml:space="preserve">الغزالي، الإحياء: يورده مرتين بلا حكم: «طلب العلم فريضة على كل مسلم» (الغزالي، الإحياء ص١٤) ثم «اطلبوا العلم ولو بالصين» (الغزالي، الإحياء ص١٤). العلموي، المعيد: يورده بلا حكم (العلموي، المعيد ص٤٢).</w:t>
      </w:r>
    </w:p>
    <w:p>
      <w:pPr>
        <w:bidi/>
        <w:numPr>
          <w:ilvl w:val="0"/>
          <w:numId w:val="1081"/>
        </w:numPr>
        <w:pStyle w:val="Compact"/>
      </w:pPr>
      <w:r>
        <w:t xml:space="preserve">النراقي، جامع السعادات (OCR، بلا صفحة): يورد عن الرضا عن آبائه عن النبي ﷺ حديثاً في أن طلب العلم فريضة على كل مسلم (وانظر البند ١٥ في سياقه)، بلا حكم على الإسناد في المقروء.</w:t>
      </w:r>
    </w:p>
    <w:p>
      <w:pPr>
        <w:bidi/>
        <w:pStyle w:val="FootnoteText"/>
      </w:pPr>
      <w:r>
        <w:rPr>
          <w:rtl/>
          <w:bCs/>
          <w:b/>
        </w:rPr>
        <w:t xml:space="preserve">خلاف:</w:t>
      </w:r>
    </w:p>
    <w:p>
      <w:pPr>
        <w:bidi/>
        <w:numPr>
          <w:ilvl w:val="0"/>
          <w:numId w:val="1082"/>
        </w:numPr>
        <w:pStyle w:val="Compact"/>
      </w:pPr>
      <w:r>
        <w:t xml:space="preserve">لفظ (طلب الفقه) عند الخطيب مقابل (طلب العلم) عند غيره؛ وتقترن بالحديث في بعض طرق ابن عبد البر زيادةُ استغفار كل شيء لطالب العلم حتى الحيتان (ابن عبد البر، جامع بيان العلم ص٢٥).</w:t>
      </w:r>
    </w:p>
  </w:footnote>
  <w:footnote w:id="50">
    <w:p>
      <w:pPr>
        <w:bidi/>
        <w:pStyle w:val="FootnoteText"/>
      </w:pPr>
      <w:r>
        <w:rPr>
          <w:rtl/>
          <w:rStyle w:val="FootnoteReference"/>
        </w:rPr>
        <w:footnoteRef/>
      </w:r>
      <w:r>
        <w:t xml:space="preserve"> </w:t>
      </w:r>
      <w:r>
        <w:rPr>
          <w:rtl/>
          <w:bCs/>
          <w:b/>
        </w:rPr>
        <w:t xml:space="preserve">الأصل:</w:t>
      </w:r>
    </w:p>
    <w:p>
      <w:pPr>
        <w:bidi/>
        <w:numPr>
          <w:ilvl w:val="0"/>
          <w:numId w:val="1083"/>
        </w:numPr>
        <w:pStyle w:val="Compact"/>
      </w:pPr>
      <w:r>
        <w:t xml:space="preserve">ابن عبد البر، جامع بيان العلم [أقدم مقروء بنسبة الأقوال]: مالك ت١٧٩، ابن المبارك ت١٨١، ابن عيينة ت١٩٨، إسحاق ت٢٣٨، أحمد بن صالح ت٢٤٨؛ وقول إسحاق بن راهويه في لزوم علم ما يحتاج إليه من وضوئه وصلاته وزكاته (ابن عبد البر، جامع بيان العلم ص٥٢) في</w:t>
      </w:r>
      <w:r>
        <w:t xml:space="preserve"> </w:t>
      </w:r>
      <w:r>
        <w:rPr>
          <w:rtl/>
          <w:iCs/>
          <w:i/>
        </w:rPr>
        <w:t xml:space="preserve">الباب الثاني: أقسام العلوم وحكم طلبها</w:t>
      </w:r>
      <w:r>
        <w:t xml:space="preserve">.</w:t>
      </w:r>
    </w:p>
    <w:p>
      <w:pPr>
        <w:bidi/>
        <w:pStyle w:val="FootnoteText"/>
      </w:pPr>
      <w:r>
        <w:rPr>
          <w:rtl/>
          <w:bCs/>
          <w:b/>
        </w:rPr>
        <w:t xml:space="preserve">من تابعه:</w:t>
      </w:r>
    </w:p>
    <w:p>
      <w:pPr>
        <w:bidi/>
        <w:numPr>
          <w:ilvl w:val="0"/>
          <w:numId w:val="1084"/>
        </w:numPr>
        <w:pStyle w:val="Compact"/>
      </w:pPr>
      <w:r>
        <w:t xml:space="preserve">الخطيب البغدادي، الفقيه والمتفقه: ابن المبارك: «ليس هو الذي تطلبون إنما طلب العلم فريضة أن يقع الرجل في شيء من أمر دينه يسأل عنه حتى يعلمه» (الخطيب البغدادي، الفقيه والمتفقه ص١٧١).</w:t>
      </w:r>
    </w:p>
    <w:p>
      <w:pPr>
        <w:bidi/>
        <w:numPr>
          <w:ilvl w:val="0"/>
          <w:numId w:val="1084"/>
        </w:numPr>
        <w:pStyle w:val="Compact"/>
      </w:pPr>
      <w:r>
        <w:t xml:space="preserve">موضع المسألة: الباب ٠٢ (أقسام العلوم وحكم طلبها)، المسألة ١ (معنى طلب العلم فريضة على كل مسلم)، والمسألة ٧؛ فمبسوطة هناك بمصادرها (ابن عبد البر، جامع بيان العلم ص٥٣–٥٦، والخطيب البغدادي، الفقيه والمتفقه ج١ ص١٦٨–١٧٢، والغزالي، الإحياء ص١٤ وص١٦، والزرنوجي والشهيد الثاني بالـOCR، والعلموي، المعيد ص٧١) من الكتاب الجامع.</w:t>
      </w:r>
    </w:p>
    <w:p>
      <w:pPr>
        <w:bidi/>
        <w:pStyle w:val="FootnoteText"/>
      </w:pPr>
      <w:r>
        <w:rPr>
          <w:rtl/>
          <w:bCs/>
          <w:b/>
        </w:rPr>
        <w:t xml:space="preserve">خلاف:</w:t>
      </w:r>
    </w:p>
    <w:p>
      <w:pPr>
        <w:bidi/>
        <w:numPr>
          <w:ilvl w:val="0"/>
          <w:numId w:val="1085"/>
        </w:numPr>
        <w:pStyle w:val="Compact"/>
      </w:pPr>
      <w:r>
        <w:t xml:space="preserve">فسّر السلفُ الفريضةَ بوجوه: (١) ما لا يسع المرء جهله فقط (فرض عين محدود)؛ (٢) فرض كفاية كالجهاد؛ (٣) علم التوحيد؛ (٤) نفي الفريضة أصلاً (قول منسوب لمالك). أقوال متقابلة ولا ترجيح.</w:t>
      </w:r>
    </w:p>
    <w:p>
      <w:pPr>
        <w:bidi/>
        <w:numPr>
          <w:ilvl w:val="0"/>
          <w:numId w:val="1085"/>
        </w:numPr>
        <w:pStyle w:val="Compact"/>
      </w:pPr>
      <w:r>
        <w:t xml:space="preserve">خلاف في نقل عبارة ابن عيينة: عند ابن عبد البر يقرن العلم بالجهاد (ابن عبد البر، جامع بيان العلم ص٥٥)، وعند الخطيب بالجنازة (الخطيب البغدادي، الفقيه والمتفقه ص١٧١). والمنقول عن ابن المبارك ثابت عند الاثنين بإسناد حسن بن الربيع لكن لفظ الأول (يطلبونه) في ابن عبد البر، جامع بيان العلم ص٥٣ والثاني (تطلبون) في الخطيب البغدادي، الفقيه والمتفقه ص١٧١.</w:t>
      </w:r>
    </w:p>
    <w:p>
      <w:pPr>
        <w:bidi/>
        <w:pStyle w:val="FootnoteText"/>
      </w:pPr>
      <w:r>
        <w:rPr>
          <w:rtl/>
          <w:bCs/>
          <w:b/>
        </w:rPr>
        <w:t xml:space="preserve">تنبيه:</w:t>
      </w:r>
    </w:p>
    <w:p>
      <w:pPr>
        <w:bidi/>
        <w:numPr>
          <w:ilvl w:val="0"/>
          <w:numId w:val="1086"/>
        </w:numPr>
        <w:pStyle w:val="Compact"/>
      </w:pPr>
      <w:r>
        <w:t xml:space="preserve">ابن جماعة والزيدي: لا بحثَ للفريضة في ص٥–١٤ من ابن جماعة (قراءة مستوعِبة للباب الأول)، ولا في الزيدي بحسب البحث اللفظي.</w:t>
      </w:r>
    </w:p>
  </w:footnote>
  <w:footnote w:id="51">
    <w:p>
      <w:pPr>
        <w:bidi/>
        <w:pStyle w:val="FootnoteText"/>
      </w:pPr>
      <w:r>
        <w:rPr>
          <w:rtl/>
          <w:rStyle w:val="FootnoteReference"/>
        </w:rPr>
        <w:footnoteRef/>
      </w:r>
      <w:r>
        <w:t xml:space="preserve"> </w:t>
      </w:r>
      <w:r>
        <w:rPr>
          <w:rtl/>
          <w:bCs/>
          <w:b/>
        </w:rPr>
        <w:t xml:space="preserve">الأصل:</w:t>
      </w:r>
    </w:p>
    <w:p>
      <w:pPr>
        <w:bidi/>
        <w:numPr>
          <w:ilvl w:val="0"/>
          <w:numId w:val="1087"/>
        </w:numPr>
        <w:pStyle w:val="Compact"/>
      </w:pPr>
      <w:r>
        <w:t xml:space="preserve">الغزالي، الإحياء (القاعدة): «وهذا هو الحق في العلم الذي هو فرض عين ومعناه العلم بكيفية العمل الواجب» (الغزالي، الإحياء ص١٥).</w:t>
      </w:r>
    </w:p>
    <w:p>
      <w:pPr>
        <w:bidi/>
        <w:pStyle w:val="FootnoteText"/>
      </w:pPr>
      <w:r>
        <w:rPr>
          <w:rtl/>
          <w:bCs/>
          <w:b/>
        </w:rPr>
        <w:t xml:space="preserve">من تابعه:</w:t>
      </w:r>
    </w:p>
    <w:p>
      <w:pPr>
        <w:bidi/>
        <w:numPr>
          <w:ilvl w:val="0"/>
          <w:numId w:val="1088"/>
        </w:numPr>
        <w:pStyle w:val="Compact"/>
      </w:pPr>
      <w:r>
        <w:t xml:space="preserve">الخطيب البغدادي، الفقيه والمتفقه: مالك: «انظر ما يلزمك من حين تصبح إلى حين تمسي» (الخطيب البغدادي، الفقيه والمتفقه ص١٧٣).</w:t>
      </w:r>
    </w:p>
    <w:p>
      <w:pPr>
        <w:bidi/>
        <w:numPr>
          <w:ilvl w:val="0"/>
          <w:numId w:val="1088"/>
        </w:numPr>
        <w:pStyle w:val="Compact"/>
      </w:pPr>
      <w:r>
        <w:t xml:space="preserve">العلموي، المعيد: «ولا يلزمه تعلم ذلك قبل وجوب ذلك الشيء» (العلموي، المعيد ص٧٣).</w:t>
      </w:r>
    </w:p>
    <w:p>
      <w:pPr>
        <w:bidi/>
        <w:numPr>
          <w:ilvl w:val="0"/>
          <w:numId w:val="1088"/>
        </w:numPr>
        <w:pStyle w:val="Compact"/>
      </w:pPr>
      <w:r>
        <w:t xml:space="preserve">موضع المسألة:</w:t>
      </w:r>
      <w:r>
        <w:t xml:space="preserve"> </w:t>
      </w:r>
      <w:r>
        <w:rPr>
          <w:rtl/>
          <w:iCs/>
          <w:i/>
        </w:rPr>
        <w:t xml:space="preserve">الباب الثاني: أقسام العلوم وحكم طلبها</w:t>
      </w:r>
      <w:r>
        <w:t xml:space="preserve">(حدّ فرض العين)، والمسألة ٣ (يتجدد الوجوب بالوقت والحال)، والمسألة ٤ (الاعتقاد بالتقليد أم الدليل)، والمسألة ٥ (علم القلب)، والمسألة ٦ (واجب التعليم)، والمسألة ٢٧ (ما في الخطيب البغدادي، الجامع لأخلاق الراوي ج٢ ص٢٢٨ من الرحلة وإذن الأبوين)؛ فمبسوطة هناك ولا تُكرَّر، من الكتاب الجامع.</w:t>
      </w:r>
    </w:p>
    <w:p>
      <w:pPr>
        <w:bidi/>
        <w:pStyle w:val="FootnoteText"/>
      </w:pPr>
      <w:r>
        <w:rPr>
          <w:rtl/>
          <w:bCs/>
          <w:b/>
        </w:rPr>
        <w:t xml:space="preserve">ما زاده:</w:t>
      </w:r>
    </w:p>
    <w:p>
      <w:pPr>
        <w:bidi/>
        <w:numPr>
          <w:ilvl w:val="0"/>
          <w:numId w:val="1089"/>
        </w:numPr>
        <w:pStyle w:val="Compact"/>
      </w:pPr>
      <w:r>
        <w:t xml:space="preserve">ابن عبد البر، جامع بيان العلم: يتوسع في الاعتقاد فيذكر تفصيلاً منه: «هو على العرش استوى» (ابن عبد البر، جامع بيان العلم ص٥٦). (وقول إسحاق في ألا يستأذن أبويه فيما وجب عليه في</w:t>
      </w:r>
      <w:r>
        <w:t xml:space="preserve"> </w:t>
      </w:r>
      <w:r>
        <w:rPr>
          <w:rtl/>
          <w:iCs/>
          <w:i/>
        </w:rPr>
        <w:t xml:space="preserve">الباب الثاني: أقسام العلوم وحكم طلبها</w:t>
      </w:r>
      <w:r>
        <w:t xml:space="preserve">.)</w:t>
      </w:r>
    </w:p>
    <w:p>
      <w:pPr>
        <w:bidi/>
        <w:pStyle w:val="FootnoteText"/>
      </w:pPr>
      <w:r>
        <w:rPr>
          <w:rtl/>
          <w:bCs/>
          <w:b/>
        </w:rPr>
        <w:t xml:space="preserve">خلاف:</w:t>
      </w:r>
    </w:p>
    <w:p>
      <w:pPr>
        <w:bidi/>
        <w:numPr>
          <w:ilvl w:val="0"/>
          <w:numId w:val="1090"/>
        </w:numPr>
        <w:pStyle w:val="Compact"/>
      </w:pPr>
      <w:r>
        <w:t xml:space="preserve">خلاف مقروء: الغزالي يتردّد: «فلا يبعد أن يقال الظاهر بقاؤه فيجب عليه تقديم التعلم على الوقت» (الغزالي، الإحياء ص١٤) ثم «ويحتمل أن يقال وجوب العلم الذي هو شرط العمل بعد وجوب العمل فلا يجب قبل الزوال» (الغزالي، الإحياء ص١٤)؛ ويختار العلموي: «نعم لو صبر إلى دخول الوقت مثلا ولم يتمكن من تمام تعلمها مع الفعل في الوقت يلزمه التعلم» (العلموي، المعيد ص٧٣) ثم «وهو الصحيح الذي جزم به النووي» (العلموي، المعيد ص٧٣).</w:t>
      </w:r>
    </w:p>
  </w:footnote>
  <w:footnote w:id="52">
    <w:p>
      <w:pPr>
        <w:bidi/>
        <w:pStyle w:val="FootnoteText"/>
      </w:pPr>
      <w:r>
        <w:rPr>
          <w:rtl/>
          <w:rStyle w:val="FootnoteReference"/>
        </w:rPr>
        <w:footnoteRef/>
      </w:r>
      <w:r>
        <w:t xml:space="preserve"> </w:t>
      </w:r>
      <w:r>
        <w:rPr>
          <w:rtl/>
          <w:bCs/>
          <w:b/>
        </w:rPr>
        <w:t xml:space="preserve">الأصل:</w:t>
      </w:r>
    </w:p>
    <w:p>
      <w:pPr>
        <w:bidi/>
        <w:numPr>
          <w:ilvl w:val="0"/>
          <w:numId w:val="1091"/>
        </w:numPr>
        <w:pStyle w:val="Compact"/>
      </w:pPr>
      <w:r>
        <w:t xml:space="preserve">الخطيب البغدادي، الفقيه والمتفقه (مقدمة الفقيه): من آية النفر: «فجعلهم فرقتين أوجب على إحداهما الجهاد في سبيله وعلى الأخرى التفقه في دينه» (الخطيب البغدادي، الفقيه والمتفقه ص٦٩–٧١)، و«فحرس بيضة الإسلام بالمجاهدين وحفظ شريعة الإيمان بالمتعلمين» (الخطيب البغدادي، الفقيه والمتفقه ص٦٩–٧١).</w:t>
      </w:r>
    </w:p>
    <w:p>
      <w:pPr>
        <w:bidi/>
        <w:pStyle w:val="FootnoteText"/>
      </w:pPr>
      <w:r>
        <w:rPr>
          <w:rtl/>
          <w:bCs/>
          <w:b/>
        </w:rPr>
        <w:t xml:space="preserve">من تابعه:</w:t>
      </w:r>
    </w:p>
    <w:p>
      <w:pPr>
        <w:bidi/>
        <w:numPr>
          <w:ilvl w:val="0"/>
          <w:numId w:val="1092"/>
        </w:numPr>
        <w:pStyle w:val="Compact"/>
      </w:pPr>
      <w:r>
        <w:t xml:space="preserve">موضع المسألة:</w:t>
      </w:r>
      <w:r>
        <w:t xml:space="preserve"> </w:t>
      </w:r>
      <w:r>
        <w:rPr>
          <w:rtl/>
          <w:iCs/>
          <w:i/>
        </w:rPr>
        <w:t xml:space="preserve">الباب الثاني: أقسام العلوم وحكم طلبها</w:t>
      </w:r>
      <w:r>
        <w:t xml:space="preserve">(العلم الذي هو فرض كفاية)، والمسألة ٨ (العلوم غير الشرعية والصناعات)، والمسألة ٩ (مراتب العلم الشرعي)؛ فمبسوطة هناك بمصادرها (ابن عبد البر، جامع بيان العلم ص٥٧–٦١، والخطيب البغدادي، الفقيه والمتفقه ص١٧٠–١٧١، والغزالي، الإحياء ص١٦–١٧، والشهيد الثاني بالـOCR، والعلموي، المعيد ص٧٥–٧٦) ولا تُكرَّر، من الكتاب الجامع. وقول الحسن «ست إذا أداها قوم…» في فروض الكفاية في</w:t>
      </w:r>
      <w:r>
        <w:t xml:space="preserve"> </w:t>
      </w:r>
      <w:r>
        <w:rPr>
          <w:rtl/>
          <w:iCs/>
          <w:i/>
        </w:rPr>
        <w:t xml:space="preserve">الباب الثاني: أقسام العلوم وحكم طلبها</w:t>
      </w:r>
      <w:r>
        <w:t xml:space="preserve">.</w:t>
      </w:r>
    </w:p>
    <w:p>
      <w:pPr>
        <w:bidi/>
        <w:pStyle w:val="FootnoteText"/>
      </w:pPr>
      <w:r>
        <w:rPr>
          <w:rtl/>
          <w:bCs/>
          <w:b/>
        </w:rPr>
        <w:t xml:space="preserve">ما زاده:</w:t>
      </w:r>
    </w:p>
    <w:p>
      <w:pPr>
        <w:bidi/>
        <w:numPr>
          <w:ilvl w:val="0"/>
          <w:numId w:val="1093"/>
        </w:numPr>
        <w:pStyle w:val="Compact"/>
      </w:pPr>
      <w:r>
        <w:t xml:space="preserve">العلموي، المعيد: في تعليل مزية القائم بفرض الكفاية: «مزية على القائم بغرض العين لأنه أسقط الحرج عن الأمة» (العلموي، المعيد ص٧٦) (كذا بغرض في نص الشاملة، ولعله بفرض).</w:t>
      </w:r>
    </w:p>
    <w:p>
      <w:pPr>
        <w:bidi/>
        <w:pStyle w:val="FootnoteText"/>
      </w:pPr>
      <w:r>
        <w:rPr>
          <w:rtl/>
          <w:bCs/>
          <w:b/>
        </w:rPr>
        <w:t xml:space="preserve">تنبيه:</w:t>
      </w:r>
    </w:p>
    <w:p>
      <w:pPr>
        <w:bidi/>
        <w:numPr>
          <w:ilvl w:val="0"/>
          <w:numId w:val="1094"/>
        </w:numPr>
        <w:pStyle w:val="Compact"/>
      </w:pPr>
      <w:r>
        <w:t xml:space="preserve">الخطيب يقابل في مقدمته بين طائفتي الجهاد والتفقه (من آية النفر نفسها)، وابن عبد البر يقابل بينهما في الاحتجاج: «وكذلك الجهاد فرض على الكفاية» (ابن عبد البر، جامع بيان العلم ص٥٦)؛ ومرّ أن ابن عيينة وأحمد بن صالح قرنا العلم بالجهاد (ابن عبد البر، جامع بيان العلم ص٥٥–٥٦).</w:t>
      </w:r>
    </w:p>
  </w:footnote>
  <w:footnote w:id="54">
    <w:p>
      <w:pPr>
        <w:bidi/>
        <w:pStyle w:val="FootnoteText"/>
      </w:pPr>
      <w:r>
        <w:rPr>
          <w:rtl/>
          <w:rStyle w:val="FootnoteReference"/>
        </w:rPr>
        <w:footnoteRef/>
      </w:r>
      <w:r>
        <w:t xml:space="preserve"> </w:t>
      </w:r>
      <w:r>
        <w:rPr>
          <w:rtl/>
          <w:bCs/>
          <w:b/>
        </w:rPr>
        <w:t xml:space="preserve">الأصل:</w:t>
      </w:r>
    </w:p>
    <w:p>
      <w:pPr>
        <w:bidi/>
        <w:numPr>
          <w:ilvl w:val="0"/>
          <w:numId w:val="1096"/>
        </w:numPr>
        <w:pStyle w:val="Compact"/>
      </w:pPr>
      <w:r>
        <w:t xml:space="preserve">ابن عبد البر، جامع بيان العلم (قاعدة التساهل): «وأهل العلم بجماعتهم يتساهلون في الفضائل فيروونها عن كل وإنما يتشددون في أحاديث الأحكام» (ابن عبد البر، جامع بيان العلم ص١٠٣)؛ «والفضائل تروى عن كل أحد والحجة من جهة الإسناد إنما تتقصى في الأحكام وفي الحلال والحرام» (ابن عبد البر، جامع بيان العلم ص١٥١)؛ «أحاديث الفضائل تسامح العلماء قديما في روايتهما عن كل ولم ينتقدوا فيها كانتقادهم في أحاديث الأحكام» (ابن عبد البر، جامع بيان العلم ص٢٠١).</w:t>
      </w:r>
    </w:p>
    <w:p>
      <w:pPr>
        <w:bidi/>
        <w:pStyle w:val="FootnoteText"/>
      </w:pPr>
      <w:r>
        <w:rPr>
          <w:rtl/>
          <w:bCs/>
          <w:b/>
        </w:rPr>
        <w:t xml:space="preserve">من تابعه:</w:t>
      </w:r>
    </w:p>
    <w:p>
      <w:pPr>
        <w:bidi/>
        <w:numPr>
          <w:ilvl w:val="0"/>
          <w:numId w:val="1097"/>
        </w:numPr>
        <w:pStyle w:val="Compact"/>
      </w:pPr>
      <w:r>
        <w:t xml:space="preserve">مواضع المسألة: ابن عبد البر، جامع بيان العلم ص١٠٣ وص١١٤ وص١٥١ وص١٩٢–١٩٣ وص٢٠٢؛ الغزالي، الإحياء ص٦–٧؛ العلموي، المعيد ص٤٥ وص٦٦؛ ابن جماعة، تذكرة السامع ص٣.</w:t>
      </w:r>
    </w:p>
    <w:p>
      <w:pPr>
        <w:bidi/>
        <w:numPr>
          <w:ilvl w:val="0"/>
          <w:numId w:val="1097"/>
        </w:numPr>
        <w:pStyle w:val="Compact"/>
      </w:pPr>
      <w:r>
        <w:t xml:space="preserve">حذف الأسانيد عند المتأخرين: العلموي، المعيد: «وقد حذفت كثيرا من الأحاديث وأسانيدها فراجعها إن افتقرت إليها» (العلموي، المعيد ص٤٥)؛ وابن جماعة، تذكرة السامع: «محذوف الأسانيد والأدلة» (ابن جماعة، تذكرة السامع ص٣).</w:t>
      </w:r>
    </w:p>
    <w:p>
      <w:pPr>
        <w:bidi/>
        <w:pStyle w:val="FootnoteText"/>
      </w:pPr>
      <w:r>
        <w:rPr>
          <w:rtl/>
          <w:bCs/>
          <w:b/>
        </w:rPr>
        <w:t xml:space="preserve">ما زاده:</w:t>
      </w:r>
    </w:p>
    <w:p>
      <w:pPr>
        <w:bidi/>
        <w:numPr>
          <w:ilvl w:val="0"/>
          <w:numId w:val="1098"/>
        </w:numPr>
        <w:pStyle w:val="Compact"/>
      </w:pPr>
      <w:r>
        <w:t xml:space="preserve">تفضيل العمل على العلم في زمن وتفضيل العلم على العمل في زمن: ابن عبد البر، جامع بيان العلم: «وسيأتي على الناس زمان قليل فقهاؤه كثير خطباؤه قليل معطوه كثير سائلوه العلم فيه خير من العمل» (ابن عبد البر، جامع بيان العلم ص١١٤)؛ والغزالي، الإحياء: «إنكم أصبحتم في زمن كثير فقهاؤه قليل قراؤه وخطباؤه قليل سائلوه كثير معطوه العمل فيه خير من العلم» (الغزالي، الإحياء ص٧).</w:t>
      </w:r>
    </w:p>
    <w:p>
      <w:pPr>
        <w:bidi/>
        <w:numPr>
          <w:ilvl w:val="0"/>
          <w:numId w:val="1098"/>
        </w:numPr>
        <w:pStyle w:val="Compact"/>
      </w:pPr>
      <w:r>
        <w:t xml:space="preserve">الأربعون حديثاً: الغزالي يورد روايتين: «من حفظ على أمتي أربعين حديثا من السنة حتى يؤديها إليهم كنت له شفيعا وشهيدا يوم القيامة» (الغزالي، الإحياء ص٦)، و«من حمل من أمتي أربعين حديثا لقي الله عز وجل يوم القيامة فقيها عالما» (الغزالي، الإحياء ص٦)؛ فيحكم ابن عبد البر على الثانية بقوله «وإسناد هذا الحديث كله ضعيف» (ابن عبد البر، جامع بيان العلم ص١٩٢)، وأما الأولى فيرويها بلفظ «شفيعا أو شهيدا» (ابن عبد البر، جامع بيان العلم ص١٩٣) ويقول: «هذا أحسن إسناد جاء به هذا الحديث ولكنه غير محفوظ» (ابن عبد البر، جامع بيان العلم ص١٩٣)؛ والعلموي بلفظ ثالث: «بعثه الله يوم القيامة فقيها وكنت له شافعا» (العلموي، المعيد ص٦٦).</w:t>
      </w:r>
    </w:p>
    <w:p>
      <w:pPr>
        <w:bidi/>
        <w:pStyle w:val="FootnoteText"/>
      </w:pPr>
      <w:r>
        <w:rPr>
          <w:rtl/>
          <w:bCs/>
          <w:b/>
        </w:rPr>
        <w:t xml:space="preserve">خلاف:</w:t>
      </w:r>
    </w:p>
    <w:p>
      <w:pPr>
        <w:bidi/>
        <w:numPr>
          <w:ilvl w:val="0"/>
          <w:numId w:val="1099"/>
        </w:numPr>
        <w:pStyle w:val="Compact"/>
      </w:pPr>
      <w:r>
        <w:t xml:space="preserve">الغزالي «شفيعا وشهيدا» (الغزالي، الإحياء ص٦) وابن عبد البر «شفيعا أو شهيدا» (ابن عبد البر، جامع بيان العلم ص١٩٣).</w:t>
      </w:r>
    </w:p>
    <w:p>
      <w:pPr>
        <w:bidi/>
        <w:pStyle w:val="FootnoteText"/>
      </w:pPr>
      <w:r>
        <w:rPr>
          <w:rtl/>
          <w:bCs/>
          <w:b/>
        </w:rPr>
        <w:t xml:space="preserve">تنبيه:</w:t>
      </w:r>
    </w:p>
    <w:p>
      <w:pPr>
        <w:bidi/>
        <w:numPr>
          <w:ilvl w:val="0"/>
          <w:numId w:val="1100"/>
        </w:numPr>
        <w:pStyle w:val="Compact"/>
      </w:pPr>
      <w:r>
        <w:t xml:space="preserve">الشطر الأول من الحديث (تفضيل العمل في زمن كثرة الفقهاء) يقيّد ظاهراً إطلاقَ تفضيل العلم؛ ولم يوجد في المقروء من ابن عبد البر ولا من الغزالي، في الموضع نفسه، تعليقٌ يوفّق بين الشطرين.</w:t>
      </w:r>
    </w:p>
  </w:footnote>
  <w:footnote w:id="55">
    <w:p>
      <w:pPr>
        <w:bidi/>
        <w:pStyle w:val="FootnoteText"/>
      </w:pPr>
      <w:r>
        <w:rPr>
          <w:rtl/>
          <w:rStyle w:val="FootnoteReference"/>
        </w:rPr>
        <w:footnoteRef/>
      </w:r>
      <w:r>
        <w:t xml:space="preserve"> </w:t>
      </w:r>
      <w:r>
        <w:rPr>
          <w:rtl/>
          <w:bCs/>
          <w:b/>
        </w:rPr>
        <w:t xml:space="preserve">الأصل:</w:t>
      </w:r>
    </w:p>
    <w:p>
      <w:pPr>
        <w:bidi/>
        <w:numPr>
          <w:ilvl w:val="0"/>
          <w:numId w:val="1101"/>
        </w:numPr>
        <w:pStyle w:val="Compact"/>
      </w:pPr>
      <w:r>
        <w:t xml:space="preserve">الكليني، الكافي (OCR، بلا صفحة؛ ٣٢٩) [أقدم مقروء]: يعقد باباً لحق العالم (ص٨٩–٩٠ بحسب رأس الصفحة)، ويليه باب فقد العلماء (رأسه مشوّه فلا يُقرأ منه شيء). وفي باب حق العالم: حديث لأمير المؤمنين في أن علامات العالم ثلاث هي العلم والحلم والصمت، وللمتكلّف (المتشبّه بالعلم) ثلاث؛ وحديث له في حق العالم على المتعلم: ألا يكثر عليه السؤال ولا يؤذيه بقوله، ويخصّه بالتحية إذا دخل على جماعة، ويجلس بين يديه لا خلفه، ولا يغمز بعينه ولا يشير بيده، ولا يكثر من قول قال فلان خلافاً لقوله، ولا يضجر بطول صحبته؛ ومثل العالم كمثل النخلة تنتظرها حتى يسقط عليك منها شيء. وفي أول الباب ختام حديث لعيسى عليه السلام في غسل أقدام الحواريين وأن أحق الناس بالخدمة العالم. يقابله بالمعنى، لا باللفظ (لم تُقابَل)، الوصية المسندة في</w:t>
      </w:r>
      <w:r>
        <w:t xml:space="preserve"> </w:t>
      </w:r>
      <w:r>
        <w:rPr>
          <w:rtl/>
          <w:iCs/>
          <w:i/>
        </w:rPr>
        <w:t xml:space="preserve">الباب الثاني: آداب المتعلم مع شيخه</w:t>
      </w:r>
      <w:r>
        <w:t xml:space="preserve">من الكتاب الجامع.</w:t>
      </w:r>
    </w:p>
    <w:p>
      <w:pPr>
        <w:bidi/>
        <w:pStyle w:val="FootnoteText"/>
      </w:pPr>
      <w:r>
        <w:rPr>
          <w:rtl/>
          <w:bCs/>
          <w:b/>
        </w:rPr>
        <w:t xml:space="preserve">من تابعه:</w:t>
      </w:r>
    </w:p>
    <w:p>
      <w:pPr>
        <w:bidi/>
        <w:numPr>
          <w:ilvl w:val="0"/>
          <w:numId w:val="1102"/>
        </w:numPr>
        <w:pStyle w:val="Compact"/>
      </w:pPr>
      <w:r>
        <w:t xml:space="preserve">مواضع المسألة: الكليني، الكافي (OCR، بلا صفحة)؛ ابن عبد البر، جامع بيان العلم ص١٤١–١٤٢ وص١٤٧–١٤٨ وص٢٣٤–٢٣٥؛ الخطيب البغدادي، الفقيه والمتفقه ص١٦٥–١٦٦؛ الراغب الأصفهاني، الذريعة ص١٢٣؛ العلموي، المعيد ص٥٩–٦٠؛ محمد المقدم، الإعلام بحرمة أهل العلم والإسلام ص١٩ وص٩٠.</w:t>
      </w:r>
    </w:p>
    <w:p>
      <w:pPr>
        <w:bidi/>
        <w:numPr>
          <w:ilvl w:val="0"/>
          <w:numId w:val="1102"/>
        </w:numPr>
        <w:pStyle w:val="Compact"/>
      </w:pPr>
      <w:r>
        <w:t xml:space="preserve">ابن عبد البر، جامع بيان العلم: «الخامسة التي فيها الهلاك معاداة العلماء» (ابن عبد البر، جامع بيان العلم ص١٤٧) [شرحاً لقوله: «اغد عالما أو متعلما أو مستمعا أو محبا ولا تكن الخامسة فتهلك» (ابن عبد البر، جامع بيان العلم ص١٤٧)]؛ وكلمة زياد: «والله لا أوتى برجل رد على ذي علم ليضع بذلك منه إلا عاقبته» (ابن عبد البر، جامع بيان العلم ص٢٣٤)؛ و«ليس منا من لم يرحم صغيرنا ويوقر كبيرنا ويعرف لعالمنا» (ابن عبد البر، جامع بيان العلم ص٢٣٤).</w:t>
      </w:r>
    </w:p>
    <w:p>
      <w:pPr>
        <w:bidi/>
        <w:numPr>
          <w:ilvl w:val="0"/>
          <w:numId w:val="1102"/>
        </w:numPr>
        <w:pStyle w:val="Compact"/>
      </w:pPr>
      <w:r>
        <w:t xml:space="preserve">ابن عبد البر، جامع بيان العلم (من ص١٤١–١٤٢ مما لم يدخل): أبو الدرداء: «كن عالما أو متعلما، أو محبا أو متبعا، ولا تكن الخامس فتهلك»، ويسأل راويه الحسنَ عن الخامس فيجيبه: المبتدع (ابن عبد البر، جامع بيان العلم ص١٤٢)؛ وعمر بن عبد العزيز: «وإن لم تستطع فأحبهم، وإن لم تستطع فلا تبغضهم» (ابن عبد البر، جامع بيان العلم ص١٤٢).</w:t>
      </w:r>
    </w:p>
    <w:p>
      <w:pPr>
        <w:bidi/>
        <w:numPr>
          <w:ilvl w:val="0"/>
          <w:numId w:val="1102"/>
        </w:numPr>
        <w:pStyle w:val="Compact"/>
      </w:pPr>
      <w:r>
        <w:t xml:space="preserve">الخطيب البغدادي، الفقيه والمتفقه: في الأمر بالرحمة بثلاثة: «وفقيها يلعب به الجهال» (الخطيب البغدادي، الفقيه والمتفقه ص١٦٥).</w:t>
      </w:r>
    </w:p>
    <w:p>
      <w:pPr>
        <w:bidi/>
        <w:numPr>
          <w:ilvl w:val="0"/>
          <w:numId w:val="1102"/>
        </w:numPr>
        <w:pStyle w:val="Compact"/>
      </w:pPr>
      <w:r>
        <w:t xml:space="preserve">العلموي، المعيد: يفرد فصلاً: «الفصل الثالث في تحذير من آذى أو انتقص عالما والحث على إكرام العلماء وتعظيم حرماتهم» (العلموي، المعيد ص٥٩)؛ وعن ابن عباس: «من آذى فقيها فقد آذى رسول الله» (العلموي، المعيد ص٥٩)؛ «ثلاثة لا يستخف بهم إلا منافق ذو الشيبة في الإسلام وذو العلم وإمام مقسط» (العلموي، المعيد ص٦٠)؛ وعن أحمد «لحوم العلماء مسمومة من شمها مرض ومن أكلها مات» (العلموي، المعيد ص٦٠).</w:t>
      </w:r>
    </w:p>
    <w:p>
      <w:pPr>
        <w:bidi/>
        <w:pStyle w:val="FootnoteText"/>
      </w:pPr>
      <w:r>
        <w:rPr>
          <w:rtl/>
          <w:bCs/>
          <w:b/>
        </w:rPr>
        <w:t xml:space="preserve">ما زاده:</w:t>
      </w:r>
    </w:p>
    <w:p>
      <w:pPr>
        <w:bidi/>
        <w:numPr>
          <w:ilvl w:val="0"/>
          <w:numId w:val="1103"/>
        </w:numPr>
        <w:pStyle w:val="Compact"/>
      </w:pPr>
      <w:r>
        <w:t xml:space="preserve">الراغب الأصفهاني، الذريعة: يورد حديث «سائل العلماء، وخالط الحكماء، وجالس الكبراء» (الراغب الأصفهاني، الذريعة ص١٢٣)، ويشرح بعضهم: «مساءلة العلماء ترغبك من الله في ثوابه وتخوفك من عقابه» (الراغب الأصفهاني، الذريعة ص١٢٣).</w:t>
      </w:r>
    </w:p>
    <w:p>
      <w:pPr>
        <w:bidi/>
        <w:numPr>
          <w:ilvl w:val="0"/>
          <w:numId w:val="1103"/>
        </w:numPr>
        <w:pStyle w:val="Compact"/>
      </w:pPr>
      <w:r>
        <w:t xml:space="preserve">محمد المقدم، الإعلام بحرمة أهل العلم والإسلام (معاصر): في الخلاف في الغيبة أكبيرة هي أم صغيرة: «محله إن كانت في طلبة العلم، وحملة القرآن» (محمد المقدم، الإعلام بحرمة أهل العلم والإسلام ص١٩)، أي أن من قال بالكبيرة قيّدها بالغيبة في طلبة العلم وحملة القرآن؛ ويصف من يطعنون في العلماء: «ينصبون مشانق التجريح لإلغاء الثقة في علماء الأمة» (محمد المقدم، الإعلام بحرمة أهل العلم والإسلام ص٩٠).</w:t>
      </w:r>
    </w:p>
    <w:p>
      <w:pPr>
        <w:bidi/>
        <w:pStyle w:val="FootnoteText"/>
      </w:pPr>
      <w:r>
        <w:rPr>
          <w:rtl/>
          <w:bCs/>
          <w:b/>
        </w:rPr>
        <w:t xml:space="preserve">خلاف:</w:t>
      </w:r>
    </w:p>
    <w:p>
      <w:pPr>
        <w:bidi/>
        <w:numPr>
          <w:ilvl w:val="0"/>
          <w:numId w:val="1104"/>
        </w:numPr>
        <w:pStyle w:val="Compact"/>
      </w:pPr>
      <w:r>
        <w:t xml:space="preserve">خلاف في (الخامس/الخامسة): معاداة العلماء (ابن عبد البر، جامع بيان العلم ص١٤٨ تعليقاً على «اغد عالما…»)، والمبتدع (الحسن في أثر أبي الدرداء، ابن عبد البر، جامع بيان العلم ص١٤٢)؛ لا ترجيح.</w:t>
      </w:r>
    </w:p>
    <w:p>
      <w:pPr>
        <w:bidi/>
        <w:numPr>
          <w:ilvl w:val="0"/>
          <w:numId w:val="1104"/>
        </w:numPr>
        <w:pStyle w:val="Compact"/>
      </w:pPr>
      <w:r>
        <w:t xml:space="preserve">اختلاف لفظ الحديث: «ويعرف لعالمنا» (ابن عبد البر، جامع بيان العلم ص٢٣٤) و«ويوف لعاملنا» (العلموي، المعيد ص٥٩) كما في نص الشاملة المجلوب؛ ولا ترجيح بينهما.</w:t>
      </w:r>
    </w:p>
  </w:footnote>
  <w:footnote w:id="56">
    <w:p>
      <w:pPr>
        <w:bidi/>
        <w:pStyle w:val="FootnoteText"/>
      </w:pPr>
      <w:r>
        <w:rPr>
          <w:rtl/>
          <w:rStyle w:val="FootnoteReference"/>
        </w:rPr>
        <w:footnoteRef/>
      </w:r>
      <w:r>
        <w:t xml:space="preserve"> </w:t>
      </w:r>
      <w:r>
        <w:rPr>
          <w:rtl/>
          <w:bCs/>
          <w:b/>
        </w:rPr>
        <w:t xml:space="preserve">الأصل:</w:t>
      </w:r>
    </w:p>
    <w:p>
      <w:pPr>
        <w:bidi/>
        <w:numPr>
          <w:ilvl w:val="0"/>
          <w:numId w:val="1105"/>
        </w:numPr>
        <w:pStyle w:val="Compact"/>
      </w:pPr>
      <w:r>
        <w:t xml:space="preserve">ابن جماعة، تذكرة السامع [الأقدم لهذه العبارة في المقروء]: تمام عبارته: «أن يرغبه في العلم وطلبه في أكثر الأوقات بذكر ما أعد الله تعالى للعلماء من منازل الكرامات» (ابن جماعة، تذكرة السامع ص٤٨)، ثم «وأنهم ورثة الأنبياء وعلى منابر من نور يغبطهم الأنبياء والشهداء» (ابن جماعة، تذكرة السامع ص٤٨)، ثم «من الآيات والآثار والأخبار والأشعار» (ابن جماعة، تذكرة السامع ص٤٨).</w:t>
      </w:r>
    </w:p>
    <w:p>
      <w:pPr>
        <w:bidi/>
        <w:pStyle w:val="FootnoteText"/>
      </w:pPr>
      <w:r>
        <w:rPr>
          <w:rtl/>
          <w:bCs/>
          <w:b/>
        </w:rPr>
        <w:t xml:space="preserve">من تابعه:</w:t>
      </w:r>
    </w:p>
    <w:p>
      <w:pPr>
        <w:bidi/>
        <w:numPr>
          <w:ilvl w:val="0"/>
          <w:numId w:val="1106"/>
        </w:numPr>
        <w:pStyle w:val="Compact"/>
      </w:pPr>
      <w:r>
        <w:t xml:space="preserve">مواضع المسألة: ابن سينا (المنسوب إليه)، السياسة (OCR، بلا صفحة)؛ ابن جماعة، تذكرة السامع ص٤٨؛ الحسين بن المنصور بالله، آداب العلماء والمتعلمين ص١٠؛ الحسين بن المنصور بالله، آداب العلماء والمتعلمين ص٢٥–٢٩ (الخاتمة). وانظر الباب ٠٨ (آداب العالم مع طلبته)، المسألة ٣ (الترغيب في العلم وفي الاقتصار على قدر الكفاية): ابن جماعة، تذكرة السامع ص٤٨ والعلموي، المعيد ص١١٣ والحسين بن المنصور بالله، آداب العلماء والمتعلمين ص١٠؛ ولا تُكرَّر ما فيها (من الكتاب الجامع).</w:t>
      </w:r>
    </w:p>
    <w:p>
      <w:pPr>
        <w:bidi/>
        <w:numPr>
          <w:ilvl w:val="0"/>
          <w:numId w:val="1106"/>
        </w:numPr>
        <w:pStyle w:val="Compact"/>
      </w:pPr>
      <w:r>
        <w:t xml:space="preserve">الحسين بن المنصور بالله، آداب العلماء والمتعلمين: يوافقه بتغيير يسير: «أن يرغبه في العلم وطلبه في أكثر الأوقات بذكر ما أعد الله تعالى للعلماء من منازل الكرامات» (الحسين بن المنصور بالله، آداب العلماء والمتعلمين ص١٠)، ويحذف عبارة يغبطهم الأنبياء والشهداء؛ ويقدّم الأخبار على الآثار: «من الآيات والأخبار والآثار والأشعار» (الحسين بن المنصور بالله، آداب العلماء والمتعلمين ص١٠).</w:t>
      </w:r>
    </w:p>
    <w:p>
      <w:pPr>
        <w:bidi/>
        <w:pStyle w:val="FootnoteText"/>
      </w:pPr>
      <w:r>
        <w:rPr>
          <w:rtl/>
          <w:bCs/>
          <w:b/>
        </w:rPr>
        <w:t xml:space="preserve">ما زاده:</w:t>
      </w:r>
    </w:p>
    <w:p>
      <w:pPr>
        <w:bidi/>
        <w:numPr>
          <w:ilvl w:val="0"/>
          <w:numId w:val="1107"/>
        </w:numPr>
        <w:pStyle w:val="Compact"/>
      </w:pPr>
      <w:r>
        <w:t xml:space="preserve">ابن سينا (المنسوب إليه)، السياسة (OCR، بلا صفحة؛ وفاته ٤٢٨ بحسب بطاقة الشاملة): في تعليم الصبي أن يروي من الشعر أولاً ما قيل في فضل الأدب ومدح العلم وذم الجهل، مع ما يحثّ على برّ الوالدين وإكرام الضيف ومكارم الأخلاق (فصل سياسة الرجل ولده)؛ فهو ترغيب بالشعر المحفوظ لا بالموعظة في المجلس.</w:t>
      </w:r>
    </w:p>
    <w:p>
      <w:pPr>
        <w:bidi/>
        <w:numPr>
          <w:ilvl w:val="0"/>
          <w:numId w:val="1107"/>
        </w:numPr>
        <w:pStyle w:val="Compact"/>
      </w:pPr>
      <w:r>
        <w:t xml:space="preserve">الحسين بن المنصور بالله، آداب العلماء والمتعلمين (خاتمته الخاصة بأهل البيت النبوي)، وهي زيادة لا مقابل لها في المقروء من ابن جماعة: «بذل الهمة في تحصيل العلوم الشرعية خصوصا الكتاب العزيز والسنة النبوية لأن أولى الناس بذلك أهل البيت النبوي» (الحسين بن المنصور بالله، آداب العلماء والمتعلمين ص٢٥)، مع خبر ابن عباس يتوسد الباب (الحسين بن المنصور بالله، آداب العلماء والمتعلمين ص٢٥)، وفي أثناء النهي عن الفخر بالآباء يسوق: «فخيارهم في الجاهلية خيارهم في الإسلام إذا فقهوا» (الحسين بن المنصور بالله، آداب العلماء والمتعلمين ص٢٧).</w:t>
      </w:r>
    </w:p>
    <w:p>
      <w:pPr>
        <w:bidi/>
        <w:pStyle w:val="FootnoteText"/>
      </w:pPr>
      <w:r>
        <w:rPr>
          <w:rtl/>
          <w:bCs/>
          <w:b/>
        </w:rPr>
        <w:t xml:space="preserve">تنبيه:</w:t>
      </w:r>
    </w:p>
    <w:p>
      <w:pPr>
        <w:bidi/>
        <w:numPr>
          <w:ilvl w:val="0"/>
          <w:numId w:val="1108"/>
        </w:numPr>
        <w:pStyle w:val="Compact"/>
      </w:pPr>
      <w:r>
        <w:t xml:space="preserve">نص ابن سينا (المنسوب) مقروء بالتعرف الضوئي (نسخة دار بدايات) ولا صفحة له ولا تنصيص.</w:t>
      </w:r>
    </w:p>
  </w:footnote>
  <w:footnote w:id="58">
    <w:p>
      <w:pPr>
        <w:bidi/>
        <w:pStyle w:val="FootnoteText"/>
      </w:pPr>
      <w:r>
        <w:rPr>
          <w:rtl/>
          <w:rStyle w:val="FootnoteReference"/>
        </w:rPr>
        <w:footnoteRef/>
      </w:r>
      <w:r>
        <w:t xml:space="preserve"> </w:t>
      </w:r>
      <w:r>
        <w:rPr>
          <w:rtl/>
          <w:bCs/>
          <w:b/>
        </w:rPr>
        <w:t xml:space="preserve">الأصل:</w:t>
      </w:r>
    </w:p>
    <w:p>
      <w:pPr>
        <w:bidi/>
        <w:numPr>
          <w:ilvl w:val="0"/>
          <w:numId w:val="1110"/>
        </w:numPr>
        <w:pStyle w:val="Compact"/>
      </w:pPr>
      <w:r>
        <w:t xml:space="preserve">مسكويه [٤٢١؛ أقدم مقروء]: شوق النفس إلى العلوم هو فضيلتها: «وبحسب طلب الإنسان لهذه الفضيلة وحرصه عليها يكون فضله» (مسكويه، تهذيب الأخلاق ص١٨)؛ ويجعل النظري والعملي كمالين لا يتم أحدهما بدون الآخر: «لأن العلم مبدأ والعمل تمام» (مسكويه، تهذيب الأخلاق ص٥٠).</w:t>
      </w:r>
    </w:p>
    <w:p>
      <w:pPr>
        <w:bidi/>
        <w:pStyle w:val="FootnoteText"/>
      </w:pPr>
      <w:r>
        <w:rPr>
          <w:rtl/>
          <w:bCs/>
          <w:b/>
        </w:rPr>
        <w:t xml:space="preserve">من تابعه:</w:t>
      </w:r>
    </w:p>
    <w:p>
      <w:pPr>
        <w:bidi/>
        <w:numPr>
          <w:ilvl w:val="0"/>
          <w:numId w:val="1111"/>
        </w:numPr>
        <w:pStyle w:val="Compact"/>
      </w:pPr>
      <w:r>
        <w:t xml:space="preserve">مواضع المسألة: مسكويه، تهذيب الأخلاق ص١٨ وص٥٠؛ الراغب الأصفهاني، الذريعة ص٨٨ وص١٠٨ وص٢٦٩ [٥٠٢].</w:t>
      </w:r>
    </w:p>
    <w:p>
      <w:pPr>
        <w:bidi/>
        <w:numPr>
          <w:ilvl w:val="0"/>
          <w:numId w:val="1111"/>
        </w:numPr>
        <w:pStyle w:val="Compact"/>
      </w:pPr>
      <w:r>
        <w:t xml:space="preserve">الراغب الأصفهاني، الذريعة: يجعل الذي تطهر به النفس هو «العلم والعبادات الموظفة التي هي سبب الحياة الأخروية» كما يطهر البدنَ الماء (الراغب الأصفهاني، الذريعة ص٨٨)، ثم يقول: «فسمى العلم والعبادة حياة من حيث إن النفس متى فقدتهما هلكت هلاك الأبد» (الراغب الأصفهاني، الذريعة ص٨٨)؛ ويرتّب المقتنيات فأشرفها ما لا يحتاج حفظه إلى أعوان ونفع في كل حال، «وذلك هو الفضائل النفسية ولا سيما العقل والعلم» (الراغب الأصفهاني، الذريعة ص١٠٨)، ويسمّي المال والجاه «الخيرات المتوسطة» (الراغب الأصفهاني، الذريعة ص١٠٨)؛ ويبني وجوب العلم على القوى الثلاث: «وفضيلة القوة الفكرية تطالبه بالعلوم التي تهديه» (الراغب الأصفهاني، الذريعة ص٢٦٩).</w:t>
      </w:r>
    </w:p>
    <w:p>
      <w:pPr>
        <w:bidi/>
        <w:pStyle w:val="FootnoteText"/>
      </w:pPr>
      <w:r>
        <w:rPr>
          <w:rtl/>
          <w:bCs/>
          <w:b/>
        </w:rPr>
        <w:t xml:space="preserve">تنبيه:</w:t>
      </w:r>
    </w:p>
    <w:p>
      <w:pPr>
        <w:bidi/>
        <w:numPr>
          <w:ilvl w:val="0"/>
          <w:numId w:val="1112"/>
        </w:numPr>
        <w:pStyle w:val="Compact"/>
      </w:pPr>
      <w:r>
        <w:t xml:space="preserve">هذه صياغة فلسفية أخلاقية لا استدلال بالأخبار؛ ولا مقابل لها بهذا الأسلوب عند ابن عبد البر والخطيب في المقروء. وحاجة الإنسان إلى العلم أكثر من حاجته إلى المال عند الراغب (ص١٤٠) في البند ١٧.</w:t>
      </w:r>
    </w:p>
  </w:footnote>
  <w:footnote w:id="59">
    <w:p>
      <w:pPr>
        <w:bidi/>
        <w:pStyle w:val="FootnoteText"/>
      </w:pPr>
      <w:r>
        <w:rPr>
          <w:rtl/>
          <w:rStyle w:val="FootnoteReference"/>
        </w:rPr>
        <w:footnoteRef/>
      </w:r>
      <w:r>
        <w:t xml:space="preserve"> </w:t>
      </w:r>
      <w:r>
        <w:rPr>
          <w:rtl/>
          <w:bCs/>
          <w:b/>
        </w:rPr>
        <w:t xml:space="preserve">الأصل:</w:t>
      </w:r>
    </w:p>
    <w:p>
      <w:pPr>
        <w:bidi/>
        <w:numPr>
          <w:ilvl w:val="0"/>
          <w:numId w:val="1113"/>
        </w:numPr>
        <w:pStyle w:val="Compact"/>
      </w:pPr>
      <w:r>
        <w:t xml:space="preserve">الراغب الأصفهاني، الذريعة [أقدم وفاةً من الغزالي]: «فضيلة العلم تعرف بشيئين» (الراغب الأصفهاني، الذريعة ص١٧١)، وهما «أحدهما: بشرف ثمرته، والآخر: بوثاقة دلالته» (الراغب الأصفهاني، الذريعة ص١٧١)، ويمثّل: «وذلك كشرف علم الدين على علم الطب فإن ثمرة علم الدين الوصول إلى الحياة الأبدية» (الراغب الأصفهاني، الذريعة ص١٧١)؛ ويجعل للطب شرف الثمرة وللحساب وثاقة الدلالة. وفي الصناعات (الراغب الأصفهاني، الذريعة ص٢٧٢): «إما بحسب النسبة إلى القوة المبرزة لها كفضل معرفة الحكمة على معرفة اللغات»، و«وإما بحسب عموم النفع كفضل الزراعة على الصياغة»، ويذكر الثالث وهو شرف الموضوع المعمول فيه، ثم يطبّقها على إفادة العلم فيجعلها أفضل ضروب السياسة بعد النبوة (البند ١٤).</w:t>
      </w:r>
    </w:p>
    <w:p>
      <w:pPr>
        <w:bidi/>
        <w:pStyle w:val="FootnoteText"/>
      </w:pPr>
      <w:r>
        <w:rPr>
          <w:rtl/>
          <w:bCs/>
          <w:b/>
        </w:rPr>
        <w:t xml:space="preserve">من تابعه:</w:t>
      </w:r>
    </w:p>
    <w:p>
      <w:pPr>
        <w:bidi/>
        <w:numPr>
          <w:ilvl w:val="0"/>
          <w:numId w:val="1114"/>
        </w:numPr>
        <w:pStyle w:val="Compact"/>
      </w:pPr>
      <w:r>
        <w:t xml:space="preserve">مواضع المسألة: الراغب الأصفهاني، الذريعة ص١٧١ وص٢٧١–٢٧٢؛ الغزالي، الإحياء ص١٣.</w:t>
      </w:r>
    </w:p>
    <w:p>
      <w:pPr>
        <w:bidi/>
        <w:numPr>
          <w:ilvl w:val="0"/>
          <w:numId w:val="1114"/>
        </w:numPr>
        <w:pStyle w:val="Compact"/>
      </w:pPr>
      <w:r>
        <w:t xml:space="preserve">الغزالي، الإحياء: «لأن شرف الصناعات يعرف بثلاثة أمور» (الغزالي، الإحياء ص١٣)، وأمثلتها عنده كأمثلة الراغب (العقل على السمع في الحكمة واللغة، والزراعة على الصياغة، والصياغة على الدباغة)، ثم يطبّقها على التعليم فيجعله «من وجه عبادة لله تعالى ومن وجه خلافة لله تعالى» (الغزالي، الإحياء ص١٣).</w:t>
      </w:r>
    </w:p>
    <w:p>
      <w:pPr>
        <w:bidi/>
        <w:numPr>
          <w:ilvl w:val="0"/>
          <w:numId w:val="1114"/>
        </w:numPr>
        <w:pStyle w:val="Compact"/>
      </w:pPr>
      <w:r>
        <w:t xml:space="preserve">موضع المسألة:</w:t>
      </w:r>
      <w:r>
        <w:t xml:space="preserve"> </w:t>
      </w:r>
      <w:r>
        <w:rPr>
          <w:rtl/>
          <w:iCs/>
          <w:i/>
        </w:rPr>
        <w:t xml:space="preserve">الباب الثاني: أقسام العلوم وحكم طلبها</w:t>
      </w:r>
      <w:r>
        <w:t xml:space="preserve">(أشرف العلوم ومعيار المهم): فيها قول مسكويه، تهذيب الأخلاق ص٤٧ في أن شرف الصناعة بشرف ما تصرف إليه، وقول الماوردي، أدب الدنيا والدين ص٢١٣ في أن أشرف الصناعات صناعة الفكر وإحالته إلى باب فضل العلم من كتابه، وقول الغزالي، الإحياء ص٥٣ في شرف الثمرة ووثاقة الدليل؛ ولا تُكرَّر؛ والمضاف هنا ما يتقدم الغزالي من الراغب، وموازين الصناعات (من الكتاب الجامع).</w:t>
      </w:r>
    </w:p>
    <w:p>
      <w:pPr>
        <w:bidi/>
        <w:pStyle w:val="FootnoteText"/>
      </w:pPr>
      <w:r>
        <w:rPr>
          <w:rtl/>
          <w:bCs/>
          <w:b/>
        </w:rPr>
        <w:t xml:space="preserve">خلاف:</w:t>
      </w:r>
    </w:p>
    <w:p>
      <w:pPr>
        <w:bidi/>
        <w:numPr>
          <w:ilvl w:val="0"/>
          <w:numId w:val="1115"/>
        </w:numPr>
        <w:pStyle w:val="Compact"/>
      </w:pPr>
      <w:r>
        <w:t xml:space="preserve">تطابق: يتطابق الراغب والغزالي في الموازين الثلاثة وأمثلتها وفي وصف إفادة العلم بالخلافة والخازن المأذون له في الإنفاق، ولا تصريح بالأخذ في المقروء؛ والراغب أقدم وفاةً (٥٠٢ مقابل ٥٠٥).</w:t>
      </w:r>
    </w:p>
    <w:p>
      <w:pPr>
        <w:bidi/>
        <w:numPr>
          <w:ilvl w:val="0"/>
          <w:numId w:val="1115"/>
        </w:numPr>
        <w:pStyle w:val="Compact"/>
      </w:pPr>
      <w:r>
        <w:t xml:space="preserve">اختلاف في ترتيب مراتب السياسة الأربع: عند الراغب: سياسة الأنبياء، ثم الولاة (على ظاهر الخاصة والعامة)، ثم الحكماء (على باطن الخواص)، ثم الفقهاء والوعظة (على بواطن العامة) (الراغب الأصفهاني، الذريعة ص٢٧١)؛ وعند الغزالي: الأنبياء، ثم الخلفاء والملوك والسلاطين، ثم العلماء بالله وبدينه «الذين هم ورثة الأنبياء» (على باطن الخاصة فقط)، ثم الوعاظ (الغزالي، الإحياء ص١٣).</w:t>
      </w:r>
    </w:p>
  </w:footnote>
  <w:footnote w:id="62">
    <w:p>
      <w:pPr>
        <w:bidi/>
        <w:pStyle w:val="FootnoteText"/>
      </w:pPr>
      <w:r>
        <w:rPr>
          <w:rtl/>
          <w:rStyle w:val="FootnoteReference"/>
        </w:rPr>
        <w:footnoteRef/>
      </w:r>
      <w:r>
        <w:t xml:space="preserve"> </w:t>
      </w:r>
      <w:r>
        <w:rPr>
          <w:rtl/>
          <w:bCs/>
          <w:b/>
        </w:rPr>
        <w:t xml:space="preserve">تنبيه:</w:t>
      </w:r>
    </w:p>
    <w:p>
      <w:pPr>
        <w:bidi/>
        <w:numPr>
          <w:ilvl w:val="0"/>
          <w:numId w:val="1118"/>
        </w:numPr>
        <w:pStyle w:val="Compact"/>
      </w:pPr>
      <w:r>
        <w:t xml:space="preserve">المقروء لهذا الباب بنصه (قراءةً من نص الشاملة المجلوب، لا من الملخصات): ابن عبد البر (الشاملة 22367، ترقيم موافق للمطبوع) ص١–٢٦٧ (الروابط ١–٢٦٣): مقدمة المؤلف (ص١–٢٢)، وباب طلب العلم فريضة (ص٢٣–٦٢)، وتفريع أبواب فضل العلم وأهله (ص٦٣–١٩٨)، وباب جامع في فضل العلم (ص٢٠٠–٢٦٠). قُرئت المتون وكل ما قاله المصنِّف نفسه (حيث يقول: قال أبو عمر)، ولم تُتتبَّع الأسانيد. ثم قُرئ بقية الكتاب نصاً في تتمة القراءة (فالنص المحمّل كله، الروابط ١–١٥٨٥ وهي آخر الكتاب، مقروءٌ بين الملفين، وحقل الحواشي فارغ في النسخة المحمّلة فلا حواشي للمحقق)؛ وأُدرج من ذلك ما يمس الفضل: ص٥٨٥ وص٥٩٥ وص٦٠٨ (قبض العلم بموت العلماء)، وص٧٤٧–٧٥٠ (النية بعد الطلب)، وص٧٥٨ (العلم خشية)، وص٨١١ وص٨١٣ (صفة الفقيه)؛ وأُدرج من ص١–٢٦٧ ما لم يكن قد دخل: ص١٤١–١٤٢ وص٢٥٢ وص٢٥٨ وص٢٦٤.</w:t>
      </w:r>
    </w:p>
    <w:p>
      <w:pPr>
        <w:bidi/>
        <w:numPr>
          <w:ilvl w:val="0"/>
          <w:numId w:val="1118"/>
        </w:numPr>
        <w:pStyle w:val="Compact"/>
      </w:pPr>
      <w:r>
        <w:t xml:space="preserve">الخطيب البغدادي (الشاملة 13048، ج١، ترقيم موافق للمطبوع): مقدمة المؤلف (ص٦٩–٧١)، وأبواب فضل التفقه (ص٧٢–١٤٠)، وباب وجوب التفقه في الدين على كافة المسلمين (ص١٦٥–١٧٣)؛ وأُضيف من تتمة القراءة ج٢ ص٣٣٨–٣٤١ (ورع المفتي وصفة الفقيه). والخطيب البغدادي (الشاملة 13012) مقروءٌ بتمامه في الملاحظات (الروابط ١–٢٢٢٤ وهي آخر الكتاب)، وأُدرج منه هنا: ج١ ص٢١٠ وص٣١٧ وص٣٢٤ وص٣٣٩، وج٢ ص١١٠ وص٢٢٨ (الفرض العيني والرحلة).</w:t>
      </w:r>
    </w:p>
    <w:p>
      <w:pPr>
        <w:bidi/>
        <w:numPr>
          <w:ilvl w:val="0"/>
          <w:numId w:val="1118"/>
        </w:numPr>
        <w:pStyle w:val="Compact"/>
      </w:pPr>
      <w:r>
        <w:t xml:space="preserve">الغزالي (الشاملة 9472، ج١، ترقيم الصفحة = رقم الرابط) ص٤–١٦: بواعث الكتاب، والباب الأول في فضل العلم والتعليم والتعلم (ص٤–١٣)، ثم بيان العلم الذي هو فرض عين (ص١٤–١٦) وأول فرض الكفاية.</w:t>
      </w:r>
    </w:p>
    <w:p>
      <w:pPr>
        <w:bidi/>
        <w:numPr>
          <w:ilvl w:val="0"/>
          <w:numId w:val="1118"/>
        </w:numPr>
        <w:pStyle w:val="Compact"/>
      </w:pPr>
      <w:r>
        <w:t xml:space="preserve">ابن جماعة (الشاملة 151180) ص١–١٥ (المقدمتان والباب الأول في فضل العلم والعلماء ص٥–١٤ كاملاً)، وموضع ترغيب الطالب ص٤٨.</w:t>
      </w:r>
    </w:p>
    <w:p>
      <w:pPr>
        <w:bidi/>
        <w:numPr>
          <w:ilvl w:val="0"/>
          <w:numId w:val="1118"/>
        </w:numPr>
        <w:pStyle w:val="Compact"/>
      </w:pPr>
      <w:r>
        <w:t xml:space="preserve">العلموي (الشاملة 10016) ص٣٤ وص٤١–٥٥ وص٥٩–٦٠ (الباب الأول: فضيلة الاشتغال بالعلم، وتحذير من أراده لغير الله، وتحذير من آذى عالماً)، وص٦٦، وص٦٩–٧٦ (أقسام العلم الشرعي ومراتب أحكامه).</w:t>
      </w:r>
    </w:p>
    <w:p>
      <w:pPr>
        <w:bidi/>
        <w:numPr>
          <w:ilvl w:val="0"/>
          <w:numId w:val="1118"/>
        </w:numPr>
        <w:pStyle w:val="Compact"/>
      </w:pPr>
      <w:r>
        <w:t xml:space="preserve">الحسين بن المنصور بالله (الشاملة 649، ترقيمها آلي لا يطابق المطبوع): ص١ (مطلعها) وص١٠ وص٢٥–٢٩، وبُحث في ص١–٢٩ بالألفاظ المفتاحية (فضل، فريضة، وجوب، يجب) فلم يوجد فصلٌ مستقل في الفضل ولا في الفرضية (نفيٌ ببحث لفظي لا بقراءة مستوعِبة لكل سطر).</w:t>
      </w:r>
    </w:p>
    <w:p>
      <w:pPr>
        <w:bidi/>
        <w:numPr>
          <w:ilvl w:val="0"/>
          <w:numId w:val="1118"/>
        </w:numPr>
        <w:pStyle w:val="Compact"/>
      </w:pPr>
      <w:r>
        <w:t xml:space="preserve">من تتمة القراءة (نصٌّ مطبوع بترقيمه، قراءةً حرفية لهذه المواضع): الماوردي (الشاملة 765) ص٨٨ وص١٢٤ وص٢١٩ (وص٢١٣ مدرج في</w:t>
      </w:r>
      <w:r>
        <w:t xml:space="preserve"> </w:t>
      </w:r>
      <w:r>
        <w:rPr>
          <w:rtl/>
          <w:iCs/>
          <w:i/>
        </w:rPr>
        <w:t xml:space="preserve">الباب الثاني: أقسام العلوم وحكم طلبها</w:t>
      </w:r>
      <w:r>
        <w:t xml:space="preserve">؛ مسكويه (الشاملة 12720) ص١٨ وص٥٠ (وص٤٧ مدرج في</w:t>
      </w:r>
      <w:r>
        <w:t xml:space="preserve"> </w:t>
      </w:r>
      <w:r>
        <w:rPr>
          <w:rtl/>
          <w:iCs/>
          <w:i/>
        </w:rPr>
        <w:t xml:space="preserve">الباب الثاني: أقسام العلوم وحكم طلبها</w:t>
      </w:r>
      <w:r>
        <w:t xml:space="preserve">؛ الراغب الأصفهاني (الشاملة 1390) ص٧٩ وص٨٨ وص١٠٨ وص١١١–١١٢ وص١٢٣ وص١٤٠ وص١٥٩ وص١٧١–١٧٩ وص٢٣٣–٢٣٤ وص٢٦٩ وص٢٧١–٢٧٨؛ محمد المقدم (الشاملة 96617) ص١٩ وص٩٠.</w:t>
      </w:r>
    </w:p>
    <w:p>
      <w:pPr>
        <w:bidi/>
        <w:numPr>
          <w:ilvl w:val="0"/>
          <w:numId w:val="1118"/>
        </w:numPr>
        <w:pStyle w:val="Compact"/>
      </w:pPr>
      <w:r>
        <w:t xml:space="preserve">بالتعرف الضوئي (OCR)، ويُوسَم (OCR، بلا صفحة) ويُلخَّص بلا تنصيص: الكليني: عناوين أبواب كتاب فضل العلم وباب حق العالم؛ النراقي: تمهيد فصل آداب التعلم والتعليم وبنوده؛ ابن الأكفاني: شروط التعليم والتعلم الاثنا عشر؛ «السياسة» المنسوبة لابن سينا (نسخة دار بدايات): فصل سياسة الرجل ولده؛ الشهيد الثاني (النص النظيف من OpenITI): بنية الباب الأول فقط.</w:t>
      </w:r>
    </w:p>
    <w:p>
      <w:pPr>
        <w:bidi/>
        <w:numPr>
          <w:ilvl w:val="0"/>
          <w:numId w:val="1118"/>
        </w:numPr>
        <w:pStyle w:val="Compact"/>
      </w:pPr>
      <w:r>
        <w:t xml:space="preserve">لم يُقرأ لهذا الباب: ابن عبد البر: لم تُتتبَّع أسانيده ولا قورن بنسخة مطبوعة، وما سوى المواضع المذكورة أعلاه من ص٢٦٨ فما بعد قُرئ ولم يُنقل لأنه لا يمس الفضل. الخطيب البغدادي، الفقيه والمتفقه ص١٤٠–١٦٤ (لم يُطَّلع على متونها)؛ الغزالي، الإحياء ص١–٣ وما بعد ص١٦؛ العلموي، المعيد ص٣٣ وص٣٥–٣٨ وص٥٦–٥٨ وص٦٣–٦٥ وص٦٧–٦٨؛ ابن جماعة بعد ص١٥ إلا ص٤٨؛ الحسين بن المنصور بالله خارج ص١ وص١٠ وص٢٥–٢٩ (وص١ لم يُقرأ منها إلا مطلعها).</w:t>
      </w:r>
    </w:p>
    <w:p>
      <w:pPr>
        <w:bidi/>
        <w:numPr>
          <w:ilvl w:val="0"/>
          <w:numId w:val="1118"/>
        </w:numPr>
        <w:pStyle w:val="Compact"/>
      </w:pPr>
      <w:r>
        <w:t xml:space="preserve">ومما تدل عليه ملاحظات القراءة ولم يُراجع في أصله لهذا الباب فلا يُنقل عنه: الماوردي ص٣٥–٨٤ (باب أدب العلم، وفرضية طلب العلم ص٣٨ بحسب الملاحظات)، وهو نفسه يصرّح (الماوردي، أدب الدنيا والدين ص٢١٣) بأن في كتابه باباً في فضل العلم، فلا يُنقل منه فيه؛ والمقدم (الإعلام): فصل فضل العلماء ص١٦٩–١٧٨ لم يدخل في تتمة القراءة (وهي الباب الأول في الغيبة وهوامشه فقط)؛ وابن الصلاح (ص٧٢)؛ وأبو زيد وبقية ما في الملاحظات؛ والشوكاني (تتمته مقدمة المحقق وحواشٍ لا مادة فيها للفضل).</w:t>
      </w:r>
    </w:p>
    <w:p>
      <w:pPr>
        <w:bidi/>
        <w:numPr>
          <w:ilvl w:val="0"/>
          <w:numId w:val="1118"/>
        </w:numPr>
        <w:pStyle w:val="Compact"/>
      </w:pPr>
      <w:r>
        <w:t xml:space="preserve">الكتب الشيعية والفلسفية: قُرئت بالتعرف الضوئي عناوين أبواب فضل العلم في الكافي وباب حق العالم، وتمهيد النراقي وآدابه، وشروط ابن الأكفاني، وفصل ابن سينا، فلا اقتباس منها ولا صفحة؛ ولم يُقرأ من الكافي أحاديث الأبواب، ولا مقدمة إرشاد القاصد في شرف العلم (لم تُلخَّص). ومنية المريد (بنية الباب الأول فقط) والمنسوب للطوسي والذريعة للمرتضى: لم تُقرأ لهذا الباب بنص. ومسكويه والراغب قُرئا نصاً، ولم يُدرج منهما إلا ما ذُكر.</w:t>
      </w:r>
    </w:p>
    <w:p>
      <w:pPr>
        <w:bidi/>
        <w:numPr>
          <w:ilvl w:val="0"/>
          <w:numId w:val="1118"/>
        </w:numPr>
        <w:pStyle w:val="Compact"/>
      </w:pPr>
      <w:r>
        <w:t xml:space="preserve">الرموز المضافة في الأصل وترتيب المصادر بالوفاة: الكليني (٣٢٩)، ثم مسكويه (٤٢١)، ثم ابن سينا المنسوب (٤٢٨)، ثم الماوردي (٤٥٠)، ثم ابن عبد البر والخطيب (الفقيه والجامع) كلهم ٤٦٣ (لم يوجد في المقروء أن أحدهم ينقل عن الآخر، فتُذكر متتاليةً بلا ترجيح بينها)؛ ثم الراغب (٥٠٢) وهو أقدم وفاةً من الغزالي (٥٠٥)، ثم الغزالي، ثم ابن جماعة (٧٣٣)، ثم ابن الأكفاني (٧٤٩)، ثم الشهيد الثاني (٩٦٥)، ثم العلموي (٩٨١)، ثم الزيدي (١٠٥٠)، ثم النراقي (قرابة ١٢٠٩ والرقم مشوَّه فلا يُعتمد؛ OCR)، ثم محمد المقدم (معاصر). والكافي للكليني ج١ (٣٢٩ من مقدمة الطبعة بـOCR)، و«السياسة» المنسوبة لابن سينا (٤٢٨ من بطاقة الشاملة؛ والمقروء نسخة دار بدايات بالتعرف الضوئي لا نسخة الشاملة ٧٢٢٧)، وإرشاد القاصد لابن الأكفاني السنجاري (٧٤٩ بحسب ملاحظات القراءة؛ طبعة دار الفكر العربي، OCR). وما يُنسب فيهما إلى الصحابة والتابعين والأئمة (الثوري، مالك، الشافعي، أحمد، ابن المبارك…) يُذكر باسم قائله مع موضعه عند من نقله.</w:t>
      </w:r>
    </w:p>
    <w:p>
      <w:pPr>
        <w:bidi/>
        <w:numPr>
          <w:ilvl w:val="0"/>
          <w:numId w:val="1118"/>
        </w:numPr>
        <w:pStyle w:val="Compact"/>
      </w:pPr>
      <w:r>
        <w:t xml:space="preserve">الأقدم: حيثما لم يُنصّ على غيره فالأقدم المقروء هو ابن عبد البر والخطيب معاً (٤٦٣)؛ وحيث وردت المسألة عند الكليني أو مسكويه أو الماوردي أو الراغب نُصَّ عليه، وحيث انفرد بالمسألة لاحقٌ نُصَّ عليه.</w:t>
      </w:r>
    </w:p>
    <w:p>
      <w:pPr>
        <w:bidi/>
        <w:numPr>
          <w:ilvl w:val="0"/>
          <w:numId w:val="1118"/>
        </w:numPr>
        <w:pStyle w:val="Compact"/>
      </w:pPr>
      <w:r>
        <w:t xml:space="preserve">تنبيه منهجي: هذا باب فضائل؛ وابن عبد البر نفسه يقرر أن العلماء يتساهلون في أسانيد الفضائل ويتشددون في الأحكام (البند ٢٢). فما يُنقل هنا من أحاديث الفضل مرويٌّ عن الكتب لا مصحَّح، إلا حيث نُصَّ على حكم قائله باسمه. ولم يُقابَل ما ورد على الصحاح؛ بل اكتُفي بنص المصنِّف.</w:t>
      </w:r>
    </w:p>
    <w:p>
      <w:pPr>
        <w:bidi/>
        <w:numPr>
          <w:ilvl w:val="0"/>
          <w:numId w:val="1118"/>
        </w:numPr>
        <w:pStyle w:val="Compact"/>
      </w:pPr>
      <w:r>
        <w:t xml:space="preserve">ما لم يدخل هذا الباب وسببه: ما يخص الإخلاص وفساد النية في الطلب (حديث أول من تُسعَّر بهم النار، وغيره) في الباب الأول (المسألة ٢) من الكتاب الجامع، وقد أُشير هنا إلى قيد النية في فضل العلم فقط (البند ٩). والأدب مع الشيخ وتعظيمه في الباب الثاني؛ وما ذُكر هنا في حرمة العلماء (البند ٢٣) مجرد إحالة. وتفصيل مراتب العلوم المذمومة والمحمودة عند الغزالي (ص١٦ وما بعده)، وبيان علم الكلام وحكمه عند العلموي: مؤجّل إلى باب العلوم وترتيبها. وبقية مصادر الفضل: الماوردي (باب فضل العلم الذي يشير إليه الماوردي، أدب الدنيا والدين ص٢١٣ في كتابه، ولم يُراجع في أصله)، والمقدم (فصل فضل العلماء ص١٦٩–١٧٨)، وابن الصلاح، وأبو زيد: لم تُقرأ لهذا الغرض وتُضاف عند قراءتها؛ وأما مسكويه والراغب والكافي والنراقي وابن الأكفاني وابن سينا والمقدم (الباب الأول) فقد أُدرج منها ما مرّ في مواضعه.</w:t>
      </w:r>
    </w:p>
    <w:p>
      <w:pPr>
        <w:bidi/>
        <w:numPr>
          <w:ilvl w:val="0"/>
          <w:numId w:val="1118"/>
        </w:numPr>
        <w:pStyle w:val="Compact"/>
      </w:pPr>
      <w:r>
        <w:t xml:space="preserve">ما أُحيل إلى أبواب أخرى ولم يُكرَّر هنا (بترقيم الكتاب الجامع): البنود ١٩ و٢٠ و٢١ إلى الباب ٠٢ (م١ و٢–٦ و٢٧ و٧–٩)؛ والبند ٢٤ إلى الباب ٠٨ م٣؛ ونص العلموي ص٥٤ في الكتمان إلى الباب ١٥ م٢٤؛ والإسكندر في تعظيم المعلم إلى الباب ١٦ م٩ والباب ٠٨ م٤؛ والنية في الطلب إلى الباب ٠٣ م٢؛ والعمل بالعلم إلى الباب ٠٦ م١٦؛ ووصية علي في حق العالم إلى الباب ٠٤ م١٠؛ ووجوب التحديث عند الحاجة إلى الباب ١١ م٦١؛ وقول الثوري في البخل بالعلم إلى الباب ١٢ م٦؛ وشرف الثمرة ووثاقة الدليل عند الغزالي، وقول مسكويه، تهذيب الأخلاق ص٤٧ والماوردي، أدب الدنيا والدين ص٢١٣، إلى الباب ٠٢ م٢٣؛ وورع المفتي وصفة الفقيه عند الخطيب البغدادي، الفقيه والمتفقه ج٢ ص٣٣٨–٣٤١ إلى الباب ١٣ م١٢.</w:t>
      </w:r>
    </w:p>
    <w:p>
      <w:pPr>
        <w:bidi/>
        <w:numPr>
          <w:ilvl w:val="0"/>
          <w:numId w:val="1118"/>
        </w:numPr>
        <w:pStyle w:val="Compact"/>
      </w:pPr>
      <w:r>
        <w:t xml:space="preserve">الإحالات بصيغة الباب ٠٢، المسألة … وما شاكلها بحسب ترقيم الكتاب الجامع (الأصل البحثي)، والبنود في هذا الفصل مرقّمة كمسائل ذلك الفصل نفسها.</w:t>
      </w:r>
    </w:p>
  </w:footnote>
  <w:footnote w:id="66">
    <w:p>
      <w:pPr>
        <w:bidi/>
        <w:pStyle w:val="FootnoteText"/>
      </w:pPr>
      <w:r>
        <w:rPr>
          <w:rtl/>
          <w:rStyle w:val="FootnoteReference"/>
        </w:rPr>
        <w:footnoteRef/>
      </w:r>
      <w:r>
        <w:t xml:space="preserve"> </w:t>
      </w:r>
      <w:r>
        <w:rPr>
          <w:rtl/>
          <w:bCs/>
          <w:b/>
        </w:rPr>
        <w:t xml:space="preserve">الأصل:</w:t>
      </w:r>
    </w:p>
    <w:p>
      <w:pPr>
        <w:bidi/>
        <w:numPr>
          <w:ilvl w:val="0"/>
          <w:numId w:val="1120"/>
        </w:numPr>
        <w:pStyle w:val="Compact"/>
      </w:pPr>
      <w:r>
        <w:rPr>
          <w:rtl/>
          <w:bCs/>
          <w:b/>
        </w:rPr>
        <w:t xml:space="preserve">الكليني، الكافي (OCR، بلا صفحة، من رؤوس الصفحات):</w:t>
      </w:r>
      <w:r>
        <w:t xml:space="preserve"> </w:t>
      </w:r>
      <w:r>
        <w:t xml:space="preserve">يفتتح كتاب فضل العلم في الكافي بباب عنوانه فرض العلم ووجوب طلبه والحث عليه، وهو أقدم ما في المقروء من عنوان بوجوب الطلب؛ ولم أقرأ متن الباب، فلا أحكم على معناه عنده بالعين أو الكفاية.</w:t>
      </w:r>
    </w:p>
    <w:p>
      <w:pPr>
        <w:bidi/>
        <w:numPr>
          <w:ilvl w:val="0"/>
          <w:numId w:val="1120"/>
        </w:numPr>
        <w:pStyle w:val="Compact"/>
      </w:pPr>
      <w:r>
        <w:rPr>
          <w:rtl/>
          <w:bCs/>
          <w:b/>
        </w:rPr>
        <w:t xml:space="preserve">ابن عبد البر، جامع بيان العلم:</w:t>
      </w:r>
      <w:r>
        <w:t xml:space="preserve"> </w:t>
      </w:r>
      <w:r>
        <w:t xml:space="preserve">يروي أن مالكاً سُئل أهو فريضة على الناس، فقال: «لا، والله ولكن يطلب منه المرء ما ينتفع به في دينه» (ص٥٣)، وفي رواية أخرى «ما أحسن طلب العلم ولكن فريضة فلا» (ص٥٤)؛ وينقل عن ابن المبارك أنه ليس الذي يطلبونه وإنما هي على من وقع في شيء من دينه أن يسأل (ص٥٣). وينقل عن ابن عيينة «طلب العلم والجهاد فريضة على جماعتهم ويجزئ فيه بعضهم عن بعض» (ص٥٥)، وعن أحمد بن صالح «معناه عندي إذا قام به قوم سقط عن الباقين مثل الجهاد» (ص٥٦). ويورد رواية ابن حبيب عن ابن الماجشون عن مالك بتفصيل الواجب ثم يعلّق: «هكذا ذكر ابن حبيب ولا يشبه هذا لفظ مالك ولا معنى قوله والله أعلم» (ص٥٤).</w:t>
      </w:r>
    </w:p>
    <w:p>
      <w:pPr>
        <w:bidi/>
        <w:numPr>
          <w:ilvl w:val="0"/>
          <w:numId w:val="1120"/>
        </w:numPr>
        <w:pStyle w:val="Compact"/>
      </w:pPr>
      <w:r>
        <w:rPr>
          <w:rtl/>
          <w:bCs/>
          <w:b/>
        </w:rPr>
        <w:t xml:space="preserve">الخطيب البغدادي، الفقيه والمتفقه:</w:t>
      </w:r>
      <w:r>
        <w:t xml:space="preserve"> </w:t>
      </w:r>
      <w:r>
        <w:t xml:space="preserve">يورد ألفاظاً للحديث: «طلب العلم فريضة على كل مؤمن أن يعرف الصوم والصلاة، والحرام والحدود والأحكام» (ص١٦٨)، و«طلب الفقه فريضة على كل مسلم» (ص١٦٨–١٦٩)؛ ثم ثلاثة تأويلات: قول بعض أهل العلم «إنما عنى رسول الله صلى الله عليه وسلم، بهذا القول علم التوحيد» (ص١٧٠)، وقولٌ مروي عن ابن عيينة «أن طلب العلم فريضة على كل مسلم، إذا لم يقم بطلبه من كل سقع وناحية من فيه الكفاية» (ص١٧٠)، وقول «أن على كل أحد فرضا أن يتعلم ما لا يسعه جهله من علم حاله» (ص١٧١).</w:t>
      </w:r>
    </w:p>
    <w:p>
      <w:pPr>
        <w:bidi/>
        <w:pStyle w:val="FootnoteText"/>
      </w:pPr>
      <w:r>
        <w:rPr>
          <w:rtl/>
          <w:bCs/>
          <w:b/>
        </w:rPr>
        <w:t xml:space="preserve">من تابعه:</w:t>
      </w:r>
    </w:p>
    <w:p>
      <w:pPr>
        <w:bidi/>
        <w:numPr>
          <w:ilvl w:val="0"/>
          <w:numId w:val="1121"/>
        </w:numPr>
        <w:pStyle w:val="Compact"/>
      </w:pPr>
      <w:r>
        <w:t xml:space="preserve">المواضع المقروءة (بترتيب الوفاة): الكافي (الكليني ت ٣٢٩، OCR، عنوان باب فقط)؛ ابن عبد البر، جامع بيان العلم ج١ ص٥٣–٥٦؛ الخطيب البغدادي، الفقيه والمتفقه ج١ ص١٦٨–١٧٢ [وفاتهما واحدة (٤٦٣)، وكلاهما ينقل عمن قبلهما: مالك وابن المبارك وابن عيينة]؛ الغزالي، إحياء علوم الدين ص١٤ و١٦؛ الزرنوجي، تعليم المتعلم (OCR، بلا صفحة)؛ الشهيد الثاني، منية المريد (OCR، بلا صفحة)؛ النراقي (جامع السعادات، OCR، بلا صفحة)؛ العلموي، المعيد ص٧١. [وانظر في ثبوت الحديث وألفاظه: الباب التمهيدي، المسألتان ١٨ و١٩ من الكتاب الجامع.]</w:t>
      </w:r>
    </w:p>
    <w:p>
      <w:pPr>
        <w:bidi/>
        <w:numPr>
          <w:ilvl w:val="0"/>
          <w:numId w:val="1121"/>
        </w:numPr>
        <w:pStyle w:val="Compact"/>
      </w:pPr>
      <w:r>
        <w:rPr>
          <w:rtl/>
          <w:bCs/>
          <w:b/>
        </w:rPr>
        <w:t xml:space="preserve">الزرنوجي، تعليم المتعلم (OCR، بلا صفحة):</w:t>
      </w:r>
      <w:r>
        <w:t xml:space="preserve"> </w:t>
      </w:r>
      <w:r>
        <w:t xml:space="preserve">يفسّر المراد بعلم الحال، أي ما يُحتاج إليه في الحال.</w:t>
      </w:r>
    </w:p>
    <w:p>
      <w:pPr>
        <w:bidi/>
        <w:numPr>
          <w:ilvl w:val="0"/>
          <w:numId w:val="1121"/>
        </w:numPr>
        <w:pStyle w:val="Compact"/>
      </w:pPr>
      <w:r>
        <w:rPr>
          <w:rtl/>
          <w:bCs/>
          <w:b/>
        </w:rPr>
        <w:t xml:space="preserve">الشهيد الثاني، منية المريد (OCR، بلا صفحة):</w:t>
      </w:r>
      <w:r>
        <w:t xml:space="preserve"> </w:t>
      </w:r>
      <w:r>
        <w:t xml:space="preserve">فرض العين عنده ما لا يتأدى الواجب عيناً إلا به، ويحمل عليه الحديث.</w:t>
      </w:r>
    </w:p>
    <w:p>
      <w:pPr>
        <w:bidi/>
        <w:numPr>
          <w:ilvl w:val="0"/>
          <w:numId w:val="1121"/>
        </w:numPr>
        <w:pStyle w:val="Compact"/>
      </w:pPr>
      <w:r>
        <w:rPr>
          <w:rtl/>
          <w:bCs/>
          <w:b/>
        </w:rPr>
        <w:t xml:space="preserve">العلموي، المعيد:</w:t>
      </w:r>
      <w:r>
        <w:t xml:space="preserve"> </w:t>
      </w:r>
      <w:r>
        <w:t xml:space="preserve">«وعليه حمل جماعات حديث» (ص٧١)، «وحمله آخرون على الكفاية» (ص٧١)؛ ومحقق المعيد يحيل في حاشية الفصل إلى النووي (كتاب العلم وشرح المهذب).</w:t>
      </w:r>
    </w:p>
    <w:p>
      <w:pPr>
        <w:bidi/>
        <w:pStyle w:val="FootnoteText"/>
      </w:pPr>
      <w:r>
        <w:rPr>
          <w:rtl/>
          <w:bCs/>
          <w:b/>
        </w:rPr>
        <w:t xml:space="preserve">ما زاده:</w:t>
      </w:r>
    </w:p>
    <w:p>
      <w:pPr>
        <w:bidi/>
        <w:numPr>
          <w:ilvl w:val="0"/>
          <w:numId w:val="1122"/>
        </w:numPr>
        <w:pStyle w:val="Compact"/>
      </w:pPr>
      <w:r>
        <w:rPr>
          <w:rtl/>
          <w:bCs/>
          <w:b/>
        </w:rPr>
        <w:t xml:space="preserve">الغزالي، إحياء علوم الدين:</w:t>
      </w:r>
      <w:r>
        <w:t xml:space="preserve"> </w:t>
      </w:r>
      <w:r>
        <w:t xml:space="preserve">يعدّ الخلاف فرقاً بحسب غاية كل فريق، فيقول: «واختلف الناس في العلم الذي هو فرض على كل مسلم فتفرقوا فيه أكثر من عشرين فرقة» (ص١٤)؛ وحاصله أن «كل فريق نزل الوجوب على العلم الذي هو بصدده» (ص١٤): المتكلمون علم الكلام، والفقهاء علم الفقه، والمفسرون والمحدثون علم الكتاب والسنة، والمتصوفة علم الحال أو الإخلاص وآفات النفوس أو الباطن، وأبو طالب المكي ما يتضمنه حديث مباني الإسلام. ثم يقطع بأن المراد «علم العمل الذي هو مشهور الوجوب على المسلمين لا غير» (ص١٦).</w:t>
      </w:r>
    </w:p>
    <w:p>
      <w:pPr>
        <w:bidi/>
        <w:numPr>
          <w:ilvl w:val="0"/>
          <w:numId w:val="1122"/>
        </w:numPr>
        <w:pStyle w:val="Compact"/>
      </w:pPr>
      <w:r>
        <w:rPr>
          <w:rtl/>
          <w:bCs/>
          <w:b/>
        </w:rPr>
        <w:t xml:space="preserve">النراقي، جامع السعادات (OCR، بلا صفحة):</w:t>
      </w:r>
      <w:r>
        <w:t xml:space="preserve"> </w:t>
      </w:r>
      <w:r>
        <w:t xml:space="preserve">يورد في تمهيد فصل آداب التعلم والتعليم حديثاً عن الرضا عن آبائه عن النبي في أن طلب العلم فريضة على كل مسلم، ويسرد معه وجوه فضل العلم (تعلمه حسنة وطلبه عبادة ومذاكرته تسبيح والعمل به جهاد وتعليمه من لا يعلمه صدقة)؛ ولا يظهر في الملخص تفسير له بالعين أو الكفاية.</w:t>
      </w:r>
    </w:p>
    <w:p>
      <w:pPr>
        <w:bidi/>
        <w:pStyle w:val="FootnoteText"/>
      </w:pPr>
      <w:r>
        <w:rPr>
          <w:rtl/>
          <w:bCs/>
          <w:b/>
        </w:rPr>
        <w:t xml:space="preserve">خلاف:</w:t>
      </w:r>
      <w:r>
        <w:t xml:space="preserve"> </w:t>
      </w:r>
      <w:r>
        <w:t xml:space="preserve">ترى رواية ابن عبد البر عن مالك نفيَ الفرضية صراحةً، بينما الخطيب وابن عبد البر نفسه (ص٥٦–٥٧) يثبتان وجود قدر فرض عين مع فرض الكفاية فيما سوى ذلك (البندان ٢ و٧).</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67">
    <w:p>
      <w:pPr>
        <w:bidi/>
        <w:pStyle w:val="FootnoteText"/>
      </w:pPr>
      <w:r>
        <w:rPr>
          <w:rtl/>
          <w:rStyle w:val="FootnoteReference"/>
        </w:rPr>
        <w:footnoteRef/>
      </w:r>
      <w:r>
        <w:t xml:space="preserve"> </w:t>
      </w:r>
      <w:r>
        <w:rPr>
          <w:rtl/>
          <w:bCs/>
          <w:b/>
        </w:rPr>
        <w:t xml:space="preserve">الأصل:</w:t>
      </w:r>
    </w:p>
    <w:p>
      <w:pPr>
        <w:bidi/>
        <w:numPr>
          <w:ilvl w:val="0"/>
          <w:numId w:val="1123"/>
        </w:numPr>
        <w:pStyle w:val="Compact"/>
      </w:pPr>
      <w:r>
        <w:rPr>
          <w:rtl/>
          <w:bCs/>
          <w:b/>
        </w:rPr>
        <w:t xml:space="preserve">ابن عبد البر، جامع بيان العلم:</w:t>
      </w:r>
      <w:r>
        <w:t xml:space="preserve"> </w:t>
      </w:r>
      <w:r>
        <w:t xml:space="preserve">«قد أجمع العلماء على أن من العلم ما هو فرض متعين على كل امرئ في خاصة نفسه» (ص٥٦–٥٧)، «واختلفوا في تلخيص ذلك» (ص٥٧). ثم يفصّل «ما لا يسع الإنسان جهله من جملة الفرائض المفترضة عليه» (ص٥٧): الشهادتان واعتقاد التوحيد وصفات الله على مذهب أهل السنة والبعث والقرآن، والصلوات الخمس وما لا تتم إلا به، والصوم، وللمالك القادر الزكاة والحج بقدر ما يلزمه، وتحريم الزنا والخمر والربا والغصب والظلم وقتل النفس ونكاح المحارم (ص٥٧–٥٨).</w:t>
      </w:r>
    </w:p>
    <w:p>
      <w:pPr>
        <w:bidi/>
        <w:numPr>
          <w:ilvl w:val="0"/>
          <w:numId w:val="1123"/>
        </w:numPr>
        <w:pStyle w:val="Compact"/>
      </w:pPr>
      <w:r>
        <w:rPr>
          <w:rtl/>
          <w:bCs/>
          <w:b/>
        </w:rPr>
        <w:t xml:space="preserve">الخطيب البغدادي، الفقيه والمتفقه:</w:t>
      </w:r>
      <w:r>
        <w:t xml:space="preserve"> </w:t>
      </w:r>
      <w:r>
        <w:t xml:space="preserve">يروي عن أحمد جواباً لابنه عبد الله: «أما ما يقيم به الصلاة، وأمر دينه من الصوم، والزكاة» (ص١٧٣)، ثم يعمّم بلفظه: «فيجب على كل مسلم تعرف علم ذلك» (ص١٧٤)، «فجميع هذا لا يسع أحدا جهله» (ص١٧٤)؛ ويضيف إلى الصلاة والصيام: ما يحل ويحرم من المآكل والمشارب والملابس والفروج والدماء والأموال (ص١٧٤).</w:t>
      </w:r>
    </w:p>
    <w:p>
      <w:pPr>
        <w:bidi/>
        <w:pStyle w:val="FootnoteText"/>
      </w:pPr>
      <w:r>
        <w:rPr>
          <w:rtl/>
          <w:bCs/>
          <w:b/>
        </w:rPr>
        <w:t xml:space="preserve">من تابعه:</w:t>
      </w:r>
    </w:p>
    <w:p>
      <w:pPr>
        <w:bidi/>
        <w:numPr>
          <w:ilvl w:val="0"/>
          <w:numId w:val="1124"/>
        </w:numPr>
        <w:pStyle w:val="Compact"/>
      </w:pPr>
      <w:r>
        <w:t xml:space="preserve">المواضع المقروءة (بترتيب الوفاة): ابن عبد البر، جامع بيان العلم ج١ ص٥٦–٥٨؛ الخطيب البغدادي، الفقيه والمتفقه ج١ ص١٧١–١٧٤؛ الغزالي، إحياء علوم الدين ص١٤–١٦؛ الشهيد الثاني، منية المريد (OCR، بلا صفحة)؛ العلموي، المعيد ص٧١–٧٤.</w:t>
      </w:r>
    </w:p>
    <w:p>
      <w:pPr>
        <w:bidi/>
        <w:numPr>
          <w:ilvl w:val="0"/>
          <w:numId w:val="1124"/>
        </w:numPr>
        <w:pStyle w:val="Compact"/>
      </w:pPr>
      <w:r>
        <w:rPr>
          <w:rtl/>
          <w:bCs/>
          <w:b/>
        </w:rPr>
        <w:t xml:space="preserve">الشهيد الثاني، منية المريد (OCR، بلا صفحة):</w:t>
      </w:r>
      <w:r>
        <w:t xml:space="preserve"> </w:t>
      </w:r>
      <w:r>
        <w:t xml:space="preserve">يقسمه على اعتقاد وفعل وترك كذلك، ويدخل في الاعتقاد الإذعان بالإمامة للإمام (وهو مما ينفرد به في المقروء)، ويدخل في الفعل الصلاة والزكاة والصوم والحج والجهاد والأمر بالمعروف.</w:t>
      </w:r>
    </w:p>
    <w:p>
      <w:pPr>
        <w:bidi/>
        <w:pStyle w:val="FootnoteText"/>
      </w:pPr>
      <w:r>
        <w:rPr>
          <w:rtl/>
          <w:bCs/>
          <w:b/>
        </w:rPr>
        <w:t xml:space="preserve">ما زاده:</w:t>
      </w:r>
    </w:p>
    <w:p>
      <w:pPr>
        <w:bidi/>
        <w:numPr>
          <w:ilvl w:val="0"/>
          <w:numId w:val="1125"/>
        </w:numPr>
        <w:pStyle w:val="Compact"/>
      </w:pPr>
      <w:r>
        <w:rPr>
          <w:rtl/>
          <w:bCs/>
          <w:b/>
        </w:rPr>
        <w:t xml:space="preserve">الغزالي، إحياء علوم الدين:</w:t>
      </w:r>
      <w:r>
        <w:t xml:space="preserve"> </w:t>
      </w:r>
      <w:r>
        <w:t xml:space="preserve">يضبطه بأنه «علم العمل الذي هو مشهور الوجوب على المسلمين لا غير» (ص١٦)، ويجعله ثلاثة: اعتقاد وفعل وترك (ص١٤)، ويربط كل واحد بعارض الوقت والحال (انظر البند ٣). وفي ص١٥: «فمن علم العلم الواجب ووقت وجوبه فقد علم العلم الذي هو فرض عين».</w:t>
      </w:r>
    </w:p>
    <w:p>
      <w:pPr>
        <w:bidi/>
        <w:numPr>
          <w:ilvl w:val="0"/>
          <w:numId w:val="1125"/>
        </w:numPr>
        <w:pStyle w:val="Compact"/>
      </w:pPr>
      <w:r>
        <w:rPr>
          <w:rtl/>
          <w:bCs/>
          <w:b/>
        </w:rPr>
        <w:t xml:space="preserve">العلموي، المعيد:</w:t>
      </w:r>
      <w:r>
        <w:t xml:space="preserve"> </w:t>
      </w:r>
      <w:r>
        <w:t xml:space="preserve">يقسمه الأقسام الثلاثة نفسها (ص٧١)، ويضيف تفصيلاً: يتعلق الوجوب بما يتوقف عليه الأداء غالباً لا بما يطرأ نادراً، كسجود السهو وتعجيل الزكاة (ص٧٣)؛ ومحقق المعيد يحيل إلى النووي.</w:t>
      </w:r>
    </w:p>
    <w:p>
      <w:pPr>
        <w:bidi/>
        <w:pStyle w:val="FootnoteText"/>
      </w:pPr>
      <w:r>
        <w:rPr>
          <w:rtl/>
          <w:bCs/>
          <w:b/>
        </w:rPr>
        <w:t xml:space="preserve">خلاف:</w:t>
      </w:r>
      <w:r>
        <w:t xml:space="preserve"> </w:t>
      </w:r>
      <w:r>
        <w:t xml:space="preserve">يدرج ابن عبد البر في «ما لا يسع جهله» جملاً اعتقادية مفصلة (صفات الله على طريقة أهل السنة وما يتصل بها، ص٥٧)، بينما يقصره الغزالي على فهم كلمتي الشهادة والتصديق الجازم، ويصرّح أن من مات قبل أن يعتقد قدم كلام الله ورؤيته «فقد مات على الإسلام إجماعا» (ص١٥). ولا أرجّح بينهما بنص.</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68">
    <w:p>
      <w:pPr>
        <w:bidi/>
        <w:pStyle w:val="FootnoteText"/>
      </w:pPr>
      <w:r>
        <w:rPr>
          <w:rtl/>
          <w:rStyle w:val="FootnoteReference"/>
        </w:rPr>
        <w:footnoteRef/>
      </w:r>
      <w:r>
        <w:t xml:space="preserve"> </w:t>
      </w:r>
      <w:r>
        <w:rPr>
          <w:rtl/>
          <w:bCs/>
          <w:b/>
        </w:rPr>
        <w:t xml:space="preserve">الأصل:</w:t>
      </w:r>
    </w:p>
    <w:p>
      <w:pPr>
        <w:bidi/>
        <w:numPr>
          <w:ilvl w:val="0"/>
          <w:numId w:val="1126"/>
        </w:numPr>
        <w:pStyle w:val="Compact"/>
      </w:pPr>
      <w:r>
        <w:rPr>
          <w:rtl/>
          <w:bCs/>
          <w:b/>
        </w:rPr>
        <w:t xml:space="preserve">ابن المبارك (بنقل الخطيب):</w:t>
      </w:r>
      <w:r>
        <w:t xml:space="preserve"> </w:t>
      </w:r>
      <w:r>
        <w:t xml:space="preserve">«لو أن رجلا ليس له مال، لم يكن عليه واجبا أن يتعلم الزكاة» (ص١٧٢)، وإذا كان له مائتا درهم «وجب عليه أن يتعلم كم يخرج، ومتى يخرج وأين يضع» (ص١٧٢). والقاعدة عنده أن «لا يقدم الرجل على الشيء إلا بعلم» (ص١٧٢).</w:t>
      </w:r>
    </w:p>
    <w:p>
      <w:pPr>
        <w:bidi/>
        <w:numPr>
          <w:ilvl w:val="0"/>
          <w:numId w:val="1126"/>
        </w:numPr>
        <w:pStyle w:val="Compact"/>
      </w:pPr>
      <w:r>
        <w:rPr>
          <w:rtl/>
          <w:bCs/>
          <w:b/>
        </w:rPr>
        <w:t xml:space="preserve">الخطيب البغدادي، الفقيه والمتفقه:</w:t>
      </w:r>
      <w:r>
        <w:t xml:space="preserve"> </w:t>
      </w:r>
      <w:r>
        <w:t xml:space="preserve">يستشهد بعلي لتاجر قال: «الفقه قبل التجارة، إنه من تجر قبل أن يفقه ارتطم في الربا ثم ارتطم» (ص١٧٢).</w:t>
      </w:r>
    </w:p>
    <w:p>
      <w:pPr>
        <w:bidi/>
        <w:pStyle w:val="FootnoteText"/>
      </w:pPr>
      <w:r>
        <w:rPr>
          <w:rtl/>
          <w:bCs/>
          <w:b/>
        </w:rPr>
        <w:t xml:space="preserve">من تابعه:</w:t>
      </w:r>
    </w:p>
    <w:p>
      <w:pPr>
        <w:bidi/>
        <w:numPr>
          <w:ilvl w:val="0"/>
          <w:numId w:val="1127"/>
        </w:numPr>
        <w:pStyle w:val="Compact"/>
      </w:pPr>
      <w:r>
        <w:t xml:space="preserve">المواضع المقروءة (بترتيب الوفاة): الخطيب البغدادي، الفقيه والمتفقه ج١ ص١٧١–١٧٢ [نقلاً عن ابن المبارك وعلي]؛ الغزالي، إحياء علوم الدين ص١٤–١٥؛ العلموي، المعيد ص٧٣–٧٤.</w:t>
      </w:r>
    </w:p>
    <w:p>
      <w:pPr>
        <w:bidi/>
        <w:numPr>
          <w:ilvl w:val="0"/>
          <w:numId w:val="1127"/>
        </w:numPr>
        <w:pStyle w:val="Compact"/>
      </w:pPr>
      <w:r>
        <w:rPr>
          <w:rtl/>
          <w:bCs/>
          <w:b/>
        </w:rPr>
        <w:t xml:space="preserve">العلموي، المعيد:</w:t>
      </w:r>
      <w:r>
        <w:t xml:space="preserve"> </w:t>
      </w:r>
      <w:r>
        <w:t xml:space="preserve">يوافق (ص٧٣–٧٤) ويضيف مسائل كالبيع والنكاح مما لا يجب أصله: يتعين تعلم كيفيته على من أراده، وقيل يحرم الإقدام قبل معرفة شرطه «وهذا أصح» (ص٧٤).</w:t>
      </w:r>
    </w:p>
    <w:p>
      <w:pPr>
        <w:bidi/>
        <w:pStyle w:val="FootnoteText"/>
      </w:pPr>
      <w:r>
        <w:rPr>
          <w:rtl/>
          <w:bCs/>
          <w:b/>
        </w:rPr>
        <w:t xml:space="preserve">ما زاده:</w:t>
      </w:r>
      <w:r>
        <w:t xml:space="preserve"> </w:t>
      </w:r>
      <w:r>
        <w:rPr>
          <w:rtl/>
          <w:bCs/>
          <w:b/>
        </w:rPr>
        <w:t xml:space="preserve">الغزالي، إحياء علوم الدين:</w:t>
      </w:r>
      <w:r>
        <w:t xml:space="preserve"> </w:t>
      </w:r>
      <w:r>
        <w:t xml:space="preserve">ينفرد بالتصوير الزمني: يبلغ المرء ضحوة نهار فأول واجب تعلم كلمتي الشهادة (ص١٤)، فإذا دخل الظهر تجدد تعلم الطهارة والصلاة، فإذا عاش إلى رمضان تعلم الصوم، فإذا ملك مالاً تعلم زكاته (ص١٤–١٥)، وأن الحج على التراخي فلا يلزمه تعلمه فوراً (ص١٥)، وأن التروك تختلف بالأشخاص: لا يجب على الأبكم تعلم ما يحرم من الكلام ولا على الأعمى ما يحرم من النظر (ص١٥). ويذكر وجهين في وجوب تقديم التعلم على دخول الوقت إذا ضاق عن التعلم والعمل (ص١٤).</w:t>
      </w:r>
    </w:p>
  </w:footnote>
  <w:footnote w:id="69">
    <w:p>
      <w:pPr>
        <w:bidi/>
        <w:pStyle w:val="FootnoteText"/>
      </w:pPr>
      <w:r>
        <w:rPr>
          <w:rtl/>
          <w:rStyle w:val="FootnoteReference"/>
        </w:rPr>
        <w:footnoteRef/>
      </w:r>
      <w:r>
        <w:t xml:space="preserve"> </w:t>
      </w:r>
      <w:r>
        <w:rPr>
          <w:rtl/>
          <w:bCs/>
          <w:b/>
        </w:rPr>
        <w:t xml:space="preserve">الأصل:</w:t>
      </w:r>
      <w:r>
        <w:t xml:space="preserve"> </w:t>
      </w:r>
      <w:r>
        <w:rPr>
          <w:rtl/>
          <w:bCs/>
          <w:b/>
        </w:rPr>
        <w:t xml:space="preserve">الخطيب البغدادي، الفقيه والمتفقه:</w:t>
      </w:r>
      <w:r>
        <w:t xml:space="preserve"> </w:t>
      </w:r>
      <w:r>
        <w:t xml:space="preserve">ينقل تفسير الحديث بعلم التوحيد (ص١٧٠)، ثم يعلّق على قول ابن عيينة بأن «والذي أراد ابن عيينة معرفة الأحكام الفقهية المتعلقة بفروع الدين»، وأما «الأصول التي هي معرفة الله سبحانه وتوحيده وصفاته وصدق رسله فمما يجب على كل أحد معرفته»، «ولا يصح أن ينوب فيه بعض المسلمين عن بعض» (ص١٧١).</w:t>
      </w:r>
    </w:p>
    <w:p>
      <w:pPr>
        <w:bidi/>
        <w:pStyle w:val="FootnoteText"/>
      </w:pPr>
      <w:r>
        <w:rPr>
          <w:rtl/>
          <w:bCs/>
          <w:b/>
        </w:rPr>
        <w:t xml:space="preserve">من تابعه:</w:t>
      </w:r>
    </w:p>
    <w:p>
      <w:pPr>
        <w:bidi/>
        <w:numPr>
          <w:ilvl w:val="0"/>
          <w:numId w:val="1128"/>
        </w:numPr>
        <w:pStyle w:val="Compact"/>
      </w:pPr>
      <w:r>
        <w:t xml:space="preserve">المواضع المقروءة (بترتيب الوفاة): الخطيب البغدادي، الفقيه والمتفقه ج١ ص١٦٩–١٧١؛ الراغب الأصفهاني، الذريعة إلى مكارم الشريعة ص١٦٣؛ الغزالي، إحياء علوم الدين ص١٤–١٥ و٢٢؛ ابن الصلاح، أدب المفتي والمستفتي ص١٥٣؛ الشهيد الثاني، منية المريد (OCR، بلا صفحة)؛ العلموي، المعيد ص٧١–٧٢.</w:t>
      </w:r>
    </w:p>
    <w:p>
      <w:pPr>
        <w:bidi/>
        <w:numPr>
          <w:ilvl w:val="0"/>
          <w:numId w:val="1128"/>
        </w:numPr>
        <w:pStyle w:val="Compact"/>
      </w:pPr>
      <w:r>
        <w:rPr>
          <w:rtl/>
          <w:bCs/>
          <w:b/>
        </w:rPr>
        <w:t xml:space="preserve">العلموي، المعيد:</w:t>
      </w:r>
      <w:r>
        <w:t xml:space="preserve"> </w:t>
      </w:r>
      <w:r>
        <w:t xml:space="preserve">«ولا يتعين على من حصل له هذا تعلم أدلة المتكلمين والخوض والنظر فيها والبحث عنها» (ص٧١)، ثم يذكر مبالغة الشافعي في تحريم الاشتغال بعلم الكلام (ص٧٢)؛ والحاشية تحيل إلى النووي.</w:t>
      </w:r>
    </w:p>
    <w:p>
      <w:pPr>
        <w:bidi/>
        <w:pStyle w:val="FootnoteText"/>
      </w:pPr>
      <w:r>
        <w:rPr>
          <w:rtl/>
          <w:bCs/>
          <w:b/>
        </w:rPr>
        <w:t xml:space="preserve">ما زاده:</w:t>
      </w:r>
    </w:p>
    <w:p>
      <w:pPr>
        <w:bidi/>
        <w:numPr>
          <w:ilvl w:val="0"/>
          <w:numId w:val="1129"/>
        </w:numPr>
        <w:pStyle w:val="Compact"/>
      </w:pPr>
      <w:r>
        <w:rPr>
          <w:rtl/>
          <w:bCs/>
          <w:b/>
        </w:rPr>
        <w:t xml:space="preserve">الراغب الأصفهاني، الذريعة إلى مكارم الشريعة:</w:t>
      </w:r>
      <w:r>
        <w:t xml:space="preserve"> </w:t>
      </w:r>
      <w:r>
        <w:t xml:space="preserve">يجعل الاعتقاد على ثلاث منازل: «يقيني»، و«وظني»، و«وتقليدي» ويفسر الأخير بقوله: «وذلك ما يعتقد عن رأي أهل البصائر» (ص١٦٣)؛ فالتقليد عنده درجة من درجات الاعتقاد لا نقصٌ مطلق، وهو في هذا الموضع لا يربطه بفرض العين.</w:t>
      </w:r>
    </w:p>
    <w:p>
      <w:pPr>
        <w:bidi/>
        <w:numPr>
          <w:ilvl w:val="0"/>
          <w:numId w:val="1129"/>
        </w:numPr>
        <w:pStyle w:val="Compact"/>
      </w:pPr>
      <w:r>
        <w:rPr>
          <w:rtl/>
          <w:bCs/>
          <w:b/>
        </w:rPr>
        <w:t xml:space="preserve">الغزالي، إحياء علوم الدين:</w:t>
      </w:r>
      <w:r>
        <w:t xml:space="preserve"> </w:t>
      </w:r>
      <w:r>
        <w:t xml:space="preserve">يكفي «أن يصدق به ويعتقده جزما من غير اختلاج ريب»، وقد يحصل «بمجرد التقليد والسماع من غير بحث ولا برهان» (ص١٤)، لأن النبي اكتفى «من أجلاف العرب بالتصديق والإقرار» (ص١٤)؛ وليس عليه «أن يحصل كشف ذلك لنفسه بالنظر والبحث وتحرير الأدلة» (ص١٤). فإن خطر له شك وجب تعلم ما يزيله (ص١٥). ويجعل ما زاد على ذلك فرض كفاية: «فإذن الكلام صار من جملة الصناعات الواجبة على الكفاية حراسة لقلوب العوام عن تخيلات المبتدعة» (ص٢٢).</w:t>
      </w:r>
    </w:p>
    <w:p>
      <w:pPr>
        <w:bidi/>
        <w:numPr>
          <w:ilvl w:val="0"/>
          <w:numId w:val="1129"/>
        </w:numPr>
        <w:pStyle w:val="Compact"/>
      </w:pPr>
      <w:r>
        <w:rPr>
          <w:rtl/>
          <w:bCs/>
          <w:b/>
        </w:rPr>
        <w:t xml:space="preserve">ابن الصلاح، أدب المفتي والمستفتي:</w:t>
      </w:r>
      <w:r>
        <w:t xml:space="preserve"> </w:t>
      </w:r>
      <w:r>
        <w:t xml:space="preserve">في المفتي إذا استفتي في مسألة كلامية: «بل يمنع مستفتيه وسائر العامة من الخوض في ذلك أصلا» (ص١٥٣)، ويأمرهم بالاقتصار على الإيمان جملةً من غير تفصيل؛ وهو كلامٌ في إفتاء العامة لا في بيان فرض العين.</w:t>
      </w:r>
    </w:p>
    <w:p>
      <w:pPr>
        <w:bidi/>
        <w:numPr>
          <w:ilvl w:val="0"/>
          <w:numId w:val="1129"/>
        </w:numPr>
        <w:pStyle w:val="Compact"/>
      </w:pPr>
      <w:r>
        <w:rPr>
          <w:rtl/>
          <w:bCs/>
          <w:b/>
        </w:rPr>
        <w:t xml:space="preserve">الشهيد الثاني، منية المريد (OCR، بلا صفحة):</w:t>
      </w:r>
      <w:r>
        <w:t xml:space="preserve"> </w:t>
      </w:r>
      <w:r>
        <w:t xml:space="preserve">يشترط في الاعتقاد دليلاً تسكن النفس إليه ويحصل به الجزم، ويجعل ما زاد من أدلة المتكلمين ودقائق الكلام فرض كفاية لصيانة الدين ودفع شبه المبطلين.</w:t>
      </w:r>
    </w:p>
    <w:p>
      <w:pPr>
        <w:bidi/>
        <w:pStyle w:val="FootnoteText"/>
      </w:pPr>
      <w:r>
        <w:rPr>
          <w:rtl/>
          <w:bCs/>
          <w:b/>
        </w:rPr>
        <w:t xml:space="preserve">خلاف:</w:t>
      </w:r>
      <w:r>
        <w:t xml:space="preserve"> </w:t>
      </w:r>
      <w:r>
        <w:t xml:space="preserve">الخطيب يجعل الأصول عينية لا ينوب فيها أحد عن أحد ولا يتعرض لشرط الدليل؛ والغزالي والعلموي يكتفيان بالتصديق؛ والشهيد الثاني (OCR) يشترط ما تسكن إليه النفس. لا أحكم بتعارض صريح بين الخطيب والغزالي لأن الخطيب لم يتعرض في المقروء للتقليد.</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0">
    <w:p>
      <w:pPr>
        <w:bidi/>
        <w:pStyle w:val="FootnoteText"/>
      </w:pPr>
      <w:r>
        <w:rPr>
          <w:rtl/>
          <w:rStyle w:val="FootnoteReference"/>
        </w:rPr>
        <w:footnoteRef/>
      </w:r>
      <w:r>
        <w:t xml:space="preserve"> </w:t>
      </w:r>
      <w:r>
        <w:rPr>
          <w:rtl/>
          <w:bCs/>
          <w:b/>
        </w:rPr>
        <w:t xml:space="preserve">الأصل:</w:t>
      </w:r>
      <w:r>
        <w:t xml:space="preserve"> </w:t>
      </w:r>
      <w:r>
        <w:rPr>
          <w:rtl/>
          <w:bCs/>
          <w:b/>
        </w:rPr>
        <w:t xml:space="preserve">الغزالي، إحياء علوم الدين:</w:t>
      </w:r>
      <w:r>
        <w:t xml:space="preserve"> </w:t>
      </w:r>
      <w:r>
        <w:t xml:space="preserve">«فيلزمه أن يتعلم من علم ربع المهلكات ما يرى نفسه محتاجا إليه» (ص١٥)، «وأكثر ما ذكرناه في ربع المهلكات من فروض الأعيان وقد تركها الناس كافة اشتغالا بما لا يعنى» (ص١٥). وفي ص٢١ بعد عدّ صفات القلب المذمومة: «هو علم الآخرة وهو فرض عين في فتوى علماء الآخرة»، ويقارن: «فنظر الفقهاء في فروض العين بالإضافة إلى صلاح الدنيا وهذا بالإضافة إلى صلاح الآخرة» (ص٢١).</w:t>
      </w:r>
    </w:p>
    <w:p>
      <w:pPr>
        <w:bidi/>
        <w:pStyle w:val="FootnoteText"/>
      </w:pPr>
      <w:r>
        <w:rPr>
          <w:rtl/>
          <w:bCs/>
          <w:b/>
        </w:rPr>
        <w:t xml:space="preserve">من تابعه:</w:t>
      </w:r>
    </w:p>
    <w:p>
      <w:pPr>
        <w:bidi/>
        <w:numPr>
          <w:ilvl w:val="0"/>
          <w:numId w:val="1130"/>
        </w:numPr>
        <w:pStyle w:val="Compact"/>
      </w:pPr>
      <w:r>
        <w:t xml:space="preserve">المواضع المقروءة (بترتيب الوفاة): الغزالي، إحياء علوم الدين ص١٥ و٢١ [أقدم مقروء]؛ العلموي، المعيد ص٧٤؛ محمد المقدم، الإعلام بحرمة أهل العلم ص١٤٨–١٤٩؛ الشهيد الثاني، منية المريد (OCR، بلا صفحة).</w:t>
      </w:r>
    </w:p>
    <w:p>
      <w:pPr>
        <w:bidi/>
        <w:numPr>
          <w:ilvl w:val="0"/>
          <w:numId w:val="1130"/>
        </w:numPr>
        <w:pStyle w:val="Compact"/>
      </w:pPr>
      <w:r>
        <w:rPr>
          <w:rtl/>
          <w:bCs/>
          <w:b/>
        </w:rPr>
        <w:t xml:space="preserve">الشهيد الثاني، منية المريد (OCR، بلا صفحة):</w:t>
      </w:r>
      <w:r>
        <w:t xml:space="preserve"> </w:t>
      </w:r>
      <w:r>
        <w:t xml:space="preserve">يذكر الصفات المهلكة كالرياء والحسد والعجب والكبر، ويقرّ بأنه من أجل العلوم قدراً وأنه اندرس حتى لا يكاد يُرى له أثر.</w:t>
      </w:r>
    </w:p>
    <w:p>
      <w:pPr>
        <w:bidi/>
        <w:numPr>
          <w:ilvl w:val="0"/>
          <w:numId w:val="1130"/>
        </w:numPr>
        <w:pStyle w:val="Compact"/>
      </w:pPr>
      <w:r>
        <w:rPr>
          <w:rtl/>
          <w:bCs/>
          <w:b/>
        </w:rPr>
        <w:t xml:space="preserve">العلموي، المعيد:</w:t>
      </w:r>
      <w:r>
        <w:t xml:space="preserve"> </w:t>
      </w:r>
      <w:r>
        <w:t xml:space="preserve">«ومما يلحق بالتروك أو الأفعال تفقد القلب بعد العلم بما مر، فهو فرض عين» (ص٧٤)، وحواشي المحقق على هذه الصفحات تحيل إلى النووي.</w:t>
      </w:r>
    </w:p>
    <w:p>
      <w:pPr>
        <w:bidi/>
        <w:pStyle w:val="FootnoteText"/>
      </w:pPr>
      <w:r>
        <w:rPr>
          <w:rtl/>
          <w:bCs/>
          <w:b/>
        </w:rPr>
        <w:t xml:space="preserve">ما زاده:</w:t>
      </w:r>
    </w:p>
    <w:p>
      <w:pPr>
        <w:bidi/>
        <w:numPr>
          <w:ilvl w:val="0"/>
          <w:numId w:val="1131"/>
        </w:numPr>
        <w:pStyle w:val="Compact"/>
      </w:pPr>
      <w:r>
        <w:rPr>
          <w:rtl/>
          <w:bCs/>
          <w:b/>
        </w:rPr>
        <w:t xml:space="preserve">محمد المقدم، الإعلام بحرمة أهل العلم:</w:t>
      </w:r>
      <w:r>
        <w:t xml:space="preserve"> </w:t>
      </w:r>
      <w:r>
        <w:t xml:space="preserve">يورد (ص١٤٨–١٤٩) أن مدح الفقه في الدين «لا يختص بعلم الفروع الظاهر، على علم الأدب الباطن»، وأن تعلم الباطن واجب «على يد من هو أهل له»؛ ويصرّح في الحاشية أن الفوائد «مختصرة من فتح المنعم» للشنقيطي (ص١٤٨ حاشية ٣).</w:t>
      </w:r>
    </w:p>
    <w:p>
      <w:pPr>
        <w:bidi/>
        <w:numPr>
          <w:ilvl w:val="0"/>
          <w:numId w:val="1131"/>
        </w:numPr>
        <w:pStyle w:val="Compact"/>
      </w:pPr>
      <w:r>
        <w:rPr>
          <w:rtl/>
          <w:bCs/>
          <w:b/>
        </w:rPr>
        <w:t xml:space="preserve">محمد المقدم، الإعلام بحرمة أهل العلم:</w:t>
      </w:r>
      <w:r>
        <w:t xml:space="preserve"> </w:t>
      </w:r>
      <w:r>
        <w:t xml:space="preserve">يضيف أن العابد العاري عن العلم يُسمى فاسقاً «لأنه بدوام تركه تعلم فروض العين لا يزال فاسقا» (ص١٤٩).</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1">
    <w:p>
      <w:pPr>
        <w:bidi/>
        <w:pStyle w:val="FootnoteText"/>
      </w:pPr>
      <w:r>
        <w:rPr>
          <w:rtl/>
          <w:rStyle w:val="FootnoteReference"/>
        </w:rPr>
        <w:footnoteRef/>
      </w:r>
      <w:r>
        <w:t xml:space="preserve"> </w:t>
      </w:r>
      <w:r>
        <w:rPr>
          <w:rtl/>
          <w:bCs/>
          <w:b/>
        </w:rPr>
        <w:t xml:space="preserve">الأصل:</w:t>
      </w:r>
      <w:r>
        <w:t xml:space="preserve"> </w:t>
      </w:r>
      <w:r>
        <w:rPr>
          <w:rtl/>
          <w:bCs/>
          <w:b/>
        </w:rPr>
        <w:t xml:space="preserve">الخطيب البغدادي، الفقيه والمتفقه:</w:t>
      </w:r>
      <w:r>
        <w:t xml:space="preserve"> </w:t>
      </w:r>
      <w:r>
        <w:t xml:space="preserve">«ويجبر الإمام أزواج النساء وسادات الإماء على تعليمهن ما ذكرنا» (ص١٧٤)، وعلى الإمام أن «يرتب أقواما لتعليم الجهال، ويفرض لهم الرزق في بيت المال» (ص١٧٤)، و«ويجب على العلماء تعليم الجاهل، ليتميز له الحق من الباطل» (ص١٧٤)؛ وعن علي «ما أخذ الله ميثاقا من أهل الجهل بطلب العلم، حتى أخذ ميثاقا من أهل العلم ببيان العلم للجهال» (ص١٧٤). وللأولاد والعبيد والنساء باب مفرد: «ما جاء في تعليم الرجال أولادهم ونساءهم والسادات عبيدهم وإماءهم» (ص١٧٥).</w:t>
      </w:r>
    </w:p>
    <w:p>
      <w:pPr>
        <w:bidi/>
        <w:pStyle w:val="FootnoteText"/>
      </w:pPr>
      <w:r>
        <w:rPr>
          <w:rtl/>
          <w:bCs/>
          <w:b/>
        </w:rPr>
        <w:t xml:space="preserve">من تابعه:</w:t>
      </w:r>
    </w:p>
    <w:p>
      <w:pPr>
        <w:bidi/>
        <w:numPr>
          <w:ilvl w:val="0"/>
          <w:numId w:val="1132"/>
        </w:numPr>
        <w:pStyle w:val="Compact"/>
      </w:pPr>
      <w:r>
        <w:t xml:space="preserve">المواضع المقروءة (بترتيب الوفاة): الخطيب البغدادي، الفقيه والمتفقه ج١ ص١٧٤–١٧٥؛ الغزالي، إحياء علوم الدين ص١٥؛ الشهيد الثاني، منية المريد (OCR، بلا صفحة)؛ العلموي، المعيد ص٧٤–٧٥.</w:t>
      </w:r>
    </w:p>
    <w:p>
      <w:pPr>
        <w:bidi/>
        <w:numPr>
          <w:ilvl w:val="0"/>
          <w:numId w:val="1132"/>
        </w:numPr>
        <w:pStyle w:val="Compact"/>
      </w:pPr>
      <w:r>
        <w:rPr>
          <w:rtl/>
          <w:bCs/>
          <w:b/>
        </w:rPr>
        <w:t xml:space="preserve">الشهيد الثاني، منية المريد (OCR، بلا صفحة):</w:t>
      </w:r>
      <w:r>
        <w:t xml:space="preserve"> </w:t>
      </w:r>
      <w:r>
        <w:t xml:space="preserve">يوجب على الولي تعليم الولد ما يتوقف تعلمه على الاشتغال به قبل البلوغ، مستدلاً بآية التحريم في وقاية الأهل.</w:t>
      </w:r>
    </w:p>
    <w:p>
      <w:pPr>
        <w:bidi/>
        <w:numPr>
          <w:ilvl w:val="0"/>
          <w:numId w:val="1132"/>
        </w:numPr>
        <w:pStyle w:val="Compact"/>
      </w:pPr>
      <w:r>
        <w:rPr>
          <w:rtl/>
          <w:bCs/>
          <w:b/>
        </w:rPr>
        <w:t xml:space="preserve">العلموي، المعيد:</w:t>
      </w:r>
      <w:r>
        <w:t xml:space="preserve"> </w:t>
      </w:r>
      <w:r>
        <w:t xml:space="preserve">«يجب على الآباء والأمهات ونحوهم كالقيم والوصي تعليم الصغار ما سيتعين عليهم بعد البلوغ» (ص٧٤)، ويفصّل أجرة التعليم في مال الصبي أو من تلزمه نفقته (ص٧٤–٧٥).</w:t>
      </w:r>
    </w:p>
    <w:p>
      <w:pPr>
        <w:bidi/>
        <w:pStyle w:val="FootnoteText"/>
      </w:pPr>
      <w:r>
        <w:rPr>
          <w:rtl/>
          <w:bCs/>
          <w:b/>
        </w:rPr>
        <w:t xml:space="preserve">ما زاده:</w:t>
      </w:r>
      <w:r>
        <w:t xml:space="preserve"> </w:t>
      </w:r>
      <w:r>
        <w:rPr>
          <w:rtl/>
          <w:bCs/>
          <w:b/>
        </w:rPr>
        <w:t xml:space="preserve">الغزالي، إحياء علوم الدين:</w:t>
      </w:r>
      <w:r>
        <w:t xml:space="preserve"> </w:t>
      </w:r>
      <w:r>
        <w:t xml:space="preserve">يقتصر على تنبيه العلماء العامي (في الحج): «ينبغي لعلماء الإسلام أن ينبهوه» (ص١٥)، وعلى صيانة الناشئ في بلد شاعت فيه البدع: «بتلقين الحق» (ص١٥).</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3">
    <w:p>
      <w:pPr>
        <w:bidi/>
        <w:pStyle w:val="FootnoteText"/>
      </w:pPr>
      <w:r>
        <w:rPr>
          <w:rtl/>
          <w:rStyle w:val="FootnoteReference"/>
        </w:rPr>
        <w:footnoteRef/>
      </w:r>
      <w:r>
        <w:t xml:space="preserve"> </w:t>
      </w:r>
      <w:r>
        <w:rPr>
          <w:rtl/>
          <w:bCs/>
          <w:b/>
        </w:rPr>
        <w:t xml:space="preserve">الأصل:</w:t>
      </w:r>
    </w:p>
    <w:p>
      <w:pPr>
        <w:bidi/>
        <w:numPr>
          <w:ilvl w:val="0"/>
          <w:numId w:val="1134"/>
        </w:numPr>
        <w:pStyle w:val="Compact"/>
      </w:pPr>
      <w:r>
        <w:rPr>
          <w:rtl/>
          <w:bCs/>
          <w:b/>
        </w:rPr>
        <w:t xml:space="preserve">ابن عبد البر، جامع بيان العلم:</w:t>
      </w:r>
      <w:r>
        <w:t xml:space="preserve"> </w:t>
      </w:r>
      <w:r>
        <w:t xml:space="preserve">«ومنه ما هو فرض على الكفاية إذا قام به قائم سقط فرضه عن أهل ذلك الموضع» (ص٥٧)؛ «ثم سائر العلم، وطلبه والتفقه فيه وتعليم الناس إياه» (ص٥٨)، «وفتواهم به في مصالح دينهم ودنياهم والحكم به بينهم فرض على الكفاية» (ص٥٨–٥٩)؛ ويقول «لا خلاف بين العلماء في ذلك» (ص٥٩) ويحتج بآية النفير: «والطائفة في لسان العرب الواحد فما فوقه» (ص٥٩). ويلحق به غسل الموتى وتكفينهم والصلاة عليهم وردّ السلام، ويذكر خلاف الحجازيين والعراقيين في ردّ السلام: «وخالفهم العراقيون فجعلوه فرضا معينا على كل واحد من الجماعة إذا سلم عليهم» (ص٥٩)، وخلاف أهل الظاهر في عيادة المريض وتشميت العاطس (ص٦٠).</w:t>
      </w:r>
    </w:p>
    <w:p>
      <w:pPr>
        <w:bidi/>
        <w:numPr>
          <w:ilvl w:val="0"/>
          <w:numId w:val="1134"/>
        </w:numPr>
        <w:pStyle w:val="Compact"/>
      </w:pPr>
      <w:r>
        <w:rPr>
          <w:rtl/>
          <w:bCs/>
          <w:b/>
        </w:rPr>
        <w:t xml:space="preserve">ابن عبد البر، جامع بيان العلم (عن الحسن البصري بنقل ابن المبارك):</w:t>
      </w:r>
      <w:r>
        <w:t xml:space="preserve"> </w:t>
      </w:r>
      <w:r>
        <w:t xml:space="preserve">«ست إذا أداها قوم كانت موضوعة عن العامة وإذا اجتمعت العامة على تركها كانوا آثمين» (ص٦١)، وفي عدّها «والفتيا بين الناس» (ص٦٢)؛ فالفتوى عنده من فروض الكفاية مع الجهاد وغسل الميت وتكفينه والصلاة عليه وحضور الخطبة والصلاة في جماعة (ص٦١–٦٢).</w:t>
      </w:r>
    </w:p>
    <w:p>
      <w:pPr>
        <w:bidi/>
        <w:pStyle w:val="FootnoteText"/>
      </w:pPr>
      <w:r>
        <w:rPr>
          <w:rtl/>
          <w:bCs/>
          <w:b/>
        </w:rPr>
        <w:t xml:space="preserve">من تابعه:</w:t>
      </w:r>
    </w:p>
    <w:p>
      <w:pPr>
        <w:bidi/>
        <w:numPr>
          <w:ilvl w:val="0"/>
          <w:numId w:val="1135"/>
        </w:numPr>
        <w:pStyle w:val="Compact"/>
      </w:pPr>
      <w:r>
        <w:t xml:space="preserve">المواضع المقروءة (بترتيب الوفاة): ابن عبد البر، جامع بيان العلم ج١ ص٥٧–٦٢؛ الخطيب البغدادي، الفقيه والمتفقه ج١ ص١٧٠–١٧١؛ الغزالي، إحياء علوم الدين ص١٦–١٧؛ الشهيد الثاني، منية المريد (OCR، بلا صفحة)؛ العلموي، المعيد ص٧٥–٧٦؛ مق هامش ص١٤٥ (نقل بواسطتين عن ابن حزم، لا أعدّه مصدراً مقروءاً له).</w:t>
      </w:r>
    </w:p>
    <w:p>
      <w:pPr>
        <w:bidi/>
        <w:numPr>
          <w:ilvl w:val="0"/>
          <w:numId w:val="1135"/>
        </w:numPr>
        <w:pStyle w:val="Compact"/>
      </w:pPr>
      <w:r>
        <w:rPr>
          <w:rtl/>
          <w:bCs/>
          <w:b/>
        </w:rPr>
        <w:t xml:space="preserve">الخطيب البغدادي، الفقيه والمتفقه:</w:t>
      </w:r>
      <w:r>
        <w:t xml:space="preserve"> </w:t>
      </w:r>
      <w:r>
        <w:t xml:space="preserve">يورد قول ابن عيينة «ليس على كل المسلمين فريضة، إذا طلب بعضهم أجزأ عن بعض مثل الجنازة» (ص١٧١).</w:t>
      </w:r>
    </w:p>
    <w:p>
      <w:pPr>
        <w:bidi/>
        <w:numPr>
          <w:ilvl w:val="0"/>
          <w:numId w:val="1135"/>
        </w:numPr>
        <w:pStyle w:val="Compact"/>
      </w:pPr>
      <w:r>
        <w:rPr>
          <w:rtl/>
          <w:bCs/>
          <w:b/>
        </w:rPr>
        <w:t xml:space="preserve">الشهيد الثاني، منية المريد (OCR، بلا صفحة):</w:t>
      </w:r>
      <w:r>
        <w:t xml:space="preserve"> </w:t>
      </w:r>
      <w:r>
        <w:t xml:space="preserve">فرض الكفاية: حفظ القرآن والأحاديث وعلومهما والفقه والأصول والعربية ومعرفة الرواة والإجماع.</w:t>
      </w:r>
    </w:p>
    <w:p>
      <w:pPr>
        <w:bidi/>
        <w:numPr>
          <w:ilvl w:val="0"/>
          <w:numId w:val="1135"/>
        </w:numPr>
        <w:pStyle w:val="Compact"/>
      </w:pPr>
      <w:r>
        <w:rPr>
          <w:rtl/>
          <w:bCs/>
          <w:b/>
        </w:rPr>
        <w:t xml:space="preserve">العلموي، المعيد:</w:t>
      </w:r>
      <w:r>
        <w:t xml:space="preserve"> </w:t>
      </w:r>
      <w:r>
        <w:t xml:space="preserve">«فرض الكفاية قسمان: الأول ما لا بد للناس منه في إقامة دينهم من العلوم الشرعية» (ص٧٥)، ويعدّ منها حفظ القرآن والأحاديث وعلومهما والأصول والفقه والنحو والتصريف واللغة ومعرفة الرواة والإجماع والخلاف (ص٧٥)؛ ويفصّل أحكام الاشتغال والفتوى: لا يتعين من ظهرت نجابته على الاستمرار (وجهان؛ أصحهما لا)، وإذا قام بالفتوى إنسان سقط الفرض إلى مسافة القصر (ص٧٦).</w:t>
      </w:r>
    </w:p>
    <w:p>
      <w:pPr>
        <w:bidi/>
        <w:pStyle w:val="FootnoteText"/>
      </w:pPr>
      <w:r>
        <w:rPr>
          <w:rtl/>
          <w:bCs/>
          <w:b/>
        </w:rPr>
        <w:t xml:space="preserve">ما زاده:</w:t>
      </w:r>
    </w:p>
    <w:p>
      <w:pPr>
        <w:bidi/>
        <w:numPr>
          <w:ilvl w:val="0"/>
          <w:numId w:val="1136"/>
        </w:numPr>
        <w:pStyle w:val="Compact"/>
      </w:pPr>
      <w:r>
        <w:rPr>
          <w:rtl/>
          <w:bCs/>
          <w:b/>
        </w:rPr>
        <w:t xml:space="preserve">الغزالي، إحياء علوم الدين:</w:t>
      </w:r>
      <w:r>
        <w:t xml:space="preserve"> </w:t>
      </w:r>
      <w:r>
        <w:t xml:space="preserve">يقسم العلوم إلى شرعية وغير شرعية فيقول إن «الفرض لا يتميز عن غيره إلا بذكر أقسام العلوم» (ص١٦)، ويجعل العلوم الشرعية كلها محمودة: «وكلها محمودة بل كلها من فروض الكفايات» (ص١٧).</w:t>
      </w:r>
    </w:p>
    <w:p>
      <w:pPr>
        <w:bidi/>
        <w:numPr>
          <w:ilvl w:val="0"/>
          <w:numId w:val="1136"/>
        </w:numPr>
        <w:pStyle w:val="Compact"/>
      </w:pPr>
      <w:r>
        <w:rPr>
          <w:rtl/>
          <w:bCs/>
          <w:b/>
        </w:rPr>
        <w:t xml:space="preserve">محمد المقدم، الإعلام بحرمة أهل العلم (هامش ص١٤٥، نقل بواسطتين):</w:t>
      </w:r>
      <w:r>
        <w:t xml:space="preserve"> </w:t>
      </w:r>
      <w:r>
        <w:t xml:space="preserve">ينقل عن عبد الكريم زيدان (أصول الدعوة ص١٤٧) عن ابن حزم: «فرض على كل جماعة مجتمعة في قرية أو مدينة أو حصن أن ينتدب منهم من يطلب جميع أحكام الديانة»، «ففرض عليهم الرحيل إلى حيث يجدون العلماء المجتهدين في صنوف العلم» إن لم يجدوا في محلتهم من يفقههم؛ وقولاً يعزوه إلى العلماء بلا تسمية: «إذا لم يوجد مفت في مكان ما حرم السكن فيه». فهو يجعل الكفاية على أهل كل موضع، ويوجب الرحلة إذا خلا الموضع. (لم أقرأ ابن حزم؛ فلا أنسب إليه إلا نقل المقدم وزيدان.)</w:t>
      </w:r>
    </w:p>
    <w:p>
      <w:pPr>
        <w:bidi/>
        <w:pStyle w:val="FootnoteText"/>
      </w:pPr>
      <w:r>
        <w:rPr>
          <w:rtl/>
          <w:bCs/>
          <w:b/>
        </w:rPr>
        <w:t xml:space="preserve">تنبيه:</w:t>
      </w:r>
    </w:p>
    <w:p>
      <w:pPr>
        <w:bidi/>
        <w:numPr>
          <w:ilvl w:val="0"/>
          <w:numId w:val="1137"/>
        </w:numPr>
        <w:pStyle w:val="Compact"/>
      </w:pPr>
      <w:r>
        <w:t xml:space="preserve">ابن عبد البر يجزم بنفي الخلاف في كون سائر العلم فرض كفاية (ص٥٩)، والخطيب يورد ذلك تأويلاً منقولاً عن ابن عيينة (ص١٧٠) ويحرّره بتخصيصه بالفروع (ص١٧١)؛ والغزالي والعلموي يقيدان الكفاية بأقسام العلوم الشرعية، وليس عند ابن عبد البر في المقروء تقسيمٌ لها إلى أصول وفروع.</w:t>
      </w:r>
    </w:p>
    <w:p>
      <w:pPr>
        <w:bidi/>
        <w:numPr>
          <w:ilvl w:val="0"/>
          <w:numId w:val="1137"/>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4">
    <w:p>
      <w:pPr>
        <w:bidi/>
        <w:pStyle w:val="FootnoteText"/>
      </w:pPr>
      <w:r>
        <w:rPr>
          <w:rtl/>
          <w:rStyle w:val="FootnoteReference"/>
        </w:rPr>
        <w:footnoteRef/>
      </w:r>
      <w:r>
        <w:t xml:space="preserve"> </w:t>
      </w:r>
      <w:r>
        <w:rPr>
          <w:rtl/>
          <w:bCs/>
          <w:b/>
        </w:rPr>
        <w:t xml:space="preserve">الأصل:</w:t>
      </w:r>
    </w:p>
    <w:p>
      <w:pPr>
        <w:bidi/>
        <w:numPr>
          <w:ilvl w:val="0"/>
          <w:numId w:val="1138"/>
        </w:numPr>
        <w:pStyle w:val="Compact"/>
      </w:pPr>
      <w:r>
        <w:rPr>
          <w:rtl/>
          <w:bCs/>
          <w:b/>
        </w:rPr>
        <w:t xml:space="preserve">ابن عبد البر، جامع بيان العلم:</w:t>
      </w:r>
      <w:r>
        <w:t xml:space="preserve"> </w:t>
      </w:r>
      <w:r>
        <w:t xml:space="preserve">في تقسيمه العلوم إلى أعلى وأسفل وأوسط (انظر البند ١٠): الأسفل «تدريب الجوارح في الأعمال والطاعات» (ص٧٨٨) ويمثّل له بالفروسية والسياحة والخياطة، والأوسط «معرفة علوم الدنيا» كالطب والهندسة (ص٧٨٩)؛ ويقول في الحساب إنه «علم لا يستغنى عنه لفرائض المواريث والوصايا» (ص٧٩٠). فهي علوم لا يُستغنى عنها عنده، لكنه لا يسميها في هذه الصفحات فرض كفاية ولا يرتّب عليها إثماً.</w:t>
      </w:r>
    </w:p>
    <w:p>
      <w:pPr>
        <w:bidi/>
        <w:numPr>
          <w:ilvl w:val="0"/>
          <w:numId w:val="1138"/>
        </w:numPr>
        <w:pStyle w:val="Compact"/>
      </w:pPr>
      <w:r>
        <w:rPr>
          <w:rtl/>
          <w:bCs/>
          <w:b/>
        </w:rPr>
        <w:t xml:space="preserve">الغزالي، إحياء علوم الدين:</w:t>
      </w:r>
      <w:r>
        <w:t xml:space="preserve"> </w:t>
      </w:r>
      <w:r>
        <w:t xml:space="preserve">«أما فرض الكفاية فهو علم لا يستغني عنه في قوام أمور الدنيا كالطب» (ص١٦)، ويُلحق به «فإن أصول الصناعات أيضا من فروض الكفايات كالفلاحة والحياكة والسياسة بل الحجامة والخياطة» (ص١٦)، ومثالُ ذلك «وهذه هي العلوم التي لو خلا البلد عمن يقوم بها حرج أهل البلد وإذا قام بها واحد كفى وسقط الفرض عن الآخرين» (ص١٦). ويضرب مثلاً لإهمال الأولويات: «فكم من بلدة ليس فيها طبيب إلا من أهل الذمة» (ص٢١).</w:t>
      </w:r>
    </w:p>
    <w:p>
      <w:pPr>
        <w:bidi/>
        <w:pStyle w:val="FootnoteText"/>
      </w:pPr>
      <w:r>
        <w:rPr>
          <w:rtl/>
          <w:bCs/>
          <w:b/>
        </w:rPr>
        <w:t xml:space="preserve">من تابعه:</w:t>
      </w:r>
    </w:p>
    <w:p>
      <w:pPr>
        <w:bidi/>
        <w:numPr>
          <w:ilvl w:val="0"/>
          <w:numId w:val="1139"/>
        </w:numPr>
        <w:pStyle w:val="Compact"/>
      </w:pPr>
      <w:r>
        <w:t xml:space="preserve">المواضع المقروءة (بترتيب الوفاة): ابن عبد البر، جامع بيان العلم ج٢ ص٧٨٨–٧٩٠ [أقدم مقروء بذكر هذه العلوم، ولا ينص على لفظ الكفاية]؛ الغزالي، إحياء علوم الدين ص١٦ و٢١ [أقدم مقروء بالحكم]؛ الشهيد الثاني، منية المريد (OCR، بلا صفحة)؛ العلموي، المعيد ص٧٥.</w:t>
      </w:r>
    </w:p>
    <w:p>
      <w:pPr>
        <w:bidi/>
        <w:numPr>
          <w:ilvl w:val="0"/>
          <w:numId w:val="1139"/>
        </w:numPr>
        <w:pStyle w:val="Compact"/>
      </w:pPr>
      <w:r>
        <w:rPr>
          <w:rtl/>
          <w:bCs/>
          <w:b/>
        </w:rPr>
        <w:t xml:space="preserve">الشهيد الثاني، منية المريد (OCR، بلا صفحة):</w:t>
      </w:r>
      <w:r>
        <w:t xml:space="preserve"> </w:t>
      </w:r>
      <w:r>
        <w:t xml:space="preserve">يعدّ الطب والحساب والصنائع الضرورية كالخياطة والفلاحة والحجامة من فرض الكفاية.</w:t>
      </w:r>
    </w:p>
    <w:p>
      <w:pPr>
        <w:bidi/>
        <w:numPr>
          <w:ilvl w:val="0"/>
          <w:numId w:val="1139"/>
        </w:numPr>
        <w:pStyle w:val="Compact"/>
      </w:pPr>
      <w:r>
        <w:rPr>
          <w:rtl/>
          <w:bCs/>
          <w:b/>
        </w:rPr>
        <w:t xml:space="preserve">العلموي، المعيد:</w:t>
      </w:r>
      <w:r>
        <w:t xml:space="preserve"> </w:t>
      </w:r>
      <w:r>
        <w:t xml:space="preserve">«والثاني: ما ليس علما شرعيا، ويحتاج إليه في قوام الدنيا كالطب والحساب وما في معناهما» (ص٧٥)، ويحكي خلافاً في الصنائع: «فالأظهر كما قال النووي هي فرض كفاية» (ص٧٥).</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5">
    <w:p>
      <w:pPr>
        <w:bidi/>
        <w:pStyle w:val="FootnoteText"/>
      </w:pPr>
      <w:r>
        <w:rPr>
          <w:rtl/>
          <w:rStyle w:val="FootnoteReference"/>
        </w:rPr>
        <w:footnoteRef/>
      </w:r>
      <w:r>
        <w:t xml:space="preserve"> </w:t>
      </w:r>
      <w:r>
        <w:rPr>
          <w:rtl/>
          <w:bCs/>
          <w:b/>
        </w:rPr>
        <w:t xml:space="preserve">الأصل:</w:t>
      </w:r>
      <w:r>
        <w:t xml:space="preserve"> </w:t>
      </w:r>
      <w:r>
        <w:rPr>
          <w:rtl/>
          <w:bCs/>
          <w:b/>
        </w:rPr>
        <w:t xml:space="preserve">الشهيد الثاني، منية المريد (OCR، بلا صفحة):</w:t>
      </w:r>
      <w:r>
        <w:t xml:space="preserve"> </w:t>
      </w:r>
      <w:r>
        <w:t xml:space="preserve">المراتب ثلاث (عين وكفاية وسنة)، وفي السنة نفل العبادات والآداب ومكارم الأخلاق، ومنها علم الهيئة للاطلاع على عظمة الله؛ ويذكر عن «بعض العلماء» أن فرض الكفاية أفضل من فرض العين لأن القيام به يصون الجميع.</w:t>
      </w:r>
    </w:p>
    <w:p>
      <w:pPr>
        <w:bidi/>
        <w:pStyle w:val="FootnoteText"/>
      </w:pPr>
      <w:r>
        <w:rPr>
          <w:rtl/>
          <w:bCs/>
          <w:b/>
        </w:rPr>
        <w:t xml:space="preserve">من تابعه:</w:t>
      </w:r>
    </w:p>
    <w:p>
      <w:pPr>
        <w:bidi/>
        <w:numPr>
          <w:ilvl w:val="0"/>
          <w:numId w:val="1140"/>
        </w:numPr>
        <w:pStyle w:val="Compact"/>
      </w:pPr>
      <w:r>
        <w:t xml:space="preserve">المواضع المقروءة (بترتيب الوفاة): الغزالي، إحياء علوم الدين ص١٦ [يقسم المحمود من غير الشرعي إلى فرض كفاية وفضيلة]؛ الشهيد الثاني، منية المريد (OCR، بلا صفحة)؛ العلموي، المعيد ص٧١ و٧٥–٧٦.</w:t>
      </w:r>
    </w:p>
    <w:p>
      <w:pPr>
        <w:bidi/>
        <w:numPr>
          <w:ilvl w:val="0"/>
          <w:numId w:val="1140"/>
        </w:numPr>
        <w:pStyle w:val="Compact"/>
      </w:pPr>
      <w:r>
        <w:rPr>
          <w:rtl/>
          <w:bCs/>
          <w:b/>
        </w:rPr>
        <w:t xml:space="preserve">العلموي، المعيد:</w:t>
      </w:r>
      <w:r>
        <w:t xml:space="preserve"> </w:t>
      </w:r>
      <w:r>
        <w:t xml:space="preserve">«وهي ثلاثة: فرض عين، وفرض كفاية، وسنة» (ص٧١)؛ والنفل «كالتبحر في أصول الأدلة والإمعان فيها وراء القدر الذي يحصل به فرض الكفاية» (ص٧٦)؛ ويقول: «لأنه أسقط الحرج عن الأمة» (ص٧٦) في تعليل مزية القائم بفرض الكفاية، ثم يعقب بقوله «قلت: لأن القائم بفرض الكفاية اتخذه لنفسه فرض عين وشغل نفسه به» (ص٧٦).</w:t>
      </w:r>
    </w:p>
    <w:p>
      <w:pPr>
        <w:bidi/>
        <w:pStyle w:val="FootnoteText"/>
      </w:pPr>
      <w:r>
        <w:rPr>
          <w:rtl/>
          <w:bCs/>
          <w:b/>
        </w:rPr>
        <w:t xml:space="preserve">ما زاده:</w:t>
      </w:r>
      <w:r>
        <w:t xml:space="preserve"> </w:t>
      </w:r>
      <w:r>
        <w:rPr>
          <w:rtl/>
          <w:bCs/>
          <w:b/>
        </w:rPr>
        <w:t xml:space="preserve">الغزالي، إحياء علوم الدين:</w:t>
      </w:r>
      <w:r>
        <w:t xml:space="preserve"> </w:t>
      </w:r>
      <w:r>
        <w:t xml:space="preserve">في العلوم غير الشرعية المحمودة: «وأما ما يعد فضيلة لا فريضة فالتعمق في دقائق الحساب وحقائق الطب» (ص١٦).</w:t>
      </w:r>
    </w:p>
    <w:p>
      <w:pPr>
        <w:bidi/>
        <w:pStyle w:val="FootnoteText"/>
      </w:pPr>
      <w:r>
        <w:rPr>
          <w:rtl/>
          <w:bCs/>
          <w:b/>
        </w:rPr>
        <w:t xml:space="preserve">تنبيه:</w:t>
      </w:r>
    </w:p>
    <w:p>
      <w:pPr>
        <w:bidi/>
        <w:numPr>
          <w:ilvl w:val="0"/>
          <w:numId w:val="1141"/>
        </w:numPr>
        <w:pStyle w:val="Compact"/>
      </w:pPr>
      <w:r>
        <w:t xml:space="preserve">(قوبل ما يخص الشهيد الثاني هنا على نص OpenITI النظيف لخاتمة منية المريد فوافق التلخيص: المراتب ثلاث، فرض عين وفرض كفاية وسنة، وعبارة فرض الكفاية عنده قريبة جداً من عبارة العلموي ص٧٥ في التقسيم والتمثيل، مع اختلاف في ترتيب الأمثلة (الفقه ثم الأصول عند الشهيد، والأصول ثم الفقه عند العلموي) وتفصيل العلموي العربية إلى النحو والتصريف واللغة وزيادته الخلاف.) أقدم من وقفتُ عليه بالنص على التثليث بهذه الألفاظ: الشهيد الثاني (ت ٩٦٥، OCR) ثم العلموي (ت ٩٨١)، وحاشية محقق المعيد تعزو الفصل إلى النووي؛ ولم أجده بهذه الصيغة عند الغزالي ولا ابن عبد البر. وتفضيل الكفاية على العين: ورد عند الشهيد الثاني (OCR) وعند العلموي في تعليله، ولا أعزوه إلى أبعد منهما.</w:t>
      </w:r>
    </w:p>
    <w:p>
      <w:pPr>
        <w:bidi/>
        <w:numPr>
          <w:ilvl w:val="0"/>
          <w:numId w:val="1141"/>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6">
    <w:p>
      <w:pPr>
        <w:bidi/>
        <w:pStyle w:val="FootnoteText"/>
      </w:pPr>
      <w:r>
        <w:rPr>
          <w:rtl/>
          <w:rStyle w:val="FootnoteReference"/>
        </w:rPr>
        <w:footnoteRef/>
      </w:r>
      <w:r>
        <w:t xml:space="preserve"> </w:t>
      </w:r>
      <w:r>
        <w:rPr>
          <w:rtl/>
          <w:bCs/>
          <w:b/>
        </w:rPr>
        <w:t xml:space="preserve">الأصل:</w:t>
      </w:r>
      <w:r>
        <w:t xml:space="preserve"> </w:t>
      </w:r>
      <w:r>
        <w:rPr>
          <w:rtl/>
          <w:bCs/>
          <w:b/>
        </w:rPr>
        <w:t xml:space="preserve">ابن عبد البر، جامع بيان العلم:</w:t>
      </w:r>
      <w:r>
        <w:t xml:space="preserve"> </w:t>
      </w:r>
      <w:r>
        <w:t xml:space="preserve">يفتتح باب حدود العلوم بقوله «والعلوم تنقسم قسمين: ضروري ومكتسب» (ص٧٨٨)، ثم «والعلوم عند جميع أهل الديانات ثلاثة: علم أعلى، وعلم أسفل، وعلم أوسط» (ص٧٨٨). فالأسفل «تدريب الجوارح في الأعمال والطاعات» ويمثّل له بالفروسية والسياحة والخياطة (ص٧٨٨)؛ والأعلى علم الدين: «والعلم الأعلى عندهم علم الدين الذي لا يجوز لأحد الكلام بغير ما أنزل الله» (ص٧٨٩)، ومن علم من القرآن ما به الحاجة وعرف من السنة ما يعوَّل عليه ووقف من مذاهب الفقهاء على ما نزعوا به فقد «حصل على علم الديانة» (ص٧٨٩)؛ والأوسط «معرفة علوم الدنيا» كالطب والهندسة (ص٧٨٩). ثم يقول «وهذا التقسيم في العلوم كذلك هو عند أهل الفلسفة» (ص٧٩٠) إلا أن الأوسط عندهم أربعة أقسام: «علم الحساب والتنجيم والطب وعلم الموسيقى» (ص٧٩٠)، والموسيقى «فمطرح ومنبوذ عند جميع أهل الأديان» (ص٧٩٠)، والحساب لا يستغنى عنه، والإغراق فيه يفضي إلى التنجيم المذموم (انظر البند ١٥).</w:t>
      </w:r>
    </w:p>
    <w:p>
      <w:pPr>
        <w:bidi/>
        <w:pStyle w:val="FootnoteText"/>
      </w:pPr>
      <w:r>
        <w:rPr>
          <w:rtl/>
          <w:bCs/>
          <w:b/>
        </w:rPr>
        <w:t xml:space="preserve">من تابعه:</w:t>
      </w:r>
      <w:r>
        <w:t xml:space="preserve"> </w:t>
      </w:r>
      <w:r>
        <w:t xml:space="preserve">المواضع المقروءة (بترتيب الوفاة): إخوان الصفا (OCR، بلا صفحة؛ لا وفاة محددة في المقروء)؛ ابن عبد البر، جامع بيان العلم ج٢ ص٧٨٧–٧٩٢ [أقدم مقروء بوفاة معلومة]؛ الخطيب البغدادي، الجامع لأخلاق الراوي ج٢ ص١٩٥–١٩٩؛ الراغب الأصفهاني، الذريعة إلى مكارم الشريعة ص١٣٦ و١٧٢؛ الغزالي، إحياء علوم الدين ص١٦–١٧؛ ابن جماعة، تذكرة السامع ص١٧١؛ الشهيد الثاني، منية المريد (OCR، بلا صفحة)؛ العلموي، المعيد ص٦٩ و٧٦.</w:t>
      </w:r>
    </w:p>
    <w:p>
      <w:pPr>
        <w:bidi/>
        <w:pStyle w:val="FootnoteText"/>
      </w:pPr>
      <w:r>
        <w:rPr>
          <w:rtl/>
          <w:bCs/>
          <w:b/>
        </w:rPr>
        <w:t xml:space="preserve">ما زاده:</w:t>
      </w:r>
      <w:r>
        <w:t xml:space="preserve"> </w:t>
      </w:r>
      <w:r>
        <w:rPr>
          <w:rtl/>
          <w:bCs/>
          <w:b/>
        </w:rPr>
        <w:t xml:space="preserve">إخوان الصفا، الرسائل (OCR، بلا صفحة):</w:t>
      </w:r>
      <w:r>
        <w:t xml:space="preserve"> </w:t>
      </w:r>
      <w:r>
        <w:t xml:space="preserve">في فصل أجناس العلوم من رسائلهم (الرسالة السابعة) أن العلوم ثلاثة أجناس:</w:t>
      </w:r>
      <w:r>
        <w:t xml:space="preserve"> </w:t>
      </w:r>
      <w:r>
        <w:rPr>
          <w:rtl/>
          <w:bCs/>
          <w:b/>
        </w:rPr>
        <w:t xml:space="preserve">الرياضية</w:t>
      </w:r>
      <w:r>
        <w:t xml:space="preserve"> </w:t>
      </w:r>
      <w:r>
        <w:t xml:space="preserve">وهي الآداب التي وُضع أكثرها لطلب المعاش (تسعة أنواع: الكتابة والقراءة، واللغة والنحو، والحساب والمعاملات، والشعر والعروض، والزجر والفأل، والسحر والكيمياء والحيل، والحرف والصنائع، والبيع والتجارة والحرث والنسل، والسير والأخبار)؛ و</w:t>
      </w:r>
      <w:r>
        <w:rPr>
          <w:rtl/>
          <w:bCs/>
          <w:b/>
        </w:rPr>
        <w:t xml:space="preserve">الشرعية الوضعية</w:t>
      </w:r>
      <w:r>
        <w:t xml:space="preserve"> </w:t>
      </w:r>
      <w:r>
        <w:t xml:space="preserve">لطلب الآخرة (ستة أنواع: التنزيل، والتأويل، والروايات، والفقه والأحكام، والمواعظ والزهد والتصوف، وتأويل المنامات، ويربط كل نوع بطائفة من القراء والأئمة وأصحاب الحديث والفقهاء والعباد والمعبّرين)؛ و</w:t>
      </w:r>
      <w:r>
        <w:rPr>
          <w:rtl/>
          <w:bCs/>
          <w:b/>
        </w:rPr>
        <w:t xml:space="preserve">الفلسفية</w:t>
      </w:r>
      <w:r>
        <w:t xml:space="preserve"> </w:t>
      </w:r>
      <w:r>
        <w:t xml:space="preserve">(أربعة: الرياضيات والمنطقيات والطبيعيات والإلهيات). ويعلن غرض الفصل: أن يكون دليلاً لطلاب العلم إلى أغراضهم. (ما قرأتُه من مجلدهم الأول هذا الفصل وبعض مواضع بالبحث اللفظي، فلا أنفي وجود تقسيم آخر عندهم.)</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7">
    <w:p>
      <w:pPr>
        <w:bidi/>
        <w:pStyle w:val="FootnoteText"/>
      </w:pPr>
      <w:r>
        <w:rPr>
          <w:rtl/>
          <w:rStyle w:val="FootnoteReference"/>
        </w:rPr>
        <w:footnoteRef/>
      </w:r>
      <w:r>
        <w:t xml:space="preserve"> </w:t>
      </w:r>
      <w:r>
        <w:rPr>
          <w:rtl/>
          <w:bCs/>
          <w:b/>
        </w:rPr>
        <w:t xml:space="preserve">الأصل:</w:t>
      </w:r>
      <w:r>
        <w:t xml:space="preserve"> </w:t>
      </w:r>
      <w:r>
        <w:rPr>
          <w:rtl/>
          <w:bCs/>
          <w:b/>
        </w:rPr>
        <w:t xml:space="preserve">الغزالي، إحياء علوم الدين:</w:t>
      </w:r>
      <w:r>
        <w:t xml:space="preserve"> </w:t>
      </w:r>
      <w:r>
        <w:t xml:space="preserve">«تنقسم إلى شرعية وغير شرعية» (ص١٦)؛ فغير الشرعية: محمود (الطب والحساب)، «وأما المذموم فعلم السحر والطلسمات وعلم الشعبذة والتلبيسات» (ص١٦)، «وأما المباح منه فالعلم بالأشعار التي لا سخف فيها وتواريخ الأخبار» (ص١٦). والشرعية «محمودة كلها» (ص١٦) وهي أربعة أضرب: الأصول (الكتاب والسنة والإجماع وآثار الصحابة)، والفروع (فقه الدنيا، وعلم أحوال القلب)، والمقدمات (اللغة والنحو والخط)، والمتممات (علوم القرآن وأصول الفقه وعلوم الحديث والرجال) (ص١٦–١٧). وينص أن «وليست اللغة والنحو من العلوم الشرعية في أنفسهما ولكن يلزم الخوض فيهما بسبب الشرع» (ص١٧)، وأن الفقه من علم الدنيا بواسطة السياسة: «فكان الفقيه معلم السلطان ومرشده إلى طرق سياسة الخلق» (ص١٧)، وأن «حاصل فن الفقه معرفة طرق السياسة والحراسة» (ص١٧).</w:t>
      </w:r>
    </w:p>
    <w:p>
      <w:pPr>
        <w:bidi/>
        <w:pStyle w:val="FootnoteText"/>
      </w:pPr>
      <w:r>
        <w:rPr>
          <w:rtl/>
          <w:bCs/>
          <w:b/>
        </w:rPr>
        <w:t xml:space="preserve">ما زاده:</w:t>
      </w:r>
    </w:p>
    <w:p>
      <w:pPr>
        <w:bidi/>
        <w:numPr>
          <w:ilvl w:val="0"/>
          <w:numId w:val="1142"/>
        </w:numPr>
        <w:pStyle w:val="Compact"/>
      </w:pPr>
      <w:r>
        <w:rPr>
          <w:rtl/>
          <w:bCs/>
          <w:b/>
        </w:rPr>
        <w:t xml:space="preserve">الشهيد الثاني، منية المريد (OCR، بلا صفحة):</w:t>
      </w:r>
      <w:r>
        <w:t xml:space="preserve"> </w:t>
      </w:r>
      <w:r>
        <w:t xml:space="preserve">العلوم الشرعية الأصلية أربعة: الكلام (أصول الدين) والكتاب والحديث والفقه، ويجعل الكلام «أساس» الشرعية؛ وتتفرع عنها علوم فرعية متوقف عليها (العربية بفنونها وأصول الفقه والمنطق وعلم الرجال)؛ ويذكر أن تخصيص الأربعة اصطلاح جماعة وأن بعضهم يخصه بالثلاثة الأخيرة.</w:t>
      </w:r>
    </w:p>
    <w:p>
      <w:pPr>
        <w:bidi/>
        <w:numPr>
          <w:ilvl w:val="0"/>
          <w:numId w:val="1142"/>
        </w:numPr>
        <w:pStyle w:val="Compact"/>
      </w:pPr>
      <w:r>
        <w:rPr>
          <w:rtl/>
          <w:bCs/>
          <w:b/>
        </w:rPr>
        <w:t xml:space="preserve">العلموي، المعيد:</w:t>
      </w:r>
      <w:r>
        <w:t xml:space="preserve"> </w:t>
      </w:r>
      <w:r>
        <w:t xml:space="preserve">يجعل التفسير والحديث أصلين للفقه، «ثم ما عدا ما ذكر من العلوم ليس بعلم شرعي، ولكن بعضها من توابعه» (ص٦٩)، ويعدّ من التوابع النحو والتصريف واللغة والحساب النافع في قسمة المواريث (ص٦٩)؛ و«وأما علم أصول الدين فهو من أهم العلوم وأعظمها» (ص٦٩). وفي ص٧٦ يذكر المحرم: «فالمحرم كتعلم السحر فإنه حرام على المذهب الصحيح».</w:t>
      </w:r>
    </w:p>
    <w:p>
      <w:pPr>
        <w:bidi/>
        <w:pStyle w:val="FootnoteText"/>
      </w:pPr>
      <w:r>
        <w:rPr>
          <w:rtl/>
          <w:bCs/>
          <w:b/>
        </w:rPr>
        <w:t xml:space="preserve">خلاف:</w:t>
      </w:r>
      <w:r>
        <w:t xml:space="preserve"> </w:t>
      </w:r>
      <w:r>
        <w:t xml:space="preserve">(أ) الغزالي لا يجعل الكلام من الأصول الأربعة، ويحصر وظيفته في حماية المعتقدات (ص٤٠)، والشهيد الثاني (OCR) يجعله أساس العلوم الشرعية؛ والعلموي يرى أصول الدين «من أهم العلوم» لكن الخوض في الكلام والجدل «مذموم حرام» (ص٦٩). (ب) ابن جماعة يضع أصول الدين قبل أصول الفقه والفقه في ترتيب الكتب (ص١٧١). (ج) ابن عبد البر يجعل علم الدين الأعلى القرآنَ والسنة وما انتزعه الفقهاء منهما (ص٧٨٩)، ولا يعدّ الكلام فيه في هذه الصفحات، ويقول عن الكلام في العلويات عند الفلاسفة: «قد أغنت عن الكلام فيها كتب الله الناطقة بالحق المنزلة بالصدق» (ص٧٩٠). (د) والغزالي نفسه يعدّ الكلام في موضع آخر «من جملة الصناعات الواجبة على الكفاية» لحراسة قلوب العوام (ص٢٢)، فإسقاطه من الأربعة (ص١٦–١٧) لا ينفي عنده وجوبه كفايةً. ولا أرجّح.</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78">
    <w:p>
      <w:pPr>
        <w:bidi/>
        <w:pStyle w:val="FootnoteText"/>
      </w:pPr>
      <w:r>
        <w:rPr>
          <w:rtl/>
          <w:rStyle w:val="FootnoteReference"/>
        </w:rPr>
        <w:footnoteRef/>
      </w:r>
      <w:r>
        <w:t xml:space="preserve"> </w:t>
      </w:r>
      <w:r>
        <w:rPr>
          <w:rtl/>
          <w:bCs/>
          <w:b/>
        </w:rPr>
        <w:t xml:space="preserve">الأصل:</w:t>
      </w:r>
      <w:r>
        <w:t xml:space="preserve"> </w:t>
      </w:r>
      <w:r>
        <w:rPr>
          <w:rtl/>
          <w:bCs/>
          <w:b/>
        </w:rPr>
        <w:t xml:space="preserve">الخطيب البغدادي، الجامع لأخلاق الراوي:</w:t>
      </w:r>
      <w:r>
        <w:t xml:space="preserve"> </w:t>
      </w:r>
      <w:r>
        <w:t xml:space="preserve">يلحق بما يُحتاج إليه الشعرَ والمغازي والتواريخ: الشعر «ديوان العرب والمقيد للغاتها» فهو لازم كتبه «للحاجة إلى ذلك» (ج٢ ص١٩٧)، ويروي عن ابن عباس «إذا سألتموني عن عربية القرآن فالتمسوه بالشعر» (ص١٩٨)؛ وعن الزهري «في علم المغازي علم الآخرة والدنيا» (ص١٩٥)؛ وفي التواريخ سأل أحمد عن سنة وفاة ابن المبارك، ولما قيل له ما تريد بهذا قال «أريد الكذابين» (ص١٩٩)، فجعل معرفة الوفيات أداةً لكشف الكذابين. (هذا مع ابن عبد البر، وهما متفقا الوفاة (٤٦٣)، أقدم ما قرأتُ في إلحاق الشعر والتاريخ بما يُنتفع به، وهما «المباح» عند الغزالي.)</w:t>
      </w:r>
    </w:p>
    <w:p>
      <w:pPr>
        <w:bidi/>
        <w:pStyle w:val="FootnoteText"/>
      </w:pPr>
      <w:r>
        <w:rPr>
          <w:rtl/>
          <w:bCs/>
          <w:b/>
        </w:rPr>
        <w:t xml:space="preserve">ما زاده:</w:t>
      </w:r>
    </w:p>
    <w:p>
      <w:pPr>
        <w:bidi/>
        <w:numPr>
          <w:ilvl w:val="0"/>
          <w:numId w:val="1143"/>
        </w:numPr>
        <w:pStyle w:val="Compact"/>
      </w:pPr>
      <w:r>
        <w:rPr>
          <w:rtl/>
          <w:bCs/>
          <w:b/>
        </w:rPr>
        <w:t xml:space="preserve">الراغب الأصفهاني، الذريعة إلى مكارم الشريعة:</w:t>
      </w:r>
      <w:r>
        <w:t xml:space="preserve"> </w:t>
      </w:r>
      <w:r>
        <w:t xml:space="preserve">يجعل العلم «طريق إلى الله تعالى ذو منازل» ويعدّ منازله: «فمن منازله معرفة اللغة التي عليها بني الشرع، ثم حفظ كلام رب العزة» (ص١٧٢)، «ثم سماع الحديث، ثم الفقه، ثم علم الأخلاق والورع، ثم علم المعاملات» (ص١٧٢). ويقسم المعارف المكتسبة قسمة أخرى: «العقل المكتسب ضربان» (ص١٣٦)، «أحدهما: التجارب الدنيوية والمعارف الكسبية» و«الثاني: العلوم الأخروية والمعارف الإلهية» (ص١٣٦)، ويقول «وطريقهما متنافيان» (ص١٣٦)، فلا يجمع الطريقين معاً على التحقيق «إلا من رشحهم الله تعالى لتهذيب الناس في أمر معاشهم ومعادهم جميعا» (ص١٣٧).</w:t>
      </w:r>
    </w:p>
    <w:p>
      <w:pPr>
        <w:bidi/>
        <w:numPr>
          <w:ilvl w:val="0"/>
          <w:numId w:val="1143"/>
        </w:numPr>
        <w:pStyle w:val="Compact"/>
      </w:pPr>
      <w:r>
        <w:rPr>
          <w:rtl/>
          <w:bCs/>
          <w:b/>
        </w:rPr>
        <w:t xml:space="preserve">ابن جماعة، تذكرة السامع:</w:t>
      </w:r>
      <w:r>
        <w:t xml:space="preserve"> </w:t>
      </w:r>
      <w:r>
        <w:t xml:space="preserve">في ترتيب الكتب على الرف: «فيضع الأشرف أعلى الكل» (ص١٧١)، ثم يسرد: «ثم كتب الحديث الصرف كصحيح مسلم ثم تفسير القرآن ثم تفسير الحديث» (ص١٧١)، «ثم أصول الدين ثم أصول الفقه ثم الفقه ثم النحو والتصريف ثم أشعار العرب ثم العروض» (ص١٧١)، بعد المصحف (ص١٧١).</w:t>
      </w:r>
    </w:p>
  </w:footnote>
  <w:footnote w:id="80">
    <w:p>
      <w:pPr>
        <w:bidi/>
        <w:pStyle w:val="FootnoteText"/>
      </w:pPr>
      <w:r>
        <w:rPr>
          <w:rtl/>
          <w:rStyle w:val="FootnoteReference"/>
        </w:rPr>
        <w:footnoteRef/>
      </w:r>
      <w:r>
        <w:t xml:space="preserve"> </w:t>
      </w:r>
      <w:r>
        <w:rPr>
          <w:rtl/>
          <w:bCs/>
          <w:b/>
        </w:rPr>
        <w:t xml:space="preserve">الأصل:</w:t>
      </w:r>
    </w:p>
    <w:p>
      <w:pPr>
        <w:bidi/>
        <w:numPr>
          <w:ilvl w:val="0"/>
          <w:numId w:val="1145"/>
        </w:numPr>
        <w:pStyle w:val="Compact"/>
      </w:pPr>
      <w:r>
        <w:rPr>
          <w:rtl/>
          <w:bCs/>
          <w:b/>
        </w:rPr>
        <w:t xml:space="preserve">ابن عبد البر، جامع بيان العلم (تحديد العلم النافع عن أحمد وسبب ذهابه):</w:t>
      </w:r>
      <w:r>
        <w:t xml:space="preserve"> </w:t>
      </w:r>
      <w:r>
        <w:t xml:space="preserve">سأل إسحاق بن منصور أحمدَ عن العلم الذي أراده ابن عباس بقوله إن تذاكر العلم بعض ليلة أحب إليه من إحيائها، فقال: «هو العلم الذي ينتفع به الناس في أمر دينهم» (ص١١٨)، ومثّل له إسحاق بالوضوء والصلاة والصوم والحج والطلاق فقال أحمد نعم، وأقرّه إسحاق بن راهويه. وفي ص٦٢٩ سأل عبد الله بن سلام كعباً: «ما ينفي العلم عن صدور العلماء بعد أن يعلموه» فأجاب بكلمة واحدة هي الطمع.</w:t>
      </w:r>
    </w:p>
    <w:p>
      <w:pPr>
        <w:bidi/>
        <w:numPr>
          <w:ilvl w:val="0"/>
          <w:numId w:val="1145"/>
        </w:numPr>
        <w:pStyle w:val="Compact"/>
      </w:pPr>
      <w:r>
        <w:rPr>
          <w:rtl/>
          <w:bCs/>
          <w:b/>
        </w:rPr>
        <w:t xml:space="preserve">ابن عبد البر، جامع بيان العلم:</w:t>
      </w:r>
      <w:r>
        <w:t xml:space="preserve"> </w:t>
      </w:r>
      <w:r>
        <w:t xml:space="preserve">عنوان الباب: «استعاذة النبي صلى الله عليه وسلم من علم لا ينفع، وسؤاله العلم النافع» (ص٦٢٢)، ويروي: «اللهم إنى أعوذ بك من علم لا ينفع ودعاء لا يسمع وقلب لا يخشع ونفس لا تشبع» (ص٦٢٢)، وعن جابر «سلوا الله علما نافعا وتعوذوا بالله من علم لا ينفع» (ص٦٢٥)، ثم آثاراً: أبو الدرداء «إن من شر الناس منزلة عند الله يوم القيامة عالم لا ينتفع بعلمه» (ص٦٢٧)، وسلمان «إن العلم لا ينفد فابتغ منه ما ينفعك» (ص٦٢٨)، وأبو هريرة «مثل علم لا ينفع كمثل كنز لا ينفق في سبيل الله» (ص٦٢٩)، وابن عيينة «ليس شيء أنفع من علم ينفع وليس شيء أضر من علم لا ينفع» (ص٦٣٠)، وعلي «إنما زهد الناس في طلب العلم ما يرون من قلة انتفاع من علم بما علم» (ص٦٣٠). وينص على ضعف حديث عثمان البري المرفوع في شدة عذاب عالم لم ينفعه الله بعلمه (ص٦٢٨).</w:t>
      </w:r>
    </w:p>
    <w:p>
      <w:pPr>
        <w:bidi/>
        <w:numPr>
          <w:ilvl w:val="0"/>
          <w:numId w:val="1145"/>
        </w:numPr>
        <w:pStyle w:val="Compact"/>
      </w:pPr>
      <w:r>
        <w:rPr>
          <w:rtl/>
          <w:bCs/>
          <w:b/>
        </w:rPr>
        <w:t xml:space="preserve">الماوردي، أدب الدنيا والدين:</w:t>
      </w:r>
      <w:r>
        <w:t xml:space="preserve"> </w:t>
      </w:r>
      <w:r>
        <w:t xml:space="preserve">يورد الاستعاذة ضمن مواعظ الدنيا (ص١١٢)؛ ويقول مالك بن دينار «من لم يؤت من العلم ما يقمعه، فما أوتي منه لا ينفعه» (ص٤٨).</w:t>
      </w:r>
    </w:p>
    <w:p>
      <w:pPr>
        <w:bidi/>
        <w:pStyle w:val="FootnoteText"/>
      </w:pPr>
      <w:r>
        <w:rPr>
          <w:rtl/>
          <w:bCs/>
          <w:b/>
        </w:rPr>
        <w:t xml:space="preserve">من تابعه:</w:t>
      </w:r>
    </w:p>
    <w:p>
      <w:pPr>
        <w:bidi/>
        <w:numPr>
          <w:ilvl w:val="0"/>
          <w:numId w:val="1146"/>
        </w:numPr>
        <w:pStyle w:val="Compact"/>
      </w:pPr>
      <w:r>
        <w:t xml:space="preserve">المواضع المقروءة (بترتيب الوفاة): الماوردي، أدب الدنيا والدين ص١١٢ [أقدم وفاةً (٤٥٠)، ويورد الاستعاذة ضمن المواعظ دون باب مفرد]؛ ابن عبد البر، جامع بيان العلم ج١ ص١١٨ و٦٢٢–٦٣٠ [أقدم مقروء بباب مفرد]؛ الغزالي، إحياء علوم الدين ص٣١؛ الحسين بن المنصور بالله الزيدي، آداب العلماء والمتعلمين (ترقيم آلي) ص٢٦؛ بكر أبو زيد، حلية طالب العلم ص١٩١.</w:t>
      </w:r>
    </w:p>
    <w:p>
      <w:pPr>
        <w:bidi/>
        <w:numPr>
          <w:ilvl w:val="0"/>
          <w:numId w:val="1146"/>
        </w:numPr>
        <w:pStyle w:val="Compact"/>
      </w:pPr>
      <w:r>
        <w:rPr>
          <w:rtl/>
          <w:bCs/>
          <w:b/>
        </w:rPr>
        <w:t xml:space="preserve">الغزالي، إحياء علوم الدين:</w:t>
      </w:r>
      <w:r>
        <w:t xml:space="preserve"> </w:t>
      </w:r>
      <w:r>
        <w:t xml:space="preserve">يبني عليه ذم بعض العلوم: «نعوذ بالله من علم لا ينفع» (ص٣١)، ويورد قول عيسى «وما أكثر العلوم وليس كلها بنافع» (ص٣١).</w:t>
      </w:r>
    </w:p>
    <w:p>
      <w:pPr>
        <w:bidi/>
        <w:numPr>
          <w:ilvl w:val="0"/>
          <w:numId w:val="1146"/>
        </w:numPr>
        <w:pStyle w:val="Compact"/>
      </w:pPr>
      <w:r>
        <w:rPr>
          <w:rtl/>
          <w:bCs/>
          <w:b/>
        </w:rPr>
        <w:t xml:space="preserve">الحسين بن المنصور بالله الزيدي، آداب العلماء والمتعلمين (ترقيم آلي):</w:t>
      </w:r>
      <w:r>
        <w:t xml:space="preserve"> </w:t>
      </w:r>
      <w:r>
        <w:t xml:space="preserve">ينهى من يقصد بالعلم الأغراض الدنيوية أن «تكون ممن لم ينفعه الله بعلمه، وقد استعاذ النبي صلى الله عليه وآله وسلم، من علم لا ينفع» (ص٢٦).</w:t>
      </w:r>
    </w:p>
    <w:p>
      <w:pPr>
        <w:bidi/>
        <w:pStyle w:val="FootnoteText"/>
      </w:pPr>
      <w:r>
        <w:rPr>
          <w:rtl/>
          <w:bCs/>
          <w:b/>
        </w:rPr>
        <w:t xml:space="preserve">ما زاده:</w:t>
      </w:r>
      <w:r>
        <w:t xml:space="preserve"> </w:t>
      </w:r>
      <w:r>
        <w:rPr>
          <w:rtl/>
          <w:bCs/>
          <w:b/>
        </w:rPr>
        <w:t xml:space="preserve">بكر أبو زيد، حلية طالب العلم:</w:t>
      </w:r>
      <w:r>
        <w:t xml:space="preserve"> </w:t>
      </w:r>
      <w:r>
        <w:t xml:space="preserve">يجعل النفع علامات: «تساءل مع نفسك عن حظك من علامات العلم النافع» (ص١٩١)، ويعدّ منها العمل به، و«تكاثر تواضعك كلما ازددت علما»، و«الهرب من حب الترؤس والشهرة والدنيا» (ص١٩١).</w:t>
      </w:r>
    </w:p>
    <w:p>
      <w:pPr>
        <w:bidi/>
        <w:pStyle w:val="FootnoteText"/>
      </w:pPr>
      <w:r>
        <w:rPr>
          <w:rtl/>
          <w:bCs/>
          <w:b/>
        </w:rPr>
        <w:t xml:space="preserve">تنبيه:</w:t>
      </w:r>
    </w:p>
    <w:p>
      <w:pPr>
        <w:bidi/>
        <w:numPr>
          <w:ilvl w:val="0"/>
          <w:numId w:val="1147"/>
        </w:numPr>
        <w:pStyle w:val="Compact"/>
      </w:pPr>
      <w:r>
        <w:t xml:space="preserve">ينقل ابن عبد البر الحديث بمعنى عدم الانتفاع (بالعمل أو بالنفع)، لا بمعنى علم مخصوص بعينه؛ ثم يأتي الغزالي فيستعمله في تعيين علوم مذمومة (النجوم وغيرها)، وهو تطبيق منه لا نص الحديث.</w:t>
      </w:r>
    </w:p>
    <w:p>
      <w:pPr>
        <w:bidi/>
        <w:numPr>
          <w:ilvl w:val="0"/>
          <w:numId w:val="1147"/>
        </w:numPr>
        <w:pStyle w:val="Compact"/>
      </w:pPr>
      <w:r>
        <w:t xml:space="preserve">ما وُسم (ترقيم آلي) فأرقام صفحاته آلية لا تطابق المطبوع.</w:t>
      </w:r>
    </w:p>
  </w:footnote>
  <w:footnote w:id="81">
    <w:p>
      <w:pPr>
        <w:bidi/>
        <w:pStyle w:val="FootnoteText"/>
      </w:pPr>
      <w:r>
        <w:rPr>
          <w:rtl/>
          <w:rStyle w:val="FootnoteReference"/>
        </w:rPr>
        <w:footnoteRef/>
      </w:r>
      <w:r>
        <w:t xml:space="preserve"> </w:t>
      </w:r>
      <w:r>
        <w:rPr>
          <w:rtl/>
          <w:bCs/>
          <w:b/>
        </w:rPr>
        <w:t xml:space="preserve">الأصل:</w:t>
      </w:r>
    </w:p>
    <w:p>
      <w:pPr>
        <w:bidi/>
        <w:numPr>
          <w:ilvl w:val="0"/>
          <w:numId w:val="1148"/>
        </w:numPr>
        <w:pStyle w:val="Compact"/>
      </w:pPr>
      <w:r>
        <w:rPr>
          <w:rtl/>
          <w:bCs/>
          <w:b/>
        </w:rPr>
        <w:t xml:space="preserve">ابن عبد البر، جامع بيان العلم:</w:t>
      </w:r>
      <w:r>
        <w:t xml:space="preserve"> </w:t>
      </w:r>
      <w:r>
        <w:t xml:space="preserve">يروي «العلم ثلاثة وما سوى ذلك فهو فضل: آية محكمة وسنة قائمة وفريضة عادلة» (ص٧٥١)، ويروي قصة الرجل العلامة الذي أعلم الناس بأنساب العرب وعربيتها وشعرها فقال: «هذا علم لا ينفع وجهل لا يضر» (ص٧٥٢). ثم يعلّق: «في إسناد هذا الحديث رجلان لا يحتج بهما» (ص٧٥٢)، «فإن صح كان معناه أنه علم لا ينفع مع الجهل بالآية المحكمة والسنة القائمة والفريضة العادلة، أو لا ينفع في وجه ما» (ص٧٥٢)، «لأن العربية والنسب عنصرا علم الأدب» (ص٧٥٢).</w:t>
      </w:r>
    </w:p>
    <w:p>
      <w:pPr>
        <w:bidi/>
        <w:numPr>
          <w:ilvl w:val="0"/>
          <w:numId w:val="1148"/>
        </w:numPr>
        <w:pStyle w:val="Compact"/>
      </w:pPr>
      <w:r>
        <w:rPr>
          <w:rtl/>
          <w:bCs/>
          <w:b/>
        </w:rPr>
        <w:t xml:space="preserve">ابن عبد البر، جامع بيان العلم (صيغ أخرى لحدّ العلم):</w:t>
      </w:r>
      <w:r>
        <w:t xml:space="preserve"> </w:t>
      </w:r>
      <w:r>
        <w:t xml:space="preserve">عن ابن عمر «العلم ثلاثة أشياء كتاب ناطق وسنة ماضية ولا أدري» (ص٧٥٣)، وفي حديث الأمور ثلاثة «وأمر اختلف فيه فكله إلى عالمه» (ص٧٥٤) (وللاستشهاد بالأولى في «لا أدري» انظر الباب التاسع). وفي ج٢ ص٧٩٢ عن أبي إسحاق الحربي تقسيمٌ ثلاثي آخر: «العلوم ثلاثة علم دنياوي وأخروي، وعلم دنياوي، وعلم لا للدنيا ولا للآخرة»، فالأول «علم القرآن والسنن والفقه فيهما»، والثاني «علم الطب والتنجيم»، والثالث «علم الشعر والشغل به» (ص٧٩٢)؛ وهذا أقرب ما في المقروء إلى جعل الشعر مما لا ينفع (وانظر في إلحاقه باللغة عند الخطيب البند ١٠).</w:t>
      </w:r>
    </w:p>
    <w:p>
      <w:pPr>
        <w:bidi/>
        <w:pStyle w:val="FootnoteText"/>
      </w:pPr>
      <w:r>
        <w:rPr>
          <w:rtl/>
          <w:bCs/>
          <w:b/>
        </w:rPr>
        <w:t xml:space="preserve">من تابعه:</w:t>
      </w:r>
    </w:p>
    <w:p>
      <w:pPr>
        <w:bidi/>
        <w:numPr>
          <w:ilvl w:val="0"/>
          <w:numId w:val="1149"/>
        </w:numPr>
        <w:pStyle w:val="Compact"/>
      </w:pPr>
      <w:r>
        <w:t xml:space="preserve">المواضع المقروءة (بترتيب الوفاة): ابن عبد البر، جامع بيان العلم ج١ ص٧٥١–٧٥٤ وج٢ ص٧٩٢ [أقدم مقروء؛ بإسناد وتعليق]؛ الغزالي، إحياء علوم الدين ص٣٠؛ الشهيد الثاني، منية المريد (منية المريد، بلا صفحة، مطلب علم الكتاب من الخاتمة).</w:t>
      </w:r>
    </w:p>
    <w:p>
      <w:pPr>
        <w:bidi/>
        <w:numPr>
          <w:ilvl w:val="0"/>
          <w:numId w:val="1149"/>
        </w:numPr>
        <w:pStyle w:val="Compact"/>
      </w:pPr>
      <w:r>
        <w:rPr>
          <w:rtl/>
          <w:bCs/>
          <w:b/>
        </w:rPr>
        <w:t xml:space="preserve">الغزالي، إحياء علوم الدين:</w:t>
      </w:r>
      <w:r>
        <w:t xml:space="preserve"> </w:t>
      </w:r>
      <w:r>
        <w:t xml:space="preserve">يورد القصة نفسها بلا إسناد: «فقال علم لا ينفع وجهل لا يضر»، ثم «إنما العلم آية محكمة أو سنة قائمة أو فريضة عادلة» (ص٣٠)، ويستنتج: «فإذن الخوض في النجوم وما يشبهه اقتحام خطر» (ص٣٠).</w:t>
      </w:r>
    </w:p>
    <w:p>
      <w:pPr>
        <w:bidi/>
        <w:numPr>
          <w:ilvl w:val="0"/>
          <w:numId w:val="1149"/>
        </w:numPr>
        <w:pStyle w:val="Compact"/>
      </w:pPr>
      <w:r>
        <w:rPr>
          <w:rtl/>
          <w:bCs/>
          <w:b/>
        </w:rPr>
        <w:t xml:space="preserve">الشهيد الثاني (منية المريد، بلا صفحة؛ من النص النظيف لخاتمته):</w:t>
      </w:r>
      <w:r>
        <w:t xml:space="preserve"> </w:t>
      </w:r>
      <w:r>
        <w:t xml:space="preserve">يعيد حديث العلامة في آخر كلامه على علم الكتاب (ويشير إلى أنه تقدّم في الكتاب)، بصيغة يقدّم فيها نفيَ الضرر عن الجاهل على نفي النفع عن العالم، ثم يذكر أن العلم ثلاثة هي الآية المحكمة والفريضة العادلة والسنة القائمة وما سواها فضل، ويقول إن الكلام في ذلك يطول ويخرج عن موضع الرسالة فيقتصر. (لا أنقل لفظه بين علامتي التنصيص، لأن التوثيق عندي بالمطلب لا بالصفحة.)</w:t>
      </w:r>
    </w:p>
    <w:p>
      <w:pPr>
        <w:bidi/>
        <w:pStyle w:val="FootnoteText"/>
      </w:pPr>
      <w:r>
        <w:rPr>
          <w:rtl/>
          <w:bCs/>
          <w:b/>
        </w:rPr>
        <w:t xml:space="preserve">خلاف:</w:t>
      </w:r>
      <w:r>
        <w:t xml:space="preserve"> </w:t>
      </w:r>
      <w:r>
        <w:t xml:space="preserve">ابن عبد البر يضعّف الإسناد ويُنزِّل الحكم منزلة نفي النفع لا الحرمة («لا يضر جهله»)، ويذكر أن العربية والنسب من عناصر علم الأدب؛ الغزالي يوظفه في تقرير ذم ما لا فائدة فيه. ولا أرجّح بين الاستعمالين.</w:t>
      </w:r>
    </w:p>
  </w:footnote>
  <w:footnote w:id="82">
    <w:p>
      <w:pPr>
        <w:bidi/>
        <w:pStyle w:val="FootnoteText"/>
      </w:pPr>
      <w:r>
        <w:rPr>
          <w:rtl/>
          <w:rStyle w:val="FootnoteReference"/>
        </w:rPr>
        <w:footnoteRef/>
      </w:r>
      <w:r>
        <w:t xml:space="preserve"> </w:t>
      </w:r>
      <w:r>
        <w:rPr>
          <w:rtl/>
          <w:bCs/>
          <w:b/>
        </w:rPr>
        <w:t xml:space="preserve">الأصل:</w:t>
      </w:r>
      <w:r>
        <w:t xml:space="preserve"> </w:t>
      </w:r>
      <w:r>
        <w:rPr>
          <w:rtl/>
          <w:bCs/>
          <w:b/>
        </w:rPr>
        <w:t xml:space="preserve">الغزالي، إحياء علوم الدين:</w:t>
      </w:r>
      <w:r>
        <w:t xml:space="preserve"> </w:t>
      </w:r>
      <w:r>
        <w:t xml:space="preserve">«فاعلم أن العلم لا يذم لعينه وإنما يذم في حق العباد لأحد أسباب ثلاثة» (ص٢٩). الأول: ما يؤدي إلى ضرر كالسحر، «والوسيلة إلى الشر شر» (ص٢٩). الثاني: ما يضر صاحبه غالباً كأحكام النجوم، وله ثلاثة وجوه في الذم (ص٢٩–٣٠: الإضرار بقصر النظر على الأسباب، وكون أحكامها تخميناً، وعدم الفائدة). الثالث: الخوض فيما لا يستفيد منه، «كتعلم دقيق العلوم قبل جليلها وخفيها قبل جليها» (ص٣٠)؛ ومن عدم الفائدة «وتضييع العمر الذي هو أنفس بضاعة الإنسان في غير فائدة» (ص٣٠). ويقسم العلم بهذا الاعتبار: مذموم قليله وكثيره، ومحمود قليله وكثيره، وما يُحمد منه مقدار الكفاية: «وقسم يحمد منه مقدار الكفاية ولا يحمد الفاضل عليه والاستقصاء فيه» (ص٣٨–٣٩).</w:t>
      </w:r>
    </w:p>
    <w:p>
      <w:pPr>
        <w:bidi/>
        <w:pStyle w:val="FootnoteText"/>
      </w:pPr>
      <w:r>
        <w:rPr>
          <w:rtl/>
          <w:bCs/>
          <w:b/>
        </w:rPr>
        <w:t xml:space="preserve">من تابعه:</w:t>
      </w:r>
    </w:p>
    <w:p>
      <w:pPr>
        <w:bidi/>
        <w:numPr>
          <w:ilvl w:val="0"/>
          <w:numId w:val="1150"/>
        </w:numPr>
        <w:pStyle w:val="Compact"/>
      </w:pPr>
      <w:r>
        <w:t xml:space="preserve">المواضع المقروءة (بترتيب الوفاة): ابن عبد البر، جامع بيان العلم ج٢ ص٧٩٠–٧٩٢ [أقدم مقروء في ذم التنجيم وإباحة قدر الاهتداء]؛ الغزالي، إحياء علوم الدين ص٢٩–٣١ [أقدم مقروء في رد الذم إلى أسباب ثلاثة]؛ الشهيد الثاني، منية المريد (OCR، بلا صفحة)؛ الزرنوجي، تعليم المتعلم (OCR، بلا صفحة)؛ العلموي، المعيد ص٦٩ و٧٦.</w:t>
      </w:r>
    </w:p>
    <w:p>
      <w:pPr>
        <w:bidi/>
        <w:numPr>
          <w:ilvl w:val="0"/>
          <w:numId w:val="1150"/>
        </w:numPr>
        <w:pStyle w:val="Compact"/>
      </w:pPr>
      <w:r>
        <w:rPr>
          <w:rtl/>
          <w:bCs/>
          <w:b/>
        </w:rPr>
        <w:t xml:space="preserve">العلموي، المعيد:</w:t>
      </w:r>
      <w:r>
        <w:t xml:space="preserve"> </w:t>
      </w:r>
      <w:r>
        <w:t xml:space="preserve">«فالمحرم كتعلم السحر فإنه حرام على المذهب الصحيح» (ص٧٦)، ويعدّ معه الفلسفة والشعبذة والتنجيم وعلوم الطبائعيين (ص٧٦).</w:t>
      </w:r>
    </w:p>
    <w:p>
      <w:pPr>
        <w:bidi/>
        <w:pStyle w:val="FootnoteText"/>
      </w:pPr>
      <w:r>
        <w:rPr>
          <w:rtl/>
          <w:bCs/>
          <w:b/>
        </w:rPr>
        <w:t xml:space="preserve">ما زاده:</w:t>
      </w:r>
      <w:r>
        <w:t xml:space="preserve"> </w:t>
      </w:r>
      <w:r>
        <w:rPr>
          <w:rtl/>
          <w:bCs/>
          <w:b/>
        </w:rPr>
        <w:t xml:space="preserve">الشهيد الثاني، منية المريد (OCR، بلا صفحة):</w:t>
      </w:r>
      <w:r>
        <w:t xml:space="preserve"> </w:t>
      </w:r>
      <w:r>
        <w:t xml:space="preserve">المحرم من العلوم: السحر والشعبذة وبعض الفلسفة وكل ما يثير الشكوك؛ وأحكام النجوم والرمل محرمة مع اعتقاد تأثيرها مباحة مع اعتقاد استنادها إلى الله؛ والمكروه أشعار المولدين الغزلية؛ والمباح التواريخ والأشعار الخالية مما سبق؛ والطبيعي والرياضي مباح بذاته وقد يندب وقد يحرم إن أدى إلى التقصير في الواجب عيناً أو كفاية.</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83">
    <w:p>
      <w:pPr>
        <w:bidi/>
        <w:pStyle w:val="FootnoteText"/>
      </w:pPr>
      <w:r>
        <w:rPr>
          <w:rtl/>
          <w:rStyle w:val="FootnoteReference"/>
        </w:rPr>
        <w:footnoteRef/>
      </w:r>
      <w:r>
        <w:t xml:space="preserve"> </w:t>
      </w:r>
      <w:r>
        <w:rPr>
          <w:rtl/>
          <w:bCs/>
          <w:b/>
        </w:rPr>
        <w:t xml:space="preserve">الأصل:</w:t>
      </w:r>
      <w:r>
        <w:t xml:space="preserve"> </w:t>
      </w:r>
      <w:r>
        <w:rPr>
          <w:rtl/>
          <w:bCs/>
          <w:b/>
        </w:rPr>
        <w:t xml:space="preserve">ابن عبد البر، جامع بيان العلم:</w:t>
      </w:r>
      <w:r>
        <w:t xml:space="preserve"> </w:t>
      </w:r>
      <w:r>
        <w:t xml:space="preserve">في باب حدود العلوم: «ثم الإغراق في علم الحساب ربما آل بصاحبه إلى علم القضاء بالتنجيم» (ص٧٩٠)، ويصف التنجيم بأنه علم «مذموم لا يتناوله ولا يقطع أيامه فيه إلا الخراصون» (ص٧٩٠–٧٩١). ويروي عن عمر: «تعلموا من النجوم ما تهتدون به في ظلمات البر والبحر، ثم أمسكوا» (ص٧٩١)، وعن إبراهيم: «لا بأس أن تتعلم من النجوم ما تهتدي به» (ص٧٩٢)، وحديث ابن عباس المرفوع «من اقتبس علما من النجوم اقتبس شعبة من السحر» (ص٧٩٢) بإسناده ولم يعلّق عليه في الموضع نفسه.</w:t>
      </w:r>
    </w:p>
    <w:p>
      <w:pPr>
        <w:bidi/>
        <w:pStyle w:val="FootnoteText"/>
      </w:pPr>
      <w:r>
        <w:rPr>
          <w:rtl/>
          <w:bCs/>
          <w:b/>
        </w:rPr>
        <w:t xml:space="preserve">من تابعه:</w:t>
      </w:r>
      <w:r>
        <w:t xml:space="preserve"> </w:t>
      </w:r>
      <w:r>
        <w:rPr>
          <w:rtl/>
          <w:bCs/>
          <w:b/>
        </w:rPr>
        <w:t xml:space="preserve">الزرنوجي، تعليم المتعلم (OCR، بلا صفحة):</w:t>
      </w:r>
      <w:r>
        <w:t xml:space="preserve"> </w:t>
      </w:r>
      <w:r>
        <w:t xml:space="preserve">علم النجوم بمنزلة المرض فتعلمه حرام إلا قدر ما يعرف به القبلة والأوقات، ويشبّه علم الحال بالطعام وما يحتاج أحياناً بالدواء.</w:t>
      </w:r>
    </w:p>
    <w:p>
      <w:pPr>
        <w:bidi/>
        <w:pStyle w:val="FootnoteText"/>
      </w:pPr>
      <w:r>
        <w:rPr>
          <w:rtl/>
          <w:bCs/>
          <w:b/>
        </w:rPr>
        <w:t xml:space="preserve">تنبيه:</w:t>
      </w:r>
    </w:p>
    <w:p>
      <w:pPr>
        <w:bidi/>
        <w:numPr>
          <w:ilvl w:val="0"/>
          <w:numId w:val="1151"/>
        </w:numPr>
        <w:pStyle w:val="Compact"/>
      </w:pPr>
      <w:r>
        <w:t xml:space="preserve">(أ) ابن عبد البر (٤٦٣) أقدم من الغزالي في ذم التنجيم وفي الإذن بقدر ما يُهتدى به، والغزالي أقدم مقروء في ردّ الذم إلى الأسباب الثلاثة؛ والاستثناء الذي يرويه ابن عبد البر عن عمر وإبراهيم قريب في المعنى مما يلخصه الزرنوجي (OCR) في القبلة والأوقات، ولا أجزم بأخذ. (ب) تطابق بين الغزالي والعلموي في تحريم السحر، ويختلفان في الفلسفة: ينص العلموي على تحريمها ولم أجد عند الغزالي في المقروء (ص٢٩–٣١ و٣٨–٤٠) تصريحاً بحكم الفلسفة بهذا اللفظ، بل ذكر الفلاسفة والمتكلمين فيمن طلبوا الأسرار الإلهية (ص٣٠). وعند الشوكاني خلاف ذلك (البند ١٨).</w:t>
      </w:r>
    </w:p>
    <w:p>
      <w:pPr>
        <w:bidi/>
        <w:numPr>
          <w:ilvl w:val="0"/>
          <w:numId w:val="1151"/>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footnote>
  <w:footnote w:id="84">
    <w:p>
      <w:pPr>
        <w:bidi/>
        <w:pStyle w:val="FootnoteText"/>
      </w:pPr>
      <w:r>
        <w:rPr>
          <w:rtl/>
          <w:rStyle w:val="FootnoteReference"/>
        </w:rPr>
        <w:footnoteRef/>
      </w:r>
      <w:r>
        <w:t xml:space="preserve"> </w:t>
      </w:r>
      <w:r>
        <w:rPr>
          <w:rtl/>
          <w:bCs/>
          <w:b/>
        </w:rPr>
        <w:t xml:space="preserve">الأصل:</w:t>
      </w:r>
    </w:p>
    <w:p>
      <w:pPr>
        <w:bidi/>
        <w:numPr>
          <w:ilvl w:val="0"/>
          <w:numId w:val="1152"/>
        </w:numPr>
        <w:pStyle w:val="Compact"/>
      </w:pPr>
      <w:r>
        <w:rPr>
          <w:rtl/>
          <w:bCs/>
          <w:b/>
        </w:rPr>
        <w:t xml:space="preserve">الماوردي، أدب الدنيا والدين:</w:t>
      </w:r>
      <w:r>
        <w:t xml:space="preserve"> </w:t>
      </w:r>
      <w:r>
        <w:t xml:space="preserve">يوصي طالب العلم بأن يبتدئ «من العلم بأوله» ويأتيه «من مدخله» و«لا يتشاغل بطلب ما لا يضر جهله فيمنعه ذلك من إدراك ما لا يسعه جهله» (ص٥١)، ويعلل: «إن صرف إليها نفسه قطعته عما هو أهم منها» يريد فصولاً مذهلة وشذوراً مشغلة في كل علم (ص٥١). ويذم الألغاز: «فاصرف نفسك - تولى الله رشدك - عن علوم النوكى وتكلف البطالين» (ص٥٥)، ويستشهد بحديث «من حسن إسلام المرء تركه ما لا يعنيه» (ص٥٥).</w:t>
      </w:r>
    </w:p>
    <w:p>
      <w:pPr>
        <w:bidi/>
        <w:numPr>
          <w:ilvl w:val="0"/>
          <w:numId w:val="1152"/>
        </w:numPr>
        <w:pStyle w:val="Compact"/>
      </w:pPr>
      <w:r>
        <w:rPr>
          <w:rtl/>
          <w:bCs/>
          <w:b/>
        </w:rPr>
        <w:t xml:space="preserve">الخطيب البغدادي، الجامع لأخلاق الراوي:</w:t>
      </w:r>
      <w:r>
        <w:t xml:space="preserve"> </w:t>
      </w:r>
      <w:r>
        <w:t xml:space="preserve">يعقد: «ما ينبغي أن يصدف عن الاشتغال به في الانتقاء» (ص١٥٩)، ويقول: «ولا يذهب وقته في الترهات من تتبع الأباطيل والموضوعات وتطلب الغرائب والمنكرات» (ص١٥٩)، ويورد قول أبي حنيفة «من طلب غريب الحديث كذب» (ص١٥٩)، وابن المبارك «لنا في صحيح الحديث شغل عن سقيمه» (ص١٥٩)، وإبراهيم بن أدهم «إذا حملت شاذ العلماء حملت شرا كثيرا» (ص١٥٩)، وأبا عبيدة «بغير المهم أضر بالمهم» (ص١٦٠). ثم في أخبار الأوائل: «فإن الشغل بذلك غير نافع وهو عن التوفر على ما هو أولى قاطع» (ص١٦٠)، ويورد عن أحمد: «الاشتغال بهذه الأخبار القديمة يقطع عن العلم الذي فرض علينا طلبه» (ص١٦٠).</w:t>
      </w:r>
    </w:p>
    <w:p>
      <w:pPr>
        <w:bidi/>
        <w:pStyle w:val="FootnoteText"/>
      </w:pPr>
      <w:r>
        <w:rPr>
          <w:rtl/>
          <w:bCs/>
          <w:b/>
        </w:rPr>
        <w:t xml:space="preserve">من تابعه:</w:t>
      </w:r>
      <w:r>
        <w:t xml:space="preserve"> </w:t>
      </w:r>
      <w:r>
        <w:t xml:space="preserve">المواضع المقروءة (بترتيب الوفاة): الماوردي، أدب الدنيا والدين ص٥١ و٥٥ [أقدم]؛ الخطيب البغدادي، الجامع لأخلاق الراوي ج٢ ص١٥٩–١٦٠؛ ابن عبد البر، جامع بيان العلم ج٢ ص١٠٦٢؛ الغزالي، إحياء علوم الدين ص٢١؛ محمد المقدم، الإعلام بحرمة أهل العلم ص٢٥٥ و٢٧٢.</w:t>
      </w:r>
    </w:p>
    <w:p>
      <w:pPr>
        <w:bidi/>
        <w:pStyle w:val="FootnoteText"/>
      </w:pPr>
      <w:r>
        <w:rPr>
          <w:rtl/>
          <w:bCs/>
          <w:b/>
        </w:rPr>
        <w:t xml:space="preserve">ما زاده:</w:t>
      </w:r>
    </w:p>
    <w:p>
      <w:pPr>
        <w:bidi/>
        <w:numPr>
          <w:ilvl w:val="0"/>
          <w:numId w:val="1153"/>
        </w:numPr>
        <w:pStyle w:val="Compact"/>
      </w:pPr>
      <w:r>
        <w:rPr>
          <w:rtl/>
          <w:bCs/>
          <w:b/>
        </w:rPr>
        <w:t xml:space="preserve">ابن عبد البر، جامع بيان العلم:</w:t>
      </w:r>
      <w:r>
        <w:t xml:space="preserve"> </w:t>
      </w:r>
      <w:r>
        <w:t xml:space="preserve">عن ابن عباس في السؤال عما لا نفع فيه: «ما كانوا يسألون إلا عما ينفعهم» (ص١٠٦٢)؛ وتفصيل أبواب كثرة المسائل والأغلوطات في الباب التاسع.</w:t>
      </w:r>
    </w:p>
    <w:p>
      <w:pPr>
        <w:bidi/>
        <w:numPr>
          <w:ilvl w:val="0"/>
          <w:numId w:val="1153"/>
        </w:numPr>
        <w:pStyle w:val="Compact"/>
      </w:pPr>
      <w:r>
        <w:rPr>
          <w:rtl/>
          <w:bCs/>
          <w:b/>
        </w:rPr>
        <w:t xml:space="preserve">الغزالي، إحياء علوم الدين:</w:t>
      </w:r>
      <w:r>
        <w:t xml:space="preserve"> </w:t>
      </w:r>
      <w:r>
        <w:t xml:space="preserve">يوبّخ فقهاء زمانه على الخوض في اللعان والظهار والسبق والرمي «ولا يحتاج إلى شيء منها» (ص٢١)، وهم غافلون عن فرض العين.</w:t>
      </w:r>
    </w:p>
    <w:p>
      <w:pPr>
        <w:bidi/>
        <w:numPr>
          <w:ilvl w:val="0"/>
          <w:numId w:val="1153"/>
        </w:numPr>
        <w:pStyle w:val="Compact"/>
      </w:pPr>
      <w:r>
        <w:rPr>
          <w:rtl/>
          <w:bCs/>
          <w:b/>
        </w:rPr>
        <w:t xml:space="preserve">محمد المقدم، الإعلام بحرمة أهل العلم:</w:t>
      </w:r>
      <w:r>
        <w:t xml:space="preserve"> </w:t>
      </w:r>
      <w:r>
        <w:t xml:space="preserve">ينقل عن الشاطبي مواضع كراهية السؤال: «أحدها: السؤال عما لا ينفع في الدين» (ص٢٥٥) ممثلاً بسؤال ابن حذافة، ويورد قول علي لابن الكواء: «إنك لذهاب في التيه، سل عما ينفعك أو يعنيك» (ص٢٧٢).</w:t>
      </w:r>
    </w:p>
    <w:p>
      <w:pPr>
        <w:bidi/>
        <w:pStyle w:val="FootnoteText"/>
      </w:pPr>
      <w:r>
        <w:rPr>
          <w:rtl/>
          <w:bCs/>
          <w:b/>
        </w:rPr>
        <w:t xml:space="preserve">تنبيه:</w:t>
      </w:r>
      <w:r>
        <w:t xml:space="preserve"> </w:t>
      </w:r>
      <w:r>
        <w:t xml:space="preserve">الأقدم وفاةً في هذه المسألة الماوردي (٤٥٠) ثم الخطيب (٤٦٣) ثم الغزالي؛ وسياقاتهم مختلفة: الماوردي في الألغاز، والخطيب في انتقاء الحديث، والغزالي في الفقه الخلافي، والمقدم ينقل الشاطبي في السؤال. فهي من باب «ما لا ينفع» لا من باب واحد.</w:t>
      </w:r>
    </w:p>
  </w:footnote>
  <w:footnote w:id="85">
    <w:p>
      <w:pPr>
        <w:bidi/>
        <w:pStyle w:val="FootnoteText"/>
      </w:pPr>
      <w:r>
        <w:rPr>
          <w:rtl/>
          <w:rStyle w:val="FootnoteReference"/>
        </w:rPr>
        <w:footnoteRef/>
      </w:r>
      <w:r>
        <w:t xml:space="preserve"> </w:t>
      </w:r>
      <w:r>
        <w:rPr>
          <w:rtl/>
          <w:bCs/>
          <w:b/>
        </w:rPr>
        <w:t xml:space="preserve">الأصل:</w:t>
      </w:r>
      <w:r>
        <w:t xml:space="preserve"> </w:t>
      </w:r>
      <w:r>
        <w:rPr>
          <w:rtl/>
          <w:bCs/>
          <w:b/>
        </w:rPr>
        <w:t xml:space="preserve">الراغب الأصفهاني، الذريعة إلى مكارم الشريعة:</w:t>
      </w:r>
      <w:r>
        <w:t xml:space="preserve"> </w:t>
      </w:r>
      <w:r>
        <w:t xml:space="preserve">«وحق من هو بصدد تعلم علم من العلوم أن لا يصغي إلى الاختلافات المشككة والشبه الملتبسة» (ص١٧٧)، «ما لم يتهذب في قوانين ما هو بصدده» (ص١٧٧)، ويستثني الحكيم الراسخ فيجوز له بل يجب عليه سماع شبههم ليجاهدهم (ص١٧٧).</w:t>
      </w:r>
    </w:p>
    <w:p>
      <w:pPr>
        <w:bidi/>
        <w:pStyle w:val="FootnoteText"/>
      </w:pPr>
      <w:r>
        <w:rPr>
          <w:rtl/>
          <w:bCs/>
          <w:b/>
        </w:rPr>
        <w:t xml:space="preserve">من تابعه:</w:t>
      </w:r>
    </w:p>
    <w:p>
      <w:pPr>
        <w:bidi/>
        <w:numPr>
          <w:ilvl w:val="0"/>
          <w:numId w:val="1154"/>
        </w:numPr>
        <w:pStyle w:val="Compact"/>
      </w:pPr>
      <w:r>
        <w:t xml:space="preserve">المواضع المقروءة (بترتيب الوفاة): الخطيب البغدادي، الفقيه والمتفقه ج١ ص٥٥٦ وج٢ ص٨ و٤٠ [أقدم مقروء: ٤٦٣، وتفصيله في الباب العاشر]؛ الراغب الأصفهاني، الذريعة إلى مكارم الشريعة ص١٧٧؛ الغزالي، إحياء علوم الدين ص٢٢ و٤٠–٤١ و٥١؛ ابن الصلاح، أدب المفتي والمستفتي ص١٥٣؛ ابن جماعة، تذكرة السامع ص١١٦–١١٧؛ العلموي، المعيد ص٦٩ و٧٢؛ الشوكاني، أدب الطلب ص١٩٦–١٩٩. [وانظر للمبتدئ والاختلاف: الباب الثالث، المسألة ٦ من الكتاب الجامع؛ وللخلافيات المتأخرة وسبب الإقبال عليها: الباب العاشر، المسألة ٧ من الكتاب الجامع.]</w:t>
      </w:r>
    </w:p>
    <w:p>
      <w:pPr>
        <w:bidi/>
        <w:numPr>
          <w:ilvl w:val="0"/>
          <w:numId w:val="1154"/>
        </w:numPr>
        <w:pStyle w:val="Compact"/>
      </w:pPr>
      <w:r>
        <w:rPr>
          <w:rtl/>
          <w:bCs/>
          <w:b/>
        </w:rPr>
        <w:t xml:space="preserve">الغزالي، إحياء علوم الدين (الوظيفة الرابعة للمتعلم):</w:t>
      </w:r>
      <w:r>
        <w:t xml:space="preserve"> </w:t>
      </w:r>
      <w:r>
        <w:t xml:space="preserve">«فإن ذلك يدهش عقله ويحير ذهنه ويفتر رأيه ويؤيسه عن الإدراك والاطلاع» (ص٥١)، «بل ينبغي أن يتقن أولا الطريق الحميدة الواحدة المرضية عند أستاذه ثم بعد ذلك يصغي إلى المذاهب والشبه» (ص٥١)، ويقارن منع المبتدئ بمنع حديث العهد بالإسلام من مخالطة الكفار (ص٥١).</w:t>
      </w:r>
    </w:p>
    <w:p>
      <w:pPr>
        <w:bidi/>
        <w:numPr>
          <w:ilvl w:val="0"/>
          <w:numId w:val="1154"/>
        </w:numPr>
        <w:pStyle w:val="Compact"/>
      </w:pPr>
      <w:r>
        <w:rPr>
          <w:rtl/>
          <w:bCs/>
          <w:b/>
        </w:rPr>
        <w:t xml:space="preserve">ابن جماعة، تذكرة السامع:</w:t>
      </w:r>
      <w:r>
        <w:t xml:space="preserve"> </w:t>
      </w:r>
      <w:r>
        <w:t xml:space="preserve">«أن يحذر في ابتداء أمره من الاشتغال في الاختلاف بين العلماء أو بين الناس مطلقا» (ص١١٦)، «فإنه يحير الذهن ويدهش العقل» (ص١١٦)، ويقول: «بل يتقن أولا كتابا واحدا في فن واحد» (ص١١٦)، وينقل عن الغزالي في الشيخ الذي ينقل المذاهب (ص١١٧).</w:t>
      </w:r>
    </w:p>
    <w:p>
      <w:pPr>
        <w:bidi/>
        <w:numPr>
          <w:ilvl w:val="0"/>
          <w:numId w:val="1154"/>
        </w:numPr>
        <w:pStyle w:val="Compact"/>
      </w:pPr>
      <w:r>
        <w:rPr>
          <w:rtl/>
          <w:bCs/>
          <w:b/>
        </w:rPr>
        <w:t xml:space="preserve">ابن الأكفاني، إرشاد القاصد (OCR، بلا صفحة):</w:t>
      </w:r>
      <w:r>
        <w:t xml:space="preserve"> </w:t>
      </w:r>
      <w:r>
        <w:t xml:space="preserve">يجعل إيراد الشبه وحلّها للمتوسطين المحققين لا للمبتدئ، فالمبتدئ يُقتصر معه على تصور المسائل وإثباتها بالأدلة (ص١٠١ بحسب رؤوس الصفحات).</w:t>
      </w:r>
    </w:p>
    <w:p>
      <w:pPr>
        <w:bidi/>
        <w:pStyle w:val="FootnoteText"/>
      </w:pPr>
      <w:r>
        <w:rPr>
          <w:rtl/>
          <w:bCs/>
          <w:b/>
        </w:rPr>
        <w:t xml:space="preserve">ما زاده:</w:t>
      </w:r>
      <w:r>
        <w:t xml:space="preserve"> </w:t>
      </w:r>
      <w:r>
        <w:rPr>
          <w:rtl/>
          <w:bCs/>
          <w:b/>
        </w:rPr>
        <w:t xml:space="preserve">الغزالي، إحياء علوم الدين:</w:t>
      </w:r>
      <w:r>
        <w:t xml:space="preserve"> </w:t>
      </w:r>
      <w:r>
        <w:t xml:space="preserve">«وأما الخلافيات التي أحدثت في هذه الأعصار المتأخرة ... فإياك وأن تحوم حولها واجتنبها اجتناب السم القاتل» (ص٤١)، ويعلّل بأنها «ضارة مفسدة لذوق الفقه» (ص٤١)، ويقول إنه جرّبها: «فاقبل هذه النصيحة ممن ضيع العمر فيه زمانا» (ص٤١). وفي الفقه يقدم «علم المذهب من علم الفقه دون الخلاف» (ص٤٠). وفي الكلام: «فمقصوده حماية المعتقدات التي نقلها أهل السنة من السلف الصالح لا غير» (ص٤٠).</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86">
    <w:p>
      <w:pPr>
        <w:bidi/>
        <w:pStyle w:val="FootnoteText"/>
      </w:pPr>
      <w:r>
        <w:rPr>
          <w:rtl/>
          <w:rStyle w:val="FootnoteReference"/>
        </w:rPr>
        <w:footnoteRef/>
      </w:r>
      <w:r>
        <w:t xml:space="preserve"> </w:t>
      </w:r>
      <w:r>
        <w:rPr>
          <w:rtl/>
          <w:bCs/>
          <w:b/>
        </w:rPr>
        <w:t xml:space="preserve">الأصل:</w:t>
      </w:r>
      <w:r>
        <w:t xml:space="preserve"> </w:t>
      </w:r>
      <w:r>
        <w:rPr>
          <w:rtl/>
          <w:bCs/>
          <w:b/>
        </w:rPr>
        <w:t xml:space="preserve">الخطيب البغدادي، الفقيه والمتفقه:</w:t>
      </w:r>
      <w:r>
        <w:t xml:space="preserve"> </w:t>
      </w:r>
      <w:r>
        <w:t xml:space="preserve">لا يمنع الجدل مطلقاً بل يجمع بين نصوص الذم ونصوص الأمر: «وأن من الجدال ما هو محمود مأمور به ومنه مذموم منهي عنه» (ج١ ص٥٥٦)؛ ويجعل المناظرة مرتبة من مراتب العلم: «العلم ميت، إحياؤه الطلب» (ج٢ ص٨) ثم الدرس ثم المناظرة ثم العمل؛ ويورد في الاختلاف قول قتادة «من لم يعرف الاختلاف لم يشم أنفه الفقه» (ج٢ ص٤٠). ولا أكرر نصوصه هنا لأنها مفصلة في الباب العاشر (المسائل ٣ و٥ و٢١ و٣٣ من الكتاب الجامع).</w:t>
      </w:r>
    </w:p>
    <w:p>
      <w:pPr>
        <w:bidi/>
        <w:pStyle w:val="FootnoteText"/>
      </w:pPr>
      <w:r>
        <w:rPr>
          <w:rtl/>
          <w:bCs/>
          <w:b/>
        </w:rPr>
        <w:t xml:space="preserve">ما زاده:</w:t>
      </w:r>
    </w:p>
    <w:p>
      <w:pPr>
        <w:bidi/>
        <w:numPr>
          <w:ilvl w:val="0"/>
          <w:numId w:val="1155"/>
        </w:numPr>
        <w:pStyle w:val="Compact"/>
      </w:pPr>
      <w:r>
        <w:rPr>
          <w:rtl/>
          <w:bCs/>
          <w:b/>
        </w:rPr>
        <w:t xml:space="preserve">ابن الصلاح، أدب المفتي والمستفتي:</w:t>
      </w:r>
      <w:r>
        <w:t xml:space="preserve"> </w:t>
      </w:r>
      <w:r>
        <w:t xml:space="preserve">في الكلام للعامة: «بل يمنع مستفتيه وسائر العامة من الخوض في ذلك أصلا» (ص١٥٣)؛ ويقابله عند الغزالي أنه يعدّ الكلام «من جملة الصناعات الواجبة على الكفاية حراسة لقلوب العوام عن تخيلات المبتدعة» (ص٢٢)؛ وسياق ابن الصلاح جواب المفتي للعامة، وسياق الغزالي حكم تعلم الكلام نفسه.</w:t>
      </w:r>
    </w:p>
    <w:p>
      <w:pPr>
        <w:bidi/>
        <w:numPr>
          <w:ilvl w:val="0"/>
          <w:numId w:val="1155"/>
        </w:numPr>
        <w:pStyle w:val="Compact"/>
      </w:pPr>
      <w:r>
        <w:rPr>
          <w:rtl/>
          <w:bCs/>
          <w:b/>
        </w:rPr>
        <w:t xml:space="preserve">العلموي، المعيد:</w:t>
      </w:r>
      <w:r>
        <w:t xml:space="preserve"> </w:t>
      </w:r>
      <w:r>
        <w:t xml:space="preserve">«وأما علم أصول الدين فهو من أهم العلوم وأعظمها» (ص٦٩)، «بخلاف الخوض في الكلام والجدل وإقامة الشبه ونحو ذلك فهو مذموم حرام» (ص٦٩)، «بل هو بالجهل أشبه منه بالعلم، بل الجهل خير منه وأسلم» (ص٦٩)؛ ويذكر مبالغة الشافعي في تحريم الكلام (ص٧٢).</w:t>
      </w:r>
    </w:p>
    <w:p>
      <w:pPr>
        <w:bidi/>
        <w:numPr>
          <w:ilvl w:val="0"/>
          <w:numId w:val="1155"/>
        </w:numPr>
        <w:pStyle w:val="Compact"/>
      </w:pPr>
      <w:r>
        <w:rPr>
          <w:rtl/>
          <w:bCs/>
          <w:b/>
        </w:rPr>
        <w:t xml:space="preserve">الشوكاني، أدب الطلب:</w:t>
      </w:r>
      <w:r>
        <w:t xml:space="preserve"> </w:t>
      </w:r>
      <w:r>
        <w:t xml:space="preserve">يخالفهم في الترتيب: «ثم ينبغي له بعد إتقان فن أصول الفقه وإن لم يكن قد فرغ من سماع مطولاته أن يشتغل بفن الكلام» (ص١٩٦)، ويقول: «وإياك أن يثنيك عن الاشتغال بهذا الفن ما تسمعه من كلمات بعض أهل العلم في التنفير عنه» (ص١٩٧)، ثم يعلن موقفه: «وإني أقول بعد هذا: إنه لا ينبغي لعالم أن يدين بغير ما دان به السلف الصالح» (ص١٩٨)، ويحكي تجربته: «لم ازدد بها إلا حيرة ولا استفدت منها إلا العلم بأن تلك المقالات خزعبلات» (ص١٩٩)، مشترطاً أنه لم يشتغل به «إلا بعد رسوخ القدم في أدلة الكتاب والسنة» (ص١٩٩).</w:t>
      </w:r>
    </w:p>
    <w:p>
      <w:pPr>
        <w:bidi/>
        <w:numPr>
          <w:ilvl w:val="0"/>
          <w:numId w:val="1155"/>
        </w:numPr>
        <w:pStyle w:val="Compact"/>
      </w:pPr>
      <w:r>
        <w:rPr>
          <w:rtl/>
          <w:bCs/>
          <w:b/>
        </w:rPr>
        <w:t xml:space="preserve">الشهيد الثاني، منية المريد (OCR، بلا صفحة):</w:t>
      </w:r>
      <w:r>
        <w:t xml:space="preserve"> </w:t>
      </w:r>
      <w:r>
        <w:t xml:space="preserve">يضع الكلام أساس الشرعية، ويقدمه في سلم الطلب بعد المنطق وقبل أصول الفقه (البند ٢٨).</w:t>
      </w:r>
    </w:p>
    <w:p>
      <w:pPr>
        <w:bidi/>
        <w:pStyle w:val="FootnoteText"/>
      </w:pPr>
      <w:r>
        <w:rPr>
          <w:rtl/>
          <w:bCs/>
          <w:b/>
        </w:rPr>
        <w:t xml:space="preserve">خلاف:</w:t>
      </w:r>
      <w:r>
        <w:t xml:space="preserve"> </w:t>
      </w:r>
      <w:r>
        <w:t xml:space="preserve">الغزالي (ص٤١) وابن جماعة (ص١١٦) يمنعان المبتدئ من الخلاف؛ الشوكاني يجعل الكلام للطبقة العليا بعد أصول الفقه وبعد رسوخ الشرع؛ العلموي يميز أصول الدين المحمود عن الكلام والجدل المذموم. لا أرجّح بينها بنص.</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87">
    <w:p>
      <w:pPr>
        <w:bidi/>
        <w:pStyle w:val="FootnoteText"/>
      </w:pPr>
      <w:r>
        <w:rPr>
          <w:rtl/>
          <w:rStyle w:val="FootnoteReference"/>
        </w:rPr>
        <w:footnoteRef/>
      </w:r>
      <w:r>
        <w:t xml:space="preserve"> </w:t>
      </w:r>
      <w:r>
        <w:rPr>
          <w:rtl/>
          <w:bCs/>
          <w:b/>
        </w:rPr>
        <w:t xml:space="preserve">الأصل:</w:t>
      </w:r>
      <w:r>
        <w:t xml:space="preserve"> </w:t>
      </w:r>
      <w:r>
        <w:rPr>
          <w:rtl/>
          <w:bCs/>
          <w:b/>
        </w:rPr>
        <w:t xml:space="preserve">الماوردي، أدب الدنيا والدين:</w:t>
      </w:r>
      <w:r>
        <w:t xml:space="preserve"> </w:t>
      </w:r>
      <w:r>
        <w:t xml:space="preserve">في ما يقطع الكبير عن الطلب من كثرة الاشتغال والرئاسة: «ولذلك قيل: تفقهوا قبل أن تسودوا» (ص٥١).</w:t>
      </w:r>
    </w:p>
    <w:p>
      <w:pPr>
        <w:bidi/>
        <w:pStyle w:val="FootnoteText"/>
      </w:pPr>
      <w:r>
        <w:rPr>
          <w:rtl/>
          <w:bCs/>
          <w:b/>
        </w:rPr>
        <w:t xml:space="preserve">من تابعه:</w:t>
      </w:r>
    </w:p>
    <w:p>
      <w:pPr>
        <w:bidi/>
        <w:numPr>
          <w:ilvl w:val="0"/>
          <w:numId w:val="1156"/>
        </w:numPr>
        <w:pStyle w:val="Compact"/>
      </w:pPr>
      <w:r>
        <w:t xml:space="preserve">المواضع المقروءة (بترتيب الوفاة): الماوردي، أدب الدنيا والدين ص٥١ [أقدم مقروء بقول تفقهوا قبل أن تسودوا]؛ ابن عبد البر، جامع بيان العلم ج٢ ص١٠١٤ و١٠٢٠؛ الخطيب البغدادي، الفقيه والمتفقه ج٢ ص١٤٠–١٥٢؛ الخطيب البغدادي، الجامع لأخلاق الراوي ج٢ ص١٧٤ و١٨١.</w:t>
      </w:r>
    </w:p>
    <w:p>
      <w:pPr>
        <w:bidi/>
        <w:numPr>
          <w:ilvl w:val="0"/>
          <w:numId w:val="1156"/>
        </w:numPr>
        <w:pStyle w:val="Compact"/>
      </w:pPr>
      <w:r>
        <w:rPr>
          <w:rtl/>
          <w:bCs/>
          <w:b/>
        </w:rPr>
        <w:t xml:space="preserve">ابن عبد البر، جامع بيان العلم:</w:t>
      </w:r>
      <w:r>
        <w:t xml:space="preserve"> </w:t>
      </w:r>
      <w:r>
        <w:t xml:space="preserve">عن ابن شبرمة «أقلل الرواية تفقه» (ص١٠١٤)، ويقول: «أما طلب الحديث على ما يطلبه كثير من أهل عصرنا اليوم دون تفقه فيه ولا تدبر لمعانيه فمكروه عند جماعة أهل العلم» (ص١٠٢٠).</w:t>
      </w:r>
    </w:p>
    <w:p>
      <w:pPr>
        <w:bidi/>
        <w:pStyle w:val="FootnoteText"/>
      </w:pPr>
      <w:r>
        <w:rPr>
          <w:rtl/>
          <w:bCs/>
          <w:b/>
        </w:rPr>
        <w:t xml:space="preserve">ما زاده:</w:t>
      </w:r>
    </w:p>
    <w:p>
      <w:pPr>
        <w:bidi/>
        <w:numPr>
          <w:ilvl w:val="0"/>
          <w:numId w:val="1157"/>
        </w:numPr>
        <w:pStyle w:val="Compact"/>
      </w:pPr>
      <w:r>
        <w:rPr>
          <w:rtl/>
          <w:bCs/>
          <w:b/>
        </w:rPr>
        <w:t xml:space="preserve">الخطيب البغدادي، الفقيه والمتفقه:</w:t>
      </w:r>
      <w:r>
        <w:t xml:space="preserve"> </w:t>
      </w:r>
      <w:r>
        <w:t xml:space="preserve">يصف حال كتبة الحديث في زمانه: «لا يفرقون بين معلل وصحيح، ولا يميزون بين معدل من الرواة ومجروح» (ص١٤٠)، ثم ينصحهم: «ويبحث عن علم ما أمر به من معرفة حلاله وحرامه، وخاصه وعامه، وفرضه وندبه، وإباحته وحظره» (ص١٥٢). ويورد عن الشافعي «تفقه قبل أن ترأس، فإذا ترأست فلا سبيل إلى التفقه» (ص١٥٢). ولم أقف عند الخطيب في المقروء على تحديد لما يُقدَّم من العلوم، بل على أنه يربط نفع الحديث بالفقه.</w:t>
      </w:r>
    </w:p>
    <w:p>
      <w:pPr>
        <w:bidi/>
        <w:numPr>
          <w:ilvl w:val="0"/>
          <w:numId w:val="1157"/>
        </w:numPr>
        <w:pStyle w:val="Compact"/>
      </w:pPr>
      <w:r>
        <w:rPr>
          <w:rtl/>
          <w:bCs/>
          <w:b/>
        </w:rPr>
        <w:t xml:space="preserve">الخطيب البغدادي، الجامع لأخلاق الراوي:</w:t>
      </w:r>
      <w:r>
        <w:t xml:space="preserve"> </w:t>
      </w:r>
      <w:r>
        <w:t xml:space="preserve">«ومن أنفع ما تملى: الأحاديث الفقهية التي تفيد معرفة الأحكام السمعية» (ج٢ ص١١٠)، وقبله «ينبغي أن يملى من الأحاديث ما تعلق بأصول المعارف والديانات» (ج٢ ص١٠٧).</w:t>
      </w:r>
    </w:p>
    <w:p>
      <w:pPr>
        <w:bidi/>
        <w:numPr>
          <w:ilvl w:val="0"/>
          <w:numId w:val="1157"/>
        </w:numPr>
        <w:pStyle w:val="Compact"/>
      </w:pPr>
      <w:r>
        <w:rPr>
          <w:rtl/>
          <w:bCs/>
          <w:b/>
        </w:rPr>
        <w:t xml:space="preserve">الخطيب البغدادي، الجامع لأخلاق الراوي (في الفهم والدراية):</w:t>
      </w:r>
      <w:r>
        <w:t xml:space="preserve"> </w:t>
      </w:r>
      <w:r>
        <w:t xml:space="preserve">بعد خبر ابن معين في عدد الأحاديث التي يفتي بها الرجل: «وليس يكفيه إذا نصب نفسه للفتيا أن يجمع في الكتب ما ذكره يحيى دون معرفته به ونظره فيه واتقانه له» ثم «فإن العلم هو الفهم والدراية وليس بالإكثار والتوسع في الرواية» (ج٢ ص١٧٤)؛ ويروي عن أبي عاصم النبيل «الرئاسة في الحديث بلا دراية رئاسة نذلة» (ج٢ ص١٨١) ويفسّر الرئاسة بأنها اجتماع الطلبة على الراوي للسماع منه عند علو سنه.</w:t>
      </w:r>
    </w:p>
  </w:footnote>
  <w:footnote w:id="89">
    <w:p>
      <w:pPr>
        <w:bidi/>
        <w:pStyle w:val="FootnoteText"/>
      </w:pPr>
      <w:r>
        <w:rPr>
          <w:rtl/>
          <w:rStyle w:val="FootnoteReference"/>
        </w:rPr>
        <w:footnoteRef/>
      </w:r>
      <w:r>
        <w:t xml:space="preserve"> </w:t>
      </w:r>
      <w:r>
        <w:rPr>
          <w:rtl/>
          <w:bCs/>
          <w:b/>
        </w:rPr>
        <w:t xml:space="preserve">الأصل:</w:t>
      </w:r>
      <w:r>
        <w:t xml:space="preserve"> </w:t>
      </w:r>
      <w:r>
        <w:rPr>
          <w:rtl/>
          <w:bCs/>
          <w:b/>
        </w:rPr>
        <w:t xml:space="preserve">الغزالي، إحياء علوم الدين:</w:t>
      </w:r>
      <w:r>
        <w:t xml:space="preserve"> </w:t>
      </w:r>
      <w:r>
        <w:t xml:space="preserve">«أن لا يشتغل به وهو من فروض الكفايات من لم يتفرغ من فروض الأعيان» (ص٤٢–٤٣)، «ومن عليه فرض عين فاشتغل بفرض كفاية وزعم أن مقصده الحق فهو كذاب» (ص٤٣)، ومثاله من ترك الصلاة ونسج الثياب لستر عورة من يصلي عرياناً (ص٤٣)، «والمشتغلون بالمناظرة مهملون لأمور هي فرض عين بالاتفاق» (ص٤٣). والشرط الثاني: «أن لا يرى فرض كفاية أهم من المناظرة» (ص٤٣)، ومثاله من يُهمل عطاشى مشرفين على الهلاك «فاشتغل بتعلم الحجامة وزعم أنه من فروض الكفايات» (ص٤٣). وفي ص٣٩ يخاطب الطالب: «فإن كنت مريدا للآخرة وطالبا للنجاة وهاربا من الهلاك الأبدي فاشتغل بعلم العلل الباطنة وعلاجها» (ص٣٩)، «فلا تشتغل بفروض الكفاية لا سيما وفي زمرة الخلق من قد قام بها» (ص٣٩)، «فإن مهلك نفسه فيما به صلاح غيره سفيه» (ص٣٩)، فإذا فرغت من نفسك «فاشتغل بفروض الكفايات وراع التدريج فيها فابتدىء بكتاب الله تعالى» (ص٣٩–٤٠).</w:t>
      </w:r>
    </w:p>
    <w:p>
      <w:pPr>
        <w:bidi/>
        <w:pStyle w:val="FootnoteText"/>
      </w:pPr>
      <w:r>
        <w:rPr>
          <w:rtl/>
          <w:bCs/>
          <w:b/>
        </w:rPr>
        <w:t xml:space="preserve">من تابعه:</w:t>
      </w:r>
    </w:p>
    <w:p>
      <w:pPr>
        <w:bidi/>
        <w:numPr>
          <w:ilvl w:val="0"/>
          <w:numId w:val="1159"/>
        </w:numPr>
        <w:pStyle w:val="Compact"/>
      </w:pPr>
      <w:r>
        <w:t xml:space="preserve">المواضع المقروءة (بترتيب الوفاة): الغزالي، إحياء علوم الدين ص٣٩ و٤٢–٤٣ [أقدم مقروء]؛ الشهيد الثاني، منية المريد (OCR، بلا صفحة)؛ العلموي، المعيد ص١١٧ و٢٢٣–٢٢٤. [وانظر أيضاً في سياق شروط المناظرة: الباب العاشر، المسألة ٨ من الكتاب الجامع؛ وفي صدّ المعلم المتعلمَ: الباب الثامن، المسألة ٢٢ من الكتاب الجامع.]</w:t>
      </w:r>
    </w:p>
    <w:p>
      <w:pPr>
        <w:bidi/>
        <w:numPr>
          <w:ilvl w:val="0"/>
          <w:numId w:val="1159"/>
        </w:numPr>
        <w:pStyle w:val="Compact"/>
      </w:pPr>
      <w:r>
        <w:rPr>
          <w:rtl/>
          <w:bCs/>
          <w:b/>
        </w:rPr>
        <w:t xml:space="preserve">الشهيد الثاني، منية المريد (OCR، بلا صفحة):</w:t>
      </w:r>
      <w:r>
        <w:t xml:space="preserve"> </w:t>
      </w:r>
      <w:r>
        <w:t xml:space="preserve">في فصل الغرور: غاية علوم الفقيه إذا قصد بها وجه الله أنها فرض كفاية ومرتبتها بعد تحصيل فرض العين، ويطلب منه أن يشتغل في ترتيب العلوم بالأهم فالأهم والأنفع فالأنفع؛ وفي آداب المعلم مع طلبته: يصدّ المتعلم عن الاشتغال بغير الواجب قبله وبفرض الكفاية قبل فرض العين.</w:t>
      </w:r>
    </w:p>
    <w:p>
      <w:pPr>
        <w:bidi/>
        <w:numPr>
          <w:ilvl w:val="0"/>
          <w:numId w:val="1159"/>
        </w:numPr>
        <w:pStyle w:val="Compact"/>
      </w:pPr>
      <w:r>
        <w:rPr>
          <w:rtl/>
          <w:bCs/>
          <w:b/>
        </w:rPr>
        <w:t xml:space="preserve">العلموي، المعيد:</w:t>
      </w:r>
      <w:r>
        <w:t xml:space="preserve"> </w:t>
      </w:r>
      <w:r>
        <w:t xml:space="preserve">يورد في آداب المعلم: «ومن ذلك صد المتعلم أن يشتغل بفرض الكفاية قبل الفراغ من فرض العين، وفرض عينه: إصلاح ظاهره وباطنه» (ص١١٧)، وليس هذا في ابن جماعة (ص٥١–٥٢)؛ وفي شروط المناظرة: «ألا يشتغل به من لم يتفرغ عن فرض العين؛ لأن غايته أنه فرض كفاية» (ص٢٢٣)، «فيكون كمن ترك الصلاة المفروضة، واشتغل بنسج الثياب» (ص٢٢٣). وحاشية ص٢٢٣ تعزو الفصل إلى «فاتحة العلوم»، وعبارته مقاربة لما في الإحياء ص٤٣ بلفظ مختلف قليلاً (عند العلموي: «كذبت لو أردت ذلك لصليت أولا»، وعند الغزالي: «فهو كذاب»).</w:t>
      </w:r>
    </w:p>
    <w:p>
      <w:pPr>
        <w:bidi/>
        <w:pStyle w:val="FootnoteText"/>
      </w:pPr>
      <w:r>
        <w:rPr>
          <w:rtl/>
          <w:bCs/>
          <w:b/>
        </w:rPr>
        <w:t xml:space="preserve">تنبيه:</w:t>
      </w:r>
    </w:p>
    <w:p>
      <w:pPr>
        <w:bidi/>
        <w:numPr>
          <w:ilvl w:val="0"/>
          <w:numId w:val="1160"/>
        </w:numPr>
        <w:pStyle w:val="Compact"/>
      </w:pPr>
      <w:r>
        <w:t xml:space="preserve">وصية المعلم بصدّ الطالب عن فرض الكفاية قبل العين ليست عند ابن جماعة في ص٥١–٥٢ (انظر نصه هناك: لا يلقي إليه ما لم يتأهل له ويرغبه في التحصيل)؛ وقد ورد معناها في منية المريد (OCR) وهو أقدم وفاةً من العلموي (٩٦٥ مقابل ٩٨١)، ولا أجزم بأخذ أحدهما من الآخر.</w:t>
      </w:r>
    </w:p>
    <w:p>
      <w:pPr>
        <w:bidi/>
        <w:numPr>
          <w:ilvl w:val="0"/>
          <w:numId w:val="1160"/>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footnote>
  <w:footnote w:id="90">
    <w:p>
      <w:pPr>
        <w:bidi/>
        <w:pStyle w:val="FootnoteText"/>
      </w:pPr>
      <w:r>
        <w:rPr>
          <w:rtl/>
          <w:rStyle w:val="FootnoteReference"/>
        </w:rPr>
        <w:footnoteRef/>
      </w:r>
      <w:r>
        <w:t xml:space="preserve"> </w:t>
      </w:r>
      <w:r>
        <w:rPr>
          <w:rtl/>
          <w:bCs/>
          <w:b/>
        </w:rPr>
        <w:t xml:space="preserve">الأصل:</w:t>
      </w:r>
      <w:r>
        <w:t xml:space="preserve"> </w:t>
      </w:r>
      <w:r>
        <w:rPr>
          <w:rtl/>
          <w:bCs/>
          <w:b/>
        </w:rPr>
        <w:t xml:space="preserve">الغزالي، إحياء علوم الدين:</w:t>
      </w:r>
      <w:r>
        <w:t xml:space="preserve"> </w:t>
      </w:r>
      <w:r>
        <w:t xml:space="preserve">«لو كان غرضه أداء حق الأمر في فرض الكفاية لقدم عليه فرض العين» (ص٢١)، «فكم من بلدة ليس فيها طبيب إلا من أهل الذمة» (ص٢١). وينكر كثرة المشتغلين بما قام به غيرهم: «والبلد مشحون من الفقهاء بمن يشتغل بالفتوى والجواب عن الوقائع» (ص٢١)، «فليت شعري كيف يرخص فقهاء الدين في الاشتغال بفرض كفاية قد قام به جماعة وإهمال ما لا قائم به» (ص٢١).</w:t>
      </w:r>
    </w:p>
    <w:p>
      <w:pPr>
        <w:bidi/>
        <w:pStyle w:val="FootnoteText"/>
      </w:pPr>
      <w:r>
        <w:rPr>
          <w:rtl/>
          <w:bCs/>
          <w:b/>
        </w:rPr>
        <w:t xml:space="preserve">من تابعه:</w:t>
      </w:r>
    </w:p>
    <w:p>
      <w:pPr>
        <w:bidi/>
        <w:numPr>
          <w:ilvl w:val="0"/>
          <w:numId w:val="1161"/>
        </w:numPr>
        <w:pStyle w:val="Compact"/>
      </w:pPr>
      <w:r>
        <w:t xml:space="preserve">المواضع المقروءة (بترتيب الوفاة): الغزالي، إحياء علوم الدين ص٢١ و٤٣؛ العلموي، المعيد ص٢٢٣–٢٢٤.</w:t>
      </w:r>
    </w:p>
    <w:p>
      <w:pPr>
        <w:bidi/>
        <w:numPr>
          <w:ilvl w:val="0"/>
          <w:numId w:val="1161"/>
        </w:numPr>
        <w:pStyle w:val="Compact"/>
      </w:pPr>
      <w:r>
        <w:rPr>
          <w:rtl/>
          <w:bCs/>
          <w:b/>
        </w:rPr>
        <w:t xml:space="preserve">العلموي، المعيد:</w:t>
      </w:r>
      <w:r>
        <w:t xml:space="preserve"> </w:t>
      </w:r>
      <w:r>
        <w:t xml:space="preserve">يمثل بعلم الحديث: «وعلم الأحاديث في هذا العصر من فروض الكفايات ولا قائم به وقد أشرف على الاندارس» (ص٢٢٣–٢٢٤)، ويعدّ معه: «ومن جملة فروض الكفاية التي لا قائم بها لا سيما الآن الأمر بالمعروف والنهي عن المنكر» (ص٢٢٤).</w:t>
      </w:r>
    </w:p>
    <w:p>
      <w:pPr>
        <w:bidi/>
        <w:pStyle w:val="FootnoteText"/>
      </w:pPr>
      <w:r>
        <w:rPr>
          <w:rtl/>
          <w:bCs/>
          <w:b/>
        </w:rPr>
        <w:t xml:space="preserve">تنبيه:</w:t>
      </w:r>
      <w:r>
        <w:t xml:space="preserve"> </w:t>
      </w:r>
      <w:r>
        <w:t xml:space="preserve">مثال العطاش والحجام واحد في الإحياء ص٤٣ وفي المعيد ص٢٢٤، وهو نقل لا قول مستقل بعزو حاشية ص٢٢٣ إلى «فاتحة العلوم».</w:t>
      </w:r>
    </w:p>
  </w:footnote>
  <w:footnote w:id="91">
    <w:p>
      <w:pPr>
        <w:bidi/>
        <w:pStyle w:val="FootnoteText"/>
      </w:pPr>
      <w:r>
        <w:rPr>
          <w:rtl/>
          <w:rStyle w:val="FootnoteReference"/>
        </w:rPr>
        <w:footnoteRef/>
      </w:r>
      <w:r>
        <w:t xml:space="preserve"> </w:t>
      </w:r>
      <w:r>
        <w:rPr>
          <w:rtl/>
          <w:bCs/>
          <w:b/>
        </w:rPr>
        <w:t xml:space="preserve">الأصل:</w:t>
      </w:r>
      <w:r>
        <w:t xml:space="preserve"> </w:t>
      </w:r>
      <w:r>
        <w:rPr>
          <w:rtl/>
          <w:bCs/>
          <w:b/>
        </w:rPr>
        <w:t xml:space="preserve">ابن سينا، السياسة (OCR، بلا صفحة):</w:t>
      </w:r>
      <w:r>
        <w:t xml:space="preserve"> </w:t>
      </w:r>
      <w:r>
        <w:t xml:space="preserve">في فصل سياسة الرجل ولده: إذا اشتدّت مفاصل الصبي واستوى لسانه بدأ</w:t>
      </w:r>
      <w:r>
        <w:t xml:space="preserve"> </w:t>
      </w:r>
      <w:r>
        <w:rPr>
          <w:rtl/>
          <w:bCs/>
          <w:b/>
        </w:rPr>
        <w:t xml:space="preserve">تعلّم القرآن وصور حروف الهجاء ومعالم الدين</w:t>
      </w:r>
      <w:r>
        <w:t xml:space="preserve">، ويروي الرجز قبل القصيد ويبدأ من الشعر بما قيل في فضل الأدب ومدح العلم؛ ثم</w:t>
      </w:r>
      <w:r>
        <w:t xml:space="preserve"> </w:t>
      </w:r>
      <w:r>
        <w:rPr>
          <w:rtl/>
          <w:bCs/>
          <w:b/>
        </w:rPr>
        <w:t xml:space="preserve">إذا فرغ من القرآن وأصول اللغة</w:t>
      </w:r>
      <w:r>
        <w:t xml:space="preserve"> </w:t>
      </w:r>
      <w:r>
        <w:t xml:space="preserve">نُظر في الصناعة التي تناسب طبعه. فالقرآن والدين عنده قبل أصول اللغة، وهو في تعليم الصبي لا في ترتيب علوم الكبير. (أقدم وفاةً من الراغب، ولا أجزم بصلة بينهما.)</w:t>
      </w:r>
    </w:p>
    <w:p>
      <w:pPr>
        <w:bidi/>
        <w:pStyle w:val="FootnoteText"/>
      </w:pPr>
      <w:r>
        <w:rPr>
          <w:rtl/>
          <w:bCs/>
          <w:b/>
        </w:rPr>
        <w:t xml:space="preserve">من تابعه:</w:t>
      </w:r>
    </w:p>
    <w:p>
      <w:pPr>
        <w:bidi/>
        <w:numPr>
          <w:ilvl w:val="0"/>
          <w:numId w:val="1162"/>
        </w:numPr>
        <w:pStyle w:val="Compact"/>
      </w:pPr>
      <w:r>
        <w:t xml:space="preserve">المواضع المقروءة (بترتيب الوفاة): ابن سينا (ت ٤٢٨، السياسة، OCR، بلا صفحة)؛ الراغب الأصفهاني، الذريعة إلى مكارم الشريعة ص١٧٢؛ الغزالي، إحياء علوم الدين ص٣٩–٤٠؛ الشهيد الثاني، منية المريد (OCR، بلا صفحة)؛ ابن جماعة، تذكرة السامع ص١١٢–١١٣؛ الحسين بن المنصور بالله الزيدي، آداب العلماء والمتعلمين ص١٨؛ الشوكاني، أدب الطلب ص١٩٠؛ بكر أبو زيد، حلية طالب العلم ص١٥٥. [وانظر أيضاً: الباب الثالث، المسألة ١ من الكتاب الجامع.]</w:t>
      </w:r>
    </w:p>
    <w:p>
      <w:pPr>
        <w:bidi/>
        <w:numPr>
          <w:ilvl w:val="0"/>
          <w:numId w:val="1162"/>
        </w:numPr>
        <w:pStyle w:val="Compact"/>
      </w:pPr>
      <w:r>
        <w:rPr>
          <w:rtl/>
          <w:bCs/>
          <w:b/>
        </w:rPr>
        <w:t xml:space="preserve">الغزالي، إحياء علوم الدين:</w:t>
      </w:r>
      <w:r>
        <w:t xml:space="preserve"> </w:t>
      </w:r>
      <w:r>
        <w:t xml:space="preserve">«فاشتغل بفروض الكفايات وراع التدريج فيها فابتدىء بكتاب الله تعالى» (ص٣٩–٤٠)، ثم السنة ثم التفسير وعلوم القرآن (ص٤٠).</w:t>
      </w:r>
    </w:p>
    <w:p>
      <w:pPr>
        <w:bidi/>
        <w:numPr>
          <w:ilvl w:val="0"/>
          <w:numId w:val="1162"/>
        </w:numPr>
        <w:pStyle w:val="Compact"/>
      </w:pPr>
      <w:r>
        <w:rPr>
          <w:rtl/>
          <w:bCs/>
          <w:b/>
        </w:rPr>
        <w:t xml:space="preserve">الشهيد الثاني، منية المريد (OCR، بلا صفحة):</w:t>
      </w:r>
      <w:r>
        <w:t xml:space="preserve"> </w:t>
      </w:r>
      <w:r>
        <w:t xml:space="preserve">يبدأ بحفظ القرآن وتجويده، ثم التصريف، ثم النحو.</w:t>
      </w:r>
    </w:p>
    <w:p>
      <w:pPr>
        <w:bidi/>
        <w:numPr>
          <w:ilvl w:val="0"/>
          <w:numId w:val="1162"/>
        </w:numPr>
        <w:pStyle w:val="Compact"/>
      </w:pPr>
      <w:r>
        <w:rPr>
          <w:rtl/>
          <w:bCs/>
          <w:b/>
        </w:rPr>
        <w:t xml:space="preserve">ابن جماعة، تذكرة السامع:</w:t>
      </w:r>
      <w:r>
        <w:t xml:space="preserve"> </w:t>
      </w:r>
      <w:r>
        <w:t xml:space="preserve">«أن يبتدئ أولا بكتاب الله العزيز فيتقنه حفظا ويجتهد على إتقان تفسيره وسائر علومه» (ص١١٢–١١٣)، ويعلّل «فإنه أصل العلوم وأمها وأهمها» (ص١١٣).</w:t>
      </w:r>
    </w:p>
    <w:p>
      <w:pPr>
        <w:bidi/>
        <w:numPr>
          <w:ilvl w:val="0"/>
          <w:numId w:val="1162"/>
        </w:numPr>
        <w:pStyle w:val="Compact"/>
      </w:pPr>
      <w:r>
        <w:rPr>
          <w:rtl/>
          <w:bCs/>
          <w:b/>
        </w:rPr>
        <w:t xml:space="preserve">الحسين بن المنصور بالله الزيدي، آداب العلماء والمتعلمين (ترقيم آلي):</w:t>
      </w:r>
      <w:r>
        <w:t xml:space="preserve"> </w:t>
      </w:r>
      <w:r>
        <w:t xml:space="preserve">يعيد عبارة ابن جماعة بتصرف: «يبتدئ أولا بكتاب الله العزيز فيتقنه حفظا ويجتهد على إتقان تفسيره وسائر علومه» (ص١٨).</w:t>
      </w:r>
    </w:p>
    <w:p>
      <w:pPr>
        <w:bidi/>
        <w:pStyle w:val="FootnoteText"/>
      </w:pPr>
      <w:r>
        <w:rPr>
          <w:rtl/>
          <w:bCs/>
          <w:b/>
        </w:rPr>
        <w:t xml:space="preserve">ما زاده:</w:t>
      </w:r>
    </w:p>
    <w:p>
      <w:pPr>
        <w:bidi/>
        <w:numPr>
          <w:ilvl w:val="0"/>
          <w:numId w:val="1163"/>
        </w:numPr>
        <w:pStyle w:val="Compact"/>
      </w:pPr>
      <w:r>
        <w:rPr>
          <w:rtl/>
          <w:bCs/>
          <w:b/>
        </w:rPr>
        <w:t xml:space="preserve">الراغب الأصفهاني، الذريعة إلى مكارم الشريعة:</w:t>
      </w:r>
      <w:r>
        <w:t xml:space="preserve"> </w:t>
      </w:r>
      <w:r>
        <w:t xml:space="preserve">يضع اللغة أول المنازل: «فمن منازله معرفة اللغة التي عليها بني الشرع، ثم حفظ كلام رب العزة» (ص١٧٢) — فاللغة قبل حفظ القرآن عنده.</w:t>
      </w:r>
    </w:p>
    <w:p>
      <w:pPr>
        <w:bidi/>
        <w:numPr>
          <w:ilvl w:val="0"/>
          <w:numId w:val="1163"/>
        </w:numPr>
        <w:pStyle w:val="Compact"/>
      </w:pPr>
      <w:r>
        <w:rPr>
          <w:rtl/>
          <w:bCs/>
          <w:b/>
        </w:rPr>
        <w:t xml:space="preserve">الشوكاني، أدب الطلب:</w:t>
      </w:r>
      <w:r>
        <w:t xml:space="preserve"> </w:t>
      </w:r>
      <w:r>
        <w:t xml:space="preserve">يبدأ الطبقة الأولى بالنحو: «أن يشرع بعلم النحو مبتدئا بالمختصرات» (ص١٩٠)، ولا يذكر القرآن قبله في هذا الموضع، ويقدم التفسير والحديث بعد علوم الآلة (ص١٩٩–٢٠٢).</w:t>
      </w:r>
    </w:p>
    <w:p>
      <w:pPr>
        <w:bidi/>
        <w:numPr>
          <w:ilvl w:val="0"/>
          <w:numId w:val="1163"/>
        </w:numPr>
        <w:pStyle w:val="Compact"/>
      </w:pPr>
      <w:r>
        <w:rPr>
          <w:rtl/>
          <w:bCs/>
          <w:b/>
        </w:rPr>
        <w:t xml:space="preserve">بكر أبو زيد، حلية طالب العلم:</w:t>
      </w:r>
      <w:r>
        <w:t xml:space="preserve"> </w:t>
      </w:r>
      <w:r>
        <w:t xml:space="preserve">ينقل أن من رأي ابن العربي المالكي «أن لا يخلط الطالب في التعليم بين علمين»، وأن يقدم تعليم العربية والشعر والحساب «ثم ينتقل منه إلى القرآن» (ص١٥٥)، وأن ابن خلدون تعقبه «بأن العوائد لا تساعد على هذا» وأن المقدم هو «دراسة القرآن الكريم وحفظه» (ص١٥٥).</w:t>
      </w:r>
    </w:p>
    <w:p>
      <w:pPr>
        <w:bidi/>
        <w:pStyle w:val="FootnoteText"/>
      </w:pPr>
      <w:r>
        <w:rPr>
          <w:rtl/>
          <w:bCs/>
          <w:b/>
        </w:rPr>
        <w:t xml:space="preserve">خلاف:</w:t>
      </w:r>
      <w:r>
        <w:t xml:space="preserve"> </w:t>
      </w:r>
      <w:r>
        <w:t xml:space="preserve">تقديم اللغة على القرآن عند الراغب وابن العربي (بنقل أبي زيد)، وتقديم القرآن عند ابن سينا (OCR) والغزالي وابن جماعة والزيدي والشهيد الثاني وابن خلدون (بنقل أبي زيد). وأبو زيد ينقل الخلاف ولا يحكم فيه إلا بإيراد تعقب ابن خلدون. وأما الماوردي فلم أجد عنده تعييناً لأول ما يُبتدأ به غير قاعدة الأوائل (البند ٢٤).</w:t>
      </w:r>
    </w:p>
    <w:p>
      <w:pPr>
        <w:bidi/>
        <w:pStyle w:val="FootnoteText"/>
      </w:pPr>
      <w:r>
        <w:rPr>
          <w:rtl/>
          <w:bCs/>
          <w:b/>
        </w:rPr>
        <w:t xml:space="preserve">تنبيه:</w:t>
      </w:r>
    </w:p>
    <w:p>
      <w:pPr>
        <w:bidi/>
        <w:numPr>
          <w:ilvl w:val="0"/>
          <w:numId w:val="1164"/>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p>
      <w:pPr>
        <w:bidi/>
        <w:numPr>
          <w:ilvl w:val="0"/>
          <w:numId w:val="1164"/>
        </w:numPr>
        <w:pStyle w:val="Compact"/>
      </w:pPr>
      <w:r>
        <w:t xml:space="preserve">ما وُسم (ترقيم آلي) فأرقام صفحاته آلية لا تطابق المطبوع.</w:t>
      </w:r>
    </w:p>
  </w:footnote>
  <w:footnote w:id="92">
    <w:p>
      <w:pPr>
        <w:bidi/>
        <w:pStyle w:val="FootnoteText"/>
      </w:pPr>
      <w:r>
        <w:rPr>
          <w:rtl/>
          <w:rStyle w:val="FootnoteReference"/>
        </w:rPr>
        <w:footnoteRef/>
      </w:r>
      <w:r>
        <w:t xml:space="preserve"> </w:t>
      </w:r>
      <w:r>
        <w:rPr>
          <w:rtl/>
          <w:bCs/>
          <w:b/>
        </w:rPr>
        <w:t xml:space="preserve">الأصل:</w:t>
      </w:r>
    </w:p>
    <w:p>
      <w:pPr>
        <w:bidi/>
        <w:numPr>
          <w:ilvl w:val="0"/>
          <w:numId w:val="1165"/>
        </w:numPr>
        <w:pStyle w:val="Compact"/>
      </w:pPr>
      <w:r>
        <w:rPr>
          <w:rtl/>
          <w:bCs/>
          <w:b/>
        </w:rPr>
        <w:t xml:space="preserve">الفارابي، تحصيل السعادة (OCR، بلا صفحة):</w:t>
      </w:r>
      <w:r>
        <w:t xml:space="preserve"> </w:t>
      </w:r>
      <w:r>
        <w:t xml:space="preserve">في تحصيل السعادة، وفي تعليم الملوك والخاصة (النظري): يُعرَّف المتعلم أولاً المقدمات الأول والمعلومات الأول في كل جنس من العلوم النظرية، ثم أصناف أحوال المقدمات وترتيبها، وذلك بعد تقويم نفوسهم بما تُراض به نفوس الأحداث، ويُعوَّدون استعمال الطرق المنطقية في العلوم النظرية كلها، ويؤخذون بالتعلم من صباهم على الترتيب الذي ذكره أفلاطون إلى أن يبلغ كل واحد أشدّه ثم يُرقَّون في الرياسات قليلاً قليلاً. وهو عنده منهج الخاصة، أما العامة فتُعلَّم بالطرق الإقناعية والتخييل.</w:t>
      </w:r>
    </w:p>
    <w:p>
      <w:pPr>
        <w:bidi/>
        <w:numPr>
          <w:ilvl w:val="0"/>
          <w:numId w:val="1165"/>
        </w:numPr>
        <w:pStyle w:val="Compact"/>
      </w:pPr>
      <w:r>
        <w:rPr>
          <w:rtl/>
          <w:bCs/>
          <w:b/>
        </w:rPr>
        <w:t xml:space="preserve">مسكويه، تهذيب الأخلاق:</w:t>
      </w:r>
      <w:r>
        <w:t xml:space="preserve"> </w:t>
      </w:r>
      <w:r>
        <w:t xml:space="preserve">يقرر أن لكل صناعة مبادئ تُبنى عليها: «ولما كان لكل صناعة مباد عليها تبتني وبها تحصل» ثم «وكانت تلك المبادي مأخوذة من صناعة أخرى» (ص١٠)، ويقول في المراتب التي يرتقي فيها صاحب السعادة التامة إنها لا تحصل «إلا بعد أن يعلم أجزاء الحكمة كلها علما صحيحا ويستوفيها أولا أولا» (ص١٠٢)، ويرد على من ظن أنه يصل بغير ذلك المنهج فيقول «فقد ظن باطلا» (ص١٠٢). وكلامه في الحكمة وتهذيب النفس لا في ترتيب دروس الفقه والحديث، فيؤخذ شاهداً على قاعدة الترتيب العامة.</w:t>
      </w:r>
    </w:p>
    <w:p>
      <w:pPr>
        <w:bidi/>
        <w:numPr>
          <w:ilvl w:val="0"/>
          <w:numId w:val="1165"/>
        </w:numPr>
        <w:pStyle w:val="Compact"/>
      </w:pPr>
      <w:r>
        <w:rPr>
          <w:rtl/>
          <w:bCs/>
          <w:b/>
        </w:rPr>
        <w:t xml:space="preserve">الماوردي، أدب الدنيا والدين:</w:t>
      </w:r>
      <w:r>
        <w:t xml:space="preserve"> </w:t>
      </w:r>
      <w:r>
        <w:t xml:space="preserve">«واعلم أن للعلوم أوائل تؤدي إلى أواخرها، ومداخل تفضي إلى حقائقها» (ص٤٨)، «ولا يطلب الآخر قبل الأول، ولا الحقيقة قبل المدخل» (ص٤٨)، «لأن البناء على غير أس لا يبنى، والثمر من غير غرس لا يجنى» (ص٤٨). ويعدّ أسباب فساد الترتيب: منها أن يعرض غرض يخص نوعاً (كمن يتعلم من الفقه أدب القاضي فقط، ص٤٨–٤٩)، ويقول «ولو نصح نفسه لعلم أن ما ترك أهم مما أدرك» (ص٤٩)، «لأن بعض العلم مرتبط ببعض، ولكل باب منه تعلق بما قبله فلا تقوم الأواخر إلا بأوائلها» (ص٤٩). ومنها أن يكبر ثم يستحيي من أن يبتدئ كالصغير «فيبدأ بأواخر العلوم، وأطرافها، ويهتم بحواشيها، وأكنافها» (ص٥٠)، ويقول: «وجهل ما يبتدئ به المتعلم أقبح من جهل ما ينتهي إليه العالم» (ص٥٠). ثم في تقسيم المعاني: «وأما ما كان نتيجة لغيره فهو لا يدرك إلا بأوله ولا يتصور على حقيقته إلا بمقدمته» (ص٥٦). وفي ص٥١: «ويبتدئ من العلم بأوله ويأتيه من مدخله».</w:t>
      </w:r>
    </w:p>
    <w:p>
      <w:pPr>
        <w:bidi/>
        <w:pStyle w:val="FootnoteText"/>
      </w:pPr>
      <w:r>
        <w:rPr>
          <w:rtl/>
          <w:bCs/>
          <w:b/>
        </w:rPr>
        <w:t xml:space="preserve">من تابعه:</w:t>
      </w:r>
    </w:p>
    <w:p>
      <w:pPr>
        <w:bidi/>
        <w:numPr>
          <w:ilvl w:val="0"/>
          <w:numId w:val="1166"/>
        </w:numPr>
        <w:pStyle w:val="Compact"/>
      </w:pPr>
      <w:r>
        <w:t xml:space="preserve">المواضع المقروءة (بترتيب الوفاة): الفارابي (ت ٣٣٩، OCR، بلا صفحة)؛ مسكويه، تهذيب الأخلاق ص١٠ و١٠٢؛ الماوردي، أدب الدنيا والدين ص٤٨–٥١ و٥٦ [أقدم مقروء في ترتيب علوم الشرع للطالب: ٤٥٠، ويسبقه وفاةً الفارابي ومسكويه في الحكمة وتأديب النفس لا في علوم الشرع]؛ الخطيب البغدادي، الجامع لأخلاق الراوي ج٢ ص١٨٤–١٨٥؛ الراغب الأصفهاني، الذريعة إلى مكارم الشريعة ص١٧٤؛ الغزالي، إحياء علوم الدين ص٥١–٥٢؛ ابن الأكفاني (ت ٧٤٩، OCR، ص٩٨ بحسب رؤوس الصفحات)؛ بكر أبو زيد، حلية طالب العلم ص١٥٤. [وانظر أيضاً: الباب الثالث، المسألة ٢ من الكتاب الجامع.]</w:t>
      </w:r>
    </w:p>
    <w:p>
      <w:pPr>
        <w:bidi/>
        <w:numPr>
          <w:ilvl w:val="0"/>
          <w:numId w:val="1166"/>
        </w:numPr>
        <w:pStyle w:val="Compact"/>
      </w:pPr>
      <w:r>
        <w:rPr>
          <w:rtl/>
          <w:bCs/>
          <w:b/>
        </w:rPr>
        <w:t xml:space="preserve">الراغب الأصفهاني، الذريعة إلى مكارم الشريعة:</w:t>
      </w:r>
      <w:r>
        <w:t xml:space="preserve"> </w:t>
      </w:r>
      <w:r>
        <w:t xml:space="preserve">«ويجب أن يقدم الأهم فالأهم من غير إخلال بالترتيب» (ص١٧٤)، «فإن كثيرا من الناس ثكلوا الوصول بتركهم الأصول» (ص١٧٤).</w:t>
      </w:r>
    </w:p>
    <w:p>
      <w:pPr>
        <w:bidi/>
        <w:numPr>
          <w:ilvl w:val="0"/>
          <w:numId w:val="1166"/>
        </w:numPr>
        <w:pStyle w:val="Compact"/>
      </w:pPr>
      <w:r>
        <w:rPr>
          <w:rtl/>
          <w:bCs/>
          <w:b/>
        </w:rPr>
        <w:t xml:space="preserve">الغزالي، إحياء علوم الدين (الوظيفة السادسة والسابعة):</w:t>
      </w:r>
      <w:r>
        <w:t xml:space="preserve"> </w:t>
      </w:r>
      <w:r>
        <w:t xml:space="preserve">«الوظيفة السابعة أن لا يخوض في فن حتى يستوفي الفن الذي قبله» (ص٥٢)، «فإن العلوم مرتبة ترتيبا ضروريا وبعضها طريق إلى بعض» (ص٥٢)؛ والسادسة: «أن لا يخوض في فن من فنون العلم دفعة بل يراعي الترتيب ويبتدىء بالأهم» (ص٥٢).</w:t>
      </w:r>
    </w:p>
    <w:p>
      <w:pPr>
        <w:bidi/>
        <w:numPr>
          <w:ilvl w:val="0"/>
          <w:numId w:val="1166"/>
        </w:numPr>
        <w:pStyle w:val="Compact"/>
      </w:pPr>
      <w:r>
        <w:rPr>
          <w:rtl/>
          <w:bCs/>
          <w:b/>
        </w:rPr>
        <w:t xml:space="preserve">بكر أبو زيد، حلية طالب العلم:</w:t>
      </w:r>
      <w:r>
        <w:t xml:space="preserve"> </w:t>
      </w:r>
      <w:r>
        <w:t xml:space="preserve">يصدّر الفصل بأمثال: «من لم يتقن الأصول، حرم الوصول» و«من رام العلم جملة، ذهب عنه جملة» (ص١٥٤)؛ ويعزو الأولى والثانية في الحاشية إلى «تذكرة السامع» ص١٤٤.</w:t>
      </w:r>
    </w:p>
    <w:p>
      <w:pPr>
        <w:bidi/>
        <w:pStyle w:val="FootnoteText"/>
      </w:pPr>
      <w:r>
        <w:rPr>
          <w:rtl/>
          <w:bCs/>
          <w:b/>
        </w:rPr>
        <w:t xml:space="preserve">ما زاده:</w:t>
      </w:r>
    </w:p>
    <w:p>
      <w:pPr>
        <w:bidi/>
        <w:numPr>
          <w:ilvl w:val="0"/>
          <w:numId w:val="1167"/>
        </w:numPr>
        <w:pStyle w:val="Compact"/>
      </w:pPr>
      <w:r>
        <w:rPr>
          <w:rtl/>
          <w:bCs/>
          <w:b/>
        </w:rPr>
        <w:t xml:space="preserve">الخطيب البغدادي، الجامع لأخلاق الراوي (في الحديث):</w:t>
      </w:r>
      <w:r>
        <w:t xml:space="preserve"> </w:t>
      </w:r>
      <w:r>
        <w:t xml:space="preserve">«ويبتدئ بسماع الأمهات من كتب أهل الأثر والأصول الجامعة للسنن» (ج٢ ص١٨٤)، ويروي عن أبي عبيد القاسم بن سلام «عجبت لمن ترك الأصول وطلب الفصول» (ج٢ ص١٨٥)، ثم «وأحقها بالتقديم كتاب الجامع والمسند الصحيحان» (ج٢ ص١٨٥). فالقاعدة عنده في كتب الحديث لا في الفنون عامة (وانظر ترتيبه في البند ٢٨).</w:t>
      </w:r>
    </w:p>
    <w:p>
      <w:pPr>
        <w:bidi/>
        <w:numPr>
          <w:ilvl w:val="0"/>
          <w:numId w:val="1167"/>
        </w:numPr>
        <w:pStyle w:val="Compact"/>
      </w:pPr>
      <w:r>
        <w:rPr>
          <w:rtl/>
          <w:bCs/>
          <w:b/>
        </w:rPr>
        <w:t xml:space="preserve">ابن الأكفاني، إرشاد القاصد (OCR، بلا صفحة):</w:t>
      </w:r>
      <w:r>
        <w:t xml:space="preserve"> </w:t>
      </w:r>
      <w:r>
        <w:t xml:space="preserve">من شروط التعلم الاثني عشر عنده أن يعلم الطالب أولاً مرتبة العلم الذي عزم عليه وغايته ومتى يُقرأ وكيف (الثالث)، وأن يأتي على العلم مستوعباً مسائله من مبادئه إلى نهايته سالكاً الطريق الأليق به (الرابع) (ص٩٨ بحسب رؤوس الصفحات).</w:t>
      </w:r>
    </w:p>
    <w:p>
      <w:pPr>
        <w:bidi/>
        <w:pStyle w:val="FootnoteText"/>
      </w:pPr>
      <w:r>
        <w:rPr>
          <w:rtl/>
          <w:bCs/>
          <w:b/>
        </w:rPr>
        <w:t xml:space="preserve">تنبيه:</w:t>
      </w:r>
    </w:p>
    <w:p>
      <w:pPr>
        <w:bidi/>
        <w:numPr>
          <w:ilvl w:val="0"/>
          <w:numId w:val="1168"/>
        </w:numPr>
        <w:pStyle w:val="Compact"/>
      </w:pPr>
      <w:r>
        <w:t xml:space="preserve">عبارة «حرم الوصول» عند أبي زيد وعبارة «ثكلوا الوصول بتركهم الأصول» عند الراغب (ص١٧٤) متقاربتان في المعنى مختلفتان في اللفظ؛ ولم أجد لفظ أبي زيد في نص ابن جماعة المقروء رغم عزوه؛ ويقرب منهما في المعنى قول أبي عبيد عند الخطيب «عجبت لمن ترك الأصول وطلب الفصول» (الخطيب البغدادي، الجامع لأخلاق الراوي ج٢ ص١٨٥). الأقدم المقروء في ترتيب طالب الشرع: الماوردي ثم الخطيب (في كتب الحديث) ثم الراغب ثم الغزالي؛ وأقدم منهم وفاةً الفارابي (OCR) ومسكويه، وكلامهما في الحكمة وتأديب النفس لا في ترتيب علوم الشرع.</w:t>
      </w:r>
    </w:p>
    <w:p>
      <w:pPr>
        <w:bidi/>
        <w:numPr>
          <w:ilvl w:val="0"/>
          <w:numId w:val="1168"/>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footnote>
  <w:footnote w:id="93">
    <w:p>
      <w:pPr>
        <w:bidi/>
        <w:pStyle w:val="FootnoteText"/>
      </w:pPr>
      <w:r>
        <w:rPr>
          <w:rtl/>
          <w:rStyle w:val="FootnoteReference"/>
        </w:rPr>
        <w:footnoteRef/>
      </w:r>
      <w:r>
        <w:t xml:space="preserve"> </w:t>
      </w:r>
      <w:r>
        <w:rPr>
          <w:rtl/>
          <w:bCs/>
          <w:b/>
        </w:rPr>
        <w:t xml:space="preserve">الأصل:</w:t>
      </w:r>
      <w:r>
        <w:t xml:space="preserve"> </w:t>
      </w:r>
      <w:r>
        <w:rPr>
          <w:rtl/>
          <w:bCs/>
          <w:b/>
        </w:rPr>
        <w:t xml:space="preserve">الراغب الأصفهاني، الذريعة إلى مكارم الشريعة:</w:t>
      </w:r>
      <w:r>
        <w:t xml:space="preserve"> </w:t>
      </w:r>
      <w:r>
        <w:t xml:space="preserve">«ويجب ألا يخوض الإنسان في فن حتى يتناول من الفن الذي قبله على الترتيب بلغته» (ص١٧٤)، «فازدحام العلم في السمع مضلة للفهم» (ص١٧٤)، «لا يجاوزون فنا حتى يحكموه علما وعملا» (ص١٧٤).</w:t>
      </w:r>
    </w:p>
    <w:p>
      <w:pPr>
        <w:bidi/>
        <w:pStyle w:val="FootnoteText"/>
      </w:pPr>
      <w:r>
        <w:rPr>
          <w:rtl/>
          <w:bCs/>
          <w:b/>
        </w:rPr>
        <w:t xml:space="preserve">من تابعه:</w:t>
      </w:r>
    </w:p>
    <w:p>
      <w:pPr>
        <w:bidi/>
        <w:numPr>
          <w:ilvl w:val="0"/>
          <w:numId w:val="1169"/>
        </w:numPr>
        <w:pStyle w:val="Compact"/>
      </w:pPr>
      <w:r>
        <w:t xml:space="preserve">المواضع المقروءة (بترتيب الوفاة): الراغب الأصفهاني، الذريعة إلى مكارم الشريعة ص١٧٤؛ الغزالي، إحياء علوم الدين ص٥١؛ ابن جماعة، تذكرة السامع ص١١٣–١١٩؛ ابن الأكفاني (OCR، بلا صفحة)؛ الحسين بن المنصور بالله الزيدي، آداب العلماء والمتعلمين ص١٨؛ الشوكاني، أدب الطلب ص١٩١؛ بكر أبو زيد، حلية طالب العلم ص١٥٤–١٥٥. [وانظر أيضاً: الباب الثالث، المسألتان ٢ و٥ من الكتاب الجامع.]</w:t>
      </w:r>
    </w:p>
    <w:p>
      <w:pPr>
        <w:bidi/>
        <w:numPr>
          <w:ilvl w:val="0"/>
          <w:numId w:val="1169"/>
        </w:numPr>
        <w:pStyle w:val="Compact"/>
      </w:pPr>
      <w:r>
        <w:rPr>
          <w:rtl/>
          <w:bCs/>
          <w:b/>
        </w:rPr>
        <w:t xml:space="preserve">الغزالي، إحياء علوم الدين:</w:t>
      </w:r>
      <w:r>
        <w:t xml:space="preserve"> </w:t>
      </w:r>
      <w:r>
        <w:t xml:space="preserve">يربط إتقان الطريقة الواحدة عند الأستاذ بما قبل الاطلاع على المذاهب (ص٥١، انظر البند ١٨)؛ ويقول في الوظيفة السابعة: «أي لا يجاوزون فنا حتى يحكموه علما وعملا» (ص٥٢) — وهي بلفظ الراغب نفسه (انظر التحرير).</w:t>
      </w:r>
    </w:p>
    <w:p>
      <w:pPr>
        <w:bidi/>
        <w:numPr>
          <w:ilvl w:val="0"/>
          <w:numId w:val="1169"/>
        </w:numPr>
        <w:pStyle w:val="Compact"/>
      </w:pPr>
      <w:r>
        <w:rPr>
          <w:rtl/>
          <w:bCs/>
          <w:b/>
        </w:rPr>
        <w:t xml:space="preserve">ابن جماعة، تذكرة السامع:</w:t>
      </w:r>
      <w:r>
        <w:t xml:space="preserve"> </w:t>
      </w:r>
      <w:r>
        <w:t xml:space="preserve">«ثم يحفظ من كل فن مختصرا يجمع فيه بين طرفيه من الحديث وعلومه، والأصولين والنحو والتصريف» (ص١١٣)، «ويشتغل بشرح تلك المحفوظات على المشايخ» (ص١١٣)؛ ويحذر المبتدئ: «وكذلك يحذر في ابتداء طلبه من المطالعات في تفاريق المصنفات فإنه يضيع زمانه ويفرق ذهنه» (ص١١٧)؛ «وكذلك يحذر من التنقل من كتاب إلى كتاب من غير موجب فإنه علامة الضجر وعدم الإفلاح» (ص١١٨–١١٩).</w:t>
      </w:r>
    </w:p>
    <w:p>
      <w:pPr>
        <w:bidi/>
        <w:numPr>
          <w:ilvl w:val="0"/>
          <w:numId w:val="1169"/>
        </w:numPr>
        <w:pStyle w:val="Compact"/>
      </w:pPr>
      <w:r>
        <w:rPr>
          <w:rtl/>
          <w:bCs/>
          <w:b/>
        </w:rPr>
        <w:t xml:space="preserve">ابن الأكفاني، إرشاد القاصد (OCR، بلا صفحة):</w:t>
      </w:r>
      <w:r>
        <w:t xml:space="preserve"> </w:t>
      </w:r>
      <w:r>
        <w:t xml:space="preserve">الشرط السادس عنده أن يقرأ الطالب على شيخ مرشد أمين ناصح ولا يستبدّ بنفسه اتكالاً على ذهنه، ويقتصر الأستاذ مع المبتدئ على تصور المسائل وأحكامها وإثباتها بالأدلة، وإيراد الشبه وحلّها للمتوسطين المحققين (ص١٠١ بحسب رؤوس الصفحات)؛ وفي موانع العلم الانتقال من علم إلى آخر ومن كتاب إلى كتاب قبل تحصيل قدر معتدّ به، وهو هدم لما بُني (ص١٠٣).</w:t>
      </w:r>
    </w:p>
    <w:p>
      <w:pPr>
        <w:bidi/>
        <w:numPr>
          <w:ilvl w:val="0"/>
          <w:numId w:val="1169"/>
        </w:numPr>
        <w:pStyle w:val="Compact"/>
      </w:pPr>
      <w:r>
        <w:rPr>
          <w:rtl/>
          <w:bCs/>
          <w:b/>
        </w:rPr>
        <w:t xml:space="preserve">الحسين بن المنصور بالله الزيدي، آداب العلماء والمتعلمين (ترقيم آلي):</w:t>
      </w:r>
      <w:r>
        <w:t xml:space="preserve"> </w:t>
      </w:r>
      <w:r>
        <w:t xml:space="preserve">«ثم يحفظ في كل فن مختصرا، يجمع فيه بين طرفيه من الفقه والحديث وعلومه والأصولين والنحو والتصريف» (ص١٨) — بزيادة «الفقه» عما في ابن جماعة (ص١١٣) في المقروء.</w:t>
      </w:r>
    </w:p>
    <w:p>
      <w:pPr>
        <w:bidi/>
        <w:numPr>
          <w:ilvl w:val="0"/>
          <w:numId w:val="1169"/>
        </w:numPr>
        <w:pStyle w:val="Compact"/>
      </w:pPr>
      <w:r>
        <w:rPr>
          <w:rtl/>
          <w:bCs/>
          <w:b/>
        </w:rPr>
        <w:t xml:space="preserve">بكر أبو زيد، حلية طالب العلم:</w:t>
      </w:r>
      <w:r>
        <w:t xml:space="preserve"> </w:t>
      </w:r>
      <w:r>
        <w:t xml:space="preserve">«فلا بد من التأصيل والتأسيس» وعبارته «بضبط أصله ومختصره على شيخ متقن، لا بالتحصيل الذاتي وحده» (ص١٥٤)، ثم قائمة: «عدم الاشتغال بالمطولات وتفاريق المصنفات قبل الضبط والإتقان لأصله» (ص١٥٥)، «لا تنتقل من مختصر إلى آخر بلا موجب، فهذا من باب الضجر» (ص١٥٥)؛ ثم يبيّن أن المختصرات «تختلف غالبا من قطر إلى قطر باختلاف المذاهب» (ص١٥٦) و«والحال هنا تختلف من طالب إلى آخر باختلاف القرائح والفهوم» (ص١٥٦)، ويجعل مراحل الطلب: «للمبتدئين، ثم المتوسطين، ثم المتمكنين» (ص١٥٦). وعبارته في الجرد: «الجرد للمطولات من أهم المهمات» (ص١٨٨).</w:t>
      </w:r>
    </w:p>
    <w:p>
      <w:pPr>
        <w:bidi/>
        <w:pStyle w:val="FootnoteText"/>
      </w:pPr>
      <w:r>
        <w:rPr>
          <w:rtl/>
          <w:bCs/>
          <w:b/>
        </w:rPr>
        <w:t xml:space="preserve">ما زاده:</w:t>
      </w:r>
      <w:r>
        <w:t xml:space="preserve"> </w:t>
      </w:r>
      <w:r>
        <w:rPr>
          <w:rtl/>
          <w:bCs/>
          <w:b/>
        </w:rPr>
        <w:t xml:space="preserve">الشوكاني، أدب الطلب:</w:t>
      </w:r>
      <w:r>
        <w:t xml:space="preserve"> </w:t>
      </w:r>
      <w:r>
        <w:t xml:space="preserve">«ويكون اشتغاله بسماع شروح المختصرات بعد أن تكون هذه المختصرات محفوظة له حفظا» (ص١٩١)، ويقيّد بالمتاح من الشيوخ: «فعليه بالإشتغال بما اشتغل به مشائخ تلك الأرض مبتدئا بما هو أقربها تناولا» (ص١٩١).</w:t>
      </w:r>
    </w:p>
    <w:p>
      <w:pPr>
        <w:bidi/>
        <w:pStyle w:val="FootnoteText"/>
      </w:pPr>
      <w:r>
        <w:rPr>
          <w:rtl/>
          <w:bCs/>
          <w:b/>
        </w:rPr>
        <w:t xml:space="preserve">تنبيه:</w:t>
      </w:r>
    </w:p>
    <w:p>
      <w:pPr>
        <w:bidi/>
        <w:numPr>
          <w:ilvl w:val="0"/>
          <w:numId w:val="1170"/>
        </w:numPr>
        <w:pStyle w:val="Compact"/>
      </w:pPr>
      <w:r>
        <w:t xml:space="preserve">نصّ أبي زيد في الانتقال بلا موجب وفي المطولات والتفاريق مطابق في المعنى لابن جماعة ص١١٧–١١٩ ولا يعزوه إليه في ص١٥٥؛ والزيدي يختلف عن ابن جماعة بزيادة «الفقه». وعبارة «مضلة الفهم» عند أبي زيد (ص١٥٤) مقابل «مضلة للفهم» عند الراغب (ص١٧٤)؛ وحاشية أبي زيد تعزوها إلى شرح الإحياء (١/٣٣٤). وللغزالي والراغب تطابق نصي في ثلاثة مواضع: عبارة «لا يجاوزون فنا حتى يحكموه علما وعملا» (الراغب الأصفهاني، الذريعة إلى مكارم الشريعة ص١٧٤، الغزالي، إحياء علوم الدين ص٥٢)، وقصة الحكيمين اللذين رؤي في يد أحدهما رقعة «إن أحسنت كل شيء فلا تظن أنك أحسنت شيئا حتى تعرف الله تعالى» (الراغب الأصفهاني، الذريعة إلى مكارم الشريعة ص١٧٤) وفي الإحياء «إن أحسنت كل شيء فلا تظنن أنك أحسنت شيئا حتى تعرف الله تعالى» (الغزالي، إحياء علوم الدين ص٥٢)، والبيت «ومن يك ذا فم مر مريض» (الراغب الأصفهاني، الذريعة إلى مكارم الشريعة ص١٧٢، الغزالي، إحياء علوم الدين ص٥٢). الراغب أقدم وفاةً (٥٠٢) من الغزالي (٥٠٥)، ولا أجزم بالأخذ.</w:t>
      </w:r>
    </w:p>
    <w:p>
      <w:pPr>
        <w:bidi/>
        <w:numPr>
          <w:ilvl w:val="0"/>
          <w:numId w:val="1170"/>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p>
      <w:pPr>
        <w:bidi/>
        <w:numPr>
          <w:ilvl w:val="0"/>
          <w:numId w:val="1170"/>
        </w:numPr>
        <w:pStyle w:val="Compact"/>
      </w:pPr>
      <w:r>
        <w:t xml:space="preserve">ما وُسم (ترقيم آلي) فأرقام صفحاته آلية لا تطابق المطبوع.</w:t>
      </w:r>
    </w:p>
  </w:footnote>
  <w:footnote w:id="94">
    <w:p>
      <w:pPr>
        <w:bidi/>
        <w:pStyle w:val="FootnoteText"/>
      </w:pPr>
      <w:r>
        <w:rPr>
          <w:rtl/>
          <w:rStyle w:val="FootnoteReference"/>
        </w:rPr>
        <w:footnoteRef/>
      </w:r>
      <w:r>
        <w:t xml:space="preserve"> </w:t>
      </w:r>
      <w:r>
        <w:rPr>
          <w:rtl/>
          <w:bCs/>
          <w:b/>
        </w:rPr>
        <w:t xml:space="preserve">الأصل:</w:t>
      </w:r>
    </w:p>
    <w:p>
      <w:pPr>
        <w:bidi/>
        <w:numPr>
          <w:ilvl w:val="0"/>
          <w:numId w:val="1171"/>
        </w:numPr>
        <w:pStyle w:val="Compact"/>
      </w:pPr>
      <w:r>
        <w:rPr>
          <w:rtl/>
          <w:bCs/>
          <w:b/>
        </w:rPr>
        <w:t xml:space="preserve">الماوردي، أدب الدنيا والدين (ص٥١–٥٢):</w:t>
      </w:r>
      <w:r>
        <w:t xml:space="preserve"> </w:t>
      </w:r>
      <w:r>
        <w:t xml:space="preserve">يوصي بالأخذ من كل شيء أحسنه (عن ابن عباس) وبترك ما لا يعني، «ولا ينبغي أن يدعوه ذلك إلى ترك ما استصعب عليه» من العلم ظناً أنه من فضوله، «فإن ذلك مطية النوكى وعذر المقصرين» (ص٥٢). فالاقتصار عنده لا يكون عذراً عن صعوبة الفن.</w:t>
      </w:r>
    </w:p>
    <w:p>
      <w:pPr>
        <w:bidi/>
        <w:numPr>
          <w:ilvl w:val="0"/>
          <w:numId w:val="1171"/>
        </w:numPr>
        <w:pStyle w:val="Compact"/>
      </w:pPr>
      <w:r>
        <w:rPr>
          <w:rtl/>
          <w:bCs/>
          <w:b/>
        </w:rPr>
        <w:t xml:space="preserve">الماوردي، أدب الدنيا والدين:</w:t>
      </w:r>
      <w:r>
        <w:t xml:space="preserve"> </w:t>
      </w:r>
      <w:r>
        <w:t xml:space="preserve">قول يحيى بن خالد لابنه: «عليك بكل نوع من العلم فخذ منه، فإن المرء عدو ما جهل» (ص٤١).</w:t>
      </w:r>
    </w:p>
    <w:p>
      <w:pPr>
        <w:bidi/>
        <w:pStyle w:val="FootnoteText"/>
      </w:pPr>
      <w:r>
        <w:rPr>
          <w:rtl/>
          <w:bCs/>
          <w:b/>
        </w:rPr>
        <w:t xml:space="preserve">من تابعه:</w:t>
      </w:r>
    </w:p>
    <w:p>
      <w:pPr>
        <w:bidi/>
        <w:numPr>
          <w:ilvl w:val="0"/>
          <w:numId w:val="1172"/>
        </w:numPr>
        <w:pStyle w:val="Compact"/>
      </w:pPr>
      <w:r>
        <w:t xml:space="preserve">المواضع المقروءة (بترتيب الوفاة): الماوردي، أدب الدنيا والدين ص٤١ و٥١–٥٢؛ الخطيب البغدادي، الفقيه والمتفقه ج٢ ص١٥٠؛ الراغب الأصفهاني، الذريعة إلى مكارم الشريعة ص١٧٢–١٧٤ و٢١٩؛ الغزالي، إحياء علوم الدين ص٣٨–٤٠ و٥١–٥٢؛ الزرنوجي، تعليم المتعلم (OCR، بلا صفحة)؛ ابن جماعة، تذكرة السامع ص١١٩–١٢٠؛ ابن الأكفاني (OCR، بلا صفحة)؛ الشوكاني، أدب الطلب ص٢٠٧؛ بكر أبو زيد، حلية طالب العلم ص١٩٠. [وانظر أيضاً: الباب الثالث، المسألة ٣ من الكتاب الجامع.]</w:t>
      </w:r>
    </w:p>
    <w:p>
      <w:pPr>
        <w:bidi/>
        <w:numPr>
          <w:ilvl w:val="0"/>
          <w:numId w:val="1172"/>
        </w:numPr>
        <w:pStyle w:val="Compact"/>
      </w:pPr>
      <w:r>
        <w:rPr>
          <w:rtl/>
          <w:bCs/>
          <w:b/>
        </w:rPr>
        <w:t xml:space="preserve">الخطيب البغدادي، الفقيه والمتفقه:</w:t>
      </w:r>
      <w:r>
        <w:t xml:space="preserve"> </w:t>
      </w:r>
      <w:r>
        <w:t xml:space="preserve">يورد «وقد قيل: المرء عدو ما جهل» (ج٢ ص١٥٠)، ثم لفظاً آخر «من جهل شيئا عاداه» (ج٢ ص١٥٠).</w:t>
      </w:r>
    </w:p>
    <w:p>
      <w:pPr>
        <w:bidi/>
        <w:numPr>
          <w:ilvl w:val="0"/>
          <w:numId w:val="1172"/>
        </w:numPr>
        <w:pStyle w:val="Compact"/>
      </w:pPr>
      <w:r>
        <w:rPr>
          <w:rtl/>
          <w:bCs/>
          <w:b/>
        </w:rPr>
        <w:t xml:space="preserve">الراغب الأصفهاني، الذريعة إلى مكارم الشريعة:</w:t>
      </w:r>
      <w:r>
        <w:t xml:space="preserve"> </w:t>
      </w:r>
      <w:r>
        <w:t xml:space="preserve">«حق الإنسان ألا يترك شيئا من العلوم أمكنه النظر فيه، واتسع العمر له» (ص١٧٢)، «ومن جهل شيئا عاداه، فالناس أعداء ما جهلوا» (ص١٧٢)؛ لكنه يقيد: «فيتناول منه في كل منزل قدر البلغة» (ص١٧٣)، ويجعل الغاية معرفة الله: «والعلوم كلها خدم لها وهي حرة» (ص١٧٤). ويحذّر من الاستكثار فوق الطاقة، فيفسر حديث «منهومان لا يشبعان» بقوله: «فالنهم في العلم استعارة وهو أن يحمل على نفسه ما تقصر قواها عنه فينبت» (ص٢١٩).</w:t>
      </w:r>
    </w:p>
    <w:p>
      <w:pPr>
        <w:bidi/>
        <w:numPr>
          <w:ilvl w:val="0"/>
          <w:numId w:val="1172"/>
        </w:numPr>
        <w:pStyle w:val="Compact"/>
      </w:pPr>
      <w:r>
        <w:rPr>
          <w:rtl/>
          <w:bCs/>
          <w:b/>
        </w:rPr>
        <w:t xml:space="preserve">الغزالي، إحياء علوم الدين:</w:t>
      </w:r>
      <w:r>
        <w:t xml:space="preserve"> </w:t>
      </w:r>
      <w:r>
        <w:t xml:space="preserve">«أن لا يدع طالب العلم فنا من العلوم المحمودة ولا نوعا من أنواعه إلا وينظر فيه نظرا يطلع به على مقصده وغايته» (ص٥١)، «ثم إن ساعده العمر طلب التبحر فيه وإلا اشتغل بالأهم منه واستوفاه وتطرف من البقية» (ص٥١)، «فإن العلوم متعاونة وبعضها مرتبط ببعض» (ص٥١)؛ ثم السادسة: «فالحزم أن يأخذ من كل شيء أحسنه ويكتفي منه بشمه» (ص٥٢). وفي ص٤٠: «ولا تستغرق عمرك في فن واحد منها طلبا للاستقصاء فإن العلم كثير والعمر قصير» (ص٤٠)، و«وهذه العلوم آلات ومقدمات وليست مطلوبة لعينها بل لغيرها» (ص٤٠)، «فما من علم إلا وله اقتصار واقتصاد واستقصاء» (ص٤٠).</w:t>
      </w:r>
    </w:p>
    <w:p>
      <w:pPr>
        <w:bidi/>
        <w:numPr>
          <w:ilvl w:val="0"/>
          <w:numId w:val="1172"/>
        </w:numPr>
        <w:pStyle w:val="Compact"/>
      </w:pPr>
      <w:r>
        <w:rPr>
          <w:rtl/>
          <w:bCs/>
          <w:b/>
        </w:rPr>
        <w:t xml:space="preserve">الزرنوجي، تعليم المتعلم (OCR، بلا صفحة):</w:t>
      </w:r>
      <w:r>
        <w:t xml:space="preserve"> </w:t>
      </w:r>
      <w:r>
        <w:t xml:space="preserve">يوصي باختيار أحسن كل علم وما يحتاج إليه في الدين في الحال ثم في المآل، ويقدّم علم التوحيد.</w:t>
      </w:r>
    </w:p>
    <w:p>
      <w:pPr>
        <w:bidi/>
        <w:numPr>
          <w:ilvl w:val="0"/>
          <w:numId w:val="1172"/>
        </w:numPr>
        <w:pStyle w:val="Compact"/>
      </w:pPr>
      <w:r>
        <w:rPr>
          <w:rtl/>
          <w:bCs/>
          <w:b/>
        </w:rPr>
        <w:t xml:space="preserve">ابن جماعة، تذكرة السامع:</w:t>
      </w:r>
      <w:r>
        <w:t xml:space="preserve"> </w:t>
      </w:r>
      <w:r>
        <w:t xml:space="preserve">«أما إذا تحقق أهليته وتأكدت معرفته فالأولى أن لا يدع فنا من العلوم الشرعية إلا نظر فيه» (ص١١٩)، «فقد استفاد منه ما يخرج به من عداوة الجهل بذلك العلم» (ص١١٩–١٢٠)، «ويعتني من كل علم بالأهم فالأهم» (ص١٢٠).</w:t>
      </w:r>
    </w:p>
    <w:p>
      <w:pPr>
        <w:bidi/>
        <w:pStyle w:val="FootnoteText"/>
      </w:pPr>
      <w:r>
        <w:rPr>
          <w:rtl/>
          <w:bCs/>
          <w:b/>
        </w:rPr>
        <w:t xml:space="preserve">ما زاده:</w:t>
      </w:r>
    </w:p>
    <w:p>
      <w:pPr>
        <w:bidi/>
        <w:numPr>
          <w:ilvl w:val="0"/>
          <w:numId w:val="1173"/>
        </w:numPr>
        <w:pStyle w:val="Compact"/>
      </w:pPr>
      <w:r>
        <w:rPr>
          <w:rtl/>
          <w:bCs/>
          <w:b/>
        </w:rPr>
        <w:t xml:space="preserve">ابن الأكفاني، إرشاد القاصد (OCR، بلا صفحة):</w:t>
      </w:r>
      <w:r>
        <w:t xml:space="preserve"> </w:t>
      </w:r>
      <w:r>
        <w:t xml:space="preserve">من شروطه ألا يعتقد الطالب أنه حصّل من العلم مقداراً لا يمكن الزيادة عليه، فذلك طيش يوجب الحرمان (الشرط التاسع)؛ وأن يعلم أن لكل علم حداً لا يتعداه فلا يقيم البراهين في النحو ولا يقنع بالجدل في الهيئة (العاشر)؛ وألا يُدخل علماً في علم في تعليم ولا مناظرة (الحادي عشر)، وهي ص١٠٢–١٠٣ بحسب رؤوس الصفحات.</w:t>
      </w:r>
    </w:p>
    <w:p>
      <w:pPr>
        <w:bidi/>
        <w:numPr>
          <w:ilvl w:val="0"/>
          <w:numId w:val="1173"/>
        </w:numPr>
        <w:pStyle w:val="Compact"/>
      </w:pPr>
      <w:r>
        <w:rPr>
          <w:rtl/>
          <w:bCs/>
          <w:b/>
        </w:rPr>
        <w:t xml:space="preserve">الشوكاني، أدب الطلب:</w:t>
      </w:r>
      <w:r>
        <w:t xml:space="preserve"> </w:t>
      </w:r>
      <w:r>
        <w:t xml:space="preserve">«وبالجملة فالعلم لكل فن خير من الجهل به بكثير» (ص٢٠٧)، ثم «فإذا قدمت العلم بما قدمنا لك من العلوم الشرعية فاشتغل بما شئت» (ص٢٠٧).</w:t>
      </w:r>
    </w:p>
    <w:p>
      <w:pPr>
        <w:bidi/>
        <w:numPr>
          <w:ilvl w:val="0"/>
          <w:numId w:val="1173"/>
        </w:numPr>
        <w:pStyle w:val="Compact"/>
      </w:pPr>
      <w:r>
        <w:rPr>
          <w:rtl/>
          <w:bCs/>
          <w:b/>
        </w:rPr>
        <w:t xml:space="preserve">بكر أبو زيد، حلية طالب العلم:</w:t>
      </w:r>
      <w:r>
        <w:t xml:space="preserve"> </w:t>
      </w:r>
      <w:r>
        <w:t xml:space="preserve">«ما لم تستكمل أدوات ذلك الفن، ففي الفقه بين الفقه وأصوله، وفي الحديث بين علمي الرواية والدراية» (ص١٩٠)، «فيستفاد منها أن الطالب لا يترك علما حتى يتقنه» (ص١٩٠).</w:t>
      </w:r>
    </w:p>
    <w:p>
      <w:pPr>
        <w:bidi/>
        <w:pStyle w:val="FootnoteText"/>
      </w:pPr>
      <w:r>
        <w:rPr>
          <w:rtl/>
          <w:bCs/>
          <w:b/>
        </w:rPr>
        <w:t xml:space="preserve">تنبيه:</w:t>
      </w:r>
    </w:p>
    <w:p>
      <w:pPr>
        <w:bidi/>
        <w:numPr>
          <w:ilvl w:val="0"/>
          <w:numId w:val="1174"/>
        </w:numPr>
        <w:pStyle w:val="Compact"/>
      </w:pPr>
      <w:r>
        <w:t xml:space="preserve">القاسم المشترك أن التوسع بعد إحكام الأصل والاقتصار قبله. وصيغة «عداوة الجهل» عند ابن جماعة ص١١٩–١٢٠ تقابل في المعنى «عداوة ذلك العلم بسبب جهله» عند الغزالي ص٥١–٥٢، و«فالناس أعداء ما جهلوا» عند الراغب ص١٧٢، و«المرء عدو ما جهل» عند الماوردي ص٤١ والخطيب ج٢ ص١٥٠. أقدمها وفاةً الماوردي (٤٥٠) ثم الخطيب (٤٦٣)، والراغب (٥٠٢) ثم الغزالي (٥٠٥) ثم ابن جماعة (٧٣٣)؛ ولا أجزم بالأخذ.</w:t>
      </w:r>
    </w:p>
    <w:p>
      <w:pPr>
        <w:bidi/>
        <w:numPr>
          <w:ilvl w:val="0"/>
          <w:numId w:val="1174"/>
        </w:numPr>
        <w:pStyle w:val="Compact"/>
      </w:pPr>
      <w:r>
        <w:t xml:space="preserve">ما وُسم (OCR، بلا صفحة) مأخوذ من نص ممسوح ضوئياً بلا ترقيم صفحات؛ فهو لبيان المضمون وتوثيقه بالموضع لا بالصفحة، ولا يُنقل منه نص حرفي.</w:t>
      </w:r>
    </w:p>
  </w:footnote>
  <w:footnote w:id="95">
    <w:p>
      <w:pPr>
        <w:bidi/>
        <w:pStyle w:val="FootnoteText"/>
      </w:pPr>
      <w:r>
        <w:rPr>
          <w:rtl/>
          <w:rStyle w:val="FootnoteReference"/>
        </w:rPr>
        <w:footnoteRef/>
      </w:r>
      <w:r>
        <w:t xml:space="preserve"> </w:t>
      </w:r>
      <w:r>
        <w:rPr>
          <w:rtl/>
          <w:bCs/>
          <w:b/>
        </w:rPr>
        <w:t xml:space="preserve">الأصل:</w:t>
      </w:r>
      <w:r>
        <w:t xml:space="preserve"> </w:t>
      </w:r>
      <w:r>
        <w:rPr>
          <w:rtl/>
          <w:bCs/>
          <w:b/>
        </w:rPr>
        <w:t xml:space="preserve">مسكويه، تهذيب الأخلاق:</w:t>
      </w:r>
      <w:r>
        <w:t xml:space="preserve"> </w:t>
      </w:r>
      <w:r>
        <w:t xml:space="preserve">في بيان شرف صناعة الأخلاق التي يؤلف فيها: «فالصناعة والهمة التي تصرف إلى أشرفها أشرف من الصناعة والهمة التي تصرف إلى الأدون منها» (ص٤٧)، فمعيار الشرف عنده شرف ما تُصرف إليه الصناعة. وفي تقسيم الخيرات يجعل التعلم وسيلة لا غاية: «وأما التي ليست بغاية البتة فكالعلاج والتعلم والرياضة» (ص٨٩). وهو أقدم وفاةً (٤٢١) من المقروء بنصه في هذا الباب (يسبقه الفارابي والكليني في المقروء بالتعرف الضوئي)، وكلامه في الحكمة والأخلاق لا في تفاضل العلوم الشرعية.</w:t>
      </w:r>
    </w:p>
    <w:p>
      <w:pPr>
        <w:bidi/>
        <w:pStyle w:val="FootnoteText"/>
      </w:pPr>
      <w:r>
        <w:rPr>
          <w:rtl/>
          <w:bCs/>
          <w:b/>
        </w:rPr>
        <w:t xml:space="preserve">من تابعه:</w:t>
      </w:r>
      <w:r>
        <w:t xml:space="preserve"> </w:t>
      </w:r>
      <w:r>
        <w:t xml:space="preserve">المواضع المقروءة (بترتيب الوفاة): مسكويه، تهذيب الأخلاق ص٤٧ و٨٩؛ الماوردي، أدب الدنيا والدين ص٢١٣؛ الراغب الأصفهاني، الذريعة إلى مكارم الشريعة ص١٧٤؛ الغزالي، إحياء علوم الدين ص٥٢–٥٣.</w:t>
      </w:r>
    </w:p>
    <w:p>
      <w:pPr>
        <w:bidi/>
        <w:pStyle w:val="FootnoteText"/>
      </w:pPr>
      <w:r>
        <w:rPr>
          <w:rtl/>
          <w:bCs/>
          <w:b/>
        </w:rPr>
        <w:t xml:space="preserve">ما زاده:</w:t>
      </w:r>
    </w:p>
    <w:p>
      <w:pPr>
        <w:bidi/>
        <w:numPr>
          <w:ilvl w:val="0"/>
          <w:numId w:val="1175"/>
        </w:numPr>
        <w:pStyle w:val="Compact"/>
      </w:pPr>
      <w:r>
        <w:rPr>
          <w:rtl/>
          <w:bCs/>
          <w:b/>
        </w:rPr>
        <w:t xml:space="preserve">الماوردي، أدب الدنيا والدين:</w:t>
      </w:r>
      <w:r>
        <w:t xml:space="preserve"> </w:t>
      </w:r>
      <w:r>
        <w:t xml:space="preserve">يقسم الصناعات إلى فكر وعمل ومشتركة بينهما ثم يقول: «وأشرف الصناعات صناعة الفكر وهي مدبرة وأرذلها صناعة العمل لأن العمل نتيجة الفكر وتدبيره» (ص٢١٣)، ويجعل صناعة الفكر قسمين: تدبير السياسة، وما أدّى إلى المعلومات الحادثة عن الأفكار النظرية، ويحيل في الثاني إلى باب سابق في فضل العلم من كتابه: «وقد مضى في فضل العلم من كتابنا هذا باب أغنى ما فيه عن زيادة قول فيه» (ص٢١٣). فالعلم النظري عنده من صناعة الفكر الأشرف، ولا يفصّل في هذا الموضع تفاضل فنونه.</w:t>
      </w:r>
    </w:p>
    <w:p>
      <w:pPr>
        <w:bidi/>
        <w:numPr>
          <w:ilvl w:val="0"/>
          <w:numId w:val="1175"/>
        </w:numPr>
        <w:pStyle w:val="Compact"/>
      </w:pPr>
      <w:r>
        <w:rPr>
          <w:rtl/>
          <w:bCs/>
          <w:b/>
        </w:rPr>
        <w:t xml:space="preserve">الراغب الأصفهاني، الذريعة إلى مكارم الشريعة:</w:t>
      </w:r>
      <w:r>
        <w:t xml:space="preserve"> </w:t>
      </w:r>
      <w:r>
        <w:t xml:space="preserve">«والعلوم كلها خدم لها وهي حرة» (ص١٧٤) أي لمعرفة الله، وقد جعل العلم «طريق إلى الله تعالى ذو منازل» (ص١٧٢)، ويورد «وقيل: كثرة العلم من غير العمل مادة الذنوب» (ص١٧٥).</w:t>
      </w:r>
    </w:p>
    <w:p>
      <w:pPr>
        <w:bidi/>
        <w:numPr>
          <w:ilvl w:val="0"/>
          <w:numId w:val="1175"/>
        </w:numPr>
        <w:pStyle w:val="Compact"/>
      </w:pPr>
      <w:r>
        <w:rPr>
          <w:rtl/>
          <w:bCs/>
          <w:b/>
        </w:rPr>
        <w:t xml:space="preserve">الغزالي، إحياء علوم الدين:</w:t>
      </w:r>
      <w:r>
        <w:t xml:space="preserve"> </w:t>
      </w:r>
      <w:r>
        <w:t xml:space="preserve">يضع معرفة الله غاية: «وعلى الجملة فأشرف العلوم وغايتها معرفة الله عز وجل» (ص٥٢)، ويصف العلوم بأن لها «منازل مرتبة في القرب والبعد من المقصود» (ص٥٢). وفي الثامنة: «أحدهما شرف الثمرة والثاني وثاقة الدليل وقوته» (ص٥٣)، فعلم الدين أشرف من الطب بالثمرة، والحساب أشرف من النجوم بالدليل، «وملاحظة الثمرة أولى» (ص٥٣). وفي التاسعة: «فلا ينبغي له أن ينظر بعين الحقارة إلى سائر العلوم» (ص٥٣)، «فالمتكفلون بالعلوم كالمتكفلين بالثغور والمرابطين بها» (ص٥٣). وفي العاشرة: «ومعنى المهم ما يهمك ولا يهمك إلا شأنك في الدنيا والآخرة» (ص٥٣)، «فالأهم ما يبقى أبد الآباد» (ص٥٣).</w:t>
      </w:r>
    </w:p>
    <w:p>
      <w:pPr>
        <w:bidi/>
        <w:pStyle w:val="FootnoteText"/>
      </w:pPr>
      <w:r>
        <w:rPr>
          <w:rtl/>
          <w:bCs/>
          <w:b/>
        </w:rPr>
        <w:t xml:space="preserve">تنبيه:</w:t>
      </w:r>
      <w:r>
        <w:t xml:space="preserve"> </w:t>
      </w:r>
      <w:r>
        <w:t xml:space="preserve">الغزالي ينسب في الوظيفة التاسعة العلوم المقدمات والمتممات (الفتاوى والنحو واللغة) إلى فرض الكفاية (ص٥٣)، فهو يوافق تقسيمه في ص١٦–١٧. ولا أرجّح بينه وبين الراغب في ترتيب المنازل (البند ٢٨).</w:t>
      </w:r>
    </w:p>
  </w:footnote>
  <w:footnote w:id="96">
    <w:p>
      <w:pPr>
        <w:bidi/>
        <w:pStyle w:val="FootnoteText"/>
      </w:pPr>
      <w:r>
        <w:rPr>
          <w:rtl/>
          <w:rStyle w:val="FootnoteReference"/>
        </w:rPr>
        <w:footnoteRef/>
      </w:r>
      <w:r>
        <w:t xml:space="preserve"> </w:t>
      </w:r>
      <w:r>
        <w:rPr>
          <w:rtl/>
          <w:bCs/>
          <w:b/>
        </w:rPr>
        <w:t xml:space="preserve">الأصل:</w:t>
      </w:r>
      <w:r>
        <w:t xml:space="preserve"> </w:t>
      </w:r>
      <w:r>
        <w:rPr>
          <w:rtl/>
          <w:bCs/>
          <w:b/>
        </w:rPr>
        <w:t xml:space="preserve">الخطيب (٤٦٣):</w:t>
      </w:r>
      <w:r>
        <w:t xml:space="preserve"> </w:t>
      </w:r>
      <w:r>
        <w:t xml:space="preserve">(كتب الحديث للطالب) الأمهات والأصول الجامعة: الصحيحان ← السنن (أبو داود والنسائي والترمذي) وكتاب ابن خزيمة ← المسانيد الكبار ثم من بعدهم ← الكتب المصنفة في الأحكام الجامعة (والموطأ «المقدم في هذا النوع») ← كتب العلل ← تواريخ المحدثين وأحوال الرواة (ويربي عليها تاريخ البخاري) ← الفوائد المنثورة — الموضع: الخطيب البغدادي، الجامع لأخلاق الراوي ج٢ ص١٨٤–١٨٧</w:t>
      </w:r>
    </w:p>
    <w:p>
      <w:pPr>
        <w:bidi/>
        <w:pStyle w:val="FootnoteText"/>
      </w:pPr>
      <w:r>
        <w:rPr>
          <w:rtl/>
          <w:bCs/>
          <w:b/>
        </w:rPr>
        <w:t xml:space="preserve">ما زاده:</w:t>
      </w:r>
    </w:p>
    <w:p>
      <w:pPr>
        <w:bidi/>
        <w:numPr>
          <w:ilvl w:val="0"/>
          <w:numId w:val="1176"/>
        </w:numPr>
        <w:pStyle w:val="Compact"/>
      </w:pPr>
      <w:r>
        <w:rPr>
          <w:rtl/>
          <w:bCs/>
          <w:b/>
        </w:rPr>
        <w:t xml:space="preserve">ابن جماعة، تذكرة السامع:</w:t>
      </w:r>
      <w:r>
        <w:t xml:space="preserve"> </w:t>
      </w:r>
      <w:r>
        <w:t xml:space="preserve">له ترتيبٌ ثالث للكتب على الرف: «فيضع الأشرف أعلى الكل» (ص١٧١)، ثم «ثم كتب الحديث الصرف كصحيح مسلم ثم تفسير القرآن ثم تفسير الحديث» (ص١٧١)، «ثم أصول الدين ثم أصول الفقه ثم الفقه ثم النحو والتصريف ثم أشعار العرب ثم العروض» (ص١٧١) (انظر البند ١٠).</w:t>
      </w:r>
    </w:p>
    <w:p>
      <w:pPr>
        <w:bidi/>
        <w:numPr>
          <w:ilvl w:val="0"/>
          <w:numId w:val="1176"/>
        </w:numPr>
        <w:pStyle w:val="Compact"/>
      </w:pPr>
      <w:r>
        <w:rPr>
          <w:rtl/>
          <w:bCs/>
          <w:b/>
        </w:rPr>
        <w:t xml:space="preserve">الشوكاني، أدب الطلب:</w:t>
      </w:r>
      <w:r>
        <w:t xml:space="preserve"> </w:t>
      </w:r>
      <w:r>
        <w:t xml:space="preserve">يقول في السنة: «أعظم العلوم فائدة وأكثرها نفعا وأوسعها قدرا وأجلها خطرا علم السنة المطهرة» (ص٢٠١)، ثم «ولست أقول أن الطالب يشتغل به في وقت معين» (ص٢٠١)، ويجعله مصاحباً للجميع: «ويكون هذا الاشتغال بهذا العلم الجليل مصاحبا لاشتغاله بجميع العلوم المتقدمة من البداية إلى النهاية» (ص٢٠٢). ويقول في الطبقة الثانية: «وهو يكتفي بأن يأخذ من كل فن من فنون الاجتهاد بنصيب» (ص٢٢٠–٢٢١).</w:t>
      </w:r>
    </w:p>
    <w:p>
      <w:pPr>
        <w:bidi/>
        <w:numPr>
          <w:ilvl w:val="0"/>
          <w:numId w:val="1176"/>
        </w:numPr>
        <w:pStyle w:val="Compact"/>
      </w:pPr>
      <w:r>
        <w:rPr>
          <w:rtl/>
          <w:bCs/>
          <w:b/>
        </w:rPr>
        <w:t xml:space="preserve">بكر أبو زيد، حلية طالب العلم:</w:t>
      </w:r>
      <w:r>
        <w:t xml:space="preserve"> </w:t>
      </w:r>
      <w:r>
        <w:t xml:space="preserve">يذكر أن بعضهم لا يسمح للطبقة الأولى بحضور درس الثانية «دفعا للتشويش» (ص١٥٥).</w:t>
      </w:r>
    </w:p>
    <w:p>
      <w:pPr>
        <w:bidi/>
        <w:numPr>
          <w:ilvl w:val="0"/>
          <w:numId w:val="1176"/>
        </w:numPr>
        <w:pStyle w:val="Compact"/>
      </w:pPr>
      <w:r>
        <w:rPr>
          <w:rtl/>
          <w:bCs/>
          <w:b/>
        </w:rPr>
        <w:t xml:space="preserve">الفارابي (٣٣٩، OCR):</w:t>
      </w:r>
      <w:r>
        <w:t xml:space="preserve"> </w:t>
      </w:r>
      <w:r>
        <w:t xml:space="preserve">(تعليم الخاصة النظري) المقدمات الأول والمعلومات الأول في كل جنس من العلوم النظرية ← أصناف أحوال المقدمات وترتيبها ← الطرق المنطقية في العلوم النظرية كلها؛ بعد تقويم النفوس، ومن الصبا على الترتيب الذي ذكره أفلاطون — الموضع: بلا صفحة</w:t>
      </w:r>
    </w:p>
    <w:p>
      <w:pPr>
        <w:bidi/>
        <w:numPr>
          <w:ilvl w:val="0"/>
          <w:numId w:val="1176"/>
        </w:numPr>
        <w:pStyle w:val="Compact"/>
      </w:pPr>
      <w:r>
        <w:rPr>
          <w:rtl/>
          <w:bCs/>
          <w:b/>
        </w:rPr>
        <w:t xml:space="preserve">مسكويه (٤٢١):</w:t>
      </w:r>
      <w:r>
        <w:t xml:space="preserve"> </w:t>
      </w:r>
      <w:r>
        <w:t xml:space="preserve">العلوم الشريفة «مبدؤها تعلم المنطق» لأنه الآلة في تقويم الفهم والعقل الغريزي (في الحكمة لا في علوم الشرع) — الموضع: مسكويه، تهذيب الأخلاق ص٨٠</w:t>
      </w:r>
    </w:p>
    <w:p>
      <w:pPr>
        <w:bidi/>
        <w:numPr>
          <w:ilvl w:val="0"/>
          <w:numId w:val="1176"/>
        </w:numPr>
        <w:pStyle w:val="Compact"/>
      </w:pPr>
      <w:r>
        <w:rPr>
          <w:rtl/>
          <w:bCs/>
          <w:b/>
        </w:rPr>
        <w:t xml:space="preserve">ابن سينا (٤٢٨، OCR):</w:t>
      </w:r>
      <w:r>
        <w:t xml:space="preserve"> </w:t>
      </w:r>
      <w:r>
        <w:t xml:space="preserve">(للصبي) القرآن وحروف الهجاء ومعالم الدين ← الرجز ثم القصيد في فضل الأدب ومدح العلم ← أصول اللغة ← الصناعة بحسب الطبع والقريحة — الموضع: بلا صفحة</w:t>
      </w:r>
    </w:p>
    <w:p>
      <w:pPr>
        <w:bidi/>
        <w:numPr>
          <w:ilvl w:val="0"/>
          <w:numId w:val="1176"/>
        </w:numPr>
        <w:pStyle w:val="Compact"/>
      </w:pPr>
      <w:r>
        <w:rPr>
          <w:rtl/>
          <w:bCs/>
          <w:b/>
        </w:rPr>
        <w:t xml:space="preserve">الراغب (٥٠٢):</w:t>
      </w:r>
      <w:r>
        <w:t xml:space="preserve"> </w:t>
      </w:r>
      <w:r>
        <w:t xml:space="preserve">اللغة ← حفظ القرآن ← سماع الحديث ← الفقه ← الأخلاق والورع ← المعاملات — الموضع: الراغب الأصفهاني، الذريعة إلى مكارم الشريعة ص١٧٢</w:t>
      </w:r>
    </w:p>
    <w:p>
      <w:pPr>
        <w:bidi/>
        <w:numPr>
          <w:ilvl w:val="0"/>
          <w:numId w:val="1176"/>
        </w:numPr>
        <w:pStyle w:val="Compact"/>
      </w:pPr>
      <w:r>
        <w:rPr>
          <w:rtl/>
          <w:bCs/>
          <w:b/>
        </w:rPr>
        <w:t xml:space="preserve">الغزالي (٥٠٥):</w:t>
      </w:r>
      <w:r>
        <w:t xml:space="preserve"> </w:t>
      </w:r>
      <w:r>
        <w:t xml:space="preserve">كتاب الله ← السنة ← التفسير وعلوم القرآن ← الفروع (علم المذهب دون الخلاف) ← أصول الفقه ← بقية العلوم بقدر العمر؛ واقتصار/اقتصاد/استقصاء لكل علم؛ وفي وظائف المتعلم: يأخذ من كل فن أحسنه ثم لا يجاوز فناً حتى يستوفيه — الموضع: الغزالي، إحياء علوم الدين ص٣٩–٤٠ و٥١–٥٢</w:t>
      </w:r>
    </w:p>
    <w:p>
      <w:pPr>
        <w:bidi/>
        <w:numPr>
          <w:ilvl w:val="0"/>
          <w:numId w:val="1176"/>
        </w:numPr>
        <w:pStyle w:val="Compact"/>
      </w:pPr>
      <w:r>
        <w:rPr>
          <w:rtl/>
          <w:bCs/>
          <w:b/>
        </w:rPr>
        <w:t xml:space="preserve">الزرنوجي (٥٩٣، OCR):</w:t>
      </w:r>
      <w:r>
        <w:t xml:space="preserve"> </w:t>
      </w:r>
      <w:r>
        <w:t xml:space="preserve">يختار من كل علم أحسنه وما يحتاج إليه في الحال ثم المآل، ويقدّم التوحيد — الموضع: بلا صفحة</w:t>
      </w:r>
    </w:p>
    <w:p>
      <w:pPr>
        <w:bidi/>
        <w:numPr>
          <w:ilvl w:val="0"/>
          <w:numId w:val="1176"/>
        </w:numPr>
        <w:pStyle w:val="Compact"/>
      </w:pPr>
      <w:r>
        <w:rPr>
          <w:rtl/>
          <w:bCs/>
          <w:b/>
        </w:rPr>
        <w:t xml:space="preserve">الشهيد الثاني (٩٦٥، OCR):</w:t>
      </w:r>
      <w:r>
        <w:t xml:space="preserve"> </w:t>
      </w:r>
      <w:r>
        <w:t xml:space="preserve">حفظ القرآن وتجويده ← التصريف ← النحو ← بقية العربية ← المنطق (الأوسط) ← الكلام ← أصول الفقه ← دراية الحديث ← قراءة الحديث ← آيات الأحكام ← كتب الفقه (كتاب مطلِع ثم كتاب بالاستدلال) ← تفسير القرآن كاملاً ← كتب الحكمة؛ وللقاصر: الفقه أولى من الجميع — الموضع: بلا صفحة</w:t>
      </w:r>
    </w:p>
    <w:p>
      <w:pPr>
        <w:bidi/>
        <w:numPr>
          <w:ilvl w:val="0"/>
          <w:numId w:val="1176"/>
        </w:numPr>
        <w:pStyle w:val="Compact"/>
      </w:pPr>
      <w:r>
        <w:rPr>
          <w:rtl/>
          <w:bCs/>
          <w:b/>
        </w:rPr>
        <w:t xml:space="preserve">ابن جماعة (٧٣٣):</w:t>
      </w:r>
      <w:r>
        <w:t xml:space="preserve"> </w:t>
      </w:r>
      <w:r>
        <w:t xml:space="preserve">في ترتيب الدروس: التفسير ← الحديث ← أصول الدين ← أصول الفقه ← المذهب ← الخلاف أو النحو أو الجدل؛ وللطالب: القرآن ← مختصر من كل فن (الحديث وعلومه، الأصولان، النحو، التصريف) ← شروحها على الشيوخ — الموضع: ابن جماعة، تذكرة السامع ص٣٥–٣٦ و١١٢–١١٣</w:t>
      </w:r>
    </w:p>
    <w:p>
      <w:pPr>
        <w:bidi/>
        <w:numPr>
          <w:ilvl w:val="0"/>
          <w:numId w:val="1176"/>
        </w:numPr>
        <w:pStyle w:val="Compact"/>
      </w:pPr>
      <w:r>
        <w:rPr>
          <w:rtl/>
          <w:bCs/>
          <w:b/>
        </w:rPr>
        <w:t xml:space="preserve">الزيدي (١٠٥٠):</w:t>
      </w:r>
      <w:r>
        <w:t xml:space="preserve"> </w:t>
      </w:r>
      <w:r>
        <w:t xml:space="preserve">كابن جماعة، مع الفقه في المحفوظات — الموضع: الحسين بن المنصور بالله الزيدي، آداب العلماء والمتعلمين ص١٨</w:t>
      </w:r>
    </w:p>
    <w:p>
      <w:pPr>
        <w:bidi/>
        <w:numPr>
          <w:ilvl w:val="0"/>
          <w:numId w:val="1176"/>
        </w:numPr>
        <w:pStyle w:val="Compact"/>
      </w:pPr>
      <w:r>
        <w:rPr>
          <w:rtl/>
          <w:bCs/>
          <w:b/>
        </w:rPr>
        <w:t xml:space="preserve">الشوكاني (١٢٥٠):</w:t>
      </w:r>
      <w:r>
        <w:t xml:space="preserve"> </w:t>
      </w:r>
      <w:r>
        <w:t xml:space="preserve">الطبقة الأولى: النحو ← مختصر المنطق ← الصرف ← المعاني والبيان (والوضع والمناظرة والبديع) ← اللغة ← المنطق ← أصول الفقه ← الكلام ← التفسير (مع علوم الأداء قبله) ← السنة مصاحبة للجميع ← الجرح والتعديل والمصطلح والتاريخ ← الفقه المقارن ← الأدب والنظم والإنشاء والعروض ← علوم أخرى كالرياضي والطبيعي والطب؛ الطبقة الثانية: النحو ← الصرف ← المعاني والبيان ← الأصول ← التفسير ← الحديث — الموضع: الشوكاني، أدب الطلب ص١٩٠–٢٠٧ و٢٢٠–٢٢٢</w:t>
      </w:r>
    </w:p>
    <w:p>
      <w:pPr>
        <w:bidi/>
        <w:numPr>
          <w:ilvl w:val="0"/>
          <w:numId w:val="1176"/>
        </w:numPr>
        <w:pStyle w:val="Compact"/>
      </w:pPr>
      <w:r>
        <w:rPr>
          <w:rtl/>
          <w:bCs/>
          <w:b/>
        </w:rPr>
        <w:t xml:space="preserve">أبو زيد (١٤٢٩ هـ):</w:t>
      </w:r>
      <w:r>
        <w:t xml:space="preserve"> </w:t>
      </w:r>
      <w:r>
        <w:t xml:space="preserve">الطلب بحسب التدرج المحلي: توحيد، نحو، حديث، مصطلح، فقه، أصول فقه، فرائض، تفسير، سيرة، لسان العرب (قائمة كتب بأعيانها) — الموضع: بكر أبو زيد، حلية طالب العلم ص١٥٦–١٥٧</w:t>
      </w:r>
    </w:p>
    <w:p>
      <w:pPr>
        <w:bidi/>
        <w:pStyle w:val="FootnoteText"/>
      </w:pPr>
      <w:r>
        <w:rPr>
          <w:rtl/>
          <w:bCs/>
          <w:b/>
        </w:rPr>
        <w:t xml:space="preserve">خلاف:</w:t>
      </w:r>
      <w:r>
        <w:t xml:space="preserve"> </w:t>
      </w:r>
      <w:r>
        <w:t xml:space="preserve">(أ) موضع الحديث: عند الخطيب لطالب الحديث أن يبتدئ بالأمهات (الصحيحين ثم السنن ثم المسانيد) وهو ترتيب كتب لا فنون (ج٢ ص١٨٤–١٨٦)، وعند الغزالي بعد القرآن وقبل الفقه، وعند الشهيد الثاني (OCR) بعد أصول الفقه، وعند الشوكاني مصاحبٌ للجميع بعد النحو، وعند الراغب بعد القرآن وقبل الفقه. (ب) موضع الكلام: لا يذكره الغزالي في السلم المقروء (ص٤٠) إلا «فمقصوده حماية المعتقدات»، والشهيد الثاني (OCR) بعد المنطق، والشوكاني بعد أصول الفقه، وابن جماعة قبل أصول الفقه في ترتيب الدروس (ص٣٥–٣٦) وفي ترتيب الكتب (ص١٧١). (ج) موضع الفقه: الغزالي «دون الخلاف»، وابن جماعة آخرُه الخلاف أو النحو أو الجدل، والشهيد الثاني قبل التفسير الكامل. لا أرجّح بين هذه الأوضاع بنص.</w:t>
      </w:r>
    </w:p>
  </w:footnote>
  <w:footnote w:id="97">
    <w:p>
      <w:pPr>
        <w:bidi/>
        <w:pStyle w:val="FootnoteText"/>
      </w:pPr>
      <w:r>
        <w:rPr>
          <w:rtl/>
          <w:rStyle w:val="FootnoteReference"/>
        </w:rPr>
        <w:footnoteRef/>
      </w:r>
      <w:r>
        <w:t xml:space="preserve"> </w:t>
      </w:r>
      <w:r>
        <w:rPr>
          <w:rtl/>
          <w:bCs/>
          <w:b/>
        </w:rPr>
        <w:t xml:space="preserve">الأصل:</w:t>
      </w:r>
      <w:r>
        <w:t xml:space="preserve"> </w:t>
      </w:r>
      <w:r>
        <w:rPr>
          <w:rtl/>
          <w:bCs/>
          <w:b/>
        </w:rPr>
        <w:t xml:space="preserve">الغزالي، إحياء علوم الدين:</w:t>
      </w:r>
      <w:r>
        <w:t xml:space="preserve"> </w:t>
      </w:r>
      <w:r>
        <w:t xml:space="preserve">ينفرد في المقروء بالمقادير: «فالاقتصار في التفسير ما يبلغ ضعف القرآن في المقدار» (ص٤٠)، وفي الحديث «فالاقتصار فيه تحصيل ما في الصحيحين» (ص٤٠)، وفي الفقه «فالاقتصار فيه على ما يحويه مختصر المزني» (ص٤٠)، وفي الكلام قدرٌ مختصر ثم قدر مائة ورقة (ص٤٠).</w:t>
      </w:r>
    </w:p>
  </w:footnote>
  <w:footnote w:id="98">
    <w:p>
      <w:pPr>
        <w:bidi/>
        <w:pStyle w:val="FootnoteText"/>
      </w:pPr>
      <w:r>
        <w:rPr>
          <w:rtl/>
          <w:rStyle w:val="FootnoteReference"/>
        </w:rPr>
        <w:footnoteRef/>
      </w:r>
      <w:r>
        <w:t xml:space="preserve"> </w:t>
      </w:r>
      <w:r>
        <w:rPr>
          <w:rtl/>
          <w:bCs/>
          <w:b/>
        </w:rPr>
        <w:t xml:space="preserve">الأصل:</w:t>
      </w:r>
    </w:p>
    <w:p>
      <w:pPr>
        <w:bidi/>
        <w:numPr>
          <w:ilvl w:val="0"/>
          <w:numId w:val="1177"/>
        </w:numPr>
        <w:pStyle w:val="Compact"/>
      </w:pPr>
      <w:r>
        <w:rPr>
          <w:rtl/>
          <w:bCs/>
          <w:b/>
        </w:rPr>
        <w:t xml:space="preserve">مسكويه، تهذيب الأخلاق:</w:t>
      </w:r>
      <w:r>
        <w:t xml:space="preserve"> </w:t>
      </w:r>
      <w:r>
        <w:t xml:space="preserve">يجعل تعلم المنطق مبدأ العلوم الشريفة: «التي مبدؤها تعلم المنطق فإنه الآلة في تقويم الفهم والعقل الغريزي» (ص٨٠)؛ وكلامه في الحكمة لا في علوم الشرع، فهو أقدم وفاةً ما في المقروء عن مكانة المنطق آلةً.</w:t>
      </w:r>
    </w:p>
    <w:p>
      <w:pPr>
        <w:bidi/>
        <w:numPr>
          <w:ilvl w:val="0"/>
          <w:numId w:val="1177"/>
        </w:numPr>
        <w:pStyle w:val="Compact"/>
      </w:pPr>
      <w:r>
        <w:rPr>
          <w:rtl/>
          <w:bCs/>
          <w:b/>
        </w:rPr>
        <w:t xml:space="preserve">الخطيب البغدادي، الفقيه والمتفقه:</w:t>
      </w:r>
      <w:r>
        <w:t xml:space="preserve"> </w:t>
      </w:r>
      <w:r>
        <w:t xml:space="preserve">في أن اللغة آلة الفقه: يروي عن الشافعي أنه أقام على علم العربية وأيام الناس عشرين سنة، فلما سُئل قال: «ما أردت بهذا إلا الاستعانة للفقه» (ج٢ ص٤١)، وعن إبراهيم الحربي: «من تكلم في الفقه بغير لغة تكلم بلسان قصير» (ج٢ ص٤٢).</w:t>
      </w:r>
    </w:p>
    <w:p>
      <w:pPr>
        <w:bidi/>
        <w:numPr>
          <w:ilvl w:val="0"/>
          <w:numId w:val="1177"/>
        </w:numPr>
        <w:pStyle w:val="Compact"/>
      </w:pPr>
      <w:r>
        <w:rPr>
          <w:rtl/>
          <w:bCs/>
          <w:b/>
        </w:rPr>
        <w:t xml:space="preserve">الخطيب البغدادي، الجامع لأخلاق الراوي:</w:t>
      </w:r>
      <w:r>
        <w:t xml:space="preserve"> </w:t>
      </w:r>
      <w:r>
        <w:t xml:space="preserve">يعلل كتابة الشعر بأنه «ديوان العرب والمقيد للغاتها» (ج٢ ص١٩٧)، ويروي عن ابن عباس «إذا سألتموني عن عربية القرآن فالتمسوه بالشعر» (ج٢ ص١٩٨)؛ فهو من آلة اللغة عنده (وانظر البندين ١٠ و١٤).</w:t>
      </w:r>
    </w:p>
    <w:p>
      <w:pPr>
        <w:bidi/>
        <w:pStyle w:val="FootnoteText"/>
      </w:pPr>
      <w:r>
        <w:rPr>
          <w:rtl/>
          <w:bCs/>
          <w:b/>
        </w:rPr>
        <w:t xml:space="preserve">من تابعه:</w:t>
      </w:r>
    </w:p>
    <w:p>
      <w:pPr>
        <w:bidi/>
        <w:numPr>
          <w:ilvl w:val="0"/>
          <w:numId w:val="1178"/>
        </w:numPr>
        <w:pStyle w:val="Compact"/>
      </w:pPr>
      <w:r>
        <w:t xml:space="preserve">المواضع المقروءة (بترتيب الوفاة): مسكويه، تهذيب الأخلاق ص٨٠؛ الخطيب البغدادي، الفقيه والمتفقه ج٢ ص٤١–٤٢؛ الخطيب البغدادي، الجامع لأخلاق الراوي ج٢ ص١٩٧–١٩٨؛ الراغب الأصفهاني، الذريعة إلى مكارم الشريعة ص١٧٢؛ الغزالي، إحياء علوم الدين ص١٧ و٤٠؛ الشهيد الثاني، منية المريد (OCR، بلا صفحة)؛ العلموي، المعيد ص٦٩؛ الشوكاني، أدب الطلب ص١٩٠–١٩٥؛ بكر أبو زيد، حلية طالب العلم ص٢٠٠–٢٠١؛ محمد المقدم، الإعلام بحرمة أهل العلم ص٤٨.</w:t>
      </w:r>
    </w:p>
    <w:p>
      <w:pPr>
        <w:bidi/>
        <w:numPr>
          <w:ilvl w:val="0"/>
          <w:numId w:val="1178"/>
        </w:numPr>
        <w:pStyle w:val="Compact"/>
      </w:pPr>
      <w:r>
        <w:rPr>
          <w:rtl/>
          <w:bCs/>
          <w:b/>
        </w:rPr>
        <w:t xml:space="preserve">العلموي، المعيد:</w:t>
      </w:r>
      <w:r>
        <w:t xml:space="preserve"> </w:t>
      </w:r>
      <w:r>
        <w:t xml:space="preserve">يعدّ النحو والتصريف واللغة والحساب النافع «من توابعه» (ص٦٩).</w:t>
      </w:r>
    </w:p>
    <w:p>
      <w:pPr>
        <w:bidi/>
        <w:pStyle w:val="FootnoteText"/>
      </w:pPr>
      <w:r>
        <w:rPr>
          <w:rtl/>
          <w:bCs/>
          <w:b/>
        </w:rPr>
        <w:t xml:space="preserve">ما زاده:</w:t>
      </w:r>
    </w:p>
    <w:p>
      <w:pPr>
        <w:bidi/>
        <w:numPr>
          <w:ilvl w:val="0"/>
          <w:numId w:val="1179"/>
        </w:numPr>
        <w:pStyle w:val="Compact"/>
      </w:pPr>
      <w:r>
        <w:rPr>
          <w:rtl/>
          <w:bCs/>
          <w:b/>
        </w:rPr>
        <w:t xml:space="preserve">الغزالي، إحياء علوم الدين:</w:t>
      </w:r>
      <w:r>
        <w:t xml:space="preserve"> </w:t>
      </w:r>
      <w:r>
        <w:t xml:space="preserve">النحو واللغة «مقدمات» جارية مجرى الآلات، وهما ليستا شرعيتين في أنفسهما (ص١٧)؛ ويقتصر «من شائع علم اللغة على ما تفهم منه كلام العرب وتنطق به» (ص٤٠)، «ومن غريبه على غريب القرآن وغريب الحديث ودع التعمق فيه» (ص٤٠)، «واقتصر من النحو على ما يتعلق بالكتاب والسنة» (ص٤٠).</w:t>
      </w:r>
    </w:p>
    <w:p>
      <w:pPr>
        <w:bidi/>
        <w:numPr>
          <w:ilvl w:val="0"/>
          <w:numId w:val="1179"/>
        </w:numPr>
        <w:pStyle w:val="Compact"/>
      </w:pPr>
      <w:r>
        <w:rPr>
          <w:rtl/>
          <w:bCs/>
          <w:b/>
        </w:rPr>
        <w:t xml:space="preserve">الشهيد الثاني، منية المريد (OCR، بلا صفحة):</w:t>
      </w:r>
      <w:r>
        <w:t xml:space="preserve"> </w:t>
      </w:r>
      <w:r>
        <w:t xml:space="preserve">علوم العربية أول آلات الفهم، فيبدأ بالتصريف ثم النحو؛ والمنطق على النمط الأوسط لأن المقصود منه يحصل بدونه، وفي الزيادة تضييع للوقت غالباً؛ ويقرر أن الاشتغال بالآلة زيادة عن المعتبر قد يحرم إذا عُطّل العلم الشرعي الواجب.</w:t>
      </w:r>
    </w:p>
    <w:p>
      <w:pPr>
        <w:bidi/>
        <w:numPr>
          <w:ilvl w:val="0"/>
          <w:numId w:val="1179"/>
        </w:numPr>
        <w:pStyle w:val="Compact"/>
      </w:pPr>
      <w:r>
        <w:rPr>
          <w:rtl/>
          <w:bCs/>
          <w:b/>
        </w:rPr>
        <w:t xml:space="preserve">الشوكاني، أدب الطلب:</w:t>
      </w:r>
      <w:r>
        <w:t xml:space="preserve"> </w:t>
      </w:r>
      <w:r>
        <w:t xml:space="preserve">يشترط المنطق إجمالاً لفهم الحدود والرسوم في كتب النحو (ص١٩٢)، ثم يقول: «ثم يشتغل بعد هذا بعلم المنطق فيحفظ مختصرا من مختصراته» (ص١٩٥).</w:t>
      </w:r>
    </w:p>
    <w:p>
      <w:pPr>
        <w:bidi/>
        <w:numPr>
          <w:ilvl w:val="0"/>
          <w:numId w:val="1179"/>
        </w:numPr>
        <w:pStyle w:val="Compact"/>
      </w:pPr>
      <w:r>
        <w:rPr>
          <w:rtl/>
          <w:bCs/>
          <w:b/>
        </w:rPr>
        <w:t xml:space="preserve">بكر أبو زيد، حلية طالب العلم:</w:t>
      </w:r>
      <w:r>
        <w:t xml:space="preserve"> </w:t>
      </w:r>
      <w:r>
        <w:t xml:space="preserve">«ابتعد عن اللحن في اللفظ والكتب، فإن عدم اللحن جلالة» (ص٢٠٠)، «وقد ورد عن جماعة من السلف أنهم كانوا يضربون أولادهم على اللحن» (ص٢٠٠)، ويردّ على قول القاسم بن مخيمرة «تعلم النحو: أوله شغل، وآخره بغي» (ص٢٠١) بقوله «فلا تحفل بقول القاسم» (ص٢٠١) ويعزو روايته إلى الخطيب في اقتضاء العلم العمل.</w:t>
      </w:r>
    </w:p>
    <w:p>
      <w:pPr>
        <w:bidi/>
        <w:numPr>
          <w:ilvl w:val="0"/>
          <w:numId w:val="1179"/>
        </w:numPr>
        <w:pStyle w:val="Compact"/>
      </w:pPr>
      <w:r>
        <w:rPr>
          <w:rtl/>
          <w:bCs/>
          <w:b/>
        </w:rPr>
        <w:t xml:space="preserve">محمد المقدم، الإعلام بحرمة أهل العلم:</w:t>
      </w:r>
      <w:r>
        <w:t xml:space="preserve"> </w:t>
      </w:r>
      <w:r>
        <w:t xml:space="preserve">في الصمت قبل النحو: يروي عن إبراهيم بن أدهم في من يتعلم النحو أنه «هو إلى أن يتعلم الصمت أحوج» (ص٤٨).</w:t>
      </w:r>
    </w:p>
    <w:p>
      <w:pPr>
        <w:bidi/>
        <w:pStyle w:val="FootnoteText"/>
      </w:pPr>
      <w:r>
        <w:rPr>
          <w:rtl/>
          <w:bCs/>
          <w:b/>
        </w:rPr>
        <w:t xml:space="preserve">تنبيه:</w:t>
      </w:r>
      <w:r>
        <w:t xml:space="preserve"> </w:t>
      </w:r>
      <w:r>
        <w:t xml:space="preserve">ما وُسم (OCR، بلا صفحة) مأخوذ من نص ممسوح ضوئياً بلا ترقيم صفحات؛ فهو لبيان المضمون وتوثيقه بالموضع لا بالصفحة، ولا يُنقل منه نص حرفي.</w:t>
      </w:r>
    </w:p>
  </w:footnote>
  <w:footnote w:id="99">
    <w:p>
      <w:pPr>
        <w:bidi/>
        <w:pStyle w:val="FootnoteText"/>
      </w:pPr>
      <w:r>
        <w:rPr>
          <w:rtl/>
          <w:rStyle w:val="FootnoteReference"/>
        </w:rPr>
        <w:footnoteRef/>
      </w:r>
      <w:r>
        <w:t xml:space="preserve"> </w:t>
      </w:r>
      <w:r>
        <w:rPr>
          <w:rtl/>
          <w:bCs/>
          <w:b/>
        </w:rPr>
        <w:t xml:space="preserve">الأصل:</w:t>
      </w:r>
      <w:r>
        <w:t xml:space="preserve"> </w:t>
      </w:r>
      <w:r>
        <w:rPr>
          <w:rtl/>
          <w:bCs/>
          <w:b/>
        </w:rPr>
        <w:t xml:space="preserve">الخطيب البغدادي، الفقيه والمتفقه:</w:t>
      </w:r>
      <w:r>
        <w:t xml:space="preserve"> </w:t>
      </w:r>
      <w:r>
        <w:t xml:space="preserve">يعنون: «باب: ترتيب أحوال المبتدئ بالتفقه» (ج٢ ص١٩٩)، وقد وعد قبل ذلك في ج٢ ص١٦٩ بقوله: «وأرتب ذلك ترتيبا إذا اعتمده طالب العلم سهل عليه مناله».</w:t>
      </w:r>
    </w:p>
    <w:p>
      <w:pPr>
        <w:bidi/>
        <w:pStyle w:val="FootnoteText"/>
      </w:pPr>
      <w:r>
        <w:rPr>
          <w:rtl/>
          <w:bCs/>
          <w:b/>
        </w:rPr>
        <w:t xml:space="preserve">من تابعه:</w:t>
      </w:r>
      <w:r>
        <w:t xml:space="preserve"> </w:t>
      </w:r>
      <w:r>
        <w:t xml:space="preserve">المواضع المقروءة (بترتيب الوفاة): ابن عبد البر، جامع بيان العلم ج١ ص٤٧٦–٤٧٨؛ الخطيب البغدادي، الفقيه والمتفقه ج٢ ص١٩٩–٢٠٠؛ الغزالي، إحياء علوم الدين ص١١؛ بكر أبو زيد، حلية طالب العلم ص١٨٨–١٨٩.</w:t>
      </w:r>
    </w:p>
    <w:p>
      <w:pPr>
        <w:bidi/>
        <w:pStyle w:val="FootnoteText"/>
      </w:pPr>
      <w:r>
        <w:rPr>
          <w:rtl/>
          <w:bCs/>
          <w:b/>
        </w:rPr>
        <w:t xml:space="preserve">ما زاده:</w:t>
      </w:r>
      <w:r>
        <w:t xml:space="preserve"> </w:t>
      </w:r>
      <w:r>
        <w:rPr>
          <w:rtl/>
          <w:bCs/>
          <w:b/>
        </w:rPr>
        <w:t xml:space="preserve">بكر أبو زيد، حلية طالب العلم:</w:t>
      </w:r>
      <w:r>
        <w:t xml:space="preserve"> </w:t>
      </w:r>
      <w:r>
        <w:t xml:space="preserve">يذكر مراتب العلم عن ابن القيم ستاً، أولها «حسن السؤال» (ص١٨٨) ثم الإنصات والفهم والحفظ والتعليم والعمل (ص١٨٨–١٨٩).</w:t>
      </w:r>
    </w:p>
    <w:p>
      <w:pPr>
        <w:bidi/>
        <w:pStyle w:val="FootnoteText"/>
      </w:pPr>
      <w:r>
        <w:rPr>
          <w:rtl/>
          <w:bCs/>
          <w:b/>
        </w:rPr>
        <w:t xml:space="preserve">خلاف:</w:t>
      </w:r>
      <w:r>
        <w:t xml:space="preserve"> </w:t>
      </w:r>
      <w:r>
        <w:t xml:space="preserve">المرحلة الأولى: النية (ابن المبارك)، الاستماع (الحارثي وسفيان)، الإنصات (فضيل)، الصمت (أبو عمرو بن العلاء عند الخطيب، و«وقيل» عند الغزالي)، حسن السؤال (ابن القيم عند أبي زيد). والعمل ثابت في الروايات كلها سوى رواية أبي عمرو عند الخطيب، فهي تنتهي بالنشر دون ذكر العمل. ولا أرجّح بين الروايات؛ وابن عبد البر والخطيب متفقا الوفاة فلا أحكم بأقدمية.</w:t>
      </w:r>
    </w:p>
    <w:p>
      <w:pPr>
        <w:bidi/>
        <w:pStyle w:val="FootnoteText"/>
      </w:pPr>
      <w:r>
        <w:rPr>
          <w:rtl/>
          <w:bCs/>
          <w:b/>
        </w:rPr>
        <w:t xml:space="preserve">تنبيه:</w:t>
      </w:r>
      <w:r>
        <w:t xml:space="preserve"> </w:t>
      </w:r>
      <w:r>
        <w:t xml:space="preserve">إحالة: المسألة بنصوصها وتحريرها في الباب الثالث، المسألة ١٢ (الصمت والإصغاء أول العلم: صيغ ابن عبد البر عن ابن المبارك وسفيان وفضيل وابن النضر، وصيغة أبي عمرو بن العلاء عند الخطيب، وقول الغزالي ص١١) والمسألة ١٣ (ملازمة المبتدئ وطريقته في الإملاء والعرض عند الخطيب ج٢ ص٢٠٠–٢٠١)؛ ومراتب العلم عند الخطيب (الطلب فالدرس فالمناظرة فالعمل، ج٢ ص٨) في الباب العاشر، المسألة ٣٣. فلا أكرّر هنا ما فُصّل هناك، وأبقي ما ينفرد به هذا الموضع:</w:t>
      </w:r>
    </w:p>
  </w:footnote>
  <w:footnote w:id="100">
    <w:p>
      <w:pPr>
        <w:bidi/>
        <w:pStyle w:val="FootnoteText"/>
      </w:pPr>
      <w:r>
        <w:rPr>
          <w:rtl/>
          <w:rStyle w:val="FootnoteReference"/>
        </w:rPr>
        <w:footnoteRef/>
      </w:r>
      <w:r>
        <w:t xml:space="preserve"> </w:t>
      </w:r>
      <w:r>
        <w:rPr>
          <w:rtl/>
          <w:bCs/>
          <w:b/>
        </w:rPr>
        <w:t xml:space="preserve">الأصل:</w:t>
      </w:r>
      <w:r>
        <w:t xml:space="preserve"> </w:t>
      </w:r>
      <w:r>
        <w:rPr>
          <w:rtl/>
          <w:bCs/>
          <w:b/>
        </w:rPr>
        <w:t xml:space="preserve">ابن عبد البر، جامع بيان العلم:</w:t>
      </w:r>
      <w:r>
        <w:t xml:space="preserve"> </w:t>
      </w:r>
      <w:r>
        <w:t xml:space="preserve">عن إسحاق بن راهويه (وهو أقدم وفاةً من الخطيب) في الربط بين الحكم والإذن: يلزم الطالب علم ما يحتاج إليه من وضوئه وصلاته وزكاته، «وما وجب عليه من ذلك لم يستأذن أبويه في الخروج إليه» (ص٥٢)، «وما كان منه فضيلة لم يخرج إلى طلبه حتى يستأذن أبويه» (ص٥٢).</w:t>
      </w:r>
    </w:p>
    <w:p>
      <w:pPr>
        <w:bidi/>
        <w:pStyle w:val="FootnoteText"/>
      </w:pPr>
      <w:r>
        <w:rPr>
          <w:rtl/>
          <w:bCs/>
          <w:b/>
        </w:rPr>
        <w:t xml:space="preserve">من تابعه:</w:t>
      </w:r>
    </w:p>
    <w:p>
      <w:pPr>
        <w:bidi/>
        <w:numPr>
          <w:ilvl w:val="0"/>
          <w:numId w:val="1180"/>
        </w:numPr>
        <w:pStyle w:val="Compact"/>
      </w:pPr>
      <w:r>
        <w:t xml:space="preserve">المواضع المقروءة (بترتيب الوفاة): ابن عبد البر، جامع بيان العلم ج١ ص٥٢؛ الخطيب البغدادي، الجامع لأخلاق الراوي ج٢ ص٢٢٣–٢٢٤ و٢٢٨؛ الشوكاني، أدب الطلب ص١٩١؛ مق هامش ص١٤٥.</w:t>
      </w:r>
    </w:p>
    <w:p>
      <w:pPr>
        <w:bidi/>
        <w:numPr>
          <w:ilvl w:val="0"/>
          <w:numId w:val="1180"/>
        </w:numPr>
        <w:pStyle w:val="Compact"/>
      </w:pPr>
      <w:r>
        <w:rPr>
          <w:rtl/>
          <w:bCs/>
          <w:b/>
        </w:rPr>
        <w:t xml:space="preserve">الشوكاني، أدب الطلب:</w:t>
      </w:r>
      <w:r>
        <w:t xml:space="preserve"> </w:t>
      </w:r>
      <w:r>
        <w:t xml:space="preserve">يوافقه في المعنى بحسب البلد: «فعليه بالإشتغال بما اشتغل به مشائخ تلك الأرض مبتدئا بما هو أقربها تناولا» (ص١٩١).</w:t>
      </w:r>
    </w:p>
    <w:p>
      <w:pPr>
        <w:bidi/>
        <w:pStyle w:val="FootnoteText"/>
      </w:pPr>
      <w:r>
        <w:rPr>
          <w:rtl/>
          <w:bCs/>
          <w:b/>
        </w:rPr>
        <w:t xml:space="preserve">ما زاده:</w:t>
      </w:r>
      <w:r>
        <w:t xml:space="preserve"> </w:t>
      </w:r>
      <w:r>
        <w:rPr>
          <w:rtl/>
          <w:bCs/>
          <w:b/>
        </w:rPr>
        <w:t xml:space="preserve">الخطيب البغدادي، الجامع لأخلاق الراوي:</w:t>
      </w:r>
      <w:r>
        <w:t xml:space="preserve"> </w:t>
      </w:r>
      <w:r>
        <w:t xml:space="preserve">«والاقتصار على ما في البلد أولى» إذا كان المقصودان (علو الإسناد ولقاء الحفاظ) موجودين في بلد الطالب دون غيره (ص٢٢٣)، وينقل عن أبي الفضل صالح: «وينبغي لطالب الحديث ومن عني به أن يبدأ بكتب حديث بلده» (ص٢٢٤). ثم في الرحلة والوالدين: «والطلب المفروض على كل مسلم إنما هو طلب العلم الذي لا يسع جهله» (ص٢٢٨)، «فتجوز الرحلة بغير إذن الأبوين إذا لم يكن ببلد الطالب من يعرفه واجبات الأحكام وشرائع الإسلام» (ص٢٢٨)، وعكسه: «فتكره له الرحلة إلا بإذن أبويه» (ص٢٢٨)، «وإذا منع الطالب أبواه عن تعلم العلم المفترض فيجب عليه مداراتهما والرفق بهما» (ص٢٢٨). وهذا من مواضع ظهور الفرق بين العين والكفاية عملياً.</w:t>
      </w:r>
    </w:p>
    <w:p>
      <w:pPr>
        <w:bidi/>
        <w:pStyle w:val="FootnoteText"/>
      </w:pPr>
      <w:r>
        <w:rPr>
          <w:rtl/>
          <w:bCs/>
          <w:b/>
        </w:rPr>
        <w:t xml:space="preserve">تنبيه:</w:t>
      </w:r>
    </w:p>
    <w:p>
      <w:pPr>
        <w:bidi/>
        <w:numPr>
          <w:ilvl w:val="0"/>
          <w:numId w:val="1181"/>
        </w:numPr>
        <w:pStyle w:val="Compact"/>
      </w:pPr>
      <w:r>
        <w:t xml:space="preserve">إحالة: المسألة بنصوصها في الباب الثالث، المسألة ٣٨ (الرحلة: متى وإلى أين، والاقتصار على علم البلد) والمسألة ٣٩ (الرحلة وإذن الأبوين عند الخطيب ج٢ ص٢٢٨). وأبقي هنا ما ينفرد به هذا الموضع، ومنه صلة الحكم بفرض العين والكفاية (وانظر المسألة ٧ لقول ابن حزم بواسطة المقدم):</w:t>
      </w:r>
    </w:p>
    <w:p>
      <w:pPr>
        <w:bidi/>
        <w:numPr>
          <w:ilvl w:val="0"/>
          <w:numId w:val="1181"/>
        </w:numPr>
        <w:pStyle w:val="Compact"/>
      </w:pPr>
      <w:r>
        <w:t xml:space="preserve">القائل «قال أبو بكر» في ص٢٢٨ هو الخطيب (كنيته أبو بكر) بحسب سياق الكتاب؛ والصيغة السابقة «قال أبو علي» لراوٍ آخر؛ وهو استنتاج من الكنية لا نص.</w:t>
      </w:r>
    </w:p>
  </w:footnote>
  <w:footnote w:id="103">
    <w:p>
      <w:pPr>
        <w:bidi/>
        <w:pStyle w:val="FootnoteText"/>
      </w:pPr>
      <w:r>
        <w:rPr>
          <w:rtl/>
          <w:rStyle w:val="FootnoteReference"/>
        </w:rPr>
        <w:footnoteRef/>
      </w:r>
      <w:r>
        <w:t xml:space="preserve"> </w:t>
      </w:r>
      <w:r>
        <w:rPr>
          <w:rtl/>
          <w:bCs/>
          <w:b/>
        </w:rPr>
        <w:t xml:space="preserve">تنبيه:</w:t>
      </w:r>
      <w:r>
        <w:t xml:space="preserve"> </w:t>
      </w:r>
      <w:r>
        <w:t xml:space="preserve">هذه حدود ما قُرئ لهذا الباب وما لم يُقرأ، كما وردت في رأس الفصل البحثي. الصفحات المطبوعة بحسب وسم المكتبة الشاملة؛ وما وُسم (OCR، بلا صفحة) فمن نص ممسوح ضوئياً بلا ترقيم صفحات يُلخَّص بلا تنصيص، وما وُسم (ترقيم آلي) فرقمه آلي لا يطابق المطبوع.</w:t>
      </w:r>
    </w:p>
    <w:p>
      <w:pPr>
        <w:bidi/>
        <w:numPr>
          <w:ilvl w:val="0"/>
          <w:numId w:val="1184"/>
        </w:numPr>
        <w:pStyle w:val="Compact"/>
      </w:pPr>
      <w:r>
        <w:rPr>
          <w:rtl/>
          <w:bCs/>
          <w:b/>
        </w:rPr>
        <w:t xml:space="preserve">المقروء بنصه</w:t>
      </w:r>
      <w:r>
        <w:t xml:space="preserve"> </w:t>
      </w:r>
      <w:r>
        <w:t xml:space="preserve">(الصفحات المطبوعة بحسب وسم الشاملة، وبوسم الجزء حيث تتكرر الأرقام):</w:t>
      </w:r>
    </w:p>
    <w:p>
      <w:pPr>
        <w:bidi/>
        <w:numPr>
          <w:ilvl w:val="0"/>
          <w:numId w:val="1184"/>
        </w:numPr>
        <w:pStyle w:val="Compact"/>
      </w:pPr>
      <w:r>
        <w:rPr>
          <w:rtl/>
          <w:bCs/>
          <w:b/>
        </w:rPr>
        <w:t xml:space="preserve">جامع بيان العلم لابن عبد البر:</w:t>
      </w:r>
      <w:r>
        <w:t xml:space="preserve"> </w:t>
      </w:r>
      <w:r>
        <w:t xml:space="preserve">الكتاب كله مقروء بنصه (الروابط ١–١٥٨٥ من النسخة المحمّلة، وهي آخر ما في الشاملة منه؛ وحقل الحواشي فيها فارغ). والمعتمد لهذا الباب: ج١ ص٥٣–٦١ (حديث «طلب العلم فريضة» وكلام المصنف في العين والكفاية) وص١١٨ (العلم الذي ينتفع به الناس)، وص٦٢٢–٦٣٠ (باب الاستعاذة من علم لا ينفع، وفيه ص٦٢٩ سؤال ابن سلام كعباً)، وص٤٧٦–٤٧٨ (منازل العلماء: أول العلم)، وص٧٤٩–٧٥٤ (معرفة أصول العلم)؛ وج٢ ص٧٨٧–٧٩٢ (باب حدود العلوم وتقسيمها وحكم النجوم والشعر)، وص١٠١٤ و١٠٦٢ (التفقه لا التكثر، وما كانوا يسألون عنه).</w:t>
      </w:r>
    </w:p>
    <w:p>
      <w:pPr>
        <w:bidi/>
        <w:numPr>
          <w:ilvl w:val="0"/>
          <w:numId w:val="1184"/>
        </w:numPr>
        <w:pStyle w:val="Compact"/>
      </w:pPr>
      <w:r>
        <w:rPr>
          <w:rtl/>
          <w:bCs/>
          <w:b/>
        </w:rPr>
        <w:t xml:space="preserve">الفقيه والمتفقه للخطيب البغدادي:</w:t>
      </w:r>
      <w:r>
        <w:t xml:space="preserve"> </w:t>
      </w:r>
      <w:r>
        <w:t xml:space="preserve">ج١ ص١٦٨–١٧٥ و١٨٢–١٨٦ (وص٥٥١–٥٦٢ في الجدل، للإحالة إلى الباب العاشر)؛ ج٢ ص٨ و٤٠–٤١ (للإحالة) و١٣٧–١٥٤ و١٦٨–١٦٩ و١٩٧–٢٠٠. والجامع لأخلاق الراوي للخطيب : ج٢ ص١٠٦–١١٠ و١٥٨–١٦١ و٢٢١–٢٣٣، ثم من القراءة الكاملة له: ص١٧٤ و١٨٠–١٨١ (الفهم لا الرواية) و١٨٤–١٨٧ (ترتيب كتب الحديث للطالب) و١٩٥–١٩٩ (المغازي والشعر والتواريخ).</w:t>
      </w:r>
    </w:p>
    <w:p>
      <w:pPr>
        <w:bidi/>
        <w:numPr>
          <w:ilvl w:val="0"/>
          <w:numId w:val="1184"/>
        </w:numPr>
        <w:pStyle w:val="Compact"/>
      </w:pPr>
      <w:r>
        <w:rPr>
          <w:rtl/>
          <w:bCs/>
          <w:b/>
        </w:rPr>
        <w:t xml:space="preserve">بقية المصادر:</w:t>
      </w:r>
      <w:r>
        <w:t xml:space="preserve"> </w:t>
      </w:r>
      <w:r>
        <w:t xml:space="preserve">الماوردي ص٤١–٥٩ و٨٨ و١١١–١١٢ و٢١٣–٢١٤ (والكتاب كله مقروء بين الملخص السابق وتتمته)؛ الراغب ص١٧٢–١٧٥ و١٧٧، ثم من القراءة الكاملة: ص١٣٦–١٣٧ و١٦٣ و٢١٨–٢١٩؛ مسكويه ص١٠ و٤٧ و٨٠ و٨٩ و١٠٢؛ الغزالي ج١ ص١١ و١٣–١٧ و٢١–٢٢ و٢٩–٣١ و٣٨–٤٤ و٥١–٥٣ (وظائف المتعلم الرابعة إلى العاشرة)؛ ابن الصلاح (ت٦٤٣) ص١٥٣ (مقابلة الإحياء ص٢٢)؛ ابن جماعة ص٣٥–٣٧ و٥١–٥٢ و٥٧–٥٨ و١١١–١٢٢ و١٧١–١٧٢ و٢٠٤ (وبحثٌ نصي في صفحات الكتاب المحمّلة كلها عن كلمات فرض وينفع والأهم)؛ العلموي ص٦٨–٧٦ و١١٧ و٢٢٣–٢٢٤؛ الزيدي (ترقيم آلي) ص١٨ و٢٦؛ الشوكاني ص١٩٠–٢٢١؛ أبو زيد ص١٥٤–١٥٧ و١٨٨–١٩٢ و٢٠٠–٢٠١؛ المقدم ص١٤٨–١٤٩ و٢٥٥ و٢٧٢، ثم من القراءة الكاملة: ص٤٨ وهامش ص١٤٥ (نقل عن ابن حزم بواسطة زيدان).</w:t>
      </w:r>
    </w:p>
    <w:p>
      <w:pPr>
        <w:bidi/>
        <w:numPr>
          <w:ilvl w:val="0"/>
          <w:numId w:val="1184"/>
        </w:numPr>
        <w:pStyle w:val="Compact"/>
      </w:pPr>
      <w:r>
        <w:rPr>
          <w:rtl/>
          <w:bCs/>
          <w:b/>
        </w:rPr>
        <w:t xml:space="preserve">المقروء بالتعرف الضوئي:</w:t>
      </w:r>
      <w:r>
        <w:t xml:space="preserve"> </w:t>
      </w:r>
      <w:r>
        <w:t xml:space="preserve">(يُوسَم بعبارة OCR بلا صفحة ولا يُنقل منه نصٌّ بين علامتي التنصيص): منية المريد للشهيد الثاني (الخاتمة: المطالب الثلاثة؛ وقد قوبل ما لخّصته منها على نص OpenITI النظيف المشكول، وهو بلا ترقيم صفحات، فبقي الوسم (OCR، بلا صفحة) لأن التوثيق بالمطلب لا بالصفحة)، ونص «آداب المتعلمين» المنسوب للطوسي (وهو نص الزرنوجي مختصراً)، ثم ما جاء في المقروء الجديد ملخَّصاً بلا «»: إخوان الصفا (رسائلهم ج١، فصل أجناس العلوم)، والفارابي (تحصيل السعادة، فقرة التعليم والتأديب)، وابن سينا (السياسة، فصل سياسة الرجل ولده)، وابن الأكفاني (إرشاد القاصد: شروط التعليم والتعلم، ص٩٨–١٠٣ بحسب رؤوس الصفحات)، والكليني (الكافي، عناوين أبواب كتاب فضل العلم)، والنراقي (جامع السعادات، فصل آداب التعلم والتعليم).</w:t>
      </w:r>
    </w:p>
    <w:p>
      <w:pPr>
        <w:bidi/>
        <w:numPr>
          <w:ilvl w:val="0"/>
          <w:numId w:val="1184"/>
        </w:numPr>
        <w:pStyle w:val="Compact"/>
      </w:pPr>
      <w:r>
        <w:rPr>
          <w:rtl/>
          <w:bCs/>
          <w:b/>
        </w:rPr>
        <w:t xml:space="preserve">لم يُقرأ (١):</w:t>
      </w:r>
      <w:r>
        <w:t xml:space="preserve"> </w:t>
      </w:r>
      <w:r>
        <w:t xml:space="preserve">النووي (كتاب العلم ومقدمة شرح المهذب) الذي يحيل إليه محقق المعيد في حواشي ص٦٩–٧٦؛ فما أنسبه إليه فهو من حاشية المحقق لا من أصله.</w:t>
      </w:r>
    </w:p>
    <w:p>
      <w:pPr>
        <w:bidi/>
        <w:numPr>
          <w:ilvl w:val="0"/>
          <w:numId w:val="1184"/>
        </w:numPr>
        <w:pStyle w:val="Compact"/>
      </w:pPr>
      <w:r>
        <w:rPr>
          <w:rtl/>
          <w:bCs/>
          <w:b/>
        </w:rPr>
        <w:t xml:space="preserve">لم يُقرأ (٢):</w:t>
      </w:r>
      <w:r>
        <w:t xml:space="preserve"> </w:t>
      </w:r>
      <w:r>
        <w:t xml:space="preserve">اقتضاء العلم العمل للخطيب (يذكر أبو زيد أنه روى منه في ص٢٠١).</w:t>
      </w:r>
    </w:p>
    <w:p>
      <w:pPr>
        <w:bidi/>
        <w:numPr>
          <w:ilvl w:val="0"/>
          <w:numId w:val="1184"/>
        </w:numPr>
        <w:pStyle w:val="Compact"/>
      </w:pPr>
      <w:r>
        <w:rPr>
          <w:rtl/>
          <w:bCs/>
          <w:b/>
        </w:rPr>
        <w:t xml:space="preserve">لم يُقرأ (٣):</w:t>
      </w:r>
      <w:r>
        <w:t xml:space="preserve"> </w:t>
      </w:r>
      <w:r>
        <w:t xml:space="preserve">جامع بيان العلم: لا يبقى نصٌّ غير مقروء في النسخة المحمّلة (والكتاب ينتهي عند الرابط ١٥٨٥ في الشاملة نفسها، وما بعده غير موجود في المصدر، لا لأن التحميل أخفق)، وما قُرئ منه ولم أضعه هنا فلا يخص موضوع هذا الباب (أبواب الجدال والرأي والتقليد والاختلاف وهي لأبوابها)، وحواشي المحقق غير موجودة في النسخة المحمّلة.</w:t>
      </w:r>
    </w:p>
    <w:p>
      <w:pPr>
        <w:bidi/>
        <w:numPr>
          <w:ilvl w:val="0"/>
          <w:numId w:val="1184"/>
        </w:numPr>
        <w:pStyle w:val="Compact"/>
      </w:pPr>
      <w:r>
        <w:rPr>
          <w:rtl/>
          <w:bCs/>
          <w:b/>
        </w:rPr>
        <w:t xml:space="preserve">لم يُقرأ (٤):</w:t>
      </w:r>
      <w:r>
        <w:t xml:space="preserve"> </w:t>
      </w:r>
      <w:r>
        <w:t xml:space="preserve">الغزالي ص٣٢–٣٧ (تبديل أسامي العلوم) وص٤٥–٥٠ و٥٤–٥٧ لم أقرأها لهذا الباب (ص٤٨–٥٠ مقروءة لباب آخر).</w:t>
      </w:r>
    </w:p>
    <w:p>
      <w:pPr>
        <w:bidi/>
        <w:numPr>
          <w:ilvl w:val="0"/>
          <w:numId w:val="1184"/>
        </w:numPr>
        <w:pStyle w:val="Compact"/>
      </w:pPr>
      <w:r>
        <w:rPr>
          <w:rtl/>
          <w:bCs/>
          <w:b/>
        </w:rPr>
        <w:t xml:space="preserve">لم يُقرأ (٥):</w:t>
      </w:r>
      <w:r>
        <w:t xml:space="preserve"> </w:t>
      </w:r>
      <w:r>
        <w:t xml:space="preserve">الشوكاني ص١٧٩–١٨٩: متنها فارغ في الشاملة نفسها (تحقّق القارئ الجديد أنه ليس عطلاً في الجلب، وأن حواشيها فقط هي الموجودة)، فهذه الصفحات غير مقروءة لغيابها من المصدر لا لتقصيري؛ وما بعد ص٢٢٢ (الطبقة الثانية بعد أولها، والثالثة) لم أقرأه. أما مقدمة المحقق (ص٥–٧٨) فمتنها مخزّن في خانة الحواشي وقد قُرئ ولا مادة فيه لهذا الباب.</w:t>
      </w:r>
    </w:p>
    <w:p>
      <w:pPr>
        <w:bidi/>
        <w:numPr>
          <w:ilvl w:val="0"/>
          <w:numId w:val="1184"/>
        </w:numPr>
        <w:pStyle w:val="Compact"/>
      </w:pPr>
      <w:r>
        <w:rPr>
          <w:rtl/>
          <w:bCs/>
          <w:b/>
        </w:rPr>
        <w:t xml:space="preserve">لم يُقرأ (٦):</w:t>
      </w:r>
      <w:r>
        <w:t xml:space="preserve"> </w:t>
      </w:r>
      <w:r>
        <w:t xml:space="preserve">الماوردي: الكتاب كله مقروء الآن (الملخص السابق وتتمته)، وقد قرأتُ ص٥١–٥٣ نصاً فأخذتُ منها ما يخص هذا الباب؛ ولم أدرج مما بقي من الكتاب ما لا صلة له بموضوع هذا الباب.</w:t>
      </w:r>
    </w:p>
    <w:p>
      <w:pPr>
        <w:bidi/>
        <w:numPr>
          <w:ilvl w:val="0"/>
          <w:numId w:val="1184"/>
        </w:numPr>
        <w:pStyle w:val="Compact"/>
      </w:pPr>
      <w:r>
        <w:rPr>
          <w:rtl/>
          <w:bCs/>
          <w:b/>
        </w:rPr>
        <w:t xml:space="preserve">لم يُقرأ (٧):</w:t>
      </w:r>
      <w:r>
        <w:t xml:space="preserve"> </w:t>
      </w:r>
      <w:r>
        <w:t xml:space="preserve">منية المريد: قوبلت خاتمتها (المطالب الثلاثة) على نص OpenITI النظيف فوافق ما لخّصتُه من OCR، ولا يزال بلا ترقيم صفحات ولا طبعة محققة (فيوثَّق بالمطلب)؛ والمنسوب للطوسي: لا صفحات ولا طبعة محققة، والنص مضطرب الحروف في مواضع، فهو لبيان المضمون فقط.</w:t>
      </w:r>
    </w:p>
    <w:p>
      <w:pPr>
        <w:bidi/>
        <w:numPr>
          <w:ilvl w:val="0"/>
          <w:numId w:val="1184"/>
        </w:numPr>
        <w:pStyle w:val="Compact"/>
      </w:pPr>
      <w:r>
        <w:rPr>
          <w:rtl/>
          <w:bCs/>
          <w:b/>
        </w:rPr>
        <w:t xml:space="preserve">لم يُقرأ (٨):</w:t>
      </w:r>
      <w:r>
        <w:t xml:space="preserve"> </w:t>
      </w:r>
      <w:r>
        <w:t xml:space="preserve">الكتب الشيعية الأخرى: الكافي لم أقرأ منه إلا رؤوس أبواب كتاب فضل العلم وباب حق العالم (OCR مع اختلال)؛ وجامع السعادات (OCR) قُرئ فصل آداب التعلم والتعليم فقط؛ والذريعة للمرتضى فصل المفتي والمستفتي فقط ولا مادة فيه لهذا الباب؛ ومصباح الشريعة لم يوجد له نص مقروء (رموز فقط)؛ ومكارم الأخلاق للطبرسي وُجد ولا باب فيه لآداب العالم والمتعلم.</w:t>
      </w:r>
    </w:p>
    <w:p>
      <w:pPr>
        <w:bidi/>
        <w:numPr>
          <w:ilvl w:val="0"/>
          <w:numId w:val="1184"/>
        </w:numPr>
        <w:pStyle w:val="Compact"/>
      </w:pPr>
      <w:r>
        <w:rPr>
          <w:rtl/>
          <w:bCs/>
          <w:b/>
        </w:rPr>
        <w:t xml:space="preserve">لم يُقرأ (٩):</w:t>
      </w:r>
      <w:r>
        <w:t xml:space="preserve"> </w:t>
      </w:r>
      <w:r>
        <w:t xml:space="preserve">الرسائل الفلسفية: إخوان الصفا لم يُقرأ من مجلدهم الأول إلا فصل أجناس العلوم وبعض المواضع بالبحث اللفظي، فلا أنفي وجود مواضع أخرى؛ والفارابي في التنبيه على سبيل السعادة لم أجد (في عيّنة منه) آداباً للمتعلم؛ وابن الأكفاني لم يُقرأ منه بعد الشروط والموانع (ص١٠٣) قسمه في حدّ العلم وأقسام العلوم الحكمية.</w:t>
      </w:r>
    </w:p>
    <w:p>
      <w:pPr>
        <w:bidi/>
        <w:numPr>
          <w:ilvl w:val="0"/>
          <w:numId w:val="1184"/>
        </w:numPr>
        <w:pStyle w:val="Compact"/>
      </w:pPr>
      <w:r>
        <w:rPr>
          <w:rtl/>
          <w:bCs/>
          <w:b/>
        </w:rPr>
        <w:t xml:space="preserve">لم يُقرأ (١٠):</w:t>
      </w:r>
      <w:r>
        <w:t xml:space="preserve"> </w:t>
      </w:r>
      <w:r>
        <w:t xml:space="preserve">لم أجد زرنوجياً مرقّم الصفحات على الأرشيف، فيبقى الزرنوجي بلا صفحات.</w:t>
      </w:r>
    </w:p>
    <w:p>
      <w:pPr>
        <w:bidi/>
        <w:numPr>
          <w:ilvl w:val="0"/>
          <w:numId w:val="1184"/>
        </w:numPr>
        <w:pStyle w:val="Compact"/>
      </w:pPr>
      <w:r>
        <w:rPr>
          <w:rtl/>
          <w:bCs/>
          <w:b/>
        </w:rPr>
        <w:t xml:space="preserve">تنبيه (أ):</w:t>
      </w:r>
      <w:r>
        <w:t xml:space="preserve"> </w:t>
      </w:r>
      <w:r>
        <w:t xml:space="preserve">يُضبط الجزء في الفقيه والمتفقه بالجزء الأول لأن صفحات هذا الباب كلها من الجزء الأول إلا ما وُسم ج٢.</w:t>
      </w:r>
    </w:p>
    <w:p>
      <w:pPr>
        <w:bidi/>
        <w:numPr>
          <w:ilvl w:val="0"/>
          <w:numId w:val="1184"/>
        </w:numPr>
        <w:pStyle w:val="Compact"/>
      </w:pPr>
      <w:r>
        <w:rPr>
          <w:rtl/>
          <w:bCs/>
          <w:b/>
        </w:rPr>
        <w:t xml:space="preserve">تنبيه (ب):</w:t>
      </w:r>
      <w:r>
        <w:t xml:space="preserve"> </w:t>
      </w:r>
      <w:r>
        <w:t xml:space="preserve">ابن عبد البر والخطيب كلاهما ت ٤٦٣، فلا أحكم بأقدمية لأحدهما حيث اجتمعا، وأذكرهما معاً.</w:t>
      </w:r>
    </w:p>
    <w:p>
      <w:pPr>
        <w:bidi/>
        <w:numPr>
          <w:ilvl w:val="0"/>
          <w:numId w:val="1184"/>
        </w:numPr>
        <w:pStyle w:val="Compact"/>
      </w:pPr>
      <w:r>
        <w:rPr>
          <w:rtl/>
          <w:bCs/>
          <w:b/>
        </w:rPr>
        <w:t xml:space="preserve">تنبيه (ج):</w:t>
      </w:r>
      <w:r>
        <w:t xml:space="preserve"> </w:t>
      </w:r>
      <w:r>
        <w:t xml:space="preserve">الراغب (ت ٥٠٢) أقدم وفاةً من الغزالي (٥٠٥).</w:t>
      </w:r>
    </w:p>
    <w:p>
      <w:pPr>
        <w:bidi/>
        <w:numPr>
          <w:ilvl w:val="0"/>
          <w:numId w:val="1184"/>
        </w:numPr>
        <w:pStyle w:val="Compact"/>
      </w:pPr>
      <w:r>
        <w:rPr>
          <w:rtl/>
          <w:bCs/>
          <w:b/>
        </w:rPr>
        <w:t xml:space="preserve">تنبيه (د):</w:t>
      </w:r>
      <w:r>
        <w:t xml:space="preserve"> </w:t>
      </w:r>
      <w:r>
        <w:t xml:space="preserve">أبو زيد يعزو في حاشية ص١٥٤ عبارات إلى «تذكرة السامع» ص١٤٤ فلم أجدها في نص ابن جماعة المقروء (انظر البند ٢٤).</w:t>
      </w:r>
    </w:p>
    <w:p>
      <w:pPr>
        <w:bidi/>
        <w:numPr>
          <w:ilvl w:val="0"/>
          <w:numId w:val="1184"/>
        </w:numPr>
        <w:pStyle w:val="Compact"/>
      </w:pPr>
      <w:r>
        <w:rPr>
          <w:rtl/>
          <w:bCs/>
          <w:b/>
        </w:rPr>
        <w:t xml:space="preserve">تنبيه (هـ):</w:t>
      </w:r>
      <w:r>
        <w:t xml:space="preserve"> </w:t>
      </w:r>
      <w:r>
        <w:t xml:space="preserve">ابن جماعة لا يفرد في المقروء بحثاً لفرض العين والكفاية؛ ولم يرد «فرض كفاية» في الصفحات المحمّلة من كتابه إلا في ص٢٠٤ (في سياق المعيد). وهذا نفيٌ بحثيٌّ لا قراءة كاملة.</w:t>
      </w:r>
    </w:p>
    <w:p>
      <w:pPr>
        <w:bidi/>
        <w:numPr>
          <w:ilvl w:val="0"/>
          <w:numId w:val="1184"/>
        </w:numPr>
        <w:pStyle w:val="Compact"/>
      </w:pPr>
      <w:r>
        <w:rPr>
          <w:rtl/>
          <w:bCs/>
          <w:b/>
        </w:rPr>
        <w:t xml:space="preserve">تنبيه (و):</w:t>
      </w:r>
      <w:r>
        <w:t xml:space="preserve"> </w:t>
      </w:r>
      <w:r>
        <w:t xml:space="preserve">ما تغيّر بالمقروء الجديد في الأقدمية: صار ابن عبد البر والخطيب (٤٦٣) أقدم المقروء في تقسيم العلوم وحكم النجوم والشعر (البندان ١٠ و١٥) وفي ترتيب الأصول قبل الفصول (البند ٢٤)، والماوردي (٤٥٠) أقدم في «ما لا يضر جهله» و«تفقهوا قبل أن تسودوا» (البندان ١٧ و٢٠)؛ وأحتفظ بالمسائل التي لم يغيّرها المقروء الجديد كما كانت. وفي مواضع محدودة جاء مسكويه (٤٢١) وابن سينا (٤٢٨، OCR) والفارابي (٣٣٩، OCR) والكليني (٣٢٩، OCR، عنوان باب فقط) أقدم وفاةً من الماوردي، وأنص على ذلك في موضعه ولا أجعله أقدم من وقفتُ عليه في مسألة إلا حيث تكلّم في المسألة نفسها.</w:t>
      </w:r>
    </w:p>
    <w:p>
      <w:pPr>
        <w:bidi/>
        <w:numPr>
          <w:ilvl w:val="0"/>
          <w:numId w:val="1184"/>
        </w:numPr>
        <w:pStyle w:val="Compact"/>
      </w:pPr>
      <w:r>
        <w:rPr>
          <w:rtl/>
          <w:bCs/>
          <w:b/>
        </w:rPr>
        <w:t xml:space="preserve">تنبيه (ز):</w:t>
      </w:r>
      <w:r>
        <w:t xml:space="preserve"> </w:t>
      </w:r>
      <w:r>
        <w:t xml:space="preserve">المسائل المتكررة في أبواب أخرى: أبقيتُ كاملاً ما كان في صميم عنوان هذا الباب (العين والكفاية، وتقسيم العلوم وحكمها، وترتيب الفنون)، ويرد بعضه في الباب التمهيدي (المسائل ١٩–٢١ من الكتاب الجامع) والباب الثالث (المسائل ١–٣ من الكتاب الجامع) والباب العاشر (المسألتان ٧ و٨ من الكتاب الجامع)؛ وجعلتُ المسألتين ٢٦ و٢٧ من الكتاب الجامع (أول العلم وأحوال المبتدئ؛ الرحلة وعلم البلد) إحالتين إلى الباب الثالث مع إبقاء ما ينفرد به هذا الموضع، ولم أحذف زيادةً معزوّة لا نظير لها في الباب الثالث.</w:t>
      </w:r>
    </w:p>
    <w:p>
      <w:pPr>
        <w:bidi/>
        <w:numPr>
          <w:ilvl w:val="0"/>
          <w:numId w:val="1184"/>
        </w:numPr>
        <w:pStyle w:val="Compact"/>
      </w:pPr>
      <w:r>
        <w:rPr>
          <w:rtl/>
          <w:bCs/>
          <w:b/>
        </w:rPr>
        <w:t xml:space="preserve">ما بقي لهذا الباب:</w:t>
      </w:r>
      <w:r>
        <w:t xml:space="preserve"> </w:t>
      </w:r>
      <w:r>
        <w:t xml:space="preserve">قراءة النووي، واقتضاء العلم العمل، ومتن باب فرض العلم في الكافي (لم أقرأ منه إلا العنوان)، ومصباح الشريعة (لا نص مقروء له)، وقسم ابن الأكفاني في حدّ العلم وأقسام العلوم الحكمية (بعد ص١٠٣)، وقسم الغزالي الذي لم أقرأه (ص٣٢–٣٧ و٤٥–٥٠ و٥٤–٥٧)، وتحقيق الصفحات في طبعة محققة للشهيد الثاني والزرنوجي.</w:t>
      </w:r>
    </w:p>
    <w:p>
      <w:pPr>
        <w:bidi/>
        <w:pStyle w:val="FootnoteText"/>
      </w:pPr>
      <w:r>
        <w:rPr>
          <w:rtl/>
          <w:bCs/>
          <w:b/>
        </w:rPr>
        <w:t xml:space="preserve">خلاف:</w:t>
      </w:r>
      <w:r>
        <w:t xml:space="preserve"> </w:t>
      </w:r>
      <w:r>
        <w:t xml:space="preserve">ملخص ما نُصَّ عليه من خلاف في هذا الباب، دون ترجيح إلا حيث نصّ مصدر:</w:t>
      </w:r>
    </w:p>
    <w:p>
      <w:pPr>
        <w:bidi/>
        <w:numPr>
          <w:ilvl w:val="0"/>
          <w:numId w:val="1185"/>
        </w:numPr>
        <w:pStyle w:val="Compact"/>
      </w:pPr>
      <w:r>
        <w:rPr>
          <w:rtl/>
          <w:bCs/>
          <w:b/>
        </w:rPr>
        <w:t xml:space="preserve">هل طلب العلم فريضة؟</w:t>
      </w:r>
      <w:r>
        <w:t xml:space="preserve"> </w:t>
      </w:r>
      <w:r>
        <w:t xml:space="preserve">نفاه مالك بنقل ابن عبد البر (ص٥٣)، وقيده غيره بما لا يسع جهله أو بالكفاية (البند ١).</w:t>
      </w:r>
    </w:p>
    <w:p>
      <w:pPr>
        <w:bidi/>
        <w:numPr>
          <w:ilvl w:val="0"/>
          <w:numId w:val="1185"/>
        </w:numPr>
        <w:pStyle w:val="Compact"/>
      </w:pPr>
      <w:r>
        <w:rPr>
          <w:rtl/>
          <w:bCs/>
          <w:b/>
        </w:rPr>
        <w:t xml:space="preserve">سعة الاعتقاد الواجب:</w:t>
      </w:r>
      <w:r>
        <w:t xml:space="preserve"> </w:t>
      </w:r>
      <w:r>
        <w:t xml:space="preserve">تفصيل ابن عبد البر ص٥٧ مقابل اقتصار الغزالي ص١٤–١٥؛ والشهيد الثاني (OCR) يشترط الدليل (البندان ٢ و٤).</w:t>
      </w:r>
    </w:p>
    <w:p>
      <w:pPr>
        <w:bidi/>
        <w:numPr>
          <w:ilvl w:val="0"/>
          <w:numId w:val="1185"/>
        </w:numPr>
        <w:pStyle w:val="Compact"/>
      </w:pPr>
      <w:r>
        <w:rPr>
          <w:rtl/>
          <w:bCs/>
          <w:b/>
        </w:rPr>
        <w:t xml:space="preserve">الكلام والخلاف للمبتدئ:</w:t>
      </w:r>
      <w:r>
        <w:t xml:space="preserve"> </w:t>
      </w:r>
      <w:r>
        <w:t xml:space="preserve">يمنعه الغزالي وابن جماعة، ويجيزه الشوكاني للطبقة العليا بعد الشرع، ويميز العلموي أصول الدين من الجدل (البند ١٨).</w:t>
      </w:r>
    </w:p>
    <w:p>
      <w:pPr>
        <w:bidi/>
        <w:numPr>
          <w:ilvl w:val="0"/>
          <w:numId w:val="1185"/>
        </w:numPr>
        <w:pStyle w:val="Compact"/>
      </w:pPr>
      <w:r>
        <w:rPr>
          <w:rtl/>
          <w:bCs/>
          <w:b/>
        </w:rPr>
        <w:t xml:space="preserve">اللغة قبل القرآن أم بعده:</w:t>
      </w:r>
      <w:r>
        <w:t xml:space="preserve"> </w:t>
      </w:r>
      <w:r>
        <w:t xml:space="preserve">الراغب وابن العربي بنقل أبي زيد يقدمانها، وابن سينا (OCR) والغزالي وابن جماعة وابن خلدون بنقل أبي زيد يقدمون القرآن (البند ٢٣).</w:t>
      </w:r>
    </w:p>
    <w:p>
      <w:pPr>
        <w:bidi/>
        <w:numPr>
          <w:ilvl w:val="0"/>
          <w:numId w:val="1185"/>
        </w:numPr>
        <w:pStyle w:val="Compact"/>
      </w:pPr>
      <w:r>
        <w:rPr>
          <w:rtl/>
          <w:bCs/>
          <w:b/>
        </w:rPr>
        <w:t xml:space="preserve">نسبة القول إلى مالك:</w:t>
      </w:r>
      <w:r>
        <w:t xml:space="preserve"> </w:t>
      </w:r>
      <w:r>
        <w:t xml:space="preserve">رواية ابن حبيب يضعّفها ابن عبد البر نصّاً (البند ١).</w:t>
      </w:r>
    </w:p>
    <w:p>
      <w:pPr>
        <w:bidi/>
        <w:numPr>
          <w:ilvl w:val="0"/>
          <w:numId w:val="1185"/>
        </w:numPr>
        <w:pStyle w:val="Compact"/>
      </w:pPr>
      <w:r>
        <w:rPr>
          <w:rtl/>
          <w:bCs/>
          <w:b/>
        </w:rPr>
        <w:t xml:space="preserve">تقسيم العلوم:</w:t>
      </w:r>
      <w:r>
        <w:t xml:space="preserve"> </w:t>
      </w:r>
      <w:r>
        <w:t xml:space="preserve">أعلى وأوسط وأسفل عند ابن عبد البر (ج٢ ص٧٨٨–٧٩٠)، وثلاثة أجناس رياضية وشرعية وفلسفية عند إخوان الصفا (OCR)؛ وفي الشرعية: ثلاثة عند العلموي، وأربعة أضرب عند الغزالي، وأربعة علوم أصلية عند الشهيد الثاني (البند ١٠).</w:t>
      </w:r>
    </w:p>
    <w:p>
      <w:pPr>
        <w:bidi/>
        <w:numPr>
          <w:ilvl w:val="0"/>
          <w:numId w:val="1185"/>
        </w:numPr>
        <w:pStyle w:val="Compact"/>
      </w:pPr>
      <w:r>
        <w:rPr>
          <w:rtl/>
          <w:bCs/>
          <w:b/>
        </w:rPr>
        <w:t xml:space="preserve">أول العلم:</w:t>
      </w:r>
      <w:r>
        <w:t xml:space="preserve"> </w:t>
      </w:r>
      <w:r>
        <w:t xml:space="preserve">النية أو الاستماع أو الإنصات أو الصمت (البند ٣١، وتفصيلها في الباب الثالث).</w:t>
      </w:r>
    </w:p>
    <w:p>
      <w:pPr>
        <w:bidi/>
        <w:numPr>
          <w:ilvl w:val="0"/>
          <w:numId w:val="1185"/>
        </w:numPr>
        <w:pStyle w:val="Compact"/>
      </w:pPr>
      <w:r>
        <w:rPr>
          <w:rtl/>
          <w:bCs/>
          <w:b/>
        </w:rPr>
        <w:t xml:space="preserve">التنجيم:</w:t>
      </w:r>
      <w:r>
        <w:t xml:space="preserve"> </w:t>
      </w:r>
      <w:r>
        <w:t xml:space="preserve">يذمّ ابن عبد البر الإغراق في الحساب المفضي إليه ويأذن بما يُهتدى به (ص٧٩٠–٧٩٢)، ويرده الغزالي إلى أسباب الذم الثلاثة (ص٢٩–٣٠)، ويحرّم الشهيد الثاني (OCR) أحكامه مع اعتقاد تأثيرها ويبيحها مع اعتقاد استنادها إلى الله (البندان ١٠ و١٥).</w:t>
      </w:r>
    </w:p>
    <w:p>
      <w:pPr>
        <w:bidi/>
        <w:numPr>
          <w:ilvl w:val="0"/>
          <w:numId w:val="1185"/>
        </w:numPr>
        <w:pStyle w:val="Compact"/>
      </w:pPr>
      <w:r>
        <w:rPr>
          <w:rtl/>
          <w:bCs/>
          <w:b/>
        </w:rPr>
        <w:t xml:space="preserve">الكلام للعامة وللطالب:</w:t>
      </w:r>
      <w:r>
        <w:t xml:space="preserve"> </w:t>
      </w:r>
      <w:r>
        <w:t xml:space="preserve">يمنع ابن الصلاح العامة من الخوض فيه (ص١٥٣)، ويعدّه الغزالي من الصناعات الواجبة كفايةً حراسةً لقلوب العوام (ص٢٢) ويحذّر المبتدئ من الخلافيات (ص٤١)، ويرى العلموي أصول الدين من أهم العلوم والكلام والجدل مذموماً (البندان ٤ و١٨).</w:t>
      </w:r>
    </w:p>
  </w:footnote>
  <w:footnote w:id="107">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ص١٨ (أقدم مقروء في اشتراط تطهير النفس من الرذائل لتحصيل الفضائل): يجعل شوق النفس إلى «أفعالها الخاصة بها أعني العلوم والمعارف» فضيلتَها، و«بحسب طلب الإنسان لهذه الفضيلة وحرصه عليها يكون فضله» (ص١٨)؛ ثم يقدّم التطهير: «فأما الفضائل أنفسها فليست تحصل لنا إلا بعد أن تطهر نفوسنا من الرذائل التي هي أضدادها» (ص١٨).</w:t>
      </w:r>
    </w:p>
    <w:p>
      <w:pPr>
        <w:bidi/>
        <w:pStyle w:val="FootnoteText"/>
      </w:pPr>
      <w:r>
        <w:rPr>
          <w:rtl/>
          <w:bCs/>
          <w:b/>
        </w:rPr>
        <w:t xml:space="preserve">من تابعه:</w:t>
      </w:r>
    </w:p>
    <w:p>
      <w:pPr>
        <w:bidi/>
        <w:numPr>
          <w:ilvl w:val="0"/>
          <w:numId w:val="1187"/>
        </w:numPr>
        <w:pStyle w:val="Compact"/>
      </w:pPr>
      <w:r>
        <w:t xml:space="preserve">الراغب الأصفهاني، الذريعة إلى مكارم الشريعة ص١٧٦ (أقدم مقروء في جعله أول ما يراعيه المتعلم).</w:t>
      </w:r>
    </w:p>
    <w:p>
      <w:pPr>
        <w:bidi/>
        <w:numPr>
          <w:ilvl w:val="0"/>
          <w:numId w:val="1187"/>
        </w:numPr>
        <w:pStyle w:val="Compact"/>
      </w:pPr>
      <w:r>
        <w:t xml:space="preserve">الغزالي، إحياء علوم الدين ص٤٨–٥٠ (الوظيفة الأولى للمتعلم عنده، وهو الأوفى تفصيلاً).</w:t>
      </w:r>
    </w:p>
    <w:p>
      <w:pPr>
        <w:bidi/>
        <w:numPr>
          <w:ilvl w:val="0"/>
          <w:numId w:val="1187"/>
        </w:numPr>
        <w:pStyle w:val="Compact"/>
      </w:pPr>
      <w:r>
        <w:t xml:space="preserve">ابن جماعة، تذكرة السامع والمتكلم ص٦٧.</w:t>
      </w:r>
    </w:p>
    <w:p>
      <w:pPr>
        <w:bidi/>
        <w:numPr>
          <w:ilvl w:val="0"/>
          <w:numId w:val="1187"/>
        </w:numPr>
        <w:pStyle w:val="Compact"/>
      </w:pPr>
      <w:r>
        <w:t xml:space="preserve">العلموي، المعيد في أدب المفيد والمستفيد ص٨٥–٨٦ وص١٣١.</w:t>
      </w:r>
    </w:p>
    <w:p>
      <w:pPr>
        <w:bidi/>
        <w:numPr>
          <w:ilvl w:val="0"/>
          <w:numId w:val="1187"/>
        </w:numPr>
        <w:pStyle w:val="Compact"/>
      </w:pPr>
      <w:r>
        <w:t xml:space="preserve">الحسين بن المنصور بالله، آداب العلماء والمتعلمين ص١٢.</w:t>
      </w:r>
    </w:p>
    <w:p>
      <w:pPr>
        <w:bidi/>
        <w:numPr>
          <w:ilvl w:val="0"/>
          <w:numId w:val="1187"/>
        </w:numPr>
        <w:pStyle w:val="Compact"/>
      </w:pPr>
      <w:r>
        <w:t xml:space="preserve">النراقي، جامع السعادات؛ والشهيد الثاني، منية المريد (كلاهما OCR، بلا صفحة).</w:t>
      </w:r>
    </w:p>
    <w:p>
      <w:pPr>
        <w:bidi/>
        <w:pStyle w:val="FootnoteText"/>
      </w:pPr>
      <w:r>
        <w:rPr>
          <w:rtl/>
          <w:bCs/>
          <w:b/>
        </w:rPr>
        <w:t xml:space="preserve">ما زاده:</w:t>
      </w:r>
    </w:p>
    <w:p>
      <w:pPr>
        <w:bidi/>
        <w:numPr>
          <w:ilvl w:val="0"/>
          <w:numId w:val="1188"/>
        </w:numPr>
        <w:pStyle w:val="Compact"/>
      </w:pPr>
      <w:r>
        <w:t xml:space="preserve">الراغب الأصفهاني: «حق المترشح لتعلم الحقائق أن يراعي ثلاثة من الأمور» (ص١٧٦)، أولها «أن يطهر نفسه من رديء الأخلاق تطهير الأرض للبذر من خبائث النبات» (ص١٧٦)، ويعلّله بالحديث الذي يوظّفه الغزالي (ص٤٩) في «كلاب نابحة»: «وأن الملائكة لا تدخل بيتا فيه كلب» (ص١٧٦).</w:t>
      </w:r>
    </w:p>
    <w:p>
      <w:pPr>
        <w:bidi/>
        <w:numPr>
          <w:ilvl w:val="0"/>
          <w:numId w:val="1188"/>
        </w:numPr>
        <w:pStyle w:val="Compact"/>
      </w:pPr>
      <w:r>
        <w:t xml:space="preserve">الغزالي: القلب منزل الملائكة والصفات الرديئة «كلاب نابحة»، ونور العلم لا يُقذف في القلب إلا بواسطة الملائكة؛ وقول ابن مسعود «ليس العلم بكثرة الرواية» والمعنى أنه نور يُقذف في القلب (ص٤٩)؛ وتفسير «تعلمنا العلم لغير الله فأبى العلم أن يكون إلا لله» بأن العلم الحقيقي امتنع علينا فلم تنكشف لنا حقيقته وإنما حصل لنا لفظه (ص٤٩–٥٠).</w:t>
      </w:r>
    </w:p>
    <w:p>
      <w:pPr>
        <w:bidi/>
        <w:numPr>
          <w:ilvl w:val="0"/>
          <w:numId w:val="1188"/>
        </w:numPr>
        <w:pStyle w:val="Compact"/>
      </w:pPr>
      <w:r>
        <w:t xml:space="preserve">العلموي: يوسّع التمثيل (طهّر المنزل حتى ينزل الساكن) ويضيف أدوية الحسد والرياء والعجب والاحتقار مع شواهد شعرية (ص٨٦–٨٩)؛ ويحيل على «الرعاية» للمحاسبي (ص٨٧)، وهو عند ابن جماعة أيضاً (ص٢٤).</w:t>
      </w:r>
    </w:p>
    <w:p>
      <w:pPr>
        <w:bidi/>
        <w:numPr>
          <w:ilvl w:val="0"/>
          <w:numId w:val="1188"/>
        </w:numPr>
        <w:pStyle w:val="Compact"/>
      </w:pPr>
      <w:r>
        <w:t xml:space="preserve">ابن جماعة: يزيد حديث «إن في الجسد مضغة» وقول سهل «حرام على قلب أن يدخله النور وفيه شيء مما يكره الله» (ص٦٧).</w:t>
      </w:r>
    </w:p>
    <w:p>
      <w:pPr>
        <w:bidi/>
        <w:numPr>
          <w:ilvl w:val="0"/>
          <w:numId w:val="1188"/>
        </w:numPr>
        <w:pStyle w:val="Compact"/>
      </w:pPr>
      <w:r>
        <w:t xml:space="preserve">النراقي (OCR، بلا صفحة): أول آداب المتعلم أن يجتنب اتباع الشهوات والهوى والاختلاط بأهل الدنيا، وخامسها أن يطهّر نفسه أولاً من رذائل الأخلاق ليصير لوح نفسه قابلاً لأنوار العلم.</w:t>
      </w:r>
    </w:p>
    <w:p>
      <w:pPr>
        <w:bidi/>
        <w:numPr>
          <w:ilvl w:val="0"/>
          <w:numId w:val="1188"/>
        </w:numPr>
        <w:pStyle w:val="Compact"/>
      </w:pPr>
      <w:r>
        <w:t xml:space="preserve">الشهيد الثاني (OCR، بلا صفحة): يبدأ آداب المتعلم في نفسه بتحسين النية وتطهير القلب (الباب الأول، النوع الثالث، القسم الأول).</w:t>
      </w:r>
    </w:p>
    <w:p>
      <w:pPr>
        <w:bidi/>
        <w:pStyle w:val="FootnoteText"/>
      </w:pPr>
      <w:r>
        <w:rPr>
          <w:rtl/>
          <w:bCs/>
          <w:b/>
        </w:rPr>
        <w:t xml:space="preserve">تنبيه:</w:t>
      </w:r>
      <w:r>
        <w:t xml:space="preserve"> </w:t>
      </w:r>
      <w:r>
        <w:t xml:space="preserve">حديث «لا تدخل الملائكة بيتاً فيه كلب» يرد عند الراغب في موضع التعليل (ص١٧٦) ويبني عليه الغزالي تمثيله للقلب (ص٤٩)؛ ولا يُحكم بأخذ أحدهما من الآخر، وإنما أُثبت الأقدم وفاةً. وعبارتا «عبادة القلب» و«صلاة السر» وردتا في صياغة المسألة في الأصل بلا عزو إلى موضع بعينه من هذه المصادر.</w:t>
      </w:r>
    </w:p>
  </w:footnote>
  <w:footnote w:id="108">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ص٤٧ (وفاته ٤٥٠، أقدم مقروء): «ويقصد طلب العلم واثقا بتيسير الله قاصدا وجه الله تعالى بنية خالصة وعزيمة صادقة» (ص٤٧)؛ «وليحذر أن يطلبه لمراء أو رياء فإن المماري به مهجور لا ينتفع، والمرائي به محقور لا يرتفع» (ص٤٧). وأقدم مصدر مسنَد: الخطيب البغدادي، الفقيه والمتفقه ص١٧٠–١٧٦: «لا تعلموا العلم لتباهوا به العلماء…» عن جابر وأبي هريرة وابن مسعود؛ والأوزاعي «ويل للمتفقهين لغير العبادة».</w:t>
      </w:r>
    </w:p>
    <w:p>
      <w:pPr>
        <w:bidi/>
        <w:pStyle w:val="FootnoteText"/>
      </w:pPr>
      <w:r>
        <w:rPr>
          <w:rtl/>
          <w:bCs/>
          <w:b/>
        </w:rPr>
        <w:t xml:space="preserve">من تابعه:</w:t>
      </w:r>
    </w:p>
    <w:p>
      <w:pPr>
        <w:bidi/>
        <w:numPr>
          <w:ilvl w:val="0"/>
          <w:numId w:val="1189"/>
        </w:numPr>
        <w:pStyle w:val="Compact"/>
      </w:pPr>
      <w:r>
        <w:t xml:space="preserve">الخطيب البغدادي، الجامع لأخلاق الراوي، ج١ ص٣١٦–٣١٧.</w:t>
      </w:r>
    </w:p>
    <w:p>
      <w:pPr>
        <w:bidi/>
        <w:numPr>
          <w:ilvl w:val="0"/>
          <w:numId w:val="1189"/>
        </w:numPr>
        <w:pStyle w:val="Compact"/>
      </w:pPr>
      <w:r>
        <w:t xml:space="preserve">ابن عبد البر، جامع بيان العلم ص١٢٢–١٢٤ وص٧٤٧–٧٥٠.</w:t>
      </w:r>
    </w:p>
    <w:p>
      <w:pPr>
        <w:bidi/>
        <w:numPr>
          <w:ilvl w:val="0"/>
          <w:numId w:val="1189"/>
        </w:numPr>
        <w:pStyle w:val="Compact"/>
      </w:pPr>
      <w:r>
        <w:t xml:space="preserve">الغزالي، إحياء علوم الدين ص٥٣ (الوظيفة التاسعة).</w:t>
      </w:r>
    </w:p>
    <w:p>
      <w:pPr>
        <w:bidi/>
        <w:numPr>
          <w:ilvl w:val="0"/>
          <w:numId w:val="1189"/>
        </w:numPr>
        <w:pStyle w:val="Compact"/>
      </w:pPr>
      <w:r>
        <w:t xml:space="preserve">ابن جماعة، تذكرة السامع ص٦٨–٧٠.</w:t>
      </w:r>
    </w:p>
    <w:p>
      <w:pPr>
        <w:bidi/>
        <w:numPr>
          <w:ilvl w:val="0"/>
          <w:numId w:val="1189"/>
        </w:numPr>
        <w:pStyle w:val="Compact"/>
      </w:pPr>
      <w:r>
        <w:t xml:space="preserve">العلموي، المعيد ص٨١–٨٢ (المقدمة والباب الأول الفصل الثاني ص٥٣–٥٨).</w:t>
      </w:r>
    </w:p>
    <w:p>
      <w:pPr>
        <w:bidi/>
        <w:numPr>
          <w:ilvl w:val="0"/>
          <w:numId w:val="1189"/>
        </w:numPr>
        <w:pStyle w:val="Compact"/>
      </w:pPr>
      <w:r>
        <w:t xml:space="preserve">الحسين بن المنصور بالله، آداب العلماء والمتعلمين ص١٢.</w:t>
      </w:r>
    </w:p>
    <w:p>
      <w:pPr>
        <w:bidi/>
        <w:numPr>
          <w:ilvl w:val="0"/>
          <w:numId w:val="1189"/>
        </w:numPr>
        <w:pStyle w:val="Compact"/>
      </w:pPr>
      <w:r>
        <w:t xml:space="preserve">أبو الهدى اليعقوبي، المدخل إلى صحيح البخاري (معاصر) ص٨٤.</w:t>
      </w:r>
    </w:p>
    <w:p>
      <w:pPr>
        <w:bidi/>
        <w:numPr>
          <w:ilvl w:val="0"/>
          <w:numId w:val="1189"/>
        </w:numPr>
        <w:pStyle w:val="Compact"/>
      </w:pPr>
      <w:r>
        <w:t xml:space="preserve">ابن الأكفاني، إرشاد القاصد؛ والشهيد الثاني، منية المريد؛ والنراقي، جامع السعادات (كلها OCR، بلا صفحة).</w:t>
      </w:r>
    </w:p>
    <w:p>
      <w:pPr>
        <w:bidi/>
        <w:pStyle w:val="FootnoteText"/>
      </w:pPr>
      <w:r>
        <w:rPr>
          <w:rtl/>
          <w:bCs/>
          <w:b/>
        </w:rPr>
        <w:t xml:space="preserve">ما زاده:</w:t>
      </w:r>
    </w:p>
    <w:p>
      <w:pPr>
        <w:bidi/>
        <w:numPr>
          <w:ilvl w:val="0"/>
          <w:numId w:val="1190"/>
        </w:numPr>
        <w:pStyle w:val="Compact"/>
      </w:pPr>
      <w:r>
        <w:t xml:space="preserve">الخطيب البغدادي، الفقيه والمتفقه: أن يستعمل «الجد في أمره وإخلاص النية» ويرغب إلى الله في علم ينفعه ويعيذه من علم لا ينفع (ص١٧٠–١٧٢).</w:t>
      </w:r>
    </w:p>
    <w:p>
      <w:pPr>
        <w:bidi/>
        <w:numPr>
          <w:ilvl w:val="0"/>
          <w:numId w:val="1190"/>
        </w:numPr>
        <w:pStyle w:val="Compact"/>
      </w:pPr>
      <w:r>
        <w:t xml:space="preserve">الخطيب البغدادي، الجامع: الثوري «ما عالجت شيئا أشد علي من نيتي، إنها تقلب علي» (ج١ ص٣١٧)، وهو أصل ما ينسبه ابن جماعة إلى الثوري هنا؛ وأبو الأحوص وقد قيل له حدّثنا: «ليست لي نية» (ج١ ص٣١٦)؛ ويزيد بن هارون «ما عزت النية في الحديث إلا لشرفه» (ج١ ص٣١٧).</w:t>
      </w:r>
    </w:p>
    <w:p>
      <w:pPr>
        <w:bidi/>
        <w:numPr>
          <w:ilvl w:val="0"/>
          <w:numId w:val="1190"/>
        </w:numPr>
        <w:pStyle w:val="Compact"/>
      </w:pPr>
      <w:r>
        <w:t xml:space="preserve">ابن عبد البر: مالك لابن وهب وقد قام للصلاة وهو يقرأ عليه: «فما الذي قمت إليه بأفضل من الذي كنت فيه إذا صحت النية فيه» (ص١٢٢)؛ والثوري «ما من عمل أفضل من طلب العلم إذا صحت النية» (ص١٢٣)؛ والحسن «كنا نطلب العلم للدنيا فجرنا إلى الآخرة» (ص٧٤٧)، ويرويه عن الثوري (ص٧٥٠)؛ وابن عيينة «طلبنا هذا الحديث لغير الله فأعقبنا الله ما ترون» (ص٧٥٠).</w:t>
      </w:r>
    </w:p>
    <w:p>
      <w:pPr>
        <w:bidi/>
        <w:numPr>
          <w:ilvl w:val="0"/>
          <w:numId w:val="1190"/>
        </w:numPr>
        <w:pStyle w:val="Compact"/>
      </w:pPr>
      <w:r>
        <w:t xml:space="preserve">الغزالي: «ينظر بعين الحقارة إلى سائر العلوم» حتى لو كان قصده الآخرة؛ العلماء كالمرابطين في الثغور «منهم المقاتل ومنهم الردء ومنهم الذي يسقيهم الماء» (ص٥٣).</w:t>
      </w:r>
    </w:p>
    <w:p>
      <w:pPr>
        <w:bidi/>
        <w:numPr>
          <w:ilvl w:val="0"/>
          <w:numId w:val="1190"/>
        </w:numPr>
        <w:pStyle w:val="Compact"/>
      </w:pPr>
      <w:r>
        <w:t xml:space="preserve">ابن جماعة: قول الثوري «ما عالجت شيئاً أشد عليّ من نيتي»، وقول أبي يوسف عن الجلوس بنية التواضع فيعلو (ص٦٨–٧٠).</w:t>
      </w:r>
    </w:p>
    <w:p>
      <w:pPr>
        <w:bidi/>
        <w:numPr>
          <w:ilvl w:val="0"/>
          <w:numId w:val="1190"/>
        </w:numPr>
        <w:pStyle w:val="Compact"/>
      </w:pPr>
      <w:r>
        <w:t xml:space="preserve">العلموي: المتعلم لا يطمع في معلوم ولا ينزل اسمه في الطلبة لينال شيئاً (ص٨١)؛ وقول الشافعي «ما أوردت الحق والحجة على أحد فقبلها مني إلا هبته واعتقدت مودته» (ص٨١–٨٢).</w:t>
      </w:r>
    </w:p>
    <w:p>
      <w:pPr>
        <w:bidi/>
        <w:numPr>
          <w:ilvl w:val="0"/>
          <w:numId w:val="1190"/>
        </w:numPr>
        <w:pStyle w:val="Compact"/>
      </w:pPr>
      <w:r>
        <w:t xml:space="preserve">اليعقوبي (معاصر): يعلّل افتتاح البخاري كتابه بحديث النية «لبيان وجوب تصحيح النية قبل الشروع في طلب العلم» (ص٨٤).</w:t>
      </w:r>
    </w:p>
    <w:p>
      <w:pPr>
        <w:bidi/>
        <w:numPr>
          <w:ilvl w:val="0"/>
          <w:numId w:val="1190"/>
        </w:numPr>
        <w:pStyle w:val="Compact"/>
      </w:pPr>
      <w:r>
        <w:t xml:space="preserve">ابن الأكفاني (OCR، بلا صفحة): الشرط الأول من شروط التعلم عنده أن يكون غرضه تحقق العلم في نفسه أو التوسل به إلى ما وُضع له دون المال والجاه والمغالبة والمكاثرة، وغايته ثواب الله؛ ويذكر أن كثيراً ممن نظر في علم لغرض لم يحصل علمه ولا غرضه، ويحكي عن الغزالي أنه التزم الخلوة أربعين يوماً طلباً للحكمة ثم رأى في المنام أنه أخلص لطلب الحكمة لا لله.</w:t>
      </w:r>
    </w:p>
    <w:p>
      <w:pPr>
        <w:bidi/>
        <w:numPr>
          <w:ilvl w:val="0"/>
          <w:numId w:val="1190"/>
        </w:numPr>
        <w:pStyle w:val="Compact"/>
      </w:pPr>
      <w:r>
        <w:t xml:space="preserve">النراقي (OCR، بلا صفحة): غرض المتعلم القرب إلى الله وإدراك السعادة الأخروية لا المراء والمباهاة ولا جاه ولا مال ولا التفوق على الأقران، ويورد حديثاً عن الباقر في أن من طلب العلم ليباهي به العلماء أو يماري السفهاء أو يصرف وجوه الناس فمقعده النار، وحديثاً عن الصادق في أن طلبة العلم ثلاثة أصناف: طالب للجهل والمراء، وطالب للاستطالة والختل، وطالب للفقه والعقل.</w:t>
      </w:r>
    </w:p>
    <w:p>
      <w:pPr>
        <w:bidi/>
        <w:numPr>
          <w:ilvl w:val="0"/>
          <w:numId w:val="1190"/>
        </w:numPr>
        <w:pStyle w:val="Compact"/>
      </w:pPr>
      <w:r>
        <w:t xml:space="preserve">الشهيد الثاني (OCR، بلا صفحة): يفتتح آداب المتعلم بالإخلاص وتصحيح النية، وأن مدار الأعمال على النيات، ثم ذم طلب العلم للمباهاة والمماراة وصرف وجوه الناس، وأن طلبة العلم ثلاثة أصناف.</w:t>
      </w:r>
    </w:p>
    <w:p>
      <w:pPr>
        <w:bidi/>
        <w:pStyle w:val="FootnoteText"/>
      </w:pPr>
      <w:r>
        <w:rPr>
          <w:rtl/>
          <w:bCs/>
          <w:b/>
        </w:rPr>
        <w:t xml:space="preserve">خلاف:</w:t>
      </w:r>
      <w:r>
        <w:t xml:space="preserve"> </w:t>
      </w:r>
      <w:r>
        <w:t xml:space="preserve">قول «كنا نطلب العلم للدنيا فجرنا إلى الآخرة» ينسبه ابن عبد البر إلى الحسن (ص٧٤٧) ثم إلى الثوري (ص٧٥٠)؛ وأُثبتت النسبتان بلا ترجيح.</w:t>
      </w:r>
    </w:p>
    <w:p>
      <w:pPr>
        <w:bidi/>
        <w:pStyle w:val="FootnoteText"/>
      </w:pPr>
      <w:r>
        <w:rPr>
          <w:rtl/>
          <w:bCs/>
          <w:b/>
        </w:rPr>
        <w:t xml:space="preserve">تنبيه:</w:t>
      </w:r>
      <w:r>
        <w:t xml:space="preserve"> </w:t>
      </w:r>
      <w:r>
        <w:t xml:space="preserve">ما ورد في أن النية قد تلحق الطلب بعد حين (معمر وسماك وحبيب «طلبهم إياه نية») وما يتعلق بمنع المحدّث من لا نية له محلّه الباب ١٥ (آفات العلم) المسألتان ٥ و٦؛ ووعيد من تعلم للمباهاة والمماراة في المسائل ٢–٤ منه.</w:t>
      </w:r>
    </w:p>
  </w:footnote>
  <w:footnote w:id="109">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ص٤١–٤٣ وص٤٧ وص٥٥ (وفاته ٤٥٠، أقدم مقروء في حال الكبر). وأقدم مصدر مسنَد: الخطيب البغدادي، الفقيه والمتفقه ص١٧٧–١٨٣: «ما بعث الله نبيّاً إلا شابّاً»؛ ولقمان لابنه «ابتغ العلم صغيراً»؛ والفراء «خير الفقه القبلي وشر الفقه الدبري»؛ و«الحفظ في الصغر كالنقش في الحجر» عن الحسن وابن عباس وعلقمة ومعمر.</w:t>
      </w:r>
    </w:p>
    <w:p>
      <w:pPr>
        <w:bidi/>
        <w:pStyle w:val="FootnoteText"/>
      </w:pPr>
      <w:r>
        <w:rPr>
          <w:rtl/>
          <w:bCs/>
          <w:b/>
        </w:rPr>
        <w:t xml:space="preserve">من تابعه:</w:t>
      </w:r>
    </w:p>
    <w:p>
      <w:pPr>
        <w:bidi/>
        <w:numPr>
          <w:ilvl w:val="0"/>
          <w:numId w:val="1191"/>
        </w:numPr>
        <w:pStyle w:val="Compact"/>
      </w:pPr>
      <w:r>
        <w:t xml:space="preserve">الخطيب البغدادي، الجامع لأخلاق الراوي، ج١ ص٣١٠.</w:t>
      </w:r>
    </w:p>
    <w:p>
      <w:pPr>
        <w:bidi/>
        <w:numPr>
          <w:ilvl w:val="0"/>
          <w:numId w:val="1191"/>
        </w:numPr>
        <w:pStyle w:val="Compact"/>
      </w:pPr>
      <w:r>
        <w:t xml:space="preserve">الراغب الأصفهاني، الذريعة ص٨٤.</w:t>
      </w:r>
    </w:p>
    <w:p>
      <w:pPr>
        <w:bidi/>
        <w:numPr>
          <w:ilvl w:val="0"/>
          <w:numId w:val="1191"/>
        </w:numPr>
        <w:pStyle w:val="Compact"/>
      </w:pPr>
      <w:r>
        <w:t xml:space="preserve">ابن جماعة، تذكرة السامع ص٧٠–٧١.</w:t>
      </w:r>
    </w:p>
    <w:p>
      <w:pPr>
        <w:bidi/>
        <w:numPr>
          <w:ilvl w:val="0"/>
          <w:numId w:val="1191"/>
        </w:numPr>
        <w:pStyle w:val="Compact"/>
      </w:pPr>
      <w:r>
        <w:t xml:space="preserve">العلموي، المعيد ص١٣١–١٣٣.</w:t>
      </w:r>
    </w:p>
    <w:p>
      <w:pPr>
        <w:bidi/>
        <w:pStyle w:val="FootnoteText"/>
      </w:pPr>
      <w:r>
        <w:rPr>
          <w:rtl/>
          <w:bCs/>
          <w:b/>
        </w:rPr>
        <w:t xml:space="preserve">ما زاده:</w:t>
      </w:r>
    </w:p>
    <w:p>
      <w:pPr>
        <w:bidi/>
        <w:numPr>
          <w:ilvl w:val="0"/>
          <w:numId w:val="1192"/>
        </w:numPr>
        <w:pStyle w:val="Compact"/>
      </w:pPr>
      <w:r>
        <w:t xml:space="preserve">الماوردي: يردّ امتناع الكبير عن التعلم استحياءً من تقصيره في صغره: «وربما امتنع الإنسان من طلب العلم لكبر سنه واستحيائه من تقصيره في صغره أن يتعلم في كبره» (ص٤٢)، «وهذا من خدع الجهل وغرور الكسل» (ص٤٢)، «والابتداء بالفضيلة فضيلة» (ص٤٢)؛ وجواب المأمون لإبراهيم بن المهدي: «والله لأن تموت طالبا للعلم خير من أن تعيش قانعا بالجهل» (ص٤٣)؛ ويذكر في منثور الحكم: «جهل الصغير معذور، وعلمه محقور، فأما الكبير فالجهل به أقبح» (ص٤٣). وفي التسويف: «ولا يسوف نفسه بالمواعيد الكاذبة» (ص٤٧)، وفي الفراغ: «نعمتان مغبون فيهما كثير من الناس الصحة والفراغ» (ص٥٥) حديثاً يرويه عن ابن عباس، ثم عن بعض البلغاء: «من أمضى يومه في غير حق قضاه، أو فرض أداه، أو مجد أثله أو حمد حصله، أو خير أسسه أو علم اقتبسه، فقد عق يومه وظلم نفسه» (ص٥٥).</w:t>
      </w:r>
    </w:p>
    <w:p>
      <w:pPr>
        <w:bidi/>
        <w:numPr>
          <w:ilvl w:val="0"/>
          <w:numId w:val="1192"/>
        </w:numPr>
        <w:pStyle w:val="Compact"/>
      </w:pPr>
      <w:r>
        <w:t xml:space="preserve">الراغب الأصفهاني: يفسّر «تفقهوا قبل أن تسودوا» بأن السائس لا يصلح لسياسة غيره قبل أن يصلح نفسه: «وبهذا النظر قيل: تفقهوا قبل أن تسودوا» (ص٨٤)، «تنبيها أنكم لا تصلحون للسيادة قبل معرفة الفقه» (ص٨٤).</w:t>
      </w:r>
    </w:p>
    <w:p>
      <w:pPr>
        <w:bidi/>
        <w:numPr>
          <w:ilvl w:val="0"/>
          <w:numId w:val="1192"/>
        </w:numPr>
        <w:pStyle w:val="Compact"/>
      </w:pPr>
      <w:r>
        <w:t xml:space="preserve">العلموي: قول عمر «تفقهوا قبل أن تُسوَّدوا» وقول الشافعي «تفقه قبل أن ترأس»؛ ويقرر أن الكبير لا يحجم عن الطلب (قصة القفال)، وأن قول ابن عباس «ما أوتي عالم علماً إلا وهو شاب» باعتبار الغالب (ص١٣٢–١٣٣).</w:t>
      </w:r>
    </w:p>
    <w:p>
      <w:pPr>
        <w:bidi/>
        <w:numPr>
          <w:ilvl w:val="0"/>
          <w:numId w:val="1192"/>
        </w:numPr>
        <w:pStyle w:val="Compact"/>
      </w:pPr>
      <w:r>
        <w:t xml:space="preserve">الخطيب البغدادي، الفقيه والمتفقه: قصة مسروق مع الشيخ الذي لا يفهم: «مثلك مثل بغل هرم…» (ص١٨٣)؛ وتعريفه «الفقه الدبري» بما يكون في الكتاب ولا يُحفظ (ص١٧٩).</w:t>
      </w:r>
    </w:p>
    <w:p>
      <w:pPr>
        <w:bidi/>
        <w:numPr>
          <w:ilvl w:val="0"/>
          <w:numId w:val="1192"/>
        </w:numPr>
        <w:pStyle w:val="Compact"/>
      </w:pPr>
      <w:r>
        <w:t xml:space="preserve">الخطيب البغدادي، الجامع: يروي مرفوعاً عن ابن عباس: «حفظ الغلام الصغير كالنقش في الحجر، وحفظ الرجل بعد ما يكبر كالكتاب على الماء» (ج١ ص٣١٠).</w:t>
      </w:r>
    </w:p>
  </w:footnote>
  <w:footnote w:id="111">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ص٤١ وص٤٣ (وفاته ٤٥٠): «ولا يلهيه عن طلبه كثرة مال وجده ولا نفوذ أمر وعلو منزلة» (ص٤١). وأقدم مصدر مسنَد: الخطيب البغدادي، الفقيه والمتفقه ص١٨٤–١٩٠: أبو حنيفة «بجمع الهم»، وعلى حذف العلائق «بأخذ الشيء عند الحاجة ولا تزد»؛ والشافعي «لا يطلب أحد هذا العلم بالملك وعز النفس فيفلح…»، «لا يصلح طلب العلم إلا لمفلس»؛ ومالك «حتى يضرّ به الفقر»؛ وثلاث خصال: طول العمر وسعة اليد والذكاء.</w:t>
      </w:r>
    </w:p>
    <w:p>
      <w:pPr>
        <w:bidi/>
        <w:pStyle w:val="FootnoteText"/>
      </w:pPr>
      <w:r>
        <w:rPr>
          <w:rtl/>
          <w:bCs/>
          <w:b/>
        </w:rPr>
        <w:t xml:space="preserve">من تابعه:</w:t>
      </w:r>
    </w:p>
    <w:p>
      <w:pPr>
        <w:bidi/>
        <w:numPr>
          <w:ilvl w:val="0"/>
          <w:numId w:val="1194"/>
        </w:numPr>
        <w:pStyle w:val="Compact"/>
      </w:pPr>
      <w:r>
        <w:t xml:space="preserve">الخطيب البغدادي، الجامع لأخلاق الراوي، ج٢ ص١٧٤ (أصل ما ينقله ابن جماعة والعلموي عن الخطيب).</w:t>
      </w:r>
    </w:p>
    <w:p>
      <w:pPr>
        <w:bidi/>
        <w:numPr>
          <w:ilvl w:val="0"/>
          <w:numId w:val="1194"/>
        </w:numPr>
        <w:pStyle w:val="Compact"/>
      </w:pPr>
      <w:r>
        <w:t xml:space="preserve">الراغب الأصفهاني، الذريعة ص١٧٦ وص١٢١ وص٢٧٧.</w:t>
      </w:r>
    </w:p>
    <w:p>
      <w:pPr>
        <w:bidi/>
        <w:numPr>
          <w:ilvl w:val="0"/>
          <w:numId w:val="1194"/>
        </w:numPr>
        <w:pStyle w:val="Compact"/>
      </w:pPr>
      <w:r>
        <w:t xml:space="preserve">الغزالي، إحياء علوم الدين ص٥٠ (الوظيفة الثانية، مثال الجدول المتفرق).</w:t>
      </w:r>
    </w:p>
    <w:p>
      <w:pPr>
        <w:bidi/>
        <w:numPr>
          <w:ilvl w:val="0"/>
          <w:numId w:val="1194"/>
        </w:numPr>
        <w:pStyle w:val="Compact"/>
      </w:pPr>
      <w:r>
        <w:t xml:space="preserve">ابن جماعة، تذكرة السامع ص٧١–٧٢.</w:t>
      </w:r>
    </w:p>
    <w:p>
      <w:pPr>
        <w:bidi/>
        <w:numPr>
          <w:ilvl w:val="0"/>
          <w:numId w:val="1194"/>
        </w:numPr>
        <w:pStyle w:val="Compact"/>
      </w:pPr>
      <w:r>
        <w:t xml:space="preserve">العلموي، المعيد ص١٣٣–١٣٤.</w:t>
      </w:r>
    </w:p>
    <w:p>
      <w:pPr>
        <w:bidi/>
        <w:numPr>
          <w:ilvl w:val="0"/>
          <w:numId w:val="1194"/>
        </w:numPr>
        <w:pStyle w:val="Compact"/>
      </w:pPr>
      <w:r>
        <w:t xml:space="preserve">الحسين بن المنصور بالله، آداب العلماء والمتعلمين ص١٣.</w:t>
      </w:r>
    </w:p>
    <w:p>
      <w:pPr>
        <w:bidi/>
        <w:numPr>
          <w:ilvl w:val="0"/>
          <w:numId w:val="1194"/>
        </w:numPr>
        <w:pStyle w:val="Compact"/>
      </w:pPr>
      <w:r>
        <w:t xml:space="preserve">ابن الأكفاني، إرشاد القاصد (OCR، بلا صفحة).</w:t>
      </w:r>
    </w:p>
    <w:p>
      <w:pPr>
        <w:bidi/>
        <w:pStyle w:val="FootnoteText"/>
      </w:pPr>
      <w:r>
        <w:rPr>
          <w:rtl/>
          <w:bCs/>
          <w:b/>
        </w:rPr>
        <w:t xml:space="preserve">ما زاده:</w:t>
      </w:r>
    </w:p>
    <w:p>
      <w:pPr>
        <w:bidi/>
        <w:numPr>
          <w:ilvl w:val="0"/>
          <w:numId w:val="1195"/>
        </w:numPr>
        <w:pStyle w:val="Compact"/>
      </w:pPr>
      <w:r>
        <w:t xml:space="preserve">الماوردي: يقيّد القطع بما يتعذر: «وربما امتنع من طلب العلم لتعذر المادة وشغله اكتسابها عن التماس العلم» (ص٤٣) ثم يقول «فينبغي أن يصرف إلى العلم حظا من زمانه» (ص٤٣)، «فليس كل الزمان زمان اكتساب» (ص٤٣)، و«ومن صرف كل نفسه إلى الكسب حتى لم يترك لها فراغا إلى غيره، فهو من عبيد الدنيا، وأسراء الحرص» (ص٤٣).</w:t>
      </w:r>
    </w:p>
    <w:p>
      <w:pPr>
        <w:bidi/>
        <w:numPr>
          <w:ilvl w:val="0"/>
          <w:numId w:val="1195"/>
        </w:numPr>
        <w:pStyle w:val="Compact"/>
      </w:pPr>
      <w:r>
        <w:t xml:space="preserve">الخطيب البغدادي، الجامع: أبو يوسف «العلم شيء لا يعطيك بعضه حتى تعطيه كلك وأنت إذا أعطيته كلك من إعطائه البعض على غرر» (ج٢ ص١٧٤)، وفي سياق الشافعي ليوسف: «تريد أن تحفظ الحديث وتحفظ الفقه؟ هيهات» (ص١٧٣)؛ والعياضي «لا ينال هذا العلم إلا من عطل دكانه وخرب بستانه وهجر إخوانه ومات أقرب أهله إليه فلم يشهد جنازته» (ج٢ ص١٧٤)؛ وفي الرحلة: سفيان لحميد بن الأسود «تجيء حتى نخرج إلى يونس بن يزيد»، فقال حميد: «أنت فارغ وأنا علي عيال» (ج٢ ص٢٣٣)، وأحمد «لو كانت عندي خمسون درهما كنت قد خرجت إلى الري إلى جرير بن عبد الحميد» (ج٢ ص٢٣٣).</w:t>
      </w:r>
    </w:p>
    <w:p>
      <w:pPr>
        <w:bidi/>
        <w:numPr>
          <w:ilvl w:val="0"/>
          <w:numId w:val="1195"/>
        </w:numPr>
        <w:pStyle w:val="Compact"/>
      </w:pPr>
      <w:r>
        <w:t xml:space="preserve">الراغب الأصفهاني: يضع ذلك ثانيَ ما يراعيه المتعلم: «أن يقلل من الأشغال الدنيوية ليتوفر زمانه على العلوم الحقيقية» (ص١٧٦)، ويمثّل: «والفكرة متى توزعت تكون كجدول تفرق ماؤه، فيتنشفه الجو وتشربه الأرض» (ص١٧٦)، وهو التمثيل الذي ينقله الغزالي (ص٥٠)؛ وفي الموضع نفسه يورد «العلم لا يعطيك بعضه حتى تعطيه كلك» في سياق ترك التكبر على المعلم والعلم (ص١٧٦)، ويعيده في سياق الكد في الفضائل الأخروية (ص٢٧٧). ومن التوفيق عنده: «وإمداده من المال بما لا تقعد به عن مغزاه قلته، ولا تشغل عنه كثرته» (ص١٢١)، وحكيمٌ يقول: «سوأة لمن أعطي العلم فجزع لفقد الذهب والفضة» (ص٢٧٨)، ويقرر أن «ليس الزهد من ترك المكسب في شيء» (ص٢٢٦).</w:t>
      </w:r>
    </w:p>
    <w:p>
      <w:pPr>
        <w:bidi/>
        <w:numPr>
          <w:ilvl w:val="0"/>
          <w:numId w:val="1195"/>
        </w:numPr>
        <w:pStyle w:val="Compact"/>
      </w:pPr>
      <w:r>
        <w:t xml:space="preserve">الغزالي: يمثّل الفكرة المتوزعة «كجدول تفرق ماؤه فنشفت الأرض بعضه واختطف الهواء بعضه» (ص٥٠).</w:t>
      </w:r>
    </w:p>
    <w:p>
      <w:pPr>
        <w:bidi/>
        <w:numPr>
          <w:ilvl w:val="0"/>
          <w:numId w:val="1195"/>
        </w:numPr>
        <w:pStyle w:val="Compact"/>
      </w:pPr>
      <w:r>
        <w:t xml:space="preserve">الخطيب البغدادي، الفقيه والمتفقه: يشرح «طول العمر» بدوام الملازمة، و«سعة اليد» بألا يشتغل بالاحتراف، وأن القناعة تغني عن كثير (ص١٨٧).</w:t>
      </w:r>
    </w:p>
    <w:p>
      <w:pPr>
        <w:bidi/>
        <w:numPr>
          <w:ilvl w:val="0"/>
          <w:numId w:val="1195"/>
        </w:numPr>
        <w:pStyle w:val="Compact"/>
      </w:pPr>
      <w:r>
        <w:t xml:space="preserve">ابن جماعة والعلموي: قصة «اصبغ ثوبك كيلا يشغلك فكر غسله»، وقول الشافعي المنسوب «لو كلفت شراء بصلة لما فهمت مسألة»، ونقلهما عن الخطيب «لا ينال هذا العلم إلا من عطّل دكانه…» (ابن جماعة ص٧١؛ العلموي ص١٣٣–١٣٤)، وقد قيّده ابن جماعة بأن المقصود جمع القلب لا المبالغة حرفياً.</w:t>
      </w:r>
    </w:p>
    <w:p>
      <w:pPr>
        <w:bidi/>
        <w:numPr>
          <w:ilvl w:val="0"/>
          <w:numId w:val="1195"/>
        </w:numPr>
        <w:pStyle w:val="Compact"/>
      </w:pPr>
      <w:r>
        <w:t xml:space="preserve">العلموي: أبيات إمام الحرمين «أخي لن تنال العلم إلا بستة… ذكاء وحرص واجتهاد وبلغة وتلقين أستاذ وطول زمان» (ص١٣٤).</w:t>
      </w:r>
    </w:p>
    <w:p>
      <w:pPr>
        <w:bidi/>
        <w:numPr>
          <w:ilvl w:val="0"/>
          <w:numId w:val="1195"/>
        </w:numPr>
        <w:pStyle w:val="Compact"/>
      </w:pPr>
      <w:r>
        <w:t xml:space="preserve">ابن الأكفاني (OCR، بلا صفحة): من موانع العلم عنده طلب المال والجاه والركون إلى اللذات البهيمية (فالعلم أعز أن يُنال مع غيره)، وضيق الحال وعدم المعونة، وإقبال الدنيا وتقلد المناصب.</w:t>
      </w:r>
    </w:p>
    <w:p>
      <w:pPr>
        <w:bidi/>
        <w:pStyle w:val="FootnoteText"/>
      </w:pPr>
      <w:r>
        <w:rPr>
          <w:rtl/>
          <w:bCs/>
          <w:b/>
        </w:rPr>
        <w:t xml:space="preserve">خلاف:</w:t>
      </w:r>
      <w:r>
        <w:t xml:space="preserve"> </w:t>
      </w:r>
      <w:r>
        <w:t xml:space="preserve">ما ينسبه الخطيب البغدادي (الفقيه والمتفقه) إلى الشافعي «لا يصلح طلب العلم إلا لمفلس» يقابله قيد الماوردي: من شغله الكسب لا يترك الطلب بل يصرف إليه حظاً من زمانه (ص٤٣)؛ ولا ترجيح، فالقولان في حالين.</w:t>
      </w:r>
    </w:p>
    <w:p>
      <w:pPr>
        <w:bidi/>
        <w:pStyle w:val="FootnoteText"/>
      </w:pPr>
      <w:r>
        <w:rPr>
          <w:rtl/>
          <w:bCs/>
          <w:b/>
        </w:rPr>
        <w:t xml:space="preserve">تنبيه:</w:t>
      </w:r>
      <w:r>
        <w:t xml:space="preserve"> </w:t>
      </w:r>
      <w:r>
        <w:t xml:space="preserve">عبارة «العلم لا يعطيك بعضه حتى تعطيه كلك» عند الراغب في سياق التواضع والكد (ص١٧٦ وص٢٧٧)، وعند الخطيب (الجامع) لأبي يوسف في سياق الجمع بين الحديث والفقه (ج٢ ص١٧٤)؛ والمعنى واحد في الإخلاص للعلم والأسلوب مختلف السياق، فلا يُحكم بأن أحدهما نقلها من الآخر. وعبارة «ومهما توزعت الفكرة قصرت عن درك الحقائق» وردت في صياغة المسألة في الأصل بلا عزو بعينه، وتمثيلها عند الراغب (ص١٧٦) والغزالي (ص٥٠).</w:t>
      </w:r>
    </w:p>
  </w:footnote>
  <w:footnote w:id="112">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ص٧٢ (ينقل عن الخطيب): قول الثوري «من تزوج فقد ركب البحر فإن وُلد له فقد كُسر به»، ثم القاعدة: «ترك التزويج لغير المحتاج إليه أو غير القادر عليه أولى» (ص٧٢).</w:t>
      </w:r>
    </w:p>
    <w:p>
      <w:pPr>
        <w:bidi/>
        <w:pStyle w:val="FootnoteText"/>
      </w:pPr>
      <w:r>
        <w:rPr>
          <w:rtl/>
          <w:bCs/>
          <w:b/>
        </w:rPr>
        <w:t xml:space="preserve">من تابعه:</w:t>
      </w:r>
    </w:p>
    <w:p>
      <w:pPr>
        <w:bidi/>
        <w:numPr>
          <w:ilvl w:val="0"/>
          <w:numId w:val="1196"/>
        </w:numPr>
        <w:pStyle w:val="Compact"/>
      </w:pPr>
      <w:r>
        <w:t xml:space="preserve">العلموي، المعيد ص١٣٤–١٣٥.</w:t>
      </w:r>
    </w:p>
    <w:p>
      <w:pPr>
        <w:bidi/>
        <w:pStyle w:val="FootnoteText"/>
      </w:pPr>
      <w:r>
        <w:rPr>
          <w:rtl/>
          <w:bCs/>
          <w:b/>
        </w:rPr>
        <w:t xml:space="preserve">ما زاده:</w:t>
      </w:r>
    </w:p>
    <w:p>
      <w:pPr>
        <w:bidi/>
        <w:numPr>
          <w:ilvl w:val="0"/>
          <w:numId w:val="1197"/>
        </w:numPr>
        <w:pStyle w:val="Compact"/>
      </w:pPr>
      <w:r>
        <w:t xml:space="preserve">العلموي: حديث «خيركم بعد المائتين كل خفيف الحاذ» وأقوال ابن أدهم وبشر، وقول النووي إن ذلك موافق للمذهب إن لم يحتج؛ ويحذّر من فتنة النساء بحديث أسامة (ص١٣٤–١٣٥).</w:t>
      </w:r>
    </w:p>
    <w:p>
      <w:pPr>
        <w:bidi/>
        <w:pStyle w:val="FootnoteText"/>
      </w:pPr>
      <w:r>
        <w:rPr>
          <w:rtl/>
          <w:bCs/>
          <w:b/>
        </w:rPr>
        <w:t xml:space="preserve">تنبيه:</w:t>
      </w:r>
      <w:r>
        <w:t xml:space="preserve"> </w:t>
      </w:r>
      <w:r>
        <w:t xml:space="preserve">وهذا موضع يخالف التعليم المعاصر (انظر الملحق: ما يخالف التعليم المعاصر). وما يقابل هذا في الخطيب (الجامع) من أثر العيال على الرحلة (ج٢ ص٢٣٣) محلّه البند ٤ هنا.</w:t>
      </w:r>
    </w:p>
  </w:footnote>
  <w:footnote w:id="113">
    <w:p>
      <w:pPr>
        <w:bidi/>
        <w:pStyle w:val="FootnoteText"/>
      </w:pPr>
      <w:r>
        <w:rPr>
          <w:rtl/>
          <w:rStyle w:val="FootnoteReference"/>
        </w:rPr>
        <w:footnoteRef/>
      </w:r>
      <w:r>
        <w:t xml:space="preserve"> </w:t>
      </w:r>
      <w:r>
        <w:rPr>
          <w:rtl/>
          <w:bCs/>
          <w:b/>
        </w:rPr>
        <w:t xml:space="preserve">الأصل:</w:t>
      </w:r>
      <w:r>
        <w:t xml:space="preserve"> </w:t>
      </w:r>
      <w:r>
        <w:t xml:space="preserve">المسألة بنصوصها كاملة في الباب الثالث، البند ٣٥ (أوقات الحفظ وأماكنه): الخطيب البغدادي، الفقيه والمتفقه ص٢٠٧–٢٠٨؛ العلموي، المعيد ص١٥٧–١٥٨؛ والشهيد الثاني والزرنوجي بالمعنى. ولذلك لا تُعاد هنا؛ وأُبقي ما لم يرد فيها.</w:t>
      </w:r>
    </w:p>
    <w:p>
      <w:pPr>
        <w:bidi/>
        <w:pStyle w:val="FootnoteText"/>
      </w:pPr>
      <w:r>
        <w:rPr>
          <w:rtl/>
          <w:bCs/>
          <w:b/>
        </w:rPr>
        <w:t xml:space="preserve">ما زاده:</w:t>
      </w:r>
    </w:p>
    <w:p>
      <w:pPr>
        <w:bidi/>
        <w:numPr>
          <w:ilvl w:val="0"/>
          <w:numId w:val="1198"/>
        </w:numPr>
        <w:pStyle w:val="Compact"/>
      </w:pPr>
      <w:r>
        <w:t xml:space="preserve">ابن جماعة، تذكرة السامع ص٧٢–٧٣ (ينسبه للخطيب): ترتيب «الأسحار، ثم وسط النهار، ثم الغداة» (ص٧٣).</w:t>
      </w:r>
    </w:p>
    <w:p>
      <w:pPr>
        <w:bidi/>
        <w:numPr>
          <w:ilvl w:val="0"/>
          <w:numId w:val="1198"/>
        </w:numPr>
        <w:pStyle w:val="Compact"/>
      </w:pPr>
      <w:r>
        <w:t xml:space="preserve">الخطيب البغدادي، الجامع لأخلاق الراوي: في مطالعة الليل: المنذر لابنه «فإن القلب بالنهار طائر وبالليل ساكن» (ج٢ ص٢٦٥)، وتعليل الخطيب: «إنما اختاروا المطالعة بالليل لخلو القلب» (ج٢ ص٢٦٥).</w:t>
      </w:r>
    </w:p>
  </w:footnote>
  <w:footnote w:id="114">
    <w:p>
      <w:pPr>
        <w:bidi/>
        <w:pStyle w:val="FootnoteText"/>
      </w:pPr>
      <w:r>
        <w:rPr>
          <w:rtl/>
          <w:rStyle w:val="FootnoteReference"/>
        </w:rPr>
        <w:footnoteRef/>
      </w:r>
      <w:r>
        <w:t xml:space="preserve"> </w:t>
      </w:r>
      <w:r>
        <w:rPr>
          <w:rtl/>
          <w:bCs/>
          <w:b/>
        </w:rPr>
        <w:t xml:space="preserve">الأصل:</w:t>
      </w:r>
      <w:r>
        <w:t xml:space="preserve"> </w:t>
      </w:r>
      <w:r>
        <w:t xml:space="preserve">أصل المسألة بنصوص الخطيب البغدادي (الفقيه والمتفقه) وابن عبد البر والماوردي في الباب الثالث، البندان ٨ (مقدار ما يحفظه كل يوم) و٩ (الاقتصاد في الجهد: وقفة بعد الحدّ، وإجمام القلب): الخطيب البغدادي، الفقيه والمتفقه ص٢١٥–٢٢٠؛ ابن عبد البر، جامع بيان العلم ص٤٣١–٤٣٥؛ الماوردي، أدب الدنيا والدين ص٥٧ وص٥٩.</w:t>
      </w:r>
    </w:p>
    <w:p>
      <w:pPr>
        <w:bidi/>
        <w:pStyle w:val="FootnoteText"/>
      </w:pPr>
      <w:r>
        <w:rPr>
          <w:rtl/>
          <w:bCs/>
          <w:b/>
        </w:rPr>
        <w:t xml:space="preserve">من تابعه:</w:t>
      </w:r>
    </w:p>
    <w:p>
      <w:pPr>
        <w:bidi/>
        <w:numPr>
          <w:ilvl w:val="0"/>
          <w:numId w:val="1199"/>
        </w:numPr>
        <w:pStyle w:val="Compact"/>
      </w:pPr>
      <w:r>
        <w:t xml:space="preserve">ابن جماعة، تذكرة السامع ص٢٨–٢٩ (للعالم)، وص٨٢ (رياضة النفس بالتنزه).</w:t>
      </w:r>
    </w:p>
    <w:p>
      <w:pPr>
        <w:bidi/>
        <w:numPr>
          <w:ilvl w:val="0"/>
          <w:numId w:val="1199"/>
        </w:numPr>
        <w:pStyle w:val="Compact"/>
      </w:pPr>
      <w:r>
        <w:t xml:space="preserve">العلموي، المعيد ص١٤٠.</w:t>
      </w:r>
    </w:p>
    <w:p>
      <w:pPr>
        <w:bidi/>
        <w:pStyle w:val="FootnoteText"/>
      </w:pPr>
      <w:r>
        <w:rPr>
          <w:rtl/>
          <w:bCs/>
          <w:b/>
        </w:rPr>
        <w:t xml:space="preserve">ما زاده (مما لم يرد في البندين المحال إليهما):</w:t>
      </w:r>
    </w:p>
    <w:p>
      <w:pPr>
        <w:bidi/>
        <w:numPr>
          <w:ilvl w:val="0"/>
          <w:numId w:val="1200"/>
        </w:numPr>
        <w:pStyle w:val="Compact"/>
      </w:pPr>
      <w:r>
        <w:t xml:space="preserve">الخطيب البغدادي، الجامع لأخلاق الراوي: عن يحيى بن سعيد، ثم قوله هو: «ولا يأخذ الطالب نفسه بما لا يطيقه» (ج١ ص٢٣١)؛ والزهري «من طلب العلم جملة فاته جملة، وإنما يدرك العلم حديث وحديثان» (ج١ ص٢٣٢).</w:t>
      </w:r>
    </w:p>
    <w:p>
      <w:pPr>
        <w:bidi/>
        <w:numPr>
          <w:ilvl w:val="0"/>
          <w:numId w:val="1200"/>
        </w:numPr>
        <w:pStyle w:val="Compact"/>
      </w:pPr>
      <w:r>
        <w:t xml:space="preserve">الراغب الأصفهاني: يفسّر حديث «منهومان لا يشبعان» في العلم بأن «النهم في العلم استعارة وهو أن يحمل على نفسه ما تقصر قواها عنه فينبت» (ص٢١٩)، ويورد «إن المنبت لا أرضا قطع ولا ظهرا أبقى» (ص٢١٩).</w:t>
      </w:r>
    </w:p>
    <w:p>
      <w:pPr>
        <w:bidi/>
        <w:pStyle w:val="FootnoteText"/>
      </w:pPr>
      <w:r>
        <w:rPr>
          <w:rtl/>
          <w:bCs/>
          <w:b/>
        </w:rPr>
        <w:t xml:space="preserve">تنبيه:</w:t>
      </w:r>
      <w:r>
        <w:t xml:space="preserve"> </w:t>
      </w:r>
      <w:r>
        <w:t xml:space="preserve">كان الأصل قد وسم هذه المسألة بأنها فريدة عند الخطيب ولم يكن قُرئ غيره، ثم صُحّح الوسم: فهي عند الماوردي وابن عبد البر في الباب الثالث، وعند الخطيب في الجامع وعند الراغب كما تقدم.</w:t>
      </w:r>
    </w:p>
  </w:footnote>
  <w:footnote w:id="11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ص٣٤٨–٣٥٠ وص٣٥٥–٣٥٦ (وفاته ٤٥٠، أقدم مقروء): «وليس لمن منع نفسه قدر الحاجة حظ من بر» (ص٣٤٨)؛ و«إياكم والبطنة فإنها مفسدة للدين مورثة للسقم مكسلة عن العبادة» (ص٣٤٩)؛ وحديث «إن الله لم يخلق وعاء مليئا شرا من بطن» وفيه «فاجعلوا ثلثا للطعام وثلثا للشراب وثلثا للريح» (ص٣٤٩). وفي النوم: «نوم الضحى خرق، والقيلولة خلق، ونوم العشي حمق» (ص٣٥٦)، وعمر بن عبد العزيز «نفسي مطيتي وأكره أن أتعبها فلا تقوم بي» (ص٣٥٦). وأقدم من أورد حديث الثلث والاعتدال والحجامة: الخطيب البغدادي، الفقيه والمتفقه ص٢٠٨–٢١٤.</w:t>
      </w:r>
    </w:p>
    <w:p>
      <w:pPr>
        <w:bidi/>
        <w:pStyle w:val="FootnoteText"/>
      </w:pPr>
      <w:r>
        <w:rPr>
          <w:rtl/>
          <w:bCs/>
          <w:b/>
        </w:rPr>
        <w:t xml:space="preserve">من تابعه:</w:t>
      </w:r>
    </w:p>
    <w:p>
      <w:pPr>
        <w:bidi/>
        <w:numPr>
          <w:ilvl w:val="0"/>
          <w:numId w:val="1201"/>
        </w:numPr>
        <w:pStyle w:val="Compact"/>
      </w:pPr>
      <w:r>
        <w:t xml:space="preserve">ابن جماعة، تذكرة السامع ص٧٣–٨٢.</w:t>
      </w:r>
    </w:p>
    <w:p>
      <w:pPr>
        <w:bidi/>
        <w:numPr>
          <w:ilvl w:val="0"/>
          <w:numId w:val="1201"/>
        </w:numPr>
        <w:pStyle w:val="Compact"/>
      </w:pPr>
      <w:r>
        <w:t xml:space="preserve">العلموي، المعيد ص٩٦–١٠٣.</w:t>
      </w:r>
    </w:p>
    <w:p>
      <w:pPr>
        <w:bidi/>
        <w:pStyle w:val="FootnoteText"/>
      </w:pPr>
      <w:r>
        <w:rPr>
          <w:rtl/>
          <w:bCs/>
          <w:b/>
        </w:rPr>
        <w:t xml:space="preserve">ما زاده:</w:t>
      </w:r>
    </w:p>
    <w:p>
      <w:pPr>
        <w:bidi/>
        <w:numPr>
          <w:ilvl w:val="0"/>
          <w:numId w:val="1202"/>
        </w:numPr>
        <w:pStyle w:val="Compact"/>
      </w:pPr>
      <w:r>
        <w:t xml:space="preserve">العلموي: أبيات «خمسون آفة كن منها على حذر» في كثرة الأكل لوالد المصنف، وفوائد الجوع العشر شعراً (ص٩٧–٩٩)، وكتاب الناجي «قلائد العقيان فيما يورث الفقر والنسيان» (ص١٠٠–١٠١).</w:t>
      </w:r>
    </w:p>
    <w:p>
      <w:pPr>
        <w:bidi/>
        <w:numPr>
          <w:ilvl w:val="0"/>
          <w:numId w:val="1202"/>
        </w:numPr>
        <w:pStyle w:val="Compact"/>
      </w:pPr>
      <w:r>
        <w:t xml:space="preserve">ابن جماعة والعلموي: ما يورث النسيان بالتجربة (سؤر الفأر، قراءة ألواح القبور…) (ابن جماعة ص٧٧؛ العلموي ص١٠٠).</w:t>
      </w:r>
    </w:p>
    <w:p>
      <w:pPr>
        <w:bidi/>
        <w:numPr>
          <w:ilvl w:val="0"/>
          <w:numId w:val="1202"/>
        </w:numPr>
        <w:pStyle w:val="Compact"/>
      </w:pPr>
      <w:r>
        <w:t xml:space="preserve">العلموي: أدعية وأوراد للحفظ وصفها بأن «غالبها ضعيف» (ص١٠١–١٠٣).</w:t>
      </w:r>
    </w:p>
    <w:p>
      <w:pPr>
        <w:bidi/>
        <w:pStyle w:val="FootnoteText"/>
      </w:pPr>
      <w:r>
        <w:rPr>
          <w:rtl/>
          <w:bCs/>
          <w:b/>
        </w:rPr>
        <w:t xml:space="preserve">تنبيه:</w:t>
      </w:r>
      <w:r>
        <w:t xml:space="preserve"> </w:t>
      </w:r>
      <w:r>
        <w:t xml:space="preserve">ما يُنسب إلى الطب القديم (طبٌّ ومجرَّبات قديمة لا قيمة علمية لها اليوم) هو ما ورد عن النسيان والمجرَّبات. وما أورده الخطيب (الفقيه) هنا من الحجامة وحكاية الأطباء الأربعة «الدواء الذي لا داء فيه أن تقعد على الطعام وأنت تشتهيه وتقوم عنه وأنت تشتهيه» (ص٢١٣) هو بنصه في الباب الثالث، البند ٣٧، فأُحيل عليه ولم يُعد؛ وما ورد في الجامع للخطيب من أدوية الحفظ فمحلّه البند ١٩ هنا (طبٌّ قديم).</w:t>
      </w:r>
    </w:p>
  </w:footnote>
  <w:footnote w:id="116">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ص٣٢٦–٣٢٧ (وفاته ٤٥٠، أقدم مقروء): في النزاهة عن مواقف الريبة: «دع ما يريبك إلى ما لا يريبك» (ص٣٢٧)، وحسان بن أبي سنان «ما وجدت شيئا هو أهون من الورع» وجوابه لمن سأله: إذا ارتبتُ بشيء تركته (ص٣٢٧).</w:t>
      </w:r>
    </w:p>
    <w:p>
      <w:pPr>
        <w:bidi/>
        <w:pStyle w:val="FootnoteText"/>
      </w:pPr>
      <w:r>
        <w:rPr>
          <w:rtl/>
          <w:bCs/>
          <w:b/>
        </w:rPr>
        <w:t xml:space="preserve">من تابعه:</w:t>
      </w:r>
    </w:p>
    <w:p>
      <w:pPr>
        <w:bidi/>
        <w:numPr>
          <w:ilvl w:val="0"/>
          <w:numId w:val="1203"/>
        </w:numPr>
        <w:pStyle w:val="Compact"/>
      </w:pPr>
      <w:r>
        <w:t xml:space="preserve">الراغب الأصفهاني، الذريعة ص٢٢٧.</w:t>
      </w:r>
    </w:p>
    <w:p>
      <w:pPr>
        <w:bidi/>
        <w:numPr>
          <w:ilvl w:val="0"/>
          <w:numId w:val="1203"/>
        </w:numPr>
        <w:pStyle w:val="Compact"/>
      </w:pPr>
      <w:r>
        <w:t xml:space="preserve">ابن جماعة، تذكرة السامع ص٧٥–٧٦.</w:t>
      </w:r>
    </w:p>
    <w:p>
      <w:pPr>
        <w:bidi/>
        <w:numPr>
          <w:ilvl w:val="0"/>
          <w:numId w:val="1203"/>
        </w:numPr>
        <w:pStyle w:val="Compact"/>
      </w:pPr>
      <w:r>
        <w:t xml:space="preserve">العلموي، المعيد ص١٣٦.</w:t>
      </w:r>
    </w:p>
    <w:p>
      <w:pPr>
        <w:bidi/>
        <w:numPr>
          <w:ilvl w:val="0"/>
          <w:numId w:val="1203"/>
        </w:numPr>
        <w:pStyle w:val="Compact"/>
      </w:pPr>
      <w:r>
        <w:t xml:space="preserve">الحسين بن المنصور بالله، آداب العلماء والمتعلمين ص١٣.</w:t>
      </w:r>
    </w:p>
    <w:p>
      <w:pPr>
        <w:bidi/>
        <w:pStyle w:val="FootnoteText"/>
      </w:pPr>
      <w:r>
        <w:rPr>
          <w:rtl/>
          <w:bCs/>
          <w:b/>
        </w:rPr>
        <w:t xml:space="preserve">ما زاده:</w:t>
      </w:r>
    </w:p>
    <w:p>
      <w:pPr>
        <w:bidi/>
        <w:numPr>
          <w:ilvl w:val="0"/>
          <w:numId w:val="1204"/>
        </w:numPr>
        <w:pStyle w:val="Compact"/>
      </w:pPr>
      <w:r>
        <w:t xml:space="preserve">الراغب الأصفهاني: «لا يكون العبد من المتقين حتى يدع ما لا بأس به مخافة ما به بأس» (ص٢٢٧)، ويجعل الورع ثلاث درجات: واجبٌ وهو الإحجام عن المحارم للناس كافة، وندبٌ وهو الوقوف عن الشبهات للأوساط، وفضيلةٌ وهي الكف عن كثير من المباحات والاقتصار على أقل الضرورات للمتقين (ص٢٢٧).</w:t>
      </w:r>
    </w:p>
    <w:p>
      <w:pPr>
        <w:bidi/>
        <w:pStyle w:val="FootnoteText"/>
      </w:pPr>
      <w:r>
        <w:rPr>
          <w:rtl/>
          <w:bCs/>
          <w:b/>
        </w:rPr>
        <w:t xml:space="preserve">تنبيه:</w:t>
      </w:r>
      <w:r>
        <w:t xml:space="preserve"> </w:t>
      </w:r>
      <w:r>
        <w:t xml:space="preserve">طيب الكسب والمطعم سبباً لثبات العلم (عيسى «انظر خبزك من أين هو») محلّه البند ١٩ هنا.</w:t>
      </w:r>
    </w:p>
  </w:footnote>
  <w:footnote w:id="118">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ص١٠٦ وص١٦٥–١٦٨ (وفاته ٤٥٠): «المرء على دين خليله فلينظر أحدكم من يخالل» (ص١٠٦)؛ وفي اختيار الأخ: «أسبر تخبر» (ص١٦٥)، «ولا تبعثه الوحدة على الإقدام قبل الخبرة» (ص١٦٥)؛ والخصال المعتبرة بعد المجانسة أربع: «عقل موفور يهدي إلى مراشد الأمور» (ص١٦٧)، ثم الدين، ثم محمود الأخلاق، ثم ميل كل منهما إلى صاحبه (ص١٦٧–١٦٨)؛ وجواب المسيب بن زهير للمنصور حين سأله عن مادة العقل: «مجالسة العقلاء» (ص١٦٧).</w:t>
      </w:r>
    </w:p>
    <w:p>
      <w:pPr>
        <w:bidi/>
        <w:pStyle w:val="FootnoteText"/>
      </w:pPr>
      <w:r>
        <w:rPr>
          <w:rtl/>
          <w:bCs/>
          <w:b/>
        </w:rPr>
        <w:t xml:space="preserve">من تابعه:</w:t>
      </w:r>
    </w:p>
    <w:p>
      <w:pPr>
        <w:bidi/>
        <w:numPr>
          <w:ilvl w:val="0"/>
          <w:numId w:val="1206"/>
        </w:numPr>
        <w:pStyle w:val="Compact"/>
      </w:pPr>
      <w:r>
        <w:t xml:space="preserve">الراغب الأصفهاني، الذريعة ص١٢٣ وص٢٥٨–٢٦٠.</w:t>
      </w:r>
    </w:p>
    <w:p>
      <w:pPr>
        <w:bidi/>
        <w:numPr>
          <w:ilvl w:val="0"/>
          <w:numId w:val="1206"/>
        </w:numPr>
        <w:pStyle w:val="Compact"/>
      </w:pPr>
      <w:r>
        <w:t xml:space="preserve">ابن جماعة، تذكرة السامع ص٨٣–٨٥.</w:t>
      </w:r>
    </w:p>
    <w:p>
      <w:pPr>
        <w:bidi/>
        <w:numPr>
          <w:ilvl w:val="0"/>
          <w:numId w:val="1206"/>
        </w:numPr>
        <w:pStyle w:val="Compact"/>
      </w:pPr>
      <w:r>
        <w:t xml:space="preserve">العلموي، المعيد ص١٣٦–١٣٧.</w:t>
      </w:r>
    </w:p>
    <w:p>
      <w:pPr>
        <w:bidi/>
        <w:numPr>
          <w:ilvl w:val="0"/>
          <w:numId w:val="1206"/>
        </w:numPr>
        <w:pStyle w:val="Compact"/>
      </w:pPr>
      <w:r>
        <w:t xml:space="preserve">الحسين بن المنصور بالله، آداب العلماء والمتعلمين ص١٤.</w:t>
      </w:r>
    </w:p>
    <w:p>
      <w:pPr>
        <w:bidi/>
        <w:pStyle w:val="FootnoteText"/>
      </w:pPr>
      <w:r>
        <w:rPr>
          <w:rtl/>
          <w:bCs/>
          <w:b/>
        </w:rPr>
        <w:t xml:space="preserve">ما زاده:</w:t>
      </w:r>
    </w:p>
    <w:p>
      <w:pPr>
        <w:bidi/>
        <w:numPr>
          <w:ilvl w:val="0"/>
          <w:numId w:val="1207"/>
        </w:numPr>
        <w:pStyle w:val="Compact"/>
      </w:pPr>
      <w:r>
        <w:t xml:space="preserve">ابن جماعة والعلموي: أبيات علي «لا تصحب أخا الجهل…» (ابن جماعة ص٨٤؛ العلموي ص١٣٧).</w:t>
      </w:r>
    </w:p>
    <w:p>
      <w:pPr>
        <w:bidi/>
        <w:numPr>
          <w:ilvl w:val="0"/>
          <w:numId w:val="1207"/>
        </w:numPr>
        <w:pStyle w:val="Compact"/>
      </w:pPr>
      <w:r>
        <w:t xml:space="preserve">الراغب الأصفهاني: «سائل العلماء، وخالط الحكماء، وجالس الكبراء» حديثاً يوردها بلا إسناد، ويقول بعض العلماء: «مساءلة العلماء ترغبك من الله في ثوابه، وتخوفك من عقابه» (ص١٢٣)؛ و«جالسوا من تذكركم الله رؤيته ويزيد في خيركم نطقه» (ص٢٥٨)، «إياك ومجالسة الأشرار فإن الطبع يسرق من الطبع وأنت لا تدري» (ص٢٥٨).</w:t>
      </w:r>
    </w:p>
    <w:p>
      <w:pPr>
        <w:bidi/>
        <w:numPr>
          <w:ilvl w:val="0"/>
          <w:numId w:val="1207"/>
        </w:numPr>
        <w:pStyle w:val="Compact"/>
      </w:pPr>
      <w:r>
        <w:t xml:space="preserve">في العزلة: مسكويه، تهذيب الأخلاق يذمّ التفرد: «ونحن إنما نعلم ونتعلم الفضائل الإنسانية التي نساكن بها الناس ونخالطهم» (ص٣٨)؛ والراغب الأصفهاني يقيّد كراهته: «والتفرد عن الأخيار الذين يفيدونك ويعينونك ولا يؤذونك مكروه» (ص٢٦٠)، «سيما إذا لم تدرب في الفضل ولم تستغن عن اقتباس العلم» (ص٢٦٠)، وأما عن الأنذال الذين يتدنس بمصاحبتهم فمحمود (ص٢٦٠)؛ ويورد «وقد قيل: التفرد مكروه إلا لثلاثة» ومنهم «وحكيم لاستنباط الحكمة» (ص٢٦٠).</w:t>
      </w:r>
    </w:p>
    <w:p>
      <w:pPr>
        <w:bidi/>
        <w:numPr>
          <w:ilvl w:val="0"/>
          <w:numId w:val="1207"/>
        </w:numPr>
        <w:pStyle w:val="Compact"/>
      </w:pPr>
      <w:r>
        <w:t xml:space="preserve">الخطيب البغدادي، الجامع لأخلاق الراوي: في رفيق الرحلة: «التمسوا الرفيق قبل الطريق» (ج٢ ص٢٣٣)، و«وينبغي للطالب أن يتخير لمرافقته من يشاكله في مذهبه ويوافقه على غرضه ومطلبه» (ج٢ ص٢٣٥)، والأصمعي «الرفيق رقعة في قميص الرجل» (ج٢ ص٢٣٥).</w:t>
      </w:r>
    </w:p>
    <w:p>
      <w:pPr>
        <w:bidi/>
        <w:pStyle w:val="FootnoteText"/>
      </w:pPr>
      <w:r>
        <w:rPr>
          <w:rtl/>
          <w:bCs/>
          <w:b/>
        </w:rPr>
        <w:t xml:space="preserve">تنبيه:</w:t>
      </w:r>
      <w:r>
        <w:t xml:space="preserve"> </w:t>
      </w:r>
      <w:r>
        <w:t xml:space="preserve">اختيار الصاحب والزميل في الحلقة (وصية لقمان، وأبو زيد في أنواع الصديق، «الدفع أسهل من الرفع» عند بكر أبو زيد في الحلية) محلّه الباب الثالث، البند ٣٣. وعبارتا «اغد عالماً أو متعلماً ولا تكن الثالث فتهلك» و«الدفع أسهل من الرفع» وردتا في صياغة المسألة في الأصل بلا عزو إلى موضع بعينه من المصادر أعلاه.</w:t>
      </w:r>
    </w:p>
  </w:footnote>
  <w:footnote w:id="11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ص١٩٢–١٩٣ (فريد عند الخطيب في المقروء، وفي كتابيه). النص (مقسَّم إلى مقطعين لطوله): «يا طالب العلم إن العلم ذو فضائل كثيرة: فرأسه التواضع، وعينه البراءة من الحسد، وأذنه الفهم، ولسانه الصدق» ثم «وحفظه الفحص، وقلبه حسن النية» إلى «ورفيقه صحبة الأخيار».</w:t>
      </w:r>
    </w:p>
    <w:p>
      <w:pPr>
        <w:bidi/>
        <w:pStyle w:val="FootnoteText"/>
      </w:pPr>
      <w:r>
        <w:rPr>
          <w:rtl/>
          <w:bCs/>
          <w:b/>
        </w:rPr>
        <w:t xml:space="preserve">من تابعه:</w:t>
      </w:r>
    </w:p>
    <w:p>
      <w:pPr>
        <w:bidi/>
        <w:numPr>
          <w:ilvl w:val="0"/>
          <w:numId w:val="1208"/>
        </w:numPr>
        <w:pStyle w:val="Compact"/>
      </w:pPr>
      <w:r>
        <w:t xml:space="preserve">الخطيب البغدادي، الجامع لأخلاق الراوي، ج١ ص٩٦: يورد الوصية نفسها، ويلتقي إسناداها عند محمد بن جعفر التميمي عن الجلودي عن ابن زكويه عن العتبي عن أبيه.</w:t>
      </w:r>
    </w:p>
    <w:p>
      <w:pPr>
        <w:bidi/>
        <w:numPr>
          <w:ilvl w:val="0"/>
          <w:numId w:val="1208"/>
        </w:numPr>
        <w:pStyle w:val="Compact"/>
      </w:pPr>
      <w:r>
        <w:t xml:space="preserve">أبو الهدى اليعقوبي، المدخل إلى صحيح البخاري ص٢٣٠: ينقلها عن الخطيب في الجامع.</w:t>
      </w:r>
    </w:p>
    <w:p>
      <w:pPr>
        <w:bidi/>
        <w:pStyle w:val="FootnoteText"/>
      </w:pPr>
      <w:r>
        <w:rPr>
          <w:rtl/>
          <w:bCs/>
          <w:b/>
        </w:rPr>
        <w:t xml:space="preserve">خلاف:</w:t>
      </w:r>
      <w:r>
        <w:t xml:space="preserve"> </w:t>
      </w:r>
      <w:r>
        <w:t xml:space="preserve">يختلف نصّا الخطيب في ألفاظ يسيرة: «ورجله زيارة العلماء» عند الجامع مقابل «ورجله زيادة العلماء» عند الفقيه والمتفقه، و«وقوسه المداراة» عند الجامع مقابل «وفرسه المداراة» عند الفقيه والمتفقه، و«وجيشه مجاورة العلماء» عند الجامع مقابل «وجيشه محاورة العلماء» عند الفقيه والمتفقه؛ ولا ترجيح بينها.</w:t>
      </w:r>
    </w:p>
    <w:p>
      <w:pPr>
        <w:bidi/>
        <w:pStyle w:val="FootnoteText"/>
      </w:pPr>
      <w:r>
        <w:rPr>
          <w:rtl/>
          <w:bCs/>
          <w:b/>
        </w:rPr>
        <w:t xml:space="preserve">تنبيه:</w:t>
      </w:r>
      <w:r>
        <w:t xml:space="preserve"> </w:t>
      </w:r>
      <w:r>
        <w:t xml:space="preserve">لم تُوجد الوصية عند غير الخطيب من المقروء.</w:t>
      </w:r>
    </w:p>
  </w:footnote>
  <w:footnote w:id="120">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ص١٣٥–١٣٦ وص١٧٧ (وفاته ٤٢١، أقدم مقروء): يعدّ أربع خلال بها يسعد الإنسان، أولها «الحرص والنشاط» وثالثها «الحياء من الجهل ونقصان القريحة اللذين يحدثان بالإهمال» (ص١٣٥)؛ ويجعل أول أسباب الشقاء «الكسل والبطالة ويتبعهما ضياع الزمان وفناء العمر بغير فائدة إنسانية» (ص١٣٦)، وثانيها «الغباوة والجهل المتولدان عن ترك النظر ورياضة النفس بالتعاليم» (ص١٣٦)؛ ويقول «صار الكسل ومحبة الراحة من أعظم الرذائل» (ص١٧٧).</w:t>
      </w:r>
    </w:p>
    <w:p>
      <w:pPr>
        <w:bidi/>
        <w:pStyle w:val="FootnoteText"/>
      </w:pPr>
      <w:r>
        <w:rPr>
          <w:rtl/>
          <w:bCs/>
          <w:b/>
        </w:rPr>
        <w:t xml:space="preserve">من تابعه:</w:t>
      </w:r>
    </w:p>
    <w:p>
      <w:pPr>
        <w:bidi/>
        <w:numPr>
          <w:ilvl w:val="0"/>
          <w:numId w:val="1209"/>
        </w:numPr>
        <w:pStyle w:val="Compact"/>
      </w:pPr>
      <w:r>
        <w:t xml:space="preserve">الماوردي، أدب الدنيا والدين ص٤٤ وص٤٦ وص٣٢٦ (وفاته ٤٥٠).</w:t>
      </w:r>
    </w:p>
    <w:p>
      <w:pPr>
        <w:bidi/>
        <w:numPr>
          <w:ilvl w:val="0"/>
          <w:numId w:val="1209"/>
        </w:numPr>
        <w:pStyle w:val="Compact"/>
      </w:pPr>
      <w:r>
        <w:t xml:space="preserve">الخطيب البغدادي، الفقيه والمتفقه ص٢٠٥ (يحيى بن أبي كثير «لا يُستطاع العلم براحة الجسم»).</w:t>
      </w:r>
    </w:p>
    <w:p>
      <w:pPr>
        <w:bidi/>
        <w:numPr>
          <w:ilvl w:val="0"/>
          <w:numId w:val="1209"/>
        </w:numPr>
        <w:pStyle w:val="Compact"/>
      </w:pPr>
      <w:r>
        <w:t xml:space="preserve">الخطيب البغدادي، الجامع لأخلاق الراوي، ج٢ ص١٧٩–١٨٠.</w:t>
      </w:r>
    </w:p>
    <w:p>
      <w:pPr>
        <w:bidi/>
        <w:numPr>
          <w:ilvl w:val="0"/>
          <w:numId w:val="1209"/>
        </w:numPr>
        <w:pStyle w:val="Compact"/>
      </w:pPr>
      <w:r>
        <w:t xml:space="preserve">الراغب الأصفهاني، الذريعة ص٢٠٩ وص٢٣٣ وص٢٧٠.</w:t>
      </w:r>
    </w:p>
    <w:p>
      <w:pPr>
        <w:bidi/>
        <w:numPr>
          <w:ilvl w:val="0"/>
          <w:numId w:val="1209"/>
        </w:numPr>
        <w:pStyle w:val="Compact"/>
      </w:pPr>
      <w:r>
        <w:t xml:space="preserve">الغزالي، إحياء علوم الدين ص٥٣ (الوظيفة العاشرة والتمثيل بالحج).</w:t>
      </w:r>
    </w:p>
    <w:p>
      <w:pPr>
        <w:bidi/>
        <w:numPr>
          <w:ilvl w:val="0"/>
          <w:numId w:val="1209"/>
        </w:numPr>
        <w:pStyle w:val="Compact"/>
      </w:pPr>
      <w:r>
        <w:t xml:space="preserve">ابن جماعة، تذكرة السامع ص٢٧ (للعالم)، وص١٣٣ (للمتعلم).</w:t>
      </w:r>
    </w:p>
    <w:p>
      <w:pPr>
        <w:bidi/>
        <w:numPr>
          <w:ilvl w:val="0"/>
          <w:numId w:val="1209"/>
        </w:numPr>
        <w:pStyle w:val="Compact"/>
      </w:pPr>
      <w:r>
        <w:t xml:space="preserve">العلموي، المعيد ص١٣٧–١٣٨ («أن تكون همته عالية»).</w:t>
      </w:r>
    </w:p>
    <w:p>
      <w:pPr>
        <w:bidi/>
        <w:numPr>
          <w:ilvl w:val="0"/>
          <w:numId w:val="1209"/>
        </w:numPr>
        <w:pStyle w:val="Compact"/>
      </w:pPr>
      <w:r>
        <w:t xml:space="preserve">الحسين بن المنصور بالله، آداب العلماء والمتعلمين ص٥ (مسلم عن يحيى بن أبي كثير).</w:t>
      </w:r>
    </w:p>
    <w:p>
      <w:pPr>
        <w:bidi/>
        <w:numPr>
          <w:ilvl w:val="0"/>
          <w:numId w:val="1209"/>
        </w:numPr>
        <w:pStyle w:val="Compact"/>
      </w:pPr>
      <w:r>
        <w:t xml:space="preserve">ابن الأكفاني، إرشاد القاصد (OCR، بلا صفحة).</w:t>
      </w:r>
    </w:p>
    <w:p>
      <w:pPr>
        <w:bidi/>
        <w:pStyle w:val="FootnoteText"/>
      </w:pPr>
      <w:r>
        <w:rPr>
          <w:rtl/>
          <w:bCs/>
          <w:b/>
        </w:rPr>
        <w:t xml:space="preserve">ما زاده:</w:t>
      </w:r>
    </w:p>
    <w:p>
      <w:pPr>
        <w:bidi/>
        <w:numPr>
          <w:ilvl w:val="0"/>
          <w:numId w:val="1210"/>
        </w:numPr>
        <w:pStyle w:val="Compact"/>
      </w:pPr>
      <w:r>
        <w:t xml:space="preserve">الماوردي: «ومن التمس العلم براحة الجسد التمس ما لا يكون» (ص٣٢٦) في عدّ من يطلب أربعاً بأربع؛ ويردّ ظنَّ صعوبة العلم: «لأن الأخبار قبل الاختبار جهل، والخشية قبل الابتلاء عجز» (ص٤٤)، وجواب أبي هريرة لمن خاف أن يضيّع ما يتعلم: «كفى بترك العلم إضاعة» (ص٤٤)، و«فإن الماء مع لينه يؤثر في صم الصخور فكيف لا يؤثر العلم الزكي في نفس راغب شهي» (ص٤٤)؛ ثم «فينبغي لمن زهد في العلم أن يكون فيه راغبا ولمن رغب فيه أن يكون له طالبا» (ص٤٦)، «ولمن طلبه أن يكون منه مستكثرا، ولمن استكثر منه أن يكون به عاملا» (ص٤٦).</w:t>
      </w:r>
    </w:p>
    <w:p>
      <w:pPr>
        <w:bidi/>
        <w:numPr>
          <w:ilvl w:val="0"/>
          <w:numId w:val="1210"/>
        </w:numPr>
        <w:pStyle w:val="Compact"/>
      </w:pPr>
      <w:r>
        <w:t xml:space="preserve">الخطيب البغدادي، الجامع: الجنيد «ما طلب أحد شيئا بجد وصدق إلا ناله فإن لم ينله كله نال بعضه» (ج٢ ص١٧٩)، وتعليق الخطيب «فينبغي للطالب أن يخلص في الطلب نيته ويجدد للصبر عليه عزيمته» (ج٢ ص١٧٩)؛ والجنيد «باب كل علم نفيس جليل مفتاحه بذل المجهود» (ج٢ ص١٨٠).</w:t>
      </w:r>
    </w:p>
    <w:p>
      <w:pPr>
        <w:bidi/>
        <w:numPr>
          <w:ilvl w:val="0"/>
          <w:numId w:val="1210"/>
        </w:numPr>
        <w:pStyle w:val="Compact"/>
      </w:pPr>
      <w:r>
        <w:t xml:space="preserve">الراغب الأصفهاني: في وصف كبير الهمة: «فإنه إذا عظم المطلوب قل المساعد، وطريق العلاء قليلة الأناس» (ص٢٠٩)؛ ويعدّ التعلم من الشجاعة المحمودة: «مجاهدة النفس بالقول: وذلك بالتعلم» (ص٢٣٣)؛ ويقول «وكما أن البدن يتعود الرفاهية بالكسل، كذلك النفس بترك النظر والتفكر تتبلد» (ص٢٧٠)؛ ويفرّق بين الدنيا والآخرة: «فحظ الجد في المال أكثر من حظ الكد بخلاف الأخلاق والأعمال الأخروية التي حظ الكد فيها أكثر» (ص٢٧٦).</w:t>
      </w:r>
    </w:p>
    <w:p>
      <w:pPr>
        <w:bidi/>
        <w:numPr>
          <w:ilvl w:val="0"/>
          <w:numId w:val="1210"/>
        </w:numPr>
        <w:pStyle w:val="Compact"/>
      </w:pPr>
      <w:r>
        <w:t xml:space="preserve">ابن الأكفاني (OCR، بلا صفحة): من موانع العلم عنده الوثوق بالزمان المستقبل وانفساح الأمل، والوثوق بالذكاء وأنه سيحصل الكثير في القليل (وقد فات العلمَ كثيراً من الأذكياء بهذا)، والانتقال من علم إلى آخر ومن كتاب إلى كتاب قبل تحصيل قدر معتدّ به.</w:t>
      </w:r>
    </w:p>
    <w:p>
      <w:pPr>
        <w:bidi/>
        <w:pStyle w:val="FootnoteText"/>
      </w:pPr>
      <w:r>
        <w:rPr>
          <w:rtl/>
          <w:bCs/>
          <w:b/>
        </w:rPr>
        <w:t xml:space="preserve">تنبيه:</w:t>
      </w:r>
      <w:r>
        <w:t xml:space="preserve"> </w:t>
      </w:r>
      <w:r>
        <w:t xml:space="preserve">الاقتصاد في الجهد وإجمام القلب مقابلاً لهذا: الباب الثالث، البند ٩؛ والانتقال بين الكتب والفنون: الباب الثاني، البند ٢١ (بحسب أرقام المسائل في الأصل).</w:t>
      </w:r>
    </w:p>
  </w:footnote>
  <w:footnote w:id="121">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ص١٧١–١٧٤ (وفاته ٥٠٢، أقدم مقروء): عدم الحكم على علم بالفساد لخطأ صاحبه: «وليس يجب أن يحكم بفساد علم لخطأ وقع من أربابه» (ص١٧١)، ويورد قول علي «يا حار، ملبوس عليك الحق، إن الحق لا يعرف بالرجال، اعرف الحق تعرف أهله» (ص١٧١)؛ وفي الاقتصار: «فازدحام العلم في السمع مضلة للفهم» (ص١٧٤).</w:t>
      </w:r>
    </w:p>
    <w:p>
      <w:pPr>
        <w:bidi/>
        <w:pStyle w:val="FootnoteText"/>
      </w:pPr>
      <w:r>
        <w:rPr>
          <w:rtl/>
          <w:bCs/>
          <w:b/>
        </w:rPr>
        <w:t xml:space="preserve">من تابعه:</w:t>
      </w:r>
    </w:p>
    <w:p>
      <w:pPr>
        <w:bidi/>
        <w:numPr>
          <w:ilvl w:val="0"/>
          <w:numId w:val="1211"/>
        </w:numPr>
        <w:pStyle w:val="Compact"/>
      </w:pPr>
      <w:r>
        <w:t xml:space="preserve">الغزالي، إحياء علوم الدين ص٥١–٥٣ (الوظائف الخامسة والسادسة والسابعة؛ و«لا تعرف الحق بالرجال اعرف الحق تعرف أهله» عن علي في ص٥٣).</w:t>
      </w:r>
    </w:p>
    <w:p>
      <w:pPr>
        <w:bidi/>
        <w:numPr>
          <w:ilvl w:val="0"/>
          <w:numId w:val="1211"/>
        </w:numPr>
        <w:pStyle w:val="Compact"/>
      </w:pPr>
      <w:r>
        <w:t xml:space="preserve">ابن جماعة، تذكرة السامع ص١١٦–١٢٠ وص١٣٣.</w:t>
      </w:r>
    </w:p>
    <w:p>
      <w:pPr>
        <w:bidi/>
        <w:numPr>
          <w:ilvl w:val="0"/>
          <w:numId w:val="1211"/>
        </w:numPr>
        <w:pStyle w:val="Compact"/>
      </w:pPr>
      <w:r>
        <w:t xml:space="preserve">العلموي، المعيد ص١٣٩–١٤٠ (ينقل الغزالي).</w:t>
      </w:r>
    </w:p>
    <w:p>
      <w:pPr>
        <w:bidi/>
        <w:pStyle w:val="FootnoteText"/>
      </w:pPr>
      <w:r>
        <w:rPr>
          <w:rtl/>
          <w:bCs/>
          <w:b/>
        </w:rPr>
        <w:t xml:space="preserve">ما زاده:</w:t>
      </w:r>
    </w:p>
    <w:p>
      <w:pPr>
        <w:bidi/>
        <w:numPr>
          <w:ilvl w:val="0"/>
          <w:numId w:val="1212"/>
        </w:numPr>
        <w:pStyle w:val="Compact"/>
      </w:pPr>
      <w:r>
        <w:t xml:space="preserve">الغزالي: يفصل أنواع العلوم بالنسبة إلى المقصد (علم الله أشرفها) ويمثّل بمراحل الحج الثلاث (ص٥٣–٥٥).</w:t>
      </w:r>
    </w:p>
    <w:p>
      <w:pPr>
        <w:bidi/>
        <w:numPr>
          <w:ilvl w:val="0"/>
          <w:numId w:val="1212"/>
        </w:numPr>
        <w:pStyle w:val="Compact"/>
      </w:pPr>
      <w:r>
        <w:t xml:space="preserve">العلموي: أبيات «تفنن وخذ من كل علم» (ص١٣٩).</w:t>
      </w:r>
    </w:p>
    <w:p>
      <w:pPr>
        <w:bidi/>
        <w:pStyle w:val="FootnoteText"/>
      </w:pPr>
      <w:r>
        <w:rPr>
          <w:rtl/>
          <w:bCs/>
          <w:b/>
        </w:rPr>
        <w:t xml:space="preserve">خلاف:</w:t>
      </w:r>
      <w:r>
        <w:t xml:space="preserve"> </w:t>
      </w:r>
      <w:r>
        <w:t xml:space="preserve">القول «لا تعرف الحق بالرجال اعرف الحق تعرف أهله» يُنسب إلى علي عند الراغب (ص١٧١، بلفظ «إن الحق لا يعرف بالرجال اعرف الحق تعرف أهله») وعند الغزالي (ص٥٣ بهذا اللفظ)؛ والسبق في الوفاة للراغب، ولا يُحكم بالأخذ.</w:t>
      </w:r>
    </w:p>
    <w:p>
      <w:pPr>
        <w:bidi/>
        <w:pStyle w:val="FootnoteText"/>
      </w:pPr>
      <w:r>
        <w:rPr>
          <w:rtl/>
          <w:bCs/>
          <w:b/>
        </w:rPr>
        <w:t xml:space="preserve">تنبيه:</w:t>
      </w:r>
      <w:r>
        <w:t xml:space="preserve"> </w:t>
      </w:r>
      <w:r>
        <w:t xml:space="preserve">المسألة بنصوصها (الماوردي والراغب وابن عبد البر والغزالي وابن جماعة) في الباب الثالث، البند ٣، وترتيب الفنون في الباب الثاني، البنود ٢٠–٢٣؛ وأُبقي هنا ما لم يرد فيها. وعبارة «الناس أعداء ما جهلوا» وردت في صياغة المسألة في الأصل بلا عزو إلى موضع بعينه.</w:t>
      </w:r>
    </w:p>
  </w:footnote>
  <w:footnote w:id="122">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ص١٧٧ (وفاته ٥٠٢، أقدم مقروء): «وحق من هو بصدد تعلم علم من العلوم أن لا يصغي إلى الاختلافات المشككة والشبه الملتبسة ما لم يتهذب في قوانين ما هو بصدده» (ص١٧٧)، لئلا «تتولد له شبهة تصرفه عن التوجه فيه»؛ ويستثني الحكيم فيجيز له الاستماع إلى الشبهة بل يوجبه ليجاهدهم (ص١٧٧).</w:t>
      </w:r>
    </w:p>
    <w:p>
      <w:pPr>
        <w:bidi/>
        <w:pStyle w:val="FootnoteText"/>
      </w:pPr>
      <w:r>
        <w:rPr>
          <w:rtl/>
          <w:bCs/>
          <w:b/>
        </w:rPr>
        <w:t xml:space="preserve">من تابعه:</w:t>
      </w:r>
    </w:p>
    <w:p>
      <w:pPr>
        <w:bidi/>
        <w:numPr>
          <w:ilvl w:val="0"/>
          <w:numId w:val="1213"/>
        </w:numPr>
        <w:pStyle w:val="Compact"/>
      </w:pPr>
      <w:r>
        <w:t xml:space="preserve">الغزالي، إحياء علوم الدين ص٥١ (الوظيفة الرابعة).</w:t>
      </w:r>
    </w:p>
    <w:p>
      <w:pPr>
        <w:bidi/>
        <w:numPr>
          <w:ilvl w:val="0"/>
          <w:numId w:val="1213"/>
        </w:numPr>
        <w:pStyle w:val="Compact"/>
      </w:pPr>
      <w:r>
        <w:t xml:space="preserve">ابن جماعة، تذكرة السامع ص١١٦–١٢٠.</w:t>
      </w:r>
    </w:p>
    <w:p>
      <w:pPr>
        <w:bidi/>
        <w:numPr>
          <w:ilvl w:val="0"/>
          <w:numId w:val="1213"/>
        </w:numPr>
        <w:pStyle w:val="Compact"/>
      </w:pPr>
      <w:r>
        <w:t xml:space="preserve">العلموي، المعيد ص١٣٨–١٣٩: موافقة ابن جماعة والغزالي في هذا الباب.</w:t>
      </w:r>
    </w:p>
    <w:p>
      <w:pPr>
        <w:bidi/>
        <w:pStyle w:val="FootnoteText"/>
      </w:pPr>
      <w:r>
        <w:rPr>
          <w:rtl/>
          <w:bCs/>
          <w:b/>
        </w:rPr>
        <w:t xml:space="preserve">تنبيه:</w:t>
      </w:r>
      <w:r>
        <w:t xml:space="preserve"> </w:t>
      </w:r>
      <w:r>
        <w:t xml:space="preserve">هذا موضع خلاف وتقييد عند أصحاب المسألة. والمسألة بنصوصها (الماوردي والغزالي وابن جماعة والزيدي وأبو زيد والشوكاني) في الباب الثالث، البند ٦، ومعها قيد الغزالي في الباب الثاني (في شرط الشيخ)؛ وأُبقي هنا ما لم يرد فيها.</w:t>
      </w:r>
    </w:p>
  </w:footnote>
  <w:footnote w:id="12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ص٢٣١–٢٣٢ (وفاته ٤٥٠، أقدم مقروء): «لأن الأدب مكتسب بالتجربة، أو مستحسن بالعادة» (ص٢٣١)، «ولو كان العقل مغنيا عن الأدب لكان أنبياء الله تعالى عن أدبه مستغنين» (ص٢٣١)؛ وحكى الأصمعي أن أعرابياً قال لابنه: «العقل بلا أدب كالشجر العاقر» (ص٢٣٢)؛ وقال بعض الحكماء: «الأدب صورة العقل فصور عقلك كيف شئت» (ص٢٣٢).</w:t>
      </w:r>
    </w:p>
    <w:p>
      <w:pPr>
        <w:bidi/>
        <w:pStyle w:val="FootnoteText"/>
      </w:pPr>
      <w:r>
        <w:rPr>
          <w:rtl/>
          <w:bCs/>
          <w:b/>
        </w:rPr>
        <w:t xml:space="preserve">من تابعه:</w:t>
      </w:r>
    </w:p>
    <w:p>
      <w:pPr>
        <w:bidi/>
        <w:numPr>
          <w:ilvl w:val="0"/>
          <w:numId w:val="1215"/>
        </w:numPr>
        <w:pStyle w:val="Compact"/>
      </w:pPr>
      <w:r>
        <w:t xml:space="preserve">الخطيب البغدادي، الجامع لأخلاق الراوي، ج١ ص٢٠١ وص٣٠٣–٣٠٤ (وفاته ٤٦٣).</w:t>
      </w:r>
    </w:p>
    <w:p>
      <w:pPr>
        <w:bidi/>
        <w:numPr>
          <w:ilvl w:val="0"/>
          <w:numId w:val="1215"/>
        </w:numPr>
        <w:pStyle w:val="Compact"/>
      </w:pPr>
      <w:r>
        <w:t xml:space="preserve">أبو الهدى اليعقوبي، المدخل إلى صحيح البخاري ص٢٢٩–٢٣٠ (معاصر).</w:t>
      </w:r>
    </w:p>
    <w:p>
      <w:pPr>
        <w:bidi/>
        <w:pStyle w:val="FootnoteText"/>
      </w:pPr>
      <w:r>
        <w:rPr>
          <w:rtl/>
          <w:bCs/>
          <w:b/>
        </w:rPr>
        <w:t xml:space="preserve">ما زاده:</w:t>
      </w:r>
    </w:p>
    <w:p>
      <w:pPr>
        <w:bidi/>
        <w:numPr>
          <w:ilvl w:val="0"/>
          <w:numId w:val="1216"/>
        </w:numPr>
        <w:pStyle w:val="Compact"/>
      </w:pPr>
      <w:r>
        <w:t xml:space="preserve">الخطيب البغدادي، الجامع: ابن مجاهد لرجل تقدّم ليقرأ قبل صاحب النوبة: «ترفق يا خليلي»، ثم ينقل عن الفراء: «أدب النفس ثم أدب الدرس» (ج١ ص٣٠٣)؛ والأوزاعي لشاب جاءه معه ثلاثون حديثاً فعدّها عليه: «يا ابن أخي، تعلم الصدق قبل أن تعلم الحديث» (ج١ ص٣٠٤)؛ والفريابي لمن طلب منه حديثاً فجعل يعدّ عليه: «اذهب فتعلم الصدق، ثم اكتب الحديث» (ج١ ص٣٠٤)؛ والحجاج بن أرطاة «إن أحدكم إلى أدب حسن أحوج منه إلى خمسين حديثا» (ج١ ص٢٠١).</w:t>
      </w:r>
    </w:p>
    <w:p>
      <w:pPr>
        <w:bidi/>
        <w:numPr>
          <w:ilvl w:val="0"/>
          <w:numId w:val="1216"/>
        </w:numPr>
        <w:pStyle w:val="Compact"/>
      </w:pPr>
      <w:r>
        <w:t xml:space="preserve">اليعقوبي (معاصر): «الأدب أفضل ما يتحلى به الإنسان» (ص٢٢٩)؛ وابن سيرين «كانوا يتعلمون الهدى كما يتعلمون العلم» (ص٢٢٩)؛ وابن المبارك «لا ينبل الرجل بنوع من العلم ما لم يزين عمله بالأدب» (ص٢٢٩)؛ وقول بعضهم لابنه: «لأن تتعلم بابا من الأدب أحب إلي من أن تتعلم سبعين بابا من أبواب العلم» (ص٢٣٠)؛ وابن المبارك عن مخلد بن الحسين: «نحن إلى كثير من الأدب أحوج منا إلى كثير من الحديث» (ص٢٣٠)؛ وعن العنبري: «علم بلا أدب كنار بلا حطب» (ص٢٣٠).</w:t>
      </w:r>
    </w:p>
    <w:p>
      <w:pPr>
        <w:bidi/>
        <w:pStyle w:val="FootnoteText"/>
      </w:pPr>
      <w:r>
        <w:rPr>
          <w:rtl/>
          <w:bCs/>
          <w:b/>
        </w:rPr>
        <w:t xml:space="preserve">تنبيه:</w:t>
      </w:r>
      <w:r>
        <w:t xml:space="preserve"> </w:t>
      </w:r>
      <w:r>
        <w:t xml:space="preserve">هيئة الطالب وبكوره ومشيه وسمته (الخطيب البغدادي، الجامع، ج١ ص١٤٩–١٥٧) محلّها الباب ١١، البنود ٦٣–٦٥؛ وتأديب الصغير قبل الكبر وقابلية الخلق للتأديب: الباب ١٦، المسألتان ١ و٣.</w:t>
      </w:r>
    </w:p>
  </w:footnote>
  <w:footnote w:id="125">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ص٢٠٥ (وفاته ٤٢١، أقدم مقروء): العجب «ظن كاذب بالنفس في استحقاق مرتبة هي غير مستحقة لها» (ص٢٠٥)، و«الفضل مقسوم بين البشر وليس يكمل الواحد منهم إلا بفضائل غيره» (ص٢٠٥). وأقدم من ربطهما بالتعلم: الماوردي، أدب الدنيا والدين ص٢٣٦ (وفاته ٤٥٠): في أول فصول أدب الرياضة: «الفصل الأول في مجانبة الكبر والإعجاب» (ص٢٣٦) «لأنهما يسلبان الفضائل ويكسبان الرذائل» (ص٢٣٦)، «وليس لمن استوليا عليه إصغاء لنصح ولا قبول لتأديب» (ص٢٣٦)، ويفرّق: «فالمتكبر يجل نفسه عن رتبة المتعلمين، والمعجب يستكثر فضله عن استزادة المتأدبين» (ص٢٣٦).</w:t>
      </w:r>
    </w:p>
    <w:p>
      <w:pPr>
        <w:bidi/>
        <w:pStyle w:val="FootnoteText"/>
      </w:pPr>
      <w:r>
        <w:rPr>
          <w:rtl/>
          <w:bCs/>
          <w:b/>
        </w:rPr>
        <w:t xml:space="preserve">من تابعه:</w:t>
      </w:r>
    </w:p>
    <w:p>
      <w:pPr>
        <w:bidi/>
        <w:numPr>
          <w:ilvl w:val="0"/>
          <w:numId w:val="1217"/>
        </w:numPr>
        <w:pStyle w:val="Compact"/>
      </w:pPr>
      <w:r>
        <w:t xml:space="preserve">ابن عبد البر، جامع بيان العلم ص٩٩.</w:t>
      </w:r>
    </w:p>
    <w:p>
      <w:pPr>
        <w:bidi/>
        <w:numPr>
          <w:ilvl w:val="0"/>
          <w:numId w:val="1217"/>
        </w:numPr>
        <w:pStyle w:val="Compact"/>
      </w:pPr>
      <w:r>
        <w:t xml:space="preserve">الخطيب البغدادي، الجامع لأخلاق الراوي، ج١ ص١٩٨ وص٢١٠.</w:t>
      </w:r>
    </w:p>
    <w:p>
      <w:pPr>
        <w:bidi/>
        <w:numPr>
          <w:ilvl w:val="0"/>
          <w:numId w:val="1217"/>
        </w:numPr>
        <w:pStyle w:val="Compact"/>
      </w:pPr>
      <w:r>
        <w:t xml:space="preserve">الراغب الأصفهاني، الذريعة ص١٧٦.</w:t>
      </w:r>
    </w:p>
    <w:p>
      <w:pPr>
        <w:bidi/>
        <w:numPr>
          <w:ilvl w:val="0"/>
          <w:numId w:val="1217"/>
        </w:numPr>
        <w:pStyle w:val="Compact"/>
      </w:pPr>
      <w:r>
        <w:t xml:space="preserve">ابن الأكفاني، إرشاد القاصد (OCR، بلا صفحة).</w:t>
      </w:r>
    </w:p>
    <w:p>
      <w:pPr>
        <w:bidi/>
        <w:pStyle w:val="FootnoteText"/>
      </w:pPr>
      <w:r>
        <w:rPr>
          <w:rtl/>
          <w:bCs/>
          <w:b/>
        </w:rPr>
        <w:t xml:space="preserve">ما زاده:</w:t>
      </w:r>
    </w:p>
    <w:p>
      <w:pPr>
        <w:bidi/>
        <w:numPr>
          <w:ilvl w:val="0"/>
          <w:numId w:val="1218"/>
        </w:numPr>
        <w:pStyle w:val="Compact"/>
      </w:pPr>
      <w:r>
        <w:t xml:space="preserve">ابن عبد البر: في حديث رواه عن عبد الله بن عمرو: «وكفى بالمرء جهلا إذا عجب برأيه» (ص٩٩).</w:t>
      </w:r>
    </w:p>
    <w:p>
      <w:pPr>
        <w:bidi/>
        <w:numPr>
          <w:ilvl w:val="0"/>
          <w:numId w:val="1218"/>
        </w:numPr>
        <w:pStyle w:val="Compact"/>
      </w:pPr>
      <w:r>
        <w:t xml:space="preserve">الخطيب البغدادي، الجامع: ابن عيينة «لا يغر المدح من عرف نفسه» (ج١ ص٢١٠)؛ ويورد في أدب السماع قول ابن المعتز «المتواضع في طلاب العلم أكثرهم علما» (ج١ ص١٩٨).</w:t>
      </w:r>
    </w:p>
    <w:p>
      <w:pPr>
        <w:bidi/>
        <w:numPr>
          <w:ilvl w:val="0"/>
          <w:numId w:val="1218"/>
        </w:numPr>
        <w:pStyle w:val="Compact"/>
      </w:pPr>
      <w:r>
        <w:t xml:space="preserve">الراغب الأصفهاني: ثالث ما يراعيه المتعلم: «ألا يتكبر على معلمه ولا على العلم» (ص١٧٦)، «فالعلم حرب للمتعالي كالسيل حرب للمكان العالي» (ص١٧٦).</w:t>
      </w:r>
    </w:p>
    <w:p>
      <w:pPr>
        <w:bidi/>
        <w:numPr>
          <w:ilvl w:val="0"/>
          <w:numId w:val="1218"/>
        </w:numPr>
        <w:pStyle w:val="Compact"/>
      </w:pPr>
      <w:r>
        <w:t xml:space="preserve">ابن الأكفاني (OCR، بلا صفحة): من شروطه ألا يعتقد الطالب أنه حصّل من العلم مقداراً لا يمكن الزيادة عليه، فذلك طيش يوجب الحرمان.</w:t>
      </w:r>
    </w:p>
    <w:p>
      <w:pPr>
        <w:bidi/>
        <w:pStyle w:val="FootnoteText"/>
      </w:pPr>
      <w:r>
        <w:rPr>
          <w:rtl/>
          <w:bCs/>
          <w:b/>
        </w:rPr>
        <w:t xml:space="preserve">تنبيه:</w:t>
      </w:r>
      <w:r>
        <w:t xml:space="preserve"> </w:t>
      </w:r>
      <w:r>
        <w:t xml:space="preserve">شرط ابن الأكفاني (الشرط التاسع) بتفصيله: الباب الثاني، البند ٢٢؛ وعلاج العجب وأدويته: الباب ١٥، المسألتان ١٠ و١٥؛ والتواضع للشيخ: الباب الرابع؛ والحسد والمنافسة بين الطلبة: الباب الثالث، المسألتان ٣١–٣٢، و</w:t>
      </w:r>
      <w:r>
        <w:rPr>
          <w:rtl/>
          <w:iCs/>
          <w:i/>
        </w:rPr>
        <w:t xml:space="preserve">الباب: آفات العلم وعلماء السوء</w:t>
      </w:r>
      <w:r>
        <w:t xml:space="preserve">.</w:t>
      </w:r>
    </w:p>
  </w:footnote>
  <w:footnote w:id="126">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ص١٩٥ (وفاته ٤٢١، أقدم مقروء): «وإن أنكر من نفسه كسلا وتوانيا في مصلحة له فليعاقب نفسه بسعي فيه مشقة» (ص١٩٥) أو صلاة فيها طول أو بعض الأعمال الصالحة التي فيها كد وتعب؛ ويوصي بأن يرسم على نفسه رسوماً تصير فرائض وحدوداً لا يترخص فيها؛ «ولا يستحقرن شيئا مما يأتيه من صغار السيئات» (ص١٩٥)؛ و«ومن تعود في أول نشوه وحدثان شبابه ضبط النفس عن شهواتها» خفّ عليه ما يثقل على غيره (ص١٩٥).</w:t>
      </w:r>
    </w:p>
    <w:p>
      <w:pPr>
        <w:bidi/>
        <w:pStyle w:val="FootnoteText"/>
      </w:pPr>
      <w:r>
        <w:rPr>
          <w:rtl/>
          <w:bCs/>
          <w:b/>
        </w:rPr>
        <w:t xml:space="preserve">من تابعه:</w:t>
      </w:r>
    </w:p>
    <w:p>
      <w:pPr>
        <w:bidi/>
        <w:numPr>
          <w:ilvl w:val="0"/>
          <w:numId w:val="1219"/>
        </w:numPr>
        <w:pStyle w:val="Compact"/>
      </w:pPr>
      <w:r>
        <w:t xml:space="preserve">الماوردي، أدب الدنيا والدين ص٢٣٤–٢٣٥ وص٣٥٦ (وفاته ٤٥٠).</w:t>
      </w:r>
    </w:p>
    <w:p>
      <w:pPr>
        <w:bidi/>
        <w:pStyle w:val="FootnoteText"/>
      </w:pPr>
      <w:r>
        <w:rPr>
          <w:rtl/>
          <w:bCs/>
          <w:b/>
        </w:rPr>
        <w:t xml:space="preserve">ما زاده:</w:t>
      </w:r>
    </w:p>
    <w:p>
      <w:pPr>
        <w:bidi/>
        <w:numPr>
          <w:ilvl w:val="0"/>
          <w:numId w:val="1220"/>
        </w:numPr>
        <w:pStyle w:val="Compact"/>
      </w:pPr>
      <w:r>
        <w:t xml:space="preserve">الماوردي: «فأول مقدمات أدب الرياضة والاستصلاح أن لا يسبق إلى حسن الظن بنفسه» (ص٢٣٤)، وحديث «أعدى أعدائك نفسك التي بين جنبيك» (ص٢٣٤)؛ ثم يعرض خلاف الناس في سوء الظن بالنفس وينقل عن الجاحظ: «يجب أن يكون في التهمة لنفسه معتدلا، وفي حسن الظن بها مقتصدا» (ص٢٣٥)، وفيمن يذهب إلى سوء الظن: «من رضي عن نفسه أسخط عليه الناس» (ص٢٣٥). وفي المحاسبة: «ثم عليه أن يتصفح في ليله ما صدر من أفعال نهاره، فإن الليل أخطر للخاطر وأجمع للفكر» (ص٣٥٦)، وأن أفعاله لا تنفك من أربعة أحوال: إصابة، أو خطأ في الموضع، أو تقصير، أو زيادة (ص٣٥٦)، و«من كثر اعتباره قل عثاره» (ص٣٥٦).</w:t>
      </w:r>
    </w:p>
    <w:p>
      <w:pPr>
        <w:bidi/>
        <w:pStyle w:val="FootnoteText"/>
      </w:pPr>
      <w:r>
        <w:rPr>
          <w:rtl/>
          <w:bCs/>
          <w:b/>
        </w:rPr>
        <w:t xml:space="preserve">خلاف:</w:t>
      </w:r>
      <w:r>
        <w:t xml:space="preserve"> </w:t>
      </w:r>
      <w:r>
        <w:t xml:space="preserve">سوء الظن بالنفس: يكرهه قوم لما فيه من اتهام طاعتها، ويراه آخرون أبلغ في صلاحها (الماوردي ص٢٣٥)؛ ويختار الماوردي الاعتدال بنقله عن الجاحظ دون ترجيح صريح.</w:t>
      </w:r>
    </w:p>
  </w:footnote>
  <w:footnote w:id="127">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ص٢٠٧ (وفاته ٤٢١): «وأما المزاح فإن المعتدل منه محمود» (ص٢٠٧)، «ولكن الوقوف على المقدار المعتدل منه صعب» (ص٢٠٧)، «وأكثر الناس يبتدىء ولا يدري أين يقف منه» (ص٢٠٧).</w:t>
      </w:r>
    </w:p>
    <w:p>
      <w:pPr>
        <w:bidi/>
        <w:pStyle w:val="FootnoteText"/>
      </w:pPr>
      <w:r>
        <w:rPr>
          <w:rtl/>
          <w:bCs/>
          <w:b/>
        </w:rPr>
        <w:t xml:space="preserve">من تابعه:</w:t>
      </w:r>
    </w:p>
    <w:p>
      <w:pPr>
        <w:bidi/>
        <w:numPr>
          <w:ilvl w:val="0"/>
          <w:numId w:val="1221"/>
        </w:numPr>
        <w:pStyle w:val="Compact"/>
      </w:pPr>
      <w:r>
        <w:t xml:space="preserve">الماوردي، أدب الدنيا والدين ص٣٠٩–٣١٤ (وفاته ٤٥٠).</w:t>
      </w:r>
    </w:p>
    <w:p>
      <w:pPr>
        <w:bidi/>
        <w:numPr>
          <w:ilvl w:val="0"/>
          <w:numId w:val="1221"/>
        </w:numPr>
        <w:pStyle w:val="Compact"/>
      </w:pPr>
      <w:r>
        <w:t xml:space="preserve">الراغب الأصفهاني، الذريعة ص٢٠٢.</w:t>
      </w:r>
    </w:p>
    <w:p>
      <w:pPr>
        <w:bidi/>
        <w:numPr>
          <w:ilvl w:val="0"/>
          <w:numId w:val="1221"/>
        </w:numPr>
        <w:pStyle w:val="Compact"/>
      </w:pPr>
      <w:r>
        <w:t xml:space="preserve">وعند الخطيب في سمت الطالب: الباب ١١، البند ٦٥.</w:t>
      </w:r>
    </w:p>
    <w:p>
      <w:pPr>
        <w:bidi/>
        <w:pStyle w:val="FootnoteText"/>
      </w:pPr>
      <w:r>
        <w:rPr>
          <w:rtl/>
          <w:bCs/>
          <w:b/>
        </w:rPr>
        <w:t xml:space="preserve">ما زاده:</w:t>
      </w:r>
    </w:p>
    <w:p>
      <w:pPr>
        <w:bidi/>
        <w:numPr>
          <w:ilvl w:val="0"/>
          <w:numId w:val="1222"/>
        </w:numPr>
        <w:pStyle w:val="Compact"/>
      </w:pPr>
      <w:r>
        <w:t xml:space="preserve">الماوردي: «يصم المازح ويؤذي الممازح» (ص٣٠٩)، «إنما المزاح سباب إلا أن صاحبه يضحك» (ص٣١٠)، ويرخّص فيه «بمقدار ما تعطي الطعام من الملح» (ص٣١١)، ويحذر ممازحة العدو: «إذا مازحت عدوك ظهرت له عيوبك» (ص٣١٣). وفي الضحك: «وليس لمن أكثر منه هيبة ولا وقار» (ص٣١٣)، «إياك وكثرة الضحك فإنه يميت القلب ويذهب بنور الوجه» (ص٣١٣)، وقول عمر «من كثر ضحكه قلت هيبته» (ص٣١٣)، وقول علي «إذا ضحك العالم ضحكة مج من العلم مجة» (ص٣١٣)، ثم «فليكن بدل الضحك عند الإيناس تبسما» (ص٣١٣).</w:t>
      </w:r>
    </w:p>
    <w:p>
      <w:pPr>
        <w:bidi/>
        <w:numPr>
          <w:ilvl w:val="0"/>
          <w:numId w:val="1222"/>
        </w:numPr>
        <w:pStyle w:val="Compact"/>
      </w:pPr>
      <w:r>
        <w:t xml:space="preserve">الراغب الأصفهاني: «إياك وكثرة الضحك فإنها تميت القلب وتورث النسيان» (ص٢٠٢)، وعن عيسى «إن الله تعالى يبغض المضحاك من غير عجب» (ص٢٠٢).</w:t>
      </w:r>
    </w:p>
    <w:p>
      <w:pPr>
        <w:bidi/>
        <w:pStyle w:val="FootnoteText"/>
      </w:pPr>
      <w:r>
        <w:rPr>
          <w:rtl/>
          <w:bCs/>
          <w:b/>
        </w:rPr>
        <w:t xml:space="preserve">خلاف:</w:t>
      </w:r>
      <w:r>
        <w:t xml:space="preserve"> </w:t>
      </w:r>
      <w:r>
        <w:t xml:space="preserve">الحديث «إياك وكثرة الضحك…» بلفظ «فإنه يميت القلب ويذهب بنور الوجه» عن أبي ذر عند الماوردي (ص٣١٣)، وبلا عزو وبلفظ «تميت القلب وتورث النسيان» عند الراغب (ص٢٠٢)؛ فالاختلاف في اللفظ والعزو.</w:t>
      </w:r>
    </w:p>
  </w:footnote>
  <w:footnote w:id="12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ص٢٥٧–٢٥٩ وص٢٧٩ (وفاته ٤٦٣): ابن عباس «إنما يحفظ الرجل على قدر نيته» (ج٢ ص٢٥٧)؛ ومالك وقد سأله رجل هل يصلح للحفظ شيء: «إن كان يصلح له شيء فترك المعاصي» (ج٢ ص٢٥٨)؛ ووكيع: «ترك المعاصي عون على الحفظ» (ج٢ ص٢٥٨)؛ وابن مسعود: «إني لأحسب الرجل ينسى العلم بالخطيئة يعملها» (ج٢ ص٢٥٨)؛ وعيسى لمن طلب الوصية: «انظر خبزك من أين هو» (ج٢ ص٢٥٩). وتتلو الخبرين في النص عبارتان بلا إسناد: «ويأخذ نفسه باتباع أوامر الحديث والعمل به» (ج٢ ص٢٥٨)، و«ويطيب كسبه ويصلح غذاءه ويقل طعامه» (ج٢ ص٢٥٩)، فلا تُنسبان إلى قائل بعينه.</w:t>
      </w:r>
    </w:p>
    <w:p>
      <w:pPr>
        <w:bidi/>
        <w:pStyle w:val="FootnoteText"/>
      </w:pPr>
      <w:r>
        <w:rPr>
          <w:rtl/>
          <w:bCs/>
          <w:b/>
        </w:rPr>
        <w:t xml:space="preserve">من تابعه:</w:t>
      </w:r>
    </w:p>
    <w:p>
      <w:pPr>
        <w:bidi/>
        <w:numPr>
          <w:ilvl w:val="0"/>
          <w:numId w:val="1223"/>
        </w:numPr>
        <w:pStyle w:val="Compact"/>
      </w:pPr>
      <w:r>
        <w:t xml:space="preserve">ابن عبد البر، جامع بيان العلم ص٦٨٩ (وفاته ٤٦٣).</w:t>
      </w:r>
    </w:p>
    <w:p>
      <w:pPr>
        <w:bidi/>
        <w:numPr>
          <w:ilvl w:val="0"/>
          <w:numId w:val="1223"/>
        </w:numPr>
        <w:pStyle w:val="Compact"/>
      </w:pPr>
      <w:r>
        <w:t xml:space="preserve">العلموي، المعيد ص٥٨.</w:t>
      </w:r>
    </w:p>
    <w:p>
      <w:pPr>
        <w:bidi/>
        <w:pStyle w:val="FootnoteText"/>
      </w:pPr>
      <w:r>
        <w:rPr>
          <w:rtl/>
          <w:bCs/>
          <w:b/>
        </w:rPr>
        <w:t xml:space="preserve">ما زاده:</w:t>
      </w:r>
    </w:p>
    <w:p>
      <w:pPr>
        <w:bidi/>
        <w:numPr>
          <w:ilvl w:val="0"/>
          <w:numId w:val="1224"/>
        </w:numPr>
        <w:pStyle w:val="Compact"/>
      </w:pPr>
      <w:r>
        <w:t xml:space="preserve">ابن عبد البر: ابن مسعود: «إني لأحسب الرجل ينسى العلم بالخطيئة يعملها، وأن العالم من يخشى الله» (ص٦٨٩).</w:t>
      </w:r>
    </w:p>
    <w:p>
      <w:pPr>
        <w:bidi/>
        <w:numPr>
          <w:ilvl w:val="0"/>
          <w:numId w:val="1224"/>
        </w:numPr>
        <w:pStyle w:val="Compact"/>
      </w:pPr>
      <w:r>
        <w:t xml:space="preserve">العلموي: شكوى الحفظ إلى وكيع فقال: «استعن على الحفظ بقلة الذنوب» (ص٥٨)، ونظمه بعضهم: «شكوت إلى وكيع سوء حفظي ... فأرشدني إلى ترك المعاصي» (ص٥٨).</w:t>
      </w:r>
    </w:p>
    <w:p>
      <w:pPr>
        <w:bidi/>
        <w:pStyle w:val="FootnoteText"/>
      </w:pPr>
      <w:r>
        <w:rPr>
          <w:rtl/>
          <w:bCs/>
          <w:b/>
        </w:rPr>
        <w:t xml:space="preserve">خلاف:</w:t>
      </w:r>
      <w:r>
        <w:t xml:space="preserve"> </w:t>
      </w:r>
      <w:r>
        <w:t xml:space="preserve">يسوق الخطيب أدعية ومآكل للحفظ (العسل والزبيب والرمان ونحوها) في الجامع ج٢ ص٢٦١–٢٦٤ (طبٌّ ومجرَّبات قديمة لا تُنقل تفاصيلها)، ثم ينقل عن صالح جزرة: «ولو كان الحفظ بالعلاج والأدوية لغلبنا عليه الملوك» (ج٢ ص٢٧٩)؛ وأورد القولين دون ترجيح صريح في المواضع المقروءة.</w:t>
      </w:r>
    </w:p>
    <w:p>
      <w:pPr>
        <w:bidi/>
        <w:pStyle w:val="FootnoteText"/>
      </w:pPr>
      <w:r>
        <w:rPr>
          <w:rtl/>
          <w:bCs/>
          <w:b/>
        </w:rPr>
        <w:t xml:space="preserve">تنبيه:</w:t>
      </w:r>
      <w:r>
        <w:t xml:space="preserve"> </w:t>
      </w:r>
      <w:r>
        <w:t xml:space="preserve">الاستعانة بالعمل على الحفظ («كنا نستعين بالحديث على حفظه بالعمل») والعمل بالعلم: الباب ٠٦، البند ١٦ والباب ١١، البند ٦٢؛ وتكرار المحفوظ والمذاكرة: الباب الثالث، القسم الثاني.</w:t>
      </w:r>
    </w:p>
  </w:footnote>
  <w:footnote w:id="131">
    <w:p>
      <w:pPr>
        <w:bidi/>
        <w:pStyle w:val="FootnoteText"/>
      </w:pPr>
      <w:r>
        <w:rPr>
          <w:rtl/>
          <w:rStyle w:val="FootnoteReference"/>
        </w:rPr>
        <w:footnoteRef/>
      </w:r>
      <w:r>
        <w:t xml:space="preserve"> </w:t>
      </w:r>
      <w:r>
        <w:rPr>
          <w:rtl/>
          <w:bCs/>
          <w:b/>
        </w:rPr>
        <w:t xml:space="preserve">تنبيه:</w:t>
      </w:r>
      <w:r>
        <w:t xml:space="preserve"> </w:t>
      </w:r>
      <w:r>
        <w:t xml:space="preserve">المقروء لهذا الباب بنصه (والصفحات ما يطبعه رأس الصفحة في الشاملة، وبوسم الجزء حيث تتكرر الأرقام):</w:t>
      </w:r>
    </w:p>
    <w:p>
      <w:pPr>
        <w:bidi/>
        <w:numPr>
          <w:ilvl w:val="0"/>
          <w:numId w:val="1227"/>
        </w:numPr>
        <w:pStyle w:val="Compact"/>
      </w:pPr>
      <w:r>
        <w:t xml:space="preserve">من القراءة الأولى: ابن جماعة، تذكرة السامع كاملةً؛ العلموي، المعيد ص٣٥–١٦٩؛ الغزالي، إحياء علوم الدين ص٤٨–٥٨؛ الخطيب البغدادي، الفقيه والمتفقه ج٢ ص١٧٠–٢٣١؛ الحسين بن المنصور بالله، آداب العلماء والمتعلمين كاملاً.</w:t>
      </w:r>
    </w:p>
    <w:p>
      <w:pPr>
        <w:bidi/>
        <w:numPr>
          <w:ilvl w:val="0"/>
          <w:numId w:val="1227"/>
        </w:numPr>
        <w:pStyle w:val="Compact"/>
      </w:pPr>
      <w:r>
        <w:t xml:space="preserve">أُضيف في جولة لاحقة من ملاحظات القراءة الكاملة، وما نُقل منها بين علامتي التنصيص قوبل آلياً بالنص المجلوب: مسكويه، تهذيب الأخلاق ص٩–٢٢٧ (ما عدا ص١١ و١٢ و٤٠ و٨٥ و٨٦ و١١٦ و١٤٦ و١٤٨ و١٨٤ و٢٠٠ فهي غائبة من نسخة الشاملة نفسها)؛ الماوردي، أدب الدنيا والدين ص١٣–٣٤ وص٨٥–٣٥٨، ثم ص٤١–٥٦ من باب العلم لأنها تمسّ هذا الباب مساً مباشراً؛ الراغب الأصفهاني، الذريعة ص٦٧–٣٠٠، وفيها ص١٧١–١٧٩ في ما يجب على المتعلم؛ الخطيب البغدادي، الجامع لأخلاق الراوي ج١ ص١٠٦–٤١٦ وج٢ ص٥–٣٠٦؛ ابن عبد البر، جامع بيان العلم في المواضع المحال عليها (ج١ ص٩٩ وص١٢٢–١٢٤ وص٦٨٩–٦٩١ وص٧٤٧–٧٥٠)؛ أبو الهدى اليعقوبي، المدخل إلى صحيح البخاري (معاصر) ص٨٤ وص٢٢٩–٢٣٠.</w:t>
      </w:r>
    </w:p>
    <w:p>
      <w:pPr>
        <w:bidi/>
        <w:numPr>
          <w:ilvl w:val="0"/>
          <w:numId w:val="1227"/>
        </w:numPr>
        <w:pStyle w:val="Compact"/>
      </w:pPr>
      <w:r>
        <w:t xml:space="preserve">بلا نص مقروء، بالمعنى فقط (OCR، بلا صفحة؛ ولذلك لا يوضع منها اقتباس بين علامتي التنصيص): ابن الأكفاني، إرشاد القاصد؛ والنراقي، جامع السعادات؛ والشهيد الثاني، منية المريد (وهي من نص OpenITI المشكول لكن بلا ترقيم صفحات)، وهذه من تقارير القراءة بالتعرف الضوئي وحدها.</w:t>
      </w:r>
    </w:p>
    <w:p>
      <w:pPr>
        <w:bidi/>
        <w:numPr>
          <w:ilvl w:val="0"/>
          <w:numId w:val="1227"/>
        </w:numPr>
        <w:pStyle w:val="Compact"/>
      </w:pPr>
      <w:r>
        <w:t xml:space="preserve">قُرئ ولم يدخل منه شيء في هذا الباب لأن موضوعه غير موضوعه: تتمة الفقيه والمتفقه (آداب الفقيه في حلقته، والجدل، والفتوى)، وتتمة ابن الصلاح، وتتمة جامع بيان العلم في الاختلاف والتقليد والرأي، وتتمة الإعلام بحرمة أهل العلم للمقدم (الغيبة)، ومقدمة تحقيق أدب الطلب للشوكاني، والفارابي وابن سينا والكافي وإخوان الصفا والمرتضى.</w:t>
      </w:r>
    </w:p>
    <w:p>
      <w:pPr>
        <w:bidi/>
        <w:numPr>
          <w:ilvl w:val="0"/>
          <w:numId w:val="1227"/>
        </w:numPr>
        <w:pStyle w:val="Compact"/>
      </w:pPr>
      <w:r>
        <w:t xml:space="preserve">لم يُقرأ بعد لهذا الباب: بكر أبو زيد، حلية طالب العلم خارج ما أُحيل عليه في الباب الثالث؛ الشوكاني، أدب الطلب خارج المقدمة؛ السمعاني، آداب الإملاء؛ ما بقي من الإحياء خارج ص٤٨–٥٨؛ والماوردي ص٣٥–٤٠ وص٥٧–٨٤ من باب العلم؛ وجامع بيان العلم خارج المواضع المذكورة؛ والراغب والماوردي ومسكويه لم تُراجَع منها إلا الأرقام المذكورة في المسائل.</w:t>
      </w:r>
    </w:p>
    <w:p>
      <w:pPr>
        <w:bidi/>
        <w:numPr>
          <w:ilvl w:val="0"/>
          <w:numId w:val="1227"/>
        </w:numPr>
        <w:pStyle w:val="Compact"/>
      </w:pPr>
      <w:r>
        <w:t xml:space="preserve">ما لم يدخل هذا الباب وسببه: هيئة الطالب وبكوره ومشيه وصومه وعمله بما يسمع (الخطيب البغدادي، الجامع ج١ ص١٤٢–١٥٧) استوفاها الباب ١١ (البنود ٦٢–٦٥)؛ والرحلة وإذن الأبوين وآداب رفيق السفر والاستخارة والتوديع (الجامع ج٢ ص٢٢٠–٢٤٣) محلّها الباب الثالث، البندان ٣٨–٣٩، وما ورد هنا في البندين ٤ و١٠ ليس إلا ما يمس العيال والرفيق؛ والمذاكرة وإفادة الأقران (الجامع ج٢ ص٢٦٧–٢٧٩؛ ابن الأكفاني، الشرط السابع) في الباب الثالث، القسم السادس؛ والعجب والكبر والحسد والمنافسة بتفصيل الماوردي (ص٢٣٦–٢٤٢ وص٢٦٩–٢٧٣) والمدح والتزكية في الباب ١٥، المسائل ٩–١٥ والباب ٠٦، المسألتان ١٢–١٣؛ والأدب المكتسب وقابلية الخلق للتأديب (الماوردي ص٢٣١–٢٣٣؛ الراغب ص٩٨–١٠٤؛ مسكويه ص١٤٠) في الباب ١٦؛ والأخلاق العامة التي لا تخص المتعلم (الماوردي ص٢٥١–٣٤٧؛ الراغب ص١٩٣–٢٠٣ وص٢٠٥–٢٦٢؛ مسكويه ص١٩٩–٢٢٧) تُركت لأنها عامة، وما اتصل بالصدق في طلب الحديث أُدرج في البند ١٥؛ والغيبة وحرمة العلماء لا شأن لها بأدب المتعلم في نفسه إلا ما أُحيل عليه من الصمت قبل النحو (الباب الثالث، البند ١٢)؛ ونقد السلف على الحديثيين والرأي والاختلاف والتقليد (ابن عبد البر، ج٢) في الأبواب ٠٩ و١٠ و١٣؛ والنبوة والعلم في ذاتهما عند الراغب ومسكويه (الراغب ص١٣٠–١٦٤؛ مسكويه ص٩–٦٠) فلسفة أخلاقية لا تتصل بآداب الطالب مباشرة.</w:t>
      </w:r>
    </w:p>
    <w:p>
      <w:pPr>
        <w:bidi/>
        <w:pStyle w:val="FootnoteText"/>
      </w:pPr>
      <w:r>
        <w:rPr>
          <w:rtl/>
          <w:bCs/>
          <w:b/>
        </w:rPr>
        <w:t xml:space="preserve">تنبيه (طريقة الأصل ومواضع التحرير):</w:t>
      </w:r>
      <w:r>
        <w:t xml:space="preserve"> </w:t>
      </w:r>
      <w:r>
        <w:t xml:space="preserve">رُتّبت المصادر في الأصل بالوفاة: مسكويه (٤٢١)، الماوردي (٤٥٠)، ابن عبد البر والخطيب (كلاهما ٤٦٣، فذُكرا معاً ولا حكم بأقدمية)، الراغب (٥٠٢)، الغزالي (٥٠٥)، ابن جماعة (٧٣٣)، ابن الأكفاني (٧٤٩)، العلموي (٩٨١)، الزيدي (١٠٥٠)، النراقي (١٢٠٩)، ثم المعاصران أبو زيد واليعقوبي؛ وما كان في الطب القديم يُذكر موجزاً ويُوسَم بأنه طبٌّ قديم. ومواضع التحرير والخلاف في الباب دون ترجيح: (١) أول من يُنسب إليه معنى تطهير القلب وقلة الشواغل: مسكويه ص١٨ في تطهير النفس، والراغب ص١٧٦ في الثلاثة التي يراعيها المتعلم، ثم الغزالي؛ وعبارة «كجدول تفرق ماؤه» عند الراغب (ص١٧٦) والغزالي (ص٥٠). (٢) «العلم لا يعطيك بعضه حتى تعطيه كلك»: الراغب (ص١٧٦ وص٢٧٧) والخطيب (الجامع ج٢ ص١٧٤) في سياقين مختلفين. (٣) قطع العلائق مقابلاً لتعذر المادة: الخطيب (الفقيه) عن الشافعي «لا يصلح طلب العلم إلا لمفلس» والماوردي يقيّد بصرف حظ من الزمان للمشتغل بالكسب (ص٤٣). (٤) «كنا نطلب العلم للدنيا فجرنا إلى الآخرة» للحسن (ابن عبد البر ص٧٤٧) وللثوري (ص٧٥٠). (٥) صفات العلم عن علي: تتفق نسختا الخطيب إلا في ألفاظ يسيرة (البند ١١). (٦) سوء الظن بالنفس: كراهة وبلاغة (الماوردي ص٢٣٥) دون ترجيح. وذكر الأصل أن الرموز المضافة إلى جدول المقدمة هي: ع‑ب ابن عبد البر، وخ‑ج الجامع للخطيب، ويع اليعقوبي، وأك ابن الأكفاني، ونر النراقي؛ وأن الإحالات إلى أبواب أخرى بأرقام مسائلها وقت التحرير.</w:t>
      </w:r>
    </w:p>
  </w:footnote>
  <w:footnote w:id="13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(ت ٤٦٣)، الفقيه والمتفقه ص١٩١–١٩٢، والخطيب البغدادي، الجامع لأخلاق الراوي ج١ ص١٢٦–١٢٩ (وفاتهما واحدة؛ أقدم مقروء: عند الفقيه والمتفقه عن ابن سيرين ثم عن مالك «هذا العلم دين فانظروا عمن تأخذونه»، وعند الجامع مرفوعاً عن أنس «إن هذا العلم دين فلينظر أحدكم ممن يأخذ دينه» ص١٢٩).</w:t>
      </w:r>
    </w:p>
    <w:p>
      <w:pPr>
        <w:bidi/>
        <w:pStyle w:val="FootnoteText"/>
      </w:pPr>
      <w:r>
        <w:rPr>
          <w:rtl/>
          <w:bCs/>
          <w:b/>
        </w:rPr>
        <w:t xml:space="preserve">من تابعه:</w:t>
      </w:r>
      <w:r>
        <w:t xml:space="preserve"> </w:t>
      </w:r>
      <w:r>
        <w:t xml:space="preserve">الراغب الأصفهاني، الذريعة إلى مكارم الشريعة ص١٢١؛ ابن جماعة، تذكرة السامع والمتكلم ص٨٥؛ العلموي، المعيد في أدب المفيد والمستفيد ص١٤١؛ الحسين بن المنصور بالله، آداب العلماء والمتعلمين ص١٤؛ الشهيد الثاني، منية المريد (OCR، بلا صفحة؛ المتعلم مع شيخه، الأمر ١)؛ المقدم (معاصر) ص١٤٩ (هامش).</w:t>
      </w:r>
    </w:p>
    <w:p>
      <w:pPr>
        <w:bidi/>
        <w:pStyle w:val="FootnoteText"/>
      </w:pPr>
      <w:r>
        <w:rPr>
          <w:rtl/>
          <w:bCs/>
          <w:b/>
        </w:rPr>
        <w:t xml:space="preserve">ما زاده:</w:t>
      </w:r>
    </w:p>
    <w:p>
      <w:pPr>
        <w:bidi/>
        <w:numPr>
          <w:ilvl w:val="0"/>
          <w:numId w:val="1229"/>
        </w:numPr>
        <w:pStyle w:val="Compact"/>
      </w:pPr>
      <w:r>
        <w:t xml:space="preserve">الخطيب البغدادي: أن يكون «قد وسم نفسه بآداب العلم»، ومنها «والتواضع للطالبين والرفق بالمتعلمين ولين الجانب» (الفقيه والمتفقه ص١٩٢)؛ ومالك: أدرك سبعين يروون في مسجد النبي «فما أخذت عنهم شيئاً» لأنهم «لم يكونوا من أهل هذا الشأن» وإن كانوا أمناء على المال، ويزدحم على باب ابن شهاب (الفقيه والمتفقه ص١٩٥).</w:t>
      </w:r>
    </w:p>
    <w:p>
      <w:pPr>
        <w:bidi/>
        <w:numPr>
          <w:ilvl w:val="0"/>
          <w:numId w:val="1229"/>
        </w:numPr>
        <w:pStyle w:val="Compact"/>
      </w:pPr>
      <w:r>
        <w:t xml:space="preserve">ابن جماعة: يعدّد الصفات (كمال الأهلية، تحقق الشفقة، ظهور المروءة، العفة، الصيانة، حسن التعليم)، ويضيف أن التقوى شرط البركة: النفع غالباً مع الشيخ ذي التقوى الوافرة «وعلى شفقته ونصحه للطلبة دليل ظاهر»، وكذلك المصنَّفات: الانتفاع بتصنيف الأتقى الأزهد أوفر (تذكرة السامع ص٨٦–٨٧). ويوافقه العلموي (المعيد ص١٤١).</w:t>
      </w:r>
    </w:p>
    <w:p>
      <w:pPr>
        <w:bidi/>
        <w:numPr>
          <w:ilvl w:val="0"/>
          <w:numId w:val="1229"/>
        </w:numPr>
        <w:pStyle w:val="Compact"/>
      </w:pPr>
      <w:r>
        <w:t xml:space="preserve">العلموي يزيد من صفات الشيخ: «ظهرت مودته وحسن تعليمه» (المعيد ص١٤١).</w:t>
      </w:r>
    </w:p>
    <w:p>
      <w:pPr>
        <w:bidi/>
        <w:numPr>
          <w:ilvl w:val="0"/>
          <w:numId w:val="1229"/>
        </w:numPr>
        <w:pStyle w:val="Compact"/>
      </w:pPr>
      <w:r>
        <w:t xml:space="preserve">الخطيب البغدادي (الجامع): يفرد «باب القول في تخير الشيوخ إذا تباينت أوصافهم» (الجامع لأخلاق الراوي ج١ ص١٢٦)؛ فإذا تكافأت أسانيدهم في العلو «فينبغي أن يتخير المشهور منهم بطلب الحديث» (ص١٢٦)، وإذا تساووا في الإسناد والمعرفة قُدِّم الأشراف: «فمن كان من الأشراف وذوي الأنساب فهو أولى بأن يسمع منه» (ص١٢٧)، ثم يقيّد ذلك بقوله «هذا كله بعد استقامة الطريقة وثبوت العدالة والسلامة من البدعة» (ص١٢٧). ومن معايير الأخذ عنده: زنيج «فدين الله أحق أن نطلب عليه العدول» (ص١٢٧)، وابن معين «آلة الحديث الصدق، والشهرة، والطلب، وترك البدع، واجتناب الكبائر» (ص١٢٨)، وإبراهيم «كانوا إذا أتوا الرجل ليأخذوا عنه نظروا إلى سمته وإلى صلاته وإلى حاله» (ص١٢٨).</w:t>
      </w:r>
    </w:p>
    <w:p>
      <w:pPr>
        <w:bidi/>
        <w:numPr>
          <w:ilvl w:val="0"/>
          <w:numId w:val="1229"/>
        </w:numPr>
        <w:pStyle w:val="Compact"/>
      </w:pPr>
      <w:r>
        <w:t xml:space="preserve">الراغب الأصفهاني: يعدّ «تقييض المعلم الناصح له» مما يكون به رشد الله للعبد وتسديده (الذريعة ص١٢١)، فهو عنده من التوفيق لا من الاختيار وحده.</w:t>
      </w:r>
    </w:p>
    <w:p>
      <w:pPr>
        <w:bidi/>
        <w:numPr>
          <w:ilvl w:val="0"/>
          <w:numId w:val="1229"/>
        </w:numPr>
        <w:pStyle w:val="Compact"/>
      </w:pPr>
      <w:r>
        <w:t xml:space="preserve">الشهيد الثاني (منية المريد، OCR، بلا صفحة؛ يوافق ابن جماعة بلا عزو): يجعل النظر فيمن يأخذ عنه أهمّ الآداب، ويشبّه إخراج الشيخ أخلاق تلميذه الذميمة بفعل الفلاح الذي يقلع الشوك والنبات الخبيث من بين الزرع، ويقول إن الشيخ نائب عن الرسول صلى الله عليه وآله وليس كل عالم يصلح لهذه النيابة.</w:t>
      </w:r>
    </w:p>
    <w:p>
      <w:pPr>
        <w:bidi/>
        <w:numPr>
          <w:ilvl w:val="0"/>
          <w:numId w:val="1229"/>
        </w:numPr>
        <w:pStyle w:val="Compact"/>
      </w:pPr>
      <w:r>
        <w:t xml:space="preserve">ابن الأكفاني (OCR، بلا صفحة؛ الشرط السادس): أن يقرأ الطالب على شيخ مرشد أمين ناصح ولا يستبد بنفسه؛ وتفصيله في</w:t>
      </w:r>
      <w:r>
        <w:t xml:space="preserve"> </w:t>
      </w:r>
      <w:r>
        <w:rPr>
          <w:rtl/>
          <w:iCs/>
          <w:i/>
        </w:rPr>
        <w:t xml:space="preserve">الباب الثاني: أقسام العلوم وحكم طلبها</w:t>
      </w:r>
      <w:r>
        <w:t xml:space="preserve">.</w:t>
      </w:r>
    </w:p>
    <w:p>
      <w:pPr>
        <w:bidi/>
        <w:numPr>
          <w:ilvl w:val="0"/>
          <w:numId w:val="1229"/>
        </w:numPr>
        <w:pStyle w:val="Compact"/>
      </w:pPr>
      <w:r>
        <w:t xml:space="preserve">المقدم (معاصر؛ هامش ص١٤٩، في سياق آداب المريد): يشرح «المعرِّف» بأنه «الشيخ المربي الكامل لأنه هو المعرف لهذا الفن»، لأنه سلك المسالك قبل تلميذه وعرف طرق مخاوفها وكيفية النجاة منها.</w:t>
      </w:r>
    </w:p>
    <w:p>
      <w:pPr>
        <w:bidi/>
        <w:pStyle w:val="FootnoteText"/>
      </w:pPr>
      <w:r>
        <w:rPr>
          <w:rtl/>
          <w:bCs/>
          <w:b/>
        </w:rPr>
        <w:t xml:space="preserve">تنبيه:</w:t>
      </w:r>
      <w:r>
        <w:t xml:space="preserve"> </w:t>
      </w:r>
      <w:r>
        <w:t xml:space="preserve">وصية علي «يا طالب العلم إن العلم ذو فضائل كثيرة» التي أوردها الخطيب هنا (الفقيه والمتفقه ص١٩٢–١٩٣) مدرَجة في الباب الأول (المسألة ١١).</w:t>
      </w:r>
    </w:p>
  </w:footnote>
  <w:footnote w:id="13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ص١٩٢–١٩٤ (الأقدم): «ويكون قد أخذ فقهه من أفواه العلماء لا من الصحف»، ثم أقوال التابعين: سليمان بن موسى «لا تقرءوا القرآن على المصحفين ولا تأخذوا العلم من الصحفيين»، وثور بن يزيد «لا يفتي الناس الصحفيون» (ص١٩٣–١٩٤)؛ وسؤال عبد الله لأبيه أحمد عمن عنده كتب فيها أقوال الصحابة والتابعين ولا بصر له بالضعيف: «لا يعمل حتى يسأل ما يؤخذ به منها» (ص١٩٤).</w:t>
      </w:r>
    </w:p>
    <w:p>
      <w:pPr>
        <w:bidi/>
        <w:pStyle w:val="FootnoteText"/>
      </w:pPr>
      <w:r>
        <w:rPr>
          <w:rtl/>
          <w:bCs/>
          <w:b/>
        </w:rPr>
        <w:t xml:space="preserve">من تابعه:</w:t>
      </w:r>
      <w:r>
        <w:t xml:space="preserve"> </w:t>
      </w:r>
      <w:r>
        <w:t xml:space="preserve">ابن جماعة، تذكرة السامع ص٨٧؛ العلموي، المعيد ص١٤١؛ بكر أبو زيد، حلية طالب العلم ص١٥٨–١٦١ (انظر ما زاده)؛ ابن الأكفاني (OCR، بلا صفحة؛ الشرط السادس)؛ الشهيد الثاني، منية المريد (الأمر ١).</w:t>
      </w:r>
    </w:p>
    <w:p>
      <w:pPr>
        <w:bidi/>
        <w:pStyle w:val="FootnoteText"/>
      </w:pPr>
      <w:r>
        <w:rPr>
          <w:rtl/>
          <w:bCs/>
          <w:b/>
        </w:rPr>
        <w:t xml:space="preserve">ما زاده:</w:t>
      </w:r>
    </w:p>
    <w:p>
      <w:pPr>
        <w:bidi/>
        <w:numPr>
          <w:ilvl w:val="0"/>
          <w:numId w:val="1230"/>
        </w:numPr>
        <w:pStyle w:val="Compact"/>
      </w:pPr>
      <w:r>
        <w:t xml:space="preserve">ابن جماعة: ينسب إلى الشافعي «من تفقه من بطون الكتب ضيع الأحكام»، ويحكي «من أعظم البلية تشيخ الصحيفة» (تذكرة السامع ص٨٧).</w:t>
      </w:r>
    </w:p>
    <w:p>
      <w:pPr>
        <w:bidi/>
        <w:numPr>
          <w:ilvl w:val="0"/>
          <w:numId w:val="1230"/>
        </w:numPr>
        <w:pStyle w:val="Compact"/>
      </w:pPr>
      <w:r>
        <w:t xml:space="preserve">العلموي: يزيد شطراً ثانياً «ومن طب من بطون الكتب قتل الأنام» (المعيد ص١٤١).</w:t>
      </w:r>
    </w:p>
    <w:p>
      <w:pPr>
        <w:bidi/>
        <w:numPr>
          <w:ilvl w:val="0"/>
          <w:numId w:val="1230"/>
        </w:numPr>
        <w:pStyle w:val="Compact"/>
      </w:pPr>
      <w:r>
        <w:t xml:space="preserve">بكر أبو زيد: يبسط المسألة بالرد على من فضّل الكتاب على المعلّم (انظر ملاحظات القراءة لحلية طالب العلم ص١٥٨–١٦١؛ لم يُنقل نصه هنا لأنه من الباب الثالث: «كيفية الطلب»).</w:t>
      </w:r>
    </w:p>
    <w:p>
      <w:pPr>
        <w:bidi/>
        <w:numPr>
          <w:ilvl w:val="0"/>
          <w:numId w:val="1230"/>
        </w:numPr>
        <w:pStyle w:val="Compact"/>
      </w:pPr>
      <w:r>
        <w:t xml:space="preserve">ابن الأكفاني (OCR، بلا صفحة): العلم في الصدور لا في السطور، ويمثّل بابن سينا إذ اتكل على نفسه فلم يسلم من التصحيف — وتفصيله في</w:t>
      </w:r>
      <w:r>
        <w:t xml:space="preserve"> </w:t>
      </w:r>
      <w:r>
        <w:rPr>
          <w:rtl/>
          <w:iCs/>
          <w:i/>
        </w:rPr>
        <w:t xml:space="preserve">الباب الثاني: أقسام العلوم وحكم طلبها</w:t>
      </w:r>
      <w:r>
        <w:t xml:space="preserve">.</w:t>
      </w:r>
    </w:p>
    <w:p>
      <w:pPr>
        <w:bidi/>
        <w:numPr>
          <w:ilvl w:val="0"/>
          <w:numId w:val="1230"/>
        </w:numPr>
        <w:pStyle w:val="Compact"/>
      </w:pPr>
      <w:r>
        <w:t xml:space="preserve">الشهيد الثاني (منية المريد، OCR، بلا صفحة؛ الأمر ١): ينقل قولي بعض السلف في بطون الكتب والصحفيين كما عند ابن جماعة بلا عزو، ويوصي بالاحتراز ممن أخذ علمه من بطون الكتب من غير قراءة على الشيوخ خوفاً من التصحيف والغلط.</w:t>
      </w:r>
    </w:p>
  </w:footnote>
  <w:footnote w:id="137">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ص٥٠ (أقدم مقروء في ذم التقيّد بالمشهورين)؛ والخطيب البغدادي، الجامع لأخلاق الراوي ج٢ ص٢١٥–٢١٩ (٤٦٣؛ أقدم مقروء في الأخذ عمن دونك).</w:t>
      </w:r>
    </w:p>
    <w:p>
      <w:pPr>
        <w:bidi/>
        <w:pStyle w:val="FootnoteText"/>
      </w:pPr>
      <w:r>
        <w:rPr>
          <w:rtl/>
          <w:bCs/>
          <w:b/>
        </w:rPr>
        <w:t xml:space="preserve">من تابعه:</w:t>
      </w:r>
      <w:r>
        <w:t xml:space="preserve"> </w:t>
      </w:r>
      <w:r>
        <w:t xml:space="preserve">ابن جماعة، تذكرة السامع ص٨٦؛ العلموي، المعيد ص١٤١؛ الشهيد الثاني، منية المريد (OCR، بلا صفحة؛ الأمر ١).</w:t>
      </w:r>
    </w:p>
    <w:p>
      <w:pPr>
        <w:bidi/>
        <w:pStyle w:val="FootnoteText"/>
      </w:pPr>
      <w:r>
        <w:rPr>
          <w:rtl/>
          <w:bCs/>
          <w:b/>
        </w:rPr>
        <w:t xml:space="preserve">ما زاده:</w:t>
      </w:r>
    </w:p>
    <w:p>
      <w:pPr>
        <w:bidi/>
        <w:numPr>
          <w:ilvl w:val="0"/>
          <w:numId w:val="1231"/>
        </w:numPr>
        <w:pStyle w:val="Compact"/>
      </w:pPr>
      <w:r>
        <w:t xml:space="preserve">الغزالي: التمثيل بالهارب من السبع، وأن ضراوة سباع النار «بالجهال بالله» أشد، والتصريح بأن من تكبّره على المعلم «أن يستنكف عن الاستفادة إلا من المرموقين المشهورين وهو عين الحماقة»؛ وبيت «العلم حرب للفتى المتعالي كالسيل حرب للمكان العالي»؛ وحديث «ليس من أخلاق المؤمن التملق إلا في طلب العلم» (إحياء علوم الدين ص٥٠).</w:t>
      </w:r>
    </w:p>
    <w:p>
      <w:pPr>
        <w:bidi/>
        <w:numPr>
          <w:ilvl w:val="0"/>
          <w:numId w:val="1231"/>
        </w:numPr>
        <w:pStyle w:val="Compact"/>
      </w:pPr>
      <w:r>
        <w:t xml:space="preserve">ابن جماعة: يقتبسه عن الغزالي بالمعنى، ويضيف أنه «إذا كان الخامل ممن ترجى بركته كان النفع به أعم» (تذكرة السامع ص٨٦). والعلموي يزيد: «وربما يكون الخامل له بركة ونفع» (المعيد ص١٤١).</w:t>
      </w:r>
    </w:p>
    <w:p>
      <w:pPr>
        <w:bidi/>
        <w:numPr>
          <w:ilvl w:val="0"/>
          <w:numId w:val="1231"/>
        </w:numPr>
        <w:pStyle w:val="Compact"/>
      </w:pPr>
      <w:r>
        <w:t xml:space="preserve">الخطيب البغدادي (الجامع): في «الكتابة عن الأقران» و«كتابة الأكابر عن الأصاغر» (الجامع لأخلاق الراوي ج٢ ص٢١٦ وص٢١٨): وكيع «لا يكون الرجل عالما حتى يسمع ممن هو أسن منه وممن هو دونه وممن هو مثله» (ص٢١٦)، وابن عيينة «لا يكون الرجل من أهل الحديث حتى يأخذ عمن فوقه وعمن هو دونه وعمن هو مثله» (ص٢١٨)، وأحمد وقد قيل له إن مالكاً على قدره يسمع من نظرائه فقال «وما عليه يزداد به علما ولم يضره» (ص٢١٧)، وابن المبارك كان يكتب عمن دونه فقيل له كم تكتب فقال «لعل الكلمة التي فيها نجاتي لم تقع إلي» (ص٢١٩).</w:t>
      </w:r>
    </w:p>
    <w:p>
      <w:pPr>
        <w:bidi/>
        <w:numPr>
          <w:ilvl w:val="0"/>
          <w:numId w:val="1231"/>
        </w:numPr>
        <w:pStyle w:val="Compact"/>
      </w:pPr>
      <w:r>
        <w:t xml:space="preserve">الشهيد الثاني (منية المريد، OCR، بلا صفحة؛ الأمر ١): يعيد حكم ابن جماعة في الحذر من التقيّد بالمشهورين وترك الخاملين ويعلّله بأن الحكمة ضالة المؤمن يلتقطها حيث وجدها.</w:t>
      </w:r>
    </w:p>
    <w:p>
      <w:pPr>
        <w:bidi/>
        <w:numPr>
          <w:ilvl w:val="0"/>
          <w:numId w:val="1231"/>
        </w:numPr>
        <w:pStyle w:val="Compact"/>
      </w:pPr>
      <w:r>
        <w:t xml:space="preserve">قيد الغزالي على الباب: إن لم يكن الأستاذ «مستقلاً باختيار رأي واحد وإنما عادته نقل المذاهب وما قيل فيها» فيُحذَر منه «فإن إضلاله أكثر من إرشاده» (إحياء علوم الدين ص٥١) — وهو شرط في الشيخ لا يصرّح به غيره من المقروء؛ ويقابله ما في الباب الأول من منع المبتدئ من سماع الخلاف.</w:t>
      </w:r>
    </w:p>
    <w:p>
      <w:pPr>
        <w:bidi/>
        <w:pStyle w:val="FootnoteText"/>
      </w:pPr>
      <w:r>
        <w:rPr>
          <w:rtl/>
          <w:bCs/>
          <w:b/>
        </w:rPr>
        <w:t xml:space="preserve">خلاف:</w:t>
      </w:r>
      <w:r>
        <w:t xml:space="preserve"> </w:t>
      </w:r>
      <w:r>
        <w:t xml:space="preserve">تقييد من الخطيب: في «تخير الشيوخ إذا تباينت أوصافهم» يقدّم الخطيب «المشهور منهم بطلب الحديث» عند تكافؤ الأسانيد (الجامع لأخلاق الراوي ج١ ص١٢٦؛ البند ١)، فيقابل ظاهرُه إطلاقَ الغزالي هنا؛ ولم يجد المؤلف في الجامع ما يجمع بينهما. وفي معنى «الأصاغر» الذين يُنهى عن التماس العلم عندهم: البند ٢٩.</w:t>
      </w:r>
    </w:p>
  </w:footnote>
  <w:footnote w:id="139">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ص٦٩–٧٠ (٤٥٠؛ أقدم مقروء)، والراغب الأصفهاني، الذريعة ص١٧٦–١٧٧ (٥٠٢)، ونصّاهما وتحريرهما في</w:t>
      </w:r>
      <w:r>
        <w:t xml:space="preserve"> </w:t>
      </w:r>
      <w:r>
        <w:rPr>
          <w:rtl/>
          <w:iCs/>
          <w:i/>
        </w:rPr>
        <w:t xml:space="preserve">الباب السادس عشر: تأديب الأحداث وتربية الناشئة عند الفلاسفة والإمامية والزيدية</w:t>
      </w:r>
      <w:r>
        <w:t xml:space="preserve">.</w:t>
      </w:r>
    </w:p>
    <w:p>
      <w:pPr>
        <w:bidi/>
        <w:pStyle w:val="FootnoteText"/>
      </w:pPr>
      <w:r>
        <w:rPr>
          <w:rtl/>
          <w:bCs/>
          <w:b/>
        </w:rPr>
        <w:t xml:space="preserve">من تابعه:</w:t>
      </w:r>
      <w:r>
        <w:t xml:space="preserve"> </w:t>
      </w:r>
      <w:r>
        <w:t xml:space="preserve">الغزالي، إحياء علوم الدين ص٥٠–٥١؛ ابن جماعة، تذكرة السامع ص٨٧–٨٨ (ينقل عن الغزالي باسمه)؛ العلموي، المعيد ص١٤٤؛ الحسين بن المنصور بالله، آداب العلماء والمتعلمين ص١٥؛ الشهيد الثاني، منية المريد (OCR، بلا صفحة؛ الأمران ٣ و٦)؛ النراقي، جامع السعادات (OCR، بلا صفحة).</w:t>
      </w:r>
    </w:p>
    <w:p>
      <w:pPr>
        <w:bidi/>
        <w:pStyle w:val="FootnoteText"/>
      </w:pPr>
      <w:r>
        <w:rPr>
          <w:rtl/>
          <w:bCs/>
          <w:b/>
        </w:rPr>
        <w:t xml:space="preserve">ما زاده:</w:t>
      </w:r>
    </w:p>
    <w:p>
      <w:pPr>
        <w:bidi/>
        <w:numPr>
          <w:ilvl w:val="0"/>
          <w:numId w:val="1233"/>
        </w:numPr>
        <w:pStyle w:val="Compact"/>
      </w:pPr>
      <w:r>
        <w:t xml:space="preserve">الغزالي: «فلا ينال العلم إلا بالتواضع وإلقاء السمع»، «حتى يلقي السمع وهو شهيد حاضر القلب»؛ تمثيل المتعلم بـ«أرض دمثة نالت مطراً غزيراً»؛ والحجة: «ومهما أشار عليه المعلم بطريق في التعلم فليقلده وليدع رأيه فإن خطأ مرشده أنفع له من صوابه في نفسه»، وتعليلها بأن التجربة تطلع على دقائق، وقصة موسى والخضر، وحكم: «كل متعلم استبقى لنفسه رأياً واختياراً دون اختيار المعلم فاحكم عليه بالإخفاق والخسران» (إحياء علوم الدين ص٥٠–٥١).</w:t>
      </w:r>
    </w:p>
    <w:p>
      <w:pPr>
        <w:bidi/>
        <w:numPr>
          <w:ilvl w:val="0"/>
          <w:numId w:val="1233"/>
        </w:numPr>
        <w:pStyle w:val="Compact"/>
      </w:pPr>
      <w:r>
        <w:t xml:space="preserve">ابن جماعة: «أن ذله لشيخه عز، وخضوعه له فخر، وتواضعه له رفعة»، ويروي أن الشافعي عوتب على تواضعه فأنشد البيت، وأن أحمد قال لخلف الأحمر «لا أقعد إلا بين يديك» (تذكرة السامع ص٨٧–٨٨).</w:t>
      </w:r>
    </w:p>
    <w:p>
      <w:pPr>
        <w:bidi/>
        <w:numPr>
          <w:ilvl w:val="0"/>
          <w:numId w:val="1233"/>
        </w:numPr>
        <w:pStyle w:val="Compact"/>
      </w:pPr>
      <w:r>
        <w:t xml:space="preserve">العلموي: يضيف النهي عن أن «ينكر عليه ولا يتأمر عليه ولا يشير عليه بخلاف رأيه» ويزيد بيت «وإن عناء أن تعلم جاهلاً» (المعيد ص١٤٤).</w:t>
      </w:r>
    </w:p>
    <w:p>
      <w:pPr>
        <w:bidi/>
        <w:numPr>
          <w:ilvl w:val="0"/>
          <w:numId w:val="1233"/>
        </w:numPr>
        <w:pStyle w:val="Compact"/>
      </w:pPr>
      <w:r>
        <w:t xml:space="preserve">بكر أبو زيد: ينهى عن امتحان الشيخ واستفزازه: «حرب الأعصاب» (حلية طالب العلم ص١٦٣).</w:t>
      </w:r>
    </w:p>
    <w:p>
      <w:pPr>
        <w:bidi/>
        <w:numPr>
          <w:ilvl w:val="0"/>
          <w:numId w:val="1233"/>
        </w:numPr>
        <w:pStyle w:val="Compact"/>
      </w:pPr>
      <w:r>
        <w:t xml:space="preserve">الماوردي والراغب الأصفهاني: يقيّدان التسليم للمعلم بما يضبطه: فالماوردي يحذّر من الغلوّ في التقليد كما يحذّر من الإعنات، والراغب يوجب ألا يتأمّر المتعلم على معلمه وأن يؤخّر الشبهة حتى يتهذب — وهما أقدم من الغزالي في المقروء، ونصّاهما في</w:t>
      </w:r>
      <w:r>
        <w:t xml:space="preserve"> </w:t>
      </w:r>
      <w:r>
        <w:rPr>
          <w:rtl/>
          <w:iCs/>
          <w:i/>
        </w:rPr>
        <w:t xml:space="preserve">الباب السادس عشر: تأديب الأحداث وتربية الناشئة عند الفلاسفة والإمامية والزيدية</w:t>
      </w:r>
      <w:r>
        <w:t xml:space="preserve">.</w:t>
      </w:r>
    </w:p>
    <w:p>
      <w:pPr>
        <w:bidi/>
        <w:numPr>
          <w:ilvl w:val="0"/>
          <w:numId w:val="1233"/>
        </w:numPr>
        <w:pStyle w:val="Compact"/>
      </w:pPr>
      <w:r>
        <w:t xml:space="preserve">الشهيد الثاني (منية المريد، OCR، بلا صفحة): الأمر ٣: أن يعتقد المتعلم نفسه مريض النفس وشيخه طبيبه، فلا يخالفه فيما يشير به من قراءة كتاب أو اكتفاء بقدر من الدرس، وينقل أن مراجعة المريض طبيبه توجب تعذيبه. والأمر ٦: ألا ينكر عليه ولا يتآمر ولا يشير بخلاف رأيه، وينقل عن بعض العلماء أن خطأ المرشد أنفع للمسترشد من صوابه في نفسه، ويحكي عن بعض الأفاضل أنه قصّ على شيخه رؤيا جرى فيها منه سؤال شيخه عن سبب قوله (لِمَ ذاك؟) فهجره الشيخ شهراً وعلّله بأنه لولا أن في باطنه تجويز المطالبة وإنكار ما يقول لما جرى ذلك على لسانه في المنام (وانظر الباب ١٧ ب‑٤).</w:t>
      </w:r>
    </w:p>
    <w:p>
      <w:pPr>
        <w:bidi/>
        <w:numPr>
          <w:ilvl w:val="0"/>
          <w:numId w:val="1233"/>
        </w:numPr>
        <w:pStyle w:val="Compact"/>
      </w:pPr>
      <w:r>
        <w:t xml:space="preserve">النراقي (جامع السعادات، OCR، بلا صفحة): من آداب المتعلم أن يحافظ على الخضوع والأدب للمعلم فلا يرد عليه بالمواجهة وأن يكون محباً له بقلبه، لأنه والده المعنوي الروحاني.</w:t>
      </w:r>
    </w:p>
    <w:p>
      <w:pPr>
        <w:bidi/>
        <w:pStyle w:val="FootnoteText"/>
      </w:pPr>
      <w:r>
        <w:rPr>
          <w:rtl/>
          <w:bCs/>
          <w:b/>
        </w:rPr>
        <w:t xml:space="preserve">خلاف:</w:t>
      </w:r>
      <w:r>
        <w:t xml:space="preserve"> </w:t>
      </w:r>
      <w:r>
        <w:t xml:space="preserve">قيد على إطلاق المنع: في هامش المقدم (معاصر) ص٢٤٠ نقلاً عن الذهبي أن منع قول (لِمَ؟) للشيخ مقيّدٌ بمن يُعتقد عصمته، وانظر البند ١٩.</w:t>
      </w:r>
    </w:p>
    <w:p>
      <w:pPr>
        <w:bidi/>
        <w:pStyle w:val="FootnoteText"/>
      </w:pPr>
      <w:r>
        <w:rPr>
          <w:rtl/>
          <w:bCs/>
          <w:b/>
        </w:rPr>
        <w:t xml:space="preserve">تنبيه:</w:t>
      </w:r>
      <w:r>
        <w:t xml:space="preserve"> </w:t>
      </w:r>
      <w:r>
        <w:t xml:space="preserve">نسبة الجملة إلى الغزالي نصٌّ عند ابن جماعة ص٨٨ («وقال الغزالي»)، والعلموي يوردها بلا عزو (المعيد ص١٤٤).</w:t>
      </w:r>
    </w:p>
  </w:footnote>
  <w:footnote w:id="14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ص١٩٧ (أقدم مسنَد). وعند الخطيب البغدادي، الجامع لأخلاق الراوي ج١ ص١٨٧–١٩١ أخبار الركاب وتقبيل اليد (٤٦٣ كذلك؛ نصها في</w:t>
      </w:r>
      <w:r>
        <w:t xml:space="preserve"> </w:t>
      </w:r>
      <w:r>
        <w:rPr>
          <w:rtl/>
          <w:iCs/>
          <w:i/>
        </w:rPr>
        <w:t xml:space="preserve">الباب: الإملاء والاستملاء والسماع والرواية والتحمّل</w:t>
      </w:r>
      <w:r>
        <w:t xml:space="preserve">: عن الشعبي، وجواب ابن عباس «هكذا يفعل بالعلماء والكبراء» (الفقيه والمتفقه ص١٩٧).</w:t>
      </w:r>
    </w:p>
    <w:p>
      <w:pPr>
        <w:bidi/>
        <w:pStyle w:val="FootnoteText"/>
      </w:pPr>
      <w:r>
        <w:rPr>
          <w:rtl/>
          <w:bCs/>
          <w:b/>
        </w:rPr>
        <w:t xml:space="preserve">من تابعه:</w:t>
      </w:r>
      <w:r>
        <w:t xml:space="preserve"> </w:t>
      </w:r>
      <w:r>
        <w:t xml:space="preserve">الغزالي، إحياء علوم الدين ص٥٠؛ ابن جماعة، تذكرة السامع ص٨٧؛ العلموي، المعيد ص١٤٤؛ الكليني، الكافي (OCR، بلا صفحة)؛ الشهيد الثاني، منية المريد (OCR، بلا صفحة؛ الأمر ٥).</w:t>
      </w:r>
    </w:p>
    <w:p>
      <w:pPr>
        <w:bidi/>
        <w:pStyle w:val="FootnoteText"/>
      </w:pPr>
      <w:r>
        <w:rPr>
          <w:rtl/>
          <w:bCs/>
          <w:b/>
        </w:rPr>
        <w:t xml:space="preserve">ما زاده:</w:t>
      </w:r>
    </w:p>
    <w:p>
      <w:pPr>
        <w:bidi/>
        <w:numPr>
          <w:ilvl w:val="0"/>
          <w:numId w:val="1234"/>
        </w:numPr>
        <w:pStyle w:val="Compact"/>
      </w:pPr>
      <w:r>
        <w:t xml:space="preserve">الغزالي: يجعله بعد جنازة، وجواب ابن عباس «هكذا أمرنا أن نفعل بالعلماء والكبراء»، ثم «فقبل زيد بن ثابت يده وقال هكذا أمرنا أن نفعل بأهل بيت نبينا» (إحياء علوم الدين ص٥٠) — وهي زيادة لم يجدها المؤلف عند الخطيب في هذا الموضع.</w:t>
      </w:r>
    </w:p>
    <w:p>
      <w:pPr>
        <w:bidi/>
        <w:numPr>
          <w:ilvl w:val="0"/>
          <w:numId w:val="1234"/>
        </w:numPr>
        <w:pStyle w:val="Compact"/>
      </w:pPr>
      <w:r>
        <w:t xml:space="preserve">ابن جماعة: صيغة «هكذا أمرنا أن نفعل بعلمائنا» (تذكرة السامع ص٨٧)؛ وكذلك العلموي (المعيد ص١٤٤).</w:t>
      </w:r>
    </w:p>
    <w:p>
      <w:pPr>
        <w:bidi/>
        <w:numPr>
          <w:ilvl w:val="0"/>
          <w:numId w:val="1234"/>
        </w:numPr>
        <w:pStyle w:val="Compact"/>
      </w:pPr>
      <w:r>
        <w:t xml:space="preserve">الكليني، الكافي (OCR، بلا صفحة؛ ٣٢٩): في أول باب حق العالم ختام حديث لعيسى عليه السلام في غسل أقدام الحواريين وأن أحق الناس بالخدمة العالم، وأنه تواضع ليتواضعوا هم بعده للناس (وانظر الباب التمهيدي، المسألة ٢٣).</w:t>
      </w:r>
    </w:p>
    <w:p>
      <w:pPr>
        <w:bidi/>
        <w:numPr>
          <w:ilvl w:val="0"/>
          <w:numId w:val="1234"/>
        </w:numPr>
        <w:pStyle w:val="Compact"/>
      </w:pPr>
      <w:r>
        <w:t xml:space="preserve">الشهيد الثاني (منية المريد، OCR، بلا صفحة؛ الأمر ٥): يجعل تواضع المتعلم لشيخه زيادةً على تواضعه للعلماء وغيرهم، وتواضعاً للعلم نفسه يناله به، ويورد حديثاً في أن من علّم أحداً مسألة ملك رقّه، ومعناه أنه يأمره وينهاه (OCR، بالمعنى).</w:t>
      </w:r>
    </w:p>
    <w:p>
      <w:pPr>
        <w:bidi/>
        <w:numPr>
          <w:ilvl w:val="0"/>
          <w:numId w:val="1234"/>
        </w:numPr>
        <w:pStyle w:val="Compact"/>
      </w:pPr>
      <w:r>
        <w:t xml:space="preserve">في خدمة الصبي لمعلمه: مسكويه، تهذيب الأخلاق ص٧٢–٧٣، وانظر</w:t>
      </w:r>
      <w:r>
        <w:t xml:space="preserve"> </w:t>
      </w:r>
      <w:r>
        <w:rPr>
          <w:rtl/>
          <w:iCs/>
          <w:i/>
        </w:rPr>
        <w:t xml:space="preserve">الباب السادس عشر: تأديب الأحداث وتربية الناشئة عند الفلاسفة والإمامية والزيدية</w:t>
      </w:r>
      <w:r>
        <w:t xml:space="preserve">.</w:t>
      </w:r>
    </w:p>
    <w:p>
      <w:pPr>
        <w:bidi/>
        <w:pStyle w:val="FootnoteText"/>
      </w:pPr>
      <w:r>
        <w:rPr>
          <w:rtl/>
          <w:bCs/>
          <w:b/>
        </w:rPr>
        <w:t xml:space="preserve">خلاف:</w:t>
      </w:r>
      <w:r>
        <w:t xml:space="preserve"> </w:t>
      </w:r>
      <w:r>
        <w:t xml:space="preserve">في تقبيل اليد: رواية الغزالي تثبت تقبيل زيد يد ابن عباس، بينما ينهى بكر أبو زيد عن «لحس الأيدي وتقبيل الأكتاف» ويعدّه من «صنيع الأعاجم والطرقية» (حلية طالب العلم ص١٦٣). والسياقان مختلفان: الأول حكاية واقعة بين صحابيين، والثاني نهيٌ عن عادة تلاميذ زمانه؛ فلا يحكم المؤلف بتعارضهما.</w:t>
      </w:r>
    </w:p>
    <w:p>
      <w:pPr>
        <w:bidi/>
        <w:pStyle w:val="FootnoteText"/>
      </w:pPr>
      <w:r>
        <w:rPr>
          <w:rtl/>
          <w:bCs/>
          <w:b/>
        </w:rPr>
        <w:t xml:space="preserve">تنبيه:</w:t>
      </w:r>
      <w:r>
        <w:t xml:space="preserve"> </w:t>
      </w:r>
      <w:r>
        <w:t xml:space="preserve">أخبار تقبيل اليد رواها الخطيب في الجامع (ج١ ص١٨٩–١٩٠) عن جماعة، وهي مثبتة في</w:t>
      </w:r>
      <w:r>
        <w:t xml:space="preserve"> </w:t>
      </w:r>
      <w:r>
        <w:rPr>
          <w:rtl/>
          <w:iCs/>
          <w:i/>
        </w:rPr>
        <w:t xml:space="preserve">الباب: الإملاء والاستملاء والسماع والرواية والتحمّل</w:t>
      </w:r>
      <w:r>
        <w:t xml:space="preserve">؛ فرواية الغزالي ليست أقدم ما في المقروء في هذا الباب من أخبار التقبيل.</w:t>
      </w:r>
    </w:p>
  </w:footnote>
  <w:footnote w:id="14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ص١٩٦ (أقدم): هيبة الصحابة: البراء «فأوخره سنتين من هيبته» (ص١٩٦)، وابن عباس لعمر «مكثت سنة وأنا أريد أن أسأل عمر بن الخطاب عن آية فلا أستطيع أن أسأله هيبة» (ص١٩٦). وعند الخطيب البغدادي، الجامع لأخلاق الراوي ج١ ص١٨٣–١٨٤ (٤٦٣ كذلك؛ نصه في</w:t>
      </w:r>
      <w:r>
        <w:t xml:space="preserve"> </w:t>
      </w:r>
      <w:r>
        <w:rPr>
          <w:rtl/>
          <w:iCs/>
          <w:i/>
        </w:rPr>
        <w:t xml:space="preserve">الباب: الإملاء والاستملاء والسماع والرواية والتحمّل</w:t>
      </w:r>
      <w:r>
        <w:t xml:space="preserve"> </w:t>
      </w:r>
      <w:r>
        <w:t xml:space="preserve">أخبار هيبة الطلبة للشيوخ (إبراهيم، والحسن، وابن شهاب)، وعدّ مدد الهيبة بالسنين في الباب ١٧ أ‑١٢. وعند ابن عبد البر، جامع بيان العلم ج١ ص٤٥٥–٤٥٩ باب «هيبة المتعلم للعالم»</w:t>
      </w:r>
      <w:r>
        <w:t xml:space="preserve"> </w:t>
      </w:r>
      <w:r>
        <w:rPr>
          <w:rtl/>
          <w:iCs/>
          <w:i/>
        </w:rPr>
        <w:t xml:space="preserve">الباب: السؤال والجواب، و«لا أدري» و«سلوني»، وآداب المستفتي</w:t>
      </w:r>
      <w:r>
        <w:t xml:space="preserve">.</w:t>
      </w:r>
    </w:p>
    <w:p>
      <w:pPr>
        <w:bidi/>
        <w:pStyle w:val="FootnoteText"/>
      </w:pPr>
      <w:r>
        <w:rPr>
          <w:rtl/>
          <w:bCs/>
          <w:b/>
        </w:rPr>
        <w:t xml:space="preserve">من تابعه:</w:t>
      </w:r>
      <w:r>
        <w:t xml:space="preserve"> </w:t>
      </w:r>
      <w:r>
        <w:t xml:space="preserve">الراغب الأصفهاني، الذريعة ص٢٠٨؛ اليعقوبي (معاصر) ص٦٣؛ ابن جماعة، تذكرة السامع ص٨٨–٨٩؛ العلموي، المعيد ص١٤٢–١٤٣؛ الحسين بن المنصور بالله، آداب العلماء والمتعلمين ص١٥؛ الشهيد الثاني، منية المريد (OCR، بلا صفحة؛ الأمر ٤).</w:t>
      </w:r>
    </w:p>
    <w:p>
      <w:pPr>
        <w:bidi/>
        <w:pStyle w:val="FootnoteText"/>
      </w:pPr>
      <w:r>
        <w:rPr>
          <w:rtl/>
          <w:bCs/>
          <w:b/>
        </w:rPr>
        <w:t xml:space="preserve">ما زاده:</w:t>
      </w:r>
    </w:p>
    <w:p>
      <w:pPr>
        <w:bidi/>
        <w:numPr>
          <w:ilvl w:val="0"/>
          <w:numId w:val="1235"/>
        </w:numPr>
        <w:pStyle w:val="Compact"/>
      </w:pPr>
      <w:r>
        <w:t xml:space="preserve">ابن جماعة: «كنت أصفح الورقة بين يدي مالك صفحا رفيقا هيبة له لئلا يسمع وقعها» (الشافعي)، والربيع، وقصة شريك مع ابن الخليفة «لا ولكن العلم أجل عند الله من أن أضيعه» (تذكرة السامع ص٨٨–٨٩)، وتصدّق بعض السلف قبل الذهاب إلى الشيخ بدعاء «اللهم استر عيب شيخي عني ولا تذهب بركة علمه مني» (ص٨٨).</w:t>
      </w:r>
    </w:p>
    <w:p>
      <w:pPr>
        <w:bidi/>
        <w:numPr>
          <w:ilvl w:val="0"/>
          <w:numId w:val="1235"/>
        </w:numPr>
        <w:pStyle w:val="Compact"/>
      </w:pPr>
      <w:r>
        <w:t xml:space="preserve">العلموي: يتم قصة شريك: «فقال شريك هكذا يطلب العلم»، ويزيد قصة يحيى بن سعيد القطان إذ كان تلامذته الكبار (ابن المديني، أحمد، ابن معين…) يسألونه قياماً «لا يقول لواحد منهم اجلس ولا يجلسون هيبة له وإعظاما» (المعيد ص١٤٢–١٤٣)؛ ويعلّق بأن القيام هنا «لله لا له» فلا يدخل في وعيد «من أراد أن يتمثل الناس له قياما» (ص١٤٣).</w:t>
      </w:r>
    </w:p>
    <w:p>
      <w:pPr>
        <w:bidi/>
        <w:numPr>
          <w:ilvl w:val="0"/>
          <w:numId w:val="1235"/>
        </w:numPr>
        <w:pStyle w:val="Compact"/>
      </w:pPr>
      <w:r>
        <w:t xml:space="preserve">الحسين بن المنصور بالله يكرر قول ابن جماعة: «ينظره بعين الإجلال ويعتقد فيه درجة الكمال» (آداب العلماء والمتعلمين ص١٥).</w:t>
      </w:r>
    </w:p>
    <w:p>
      <w:pPr>
        <w:bidi/>
        <w:numPr>
          <w:ilvl w:val="0"/>
          <w:numId w:val="1235"/>
        </w:numPr>
        <w:pStyle w:val="Compact"/>
      </w:pPr>
      <w:r>
        <w:t xml:space="preserve">ابن عبد البر (جامع بيان العلم ج١ ص٤٥٥–٤٥٩): باب «هيبة المتعلم للعالم» وفيه ابن عباس مع عمر وسعيد بن المسيب مع سعد وقول الشيخ للهائب (لا تهبني)؛ نصه وتحريره في</w:t>
      </w:r>
      <w:r>
        <w:t xml:space="preserve"> </w:t>
      </w:r>
      <w:r>
        <w:rPr>
          <w:rtl/>
          <w:iCs/>
          <w:i/>
        </w:rPr>
        <w:t xml:space="preserve">الباب: السؤال والجواب، و«لا أدري» و«سلوني»، وآداب المستفتي</w:t>
      </w:r>
      <w:r>
        <w:t xml:space="preserve">.</w:t>
      </w:r>
    </w:p>
    <w:p>
      <w:pPr>
        <w:bidi/>
        <w:numPr>
          <w:ilvl w:val="0"/>
          <w:numId w:val="1235"/>
        </w:numPr>
        <w:pStyle w:val="Compact"/>
      </w:pPr>
      <w:r>
        <w:t xml:space="preserve">الخطيب البغدادي (الجامع): أخبار هيبة الطلبة للشيوخ في الجامع لأخلاق الراوي ج١ ص١٨٣–١٨٤، ونصها في</w:t>
      </w:r>
      <w:r>
        <w:t xml:space="preserve"> </w:t>
      </w:r>
      <w:r>
        <w:rPr>
          <w:rtl/>
          <w:iCs/>
          <w:i/>
        </w:rPr>
        <w:t xml:space="preserve">الباب: الإملاء والاستملاء والسماع والرواية والتحمّل</w:t>
      </w:r>
      <w:r>
        <w:t xml:space="preserve">.</w:t>
      </w:r>
    </w:p>
    <w:p>
      <w:pPr>
        <w:bidi/>
        <w:numPr>
          <w:ilvl w:val="0"/>
          <w:numId w:val="1235"/>
        </w:numPr>
        <w:pStyle w:val="Compact"/>
      </w:pPr>
      <w:r>
        <w:t xml:space="preserve">الراغب الأصفهاني: في مداواة اكتساب الحياء: «فالإنسان يستحي ممن يكبر في نفسه» (الذريعة ص٢٠٨)، ثم «ويستحي من العالم أكثر مما يستحي من الجاهل» (ص٢٠٨) — فجعل الحياء من العالم أشد مما هو من الجاهل لعظمته في نفس المستحيي.</w:t>
      </w:r>
    </w:p>
    <w:p>
      <w:pPr>
        <w:bidi/>
        <w:numPr>
          <w:ilvl w:val="0"/>
          <w:numId w:val="1235"/>
        </w:numPr>
        <w:pStyle w:val="Compact"/>
      </w:pPr>
      <w:r>
        <w:t xml:space="preserve">اليعقوبي (معاصر، ص٦٣): في ثناء الشيوخ على البخاري، هيبةُ محدّثٍ بين يدي من هو أعلم منه: قول الخفاف «لو دخل محمد بن إسماعيل من هذا الباب لملئت منه رعبا» بمعنى أنه لا يقدر أن يحدّث بين يديه، وقول أبي إسحاق الخواث «رأيت أبا زرعة كالصبي جالسا بين يدي محمد بن إسماعيل يسأله عن العلل»؛ فالهيبة هنا بين العلماء لا في المتعلم المبتدئ وحده.</w:t>
      </w:r>
    </w:p>
  </w:footnote>
  <w:footnote w:id="142">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ص١٦٠–١٦١ (٤٢١؛ أقدم مقروء): في ترتيب المحبات: الأولى لله ثم الوالدين، ومحبة الحكماء عند تلامذتهم بينهما: «فإنها متوسطة بين المحبة الأولى والمحبة الثانية» (ص١٦٠)؛ ثم «وأما محبة الحكماء فهي أشرف وأكرم من محبة الوالدين» (ص١٦١) لأن تربيتهم لنفوسنا وهم الأسباب في وجودنا الحقيقي؛ وفي موضع تال يجعل محبة التلميذ لمعلمه «من جنس المحبة الأولى وفي طريقها» (ص١٦١) ويقول «فيحق أن يحب التلميذ معلم الحكمة محبة خالصة شبيهة بالمحبة الأولى» (ص١٦١)، وتجب له الطاعة والتعظيم والإجلال.</w:t>
      </w:r>
    </w:p>
    <w:p>
      <w:pPr>
        <w:bidi/>
        <w:pStyle w:val="FootnoteText"/>
      </w:pPr>
      <w:r>
        <w:rPr>
          <w:rtl/>
          <w:bCs/>
          <w:b/>
        </w:rPr>
        <w:t xml:space="preserve">من تابعه:</w:t>
      </w:r>
      <w:r>
        <w:t xml:space="preserve"> </w:t>
      </w:r>
      <w:r>
        <w:t xml:space="preserve">الماوردي، أدب الدنيا والدين ص٦٩، والراغب الأصفهاني، الذريعة ص١٧٨</w:t>
      </w:r>
      <w:r>
        <w:t xml:space="preserve"> </w:t>
      </w:r>
      <w:r>
        <w:rPr>
          <w:rtl/>
          <w:iCs/>
          <w:i/>
        </w:rPr>
        <w:t xml:space="preserve">الباب السادس عشر: تأديب الأحداث وتربية الناشئة عند الفلاسفة والإمامية والزيدية</w:t>
      </w:r>
      <w:r>
        <w:t xml:space="preserve">؛ الخطيب البغدادي، الفقيه والمتفقه ص١٩٧ وج٢ ص٢٨١، والجامع لأخلاق الراوي ج١ ص١٩١ (٤٦٣)؛ الراغب، الذريعة ص٢٥٦؛ ابن جماعة، تذكرة السامع ص٩٠؛ العلموي، المعيد ص١٤٣–١٤٤؛ الزرنوجي، تعليم المتعلم (فصل التعظيم)؛ بكر أبو زيد، حلية طالب العلم ص١٦٢–١٦٣؛ ابن الأكفاني والشهيد الثاني (OCR، بلا صفحة).</w:t>
      </w:r>
    </w:p>
    <w:p>
      <w:pPr>
        <w:bidi/>
        <w:pStyle w:val="FootnoteText"/>
      </w:pPr>
      <w:r>
        <w:rPr>
          <w:rtl/>
          <w:bCs/>
          <w:b/>
        </w:rPr>
        <w:t xml:space="preserve">ما زاده:</w:t>
      </w:r>
    </w:p>
    <w:p>
      <w:pPr>
        <w:bidi/>
        <w:numPr>
          <w:ilvl w:val="0"/>
          <w:numId w:val="1236"/>
        </w:numPr>
        <w:pStyle w:val="Compact"/>
      </w:pPr>
      <w:r>
        <w:t xml:space="preserve">الخطيب البغدادي: عن الأدفوي «إذا تعلم الإنسان من العالم واستفاد منه الفوائد فهو له عبد»، واستدلاله بـ«فتاه» يوشع (الفقيه والمتفقه ص١٩٧).</w:t>
      </w:r>
    </w:p>
    <w:p>
      <w:pPr>
        <w:bidi/>
        <w:numPr>
          <w:ilvl w:val="0"/>
          <w:numId w:val="1236"/>
        </w:numPr>
        <w:pStyle w:val="Compact"/>
      </w:pPr>
      <w:r>
        <w:t xml:space="preserve">ابن جماعة: قول شعبة «كنت إذا سمعت من الرجل الحديث كنت له عبدا ما يحيا» (تذكرة السامع ص٩٠).</w:t>
      </w:r>
    </w:p>
    <w:p>
      <w:pPr>
        <w:bidi/>
        <w:numPr>
          <w:ilvl w:val="0"/>
          <w:numId w:val="1236"/>
        </w:numPr>
        <w:pStyle w:val="Compact"/>
      </w:pPr>
      <w:r>
        <w:t xml:space="preserve">الزرنوجي: يبني الباب على أن طالب العلم لا ينتفع إلا بتعظيم العلم وأهله، وينقل عن علي أنه عبد من علّمه حرفاً واحداً يبيعه أو يعتقه (OCR، بلا صفحة)، ويعدّ معلّم الحرف أباً في الدين؛ ويضيف توقير أولاد الأستاذ ومن يتعلق به وإكرام الغرباء من الفقهاء (وفيه حكاية عن صاحب الهداية في قيامه لابن أستاذه) (OCR، بلا صفحة).</w:t>
      </w:r>
    </w:p>
    <w:p>
      <w:pPr>
        <w:bidi/>
        <w:numPr>
          <w:ilvl w:val="0"/>
          <w:numId w:val="1236"/>
        </w:numPr>
        <w:pStyle w:val="Compact"/>
      </w:pPr>
      <w:r>
        <w:t xml:space="preserve">بكر أبو زيد: يشبّه الشيخ بالوالد: لا تناديه باسمه كما لا تقول لأبيك «يا فلان» (حلية طالب العلم ص١٦٢)، ويسميها «الأبوة الدينية» (ص١٦٣).</w:t>
      </w:r>
    </w:p>
    <w:p>
      <w:pPr>
        <w:bidi/>
        <w:numPr>
          <w:ilvl w:val="0"/>
          <w:numId w:val="1236"/>
        </w:numPr>
        <w:pStyle w:val="Compact"/>
      </w:pPr>
      <w:r>
        <w:t xml:space="preserve">الخطيب البغدادي (الفقيه): «وكذا يجب على المتعلم الاعتراف بفضل الفقيه، والإقرار بأن العلم من جهته اكتسبه، وعنه أخذه» (الفقيه والمتفقه ج٢ ص٢٨١)، ويستشهد بقول أبي بن كعب للنبي: «بالله آمنت، وعلى يديك أسلمت، ومنك تعلمت» (ص٢٨١).</w:t>
      </w:r>
    </w:p>
    <w:p>
      <w:pPr>
        <w:bidi/>
        <w:numPr>
          <w:ilvl w:val="0"/>
          <w:numId w:val="1236"/>
        </w:numPr>
        <w:pStyle w:val="Compact"/>
      </w:pPr>
      <w:r>
        <w:t xml:space="preserve">الخطيب البغدادي (الجامع): شعبة «كنت إذا سمعت من الرجل الحديث، كنت له عبدا ما حيي، فكلما لقيته سألته عنه» (الجامع لأخلاق الراوي ج١ ص١٩١)؛ ويقابل ما ينقله ابن جماعة عن شعبة (ص٩٠) بلفظ قريب، والخطيب أقدم.</w:t>
      </w:r>
    </w:p>
    <w:p>
      <w:pPr>
        <w:bidi/>
        <w:numPr>
          <w:ilvl w:val="0"/>
          <w:numId w:val="1236"/>
        </w:numPr>
        <w:pStyle w:val="Compact"/>
      </w:pPr>
      <w:r>
        <w:t xml:space="preserve">الراغب الأصفهاني: في المحبة الاختيارية التي للفضيلة: «كمحبة المتعلم للعالم، وهذه المحبة باقية على مرور الأوقات» (الذريعة ص٢٥٦). وفي الشكر: «ثم شكر من جعله سببا لوصول خير إليك على يده» (ص١٩٨)، ولم يصرّح بالمعلم في هذا الموضع.</w:t>
      </w:r>
    </w:p>
    <w:p>
      <w:pPr>
        <w:bidi/>
        <w:numPr>
          <w:ilvl w:val="0"/>
          <w:numId w:val="1236"/>
        </w:numPr>
        <w:pStyle w:val="Compact"/>
      </w:pPr>
      <w:r>
        <w:t xml:space="preserve">الماوردي والراغب (ص١٧٨): تقديم حق المعلم على حق الوالد، وجواب الإسكندر — مفصَّل في</w:t>
      </w:r>
      <w:r>
        <w:t xml:space="preserve"> </w:t>
      </w:r>
      <w:r>
        <w:rPr>
          <w:rtl/>
          <w:iCs/>
          <w:i/>
        </w:rPr>
        <w:t xml:space="preserve">الباب السادس عشر: تأديب الأحداث وتربية الناشئة عند الفلاسفة والإمامية والزيدية</w:t>
      </w:r>
      <w:r>
        <w:t xml:space="preserve">. ابن الأكفاني (OCR، بلا صفحة؛ الشرط الثاني عشر): أن يراعي حق أستاذه فهو أب (وانظر الباب التمهيدي، المسألة ١٤).</w:t>
      </w:r>
    </w:p>
    <w:p>
      <w:pPr>
        <w:bidi/>
        <w:numPr>
          <w:ilvl w:val="0"/>
          <w:numId w:val="1236"/>
        </w:numPr>
        <w:pStyle w:val="Compact"/>
      </w:pPr>
      <w:r>
        <w:t xml:space="preserve">الشهيد الثاني (منية المريد، OCR، بلا صفحة؛ الأمر ٢): يعتقد في شيخه الأب الحقيقي والوالد الروحاني الأعظم من الجسماني، ويذكر جواب الإسكندر، وبيتاً في أن من علّم العلم أبو الروح لا أبو النطف؛ وينفرد بحكاية عن السيد الرضي، وكان أبيّ النفس لا يقبل منّة أحد، وقد عرض عليه بعض مشايخه داراً فأبى فقال له الشيخ إن حقي عليك أعظم من حق أبيك لأني أبوك الروحاني، فقبل الدار.</w:t>
      </w:r>
    </w:p>
    <w:p>
      <w:pPr>
        <w:bidi/>
        <w:pStyle w:val="FootnoteText"/>
      </w:pPr>
      <w:r>
        <w:rPr>
          <w:rtl/>
          <w:bCs/>
          <w:b/>
        </w:rPr>
        <w:t xml:space="preserve">تنبيه:</w:t>
      </w:r>
      <w:r>
        <w:t xml:space="preserve"> </w:t>
      </w:r>
      <w:r>
        <w:t xml:space="preserve">وصف المحبة عند مسكويه مرةً بالوسط ومرةً بأنها من جنس الأولى: لا يرجّح المؤلف بين العبارتين.</w:t>
      </w:r>
    </w:p>
  </w:footnote>
  <w:footnote w:id="14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ص١٨٢–١٨٣ (٤٦٣؛ أقدم مقروء؛ نصه في</w:t>
      </w:r>
      <w:r>
        <w:t xml:space="preserve"> </w:t>
      </w:r>
      <w:r>
        <w:rPr>
          <w:rtl/>
          <w:iCs/>
          <w:i/>
        </w:rPr>
        <w:t xml:space="preserve">الباب: الإملاء والاستملاء والسماع والرواية والتحمّل</w:t>
      </w:r>
      <w:r>
        <w:t xml:space="preserve">: «وإذا خاطب الطالب المحدث عظمه في خطابه بنسبته إياه إلى العلم»، ويمثّل بقوله «أيها العالم» و«أيها الحافظ» (ص١٨٢)، ثم «وإذا قال الطالب للمحدث في خطابه له يا سيدي، كان ذلك جائزا» (ص١٨٣). فالعبارتان اللتان ينسبهما ابن جماعة إلى الخطيب («أيها العالم وأيها الحافظ») موجودتان في الجامع، وإجازة «يا سيدي» عند الخطيب أصلٌ سابق لما عند ابن جماعة والعلموي.</w:t>
      </w:r>
    </w:p>
    <w:p>
      <w:pPr>
        <w:bidi/>
        <w:pStyle w:val="FootnoteText"/>
      </w:pPr>
      <w:r>
        <w:rPr>
          <w:rtl/>
          <w:bCs/>
          <w:b/>
        </w:rPr>
        <w:t xml:space="preserve">من تابعه:</w:t>
      </w:r>
      <w:r>
        <w:t xml:space="preserve"> </w:t>
      </w:r>
      <w:r>
        <w:t xml:space="preserve">ابن جماعة، تذكرة السامع ص٨٩ (ينسب الجزء الثاني إلى الخطيب في الجامع، وقد راجعه المؤلف: انظر الأصل)؛ العلموي، المعيد ص١٤٥؛ الحسين بن المنصور بالله، آداب العلماء والمتعلمين ص١٥؛ بكر أبو زيد، حلية طالب العلم ص١٦٢–١٦٣؛ الشهيد الثاني، منية المريد (OCR، بلا صفحة؛ الأمر ٧).</w:t>
      </w:r>
    </w:p>
    <w:p>
      <w:pPr>
        <w:bidi/>
        <w:pStyle w:val="FootnoteText"/>
      </w:pPr>
      <w:r>
        <w:rPr>
          <w:rtl/>
          <w:bCs/>
          <w:b/>
        </w:rPr>
        <w:t xml:space="preserve">ما زاده:</w:t>
      </w:r>
    </w:p>
    <w:p>
      <w:pPr>
        <w:bidi/>
        <w:numPr>
          <w:ilvl w:val="0"/>
          <w:numId w:val="1238"/>
        </w:numPr>
        <w:pStyle w:val="Compact"/>
      </w:pPr>
      <w:r>
        <w:t xml:space="preserve">ابن جماعة: «ولا يناديه من بعد بل يقول يا سيدي ويا أستاذي»، وينقل عن الخطيب: «أيها العالم وأيها الحافظ»، ويخاطب بصيغة الجمع «ما تقولون في كذا»؛ ولا يسميه في الغيبة إلا مقروناً بما يعظّمه كـ«قال الشيخ» أو «حجة الإسلام» (تذكرة السامع ص٨٩).</w:t>
      </w:r>
    </w:p>
    <w:p>
      <w:pPr>
        <w:bidi/>
        <w:numPr>
          <w:ilvl w:val="0"/>
          <w:numId w:val="1238"/>
        </w:numPr>
        <w:pStyle w:val="Compact"/>
      </w:pPr>
      <w:r>
        <w:t xml:space="preserve">العلموي: يزيد «وقلتم رضي الله عنكم وأجزتم رضي الله عنكم» ويوسّع ألقاب الغيبة («شيخ الإسلام») (المعيد ص١٤٥).</w:t>
      </w:r>
    </w:p>
    <w:p>
      <w:pPr>
        <w:bidi/>
        <w:pStyle w:val="FootnoteText"/>
      </w:pPr>
      <w:r>
        <w:rPr>
          <w:rtl/>
          <w:bCs/>
          <w:b/>
        </w:rPr>
        <w:t xml:space="preserve">خلاف:</w:t>
      </w:r>
      <w:r>
        <w:t xml:space="preserve"> </w:t>
      </w:r>
      <w:r>
        <w:t xml:space="preserve">بكر أبو زيد (مخالفة): يرى الأرفع أن يقول «يا شيخي أو يا شيخنا فلا تسمه»، وينهى عن ألفاظ «سيدي، مولاي» لأنها «ألفاظ الخدم والعبيد» (حلية طالب العلم ص١٦٢–١٦٣)، فهو يخالف ابن جماعة والعلموي في صيغة «يا سيدي». والفرق بين العصرين ظاهر؛ وأقدم المصادر هنا لا تذكر شيئاً من ذلك. وإجازة الخطيب «يا سيدي» (الجامع لأخلاق الراوي ج١ ص١٨٣) مخالفة لمنع أبي زيد المتأخر.</w:t>
      </w:r>
    </w:p>
  </w:footnote>
  <w:footnote w:id="145">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ص٩٠: «ويرد غيبته ويغضب لها فإن عجز عن ذلك قام وفارق ذلك المجلس»، و«يتعمد زيارة قبره والاستغفار له والصدقة عنه».</w:t>
      </w:r>
    </w:p>
    <w:p>
      <w:pPr>
        <w:bidi/>
        <w:pStyle w:val="FootnoteText"/>
      </w:pPr>
      <w:r>
        <w:rPr>
          <w:rtl/>
          <w:bCs/>
          <w:b/>
        </w:rPr>
        <w:t xml:space="preserve">من تابعه:</w:t>
      </w:r>
      <w:r>
        <w:t xml:space="preserve"> </w:t>
      </w:r>
      <w:r>
        <w:t xml:space="preserve">العلموي، المعيد ص١٤٥ (يكرر نصه)؛ الزرنوجي، تعليم المتعلم (توقير الأولاد)؛ الحسين بن المنصور بالله، آداب العلماء والمتعلمين ص١٥؛ المقدم (معاصر) ص٨٣ (عن النووي)؛ الشهيد الثاني، منية المريد (OCR، بلا صفحة؛ الأمر ٨ وحديث الحقوق في تصدير القسم).</w:t>
      </w:r>
    </w:p>
    <w:p>
      <w:pPr>
        <w:bidi/>
        <w:pStyle w:val="FootnoteText"/>
      </w:pPr>
      <w:r>
        <w:rPr>
          <w:rtl/>
          <w:bCs/>
          <w:b/>
        </w:rPr>
        <w:t xml:space="preserve">ما زاده:</w:t>
      </w:r>
    </w:p>
    <w:p>
      <w:pPr>
        <w:bidi/>
        <w:numPr>
          <w:ilvl w:val="0"/>
          <w:numId w:val="1239"/>
        </w:numPr>
        <w:pStyle w:val="Compact"/>
      </w:pPr>
      <w:r>
        <w:t xml:space="preserve">المقدم (معاصر؛ ص٨٣): ينقل عن النووي في رد الغيبة وزجر قائلها باليد ثم باللسان ثم بمفارقة المجلس: «فإن سمع غيبة شيخه أو غيره ممن له عليه حق، أو من أهل الفضل والصلاح، كان الاعتناء بما ذكرناه أكثر» (ص٨٣).</w:t>
      </w:r>
    </w:p>
    <w:p>
      <w:pPr>
        <w:bidi/>
        <w:numPr>
          <w:ilvl w:val="0"/>
          <w:numId w:val="1239"/>
        </w:numPr>
        <w:pStyle w:val="Compact"/>
      </w:pPr>
      <w:r>
        <w:t xml:space="preserve">الشهيد الثاني (منية المريد، OCR، بلا صفحة): يصدّر القسم بحديث الحقوق الطويل المروي عن سيد العابدين، وفي حق سائسه بالعلم: التعظيم له والتوقير لمجلسه وحسن الاستماع إليه والإقبال عليه، وألا يرفع عليه صوته، ولا يجيب أحداً يسأله عن شيء حتى يكون هو الذي يجيب، ولا يحدّث في مجلسه أحداً، ولا يغتاب عنده أحداً، وأن يدفع عنه إذا ذُكر بسوء، وأن يستر عيوبه ويظهر مناقبه، ولا يجالس له عدواً ولا يعادي له وليّاً. (وهذا ينظر في البندين ١٧ و١٨ أيضاً.)</w:t>
      </w:r>
    </w:p>
    <w:p>
      <w:pPr>
        <w:bidi/>
        <w:numPr>
          <w:ilvl w:val="0"/>
          <w:numId w:val="1239"/>
        </w:numPr>
        <w:pStyle w:val="Compact"/>
      </w:pPr>
      <w:r>
        <w:t xml:space="preserve">في حرمة العلماء عامةً وتحذير أذاهم: الباب التمهيدي، المسألة ٢٣.</w:t>
      </w:r>
    </w:p>
    <w:p>
      <w:pPr>
        <w:bidi/>
        <w:pStyle w:val="FootnoteText"/>
      </w:pPr>
      <w:r>
        <w:rPr>
          <w:rtl/>
          <w:bCs/>
          <w:b/>
        </w:rPr>
        <w:t xml:space="preserve">تنبيه:</w:t>
      </w:r>
      <w:r>
        <w:t xml:space="preserve"> </w:t>
      </w:r>
      <w:r>
        <w:t xml:space="preserve">سؤال مفتوح في الأصل: هل هذا الباب أقدم عند أحد قبل ابن جماعة؟ لم يقف المؤلف عليه في المقروء من الخطيب (فقيهاً وجامعاً) ولا الغزالي؛ وأقدم ما وقف عليه قبله نقلُ المقدم عن النووي في رد غيبة الشيخ (ص٨٣)، وحديث الحقوق في منية المريد ولم يقف على أصله. ولم يراجع المؤلف أصل النووي.</w:t>
      </w:r>
    </w:p>
  </w:footnote>
  <w:footnote w:id="146">
    <w:p>
      <w:pPr>
        <w:bidi/>
        <w:pStyle w:val="FootnoteText"/>
      </w:pPr>
      <w:r>
        <w:rPr>
          <w:rtl/>
          <w:rStyle w:val="FootnoteReference"/>
        </w:rPr>
        <w:footnoteRef/>
      </w:r>
      <w:r>
        <w:t xml:space="preserve"> </w:t>
      </w:r>
      <w:r>
        <w:rPr>
          <w:rtl/>
          <w:bCs/>
          <w:b/>
        </w:rPr>
        <w:t xml:space="preserve">الأصل:</w:t>
      </w:r>
      <w:r>
        <w:t xml:space="preserve"> </w:t>
      </w:r>
      <w:r>
        <w:t xml:space="preserve">الكليني، الكافي (OCR، بلا صفحة؛ ٣٢٩؛ أقدم مقروء؛ وانظر الباب التمهيدي، المسألة ٢٣)؛ ثم الخطيب البغدادي، الفقيه والمتفقه ص١٩٨ (أقدم مسنَد: عن الأنباري عن ابن الأعرابي)، والجامع لأخلاق الراوي ج١ ص١٩٩، وابن عبد البر، جامع بيان العلم ج١ ص٥١٩ وص٥٨٠ (كلها ٤٦٣).</w:t>
      </w:r>
    </w:p>
    <w:p>
      <w:pPr>
        <w:bidi/>
        <w:pStyle w:val="FootnoteText"/>
      </w:pPr>
      <w:r>
        <w:t xml:space="preserve">نص الخطيب: «من حق العالم أن لا تكثر عليه السؤال ولا تعنته في الجواب ولا تلح عليه إذا كسل» ثم «فإنما العالم بمنزلة النخلة تنتظر متى يسقط عليك منها شيء» (الفقيه والمتفقه ص١٩٨).</w:t>
      </w:r>
    </w:p>
    <w:p>
      <w:pPr>
        <w:bidi/>
        <w:pStyle w:val="FootnoteText"/>
      </w:pPr>
      <w:r>
        <w:t xml:space="preserve">رواية الكافي (OCR، بلا صفحة؛ تلخيص بلا تنصيص): في باب حق العالم، حديث لأمير المؤمنين: لا تكثر عليه السؤال ولا تؤذه بقولك، وإذا دخلت عليه وعنده قوم فسلّم عليهم جميعاً وخصّه بالتحية دونهم، واجلس بين يديه ولا تجلس خلفه، ولا تغمز بعينك ولا تشر بيدك، ولا تكثر من قول قال فلان وقال فلان خلافاً لقوله، ولا تضجر بطول صحبته؛ فإنما مثل العالم مثل النخلة تنتظر متى يسقط عليك منها شيء.</w:t>
      </w:r>
    </w:p>
    <w:p>
      <w:pPr>
        <w:bidi/>
        <w:pStyle w:val="FootnoteText"/>
      </w:pPr>
      <w:r>
        <w:rPr>
          <w:rtl/>
          <w:bCs/>
          <w:b/>
        </w:rPr>
        <w:t xml:space="preserve">من تابعه:</w:t>
      </w:r>
      <w:r>
        <w:t xml:space="preserve"> </w:t>
      </w:r>
      <w:r>
        <w:t xml:space="preserve">الغزالي، إحياء علوم الدين ص٥١؛ ابن جماعة، تذكرة السامع ص١٠٠؛ العلموي، المعيد ص١٤٩؛ الشهيد الثاني، منية المريد (OCR، بلا صفحة؛ تصدير القسم): يورده بمثل الكافي مع زيادة «ولا تأخذ بثوبه» وخاتمة أن العالم أعظم أجراً من الصائم القائم الغازي في سبيل الله.</w:t>
      </w:r>
    </w:p>
    <w:p>
      <w:pPr>
        <w:bidi/>
        <w:pStyle w:val="FootnoteText"/>
      </w:pPr>
      <w:r>
        <w:rPr>
          <w:rtl/>
          <w:bCs/>
          <w:b/>
        </w:rPr>
        <w:t xml:space="preserve">ما زاده:</w:t>
      </w:r>
      <w:r>
        <w:t xml:space="preserve"> </w:t>
      </w:r>
      <w:r>
        <w:t xml:space="preserve">الفروق بين الروايات:</w:t>
      </w:r>
    </w:p>
    <w:p>
      <w:pPr>
        <w:bidi/>
        <w:numPr>
          <w:ilvl w:val="0"/>
          <w:numId w:val="1240"/>
        </w:numPr>
        <w:pStyle w:val="Compact"/>
      </w:pPr>
      <w:r>
        <w:t xml:space="preserve">الخطيب نفسه يرويها بروايتين: في الفقيه والمتفقه (ص١٩٨) أولها «أن لا تكثر عليه السؤال» وفيها «ولا تفشي له سرا» و«ولا تغتاب عنده أحدا» و«وأن تحفظ سره ومغيبه ما حفظ أمر الله»، وليس فيها الإشارة باليد ولا الغمز ولا المسارّة؛ وفي الجامع (ج١ ص١٩٩) أولها «من حق العالم عليك أن تسلم على القوم عامة وتخصه دونهم بالتحية»، وفيها الإشارة والغمز وقول «قال فلان خلافا لقوله» والمسارّة «ولا تسار في مجلسه»، ولا ذكر فيها للسؤال ولا لإفشاء السر. ورواية الجامع عن محمد بن سلام الجمحي عن علي، ورواية الفقيه عن ابن الأعرابي وسهل بن هارون.</w:t>
      </w:r>
    </w:p>
    <w:p>
      <w:pPr>
        <w:bidi/>
        <w:numPr>
          <w:ilvl w:val="0"/>
          <w:numId w:val="1240"/>
        </w:numPr>
        <w:pStyle w:val="Compact"/>
      </w:pPr>
      <w:r>
        <w:t xml:space="preserve">«ولا تلح عليه… ولا تأخذ بثوبه…»: عند الخطيب (الفقيه) والغزالي «ولا تلح عليه إذا كسل ولا تأخذ بثوبه إذا نهض»، وكذلك ابن عبد البر (ص٥١٩)؛ وعند ابن جماعة «ولا تلح عليه إذا كسل ولا تأخذ بثوبه» بلا قيد، وكذلك الخطيب في الجامع «ولا تأخذ بثوبه، ولا تلح عليه إذا كسل»؛ وعند العلموي «ولا تلح عليه إذا أعرض ولا تأخذ بثوبه إذا كسل» — اختلافٌ في الظروف بين الروايات.</w:t>
      </w:r>
    </w:p>
    <w:p>
      <w:pPr>
        <w:bidi/>
        <w:numPr>
          <w:ilvl w:val="0"/>
          <w:numId w:val="1240"/>
        </w:numPr>
        <w:pStyle w:val="Compact"/>
      </w:pPr>
      <w:r>
        <w:t xml:space="preserve">«ولا تفشي له سراً»: عند الخطيب (الفقيه) والغزالي وابن عبد البر ص٥١٩ «ولا تفشين له سرا»، وليست عند ابن جماعة ولا في الجامع؛ وعند العلموي «وأن تحفظه شاهدا وغائبا» (ص١٤٩) بمعنى قريب.</w:t>
      </w:r>
    </w:p>
    <w:p>
      <w:pPr>
        <w:bidi/>
        <w:numPr>
          <w:ilvl w:val="0"/>
          <w:numId w:val="1240"/>
        </w:numPr>
        <w:pStyle w:val="Compact"/>
      </w:pPr>
      <w:r>
        <w:t xml:space="preserve">الجلوس (إثباتاً أو نفياً): الإثبات: الخطيب «وأن تجلس أمامه» في الكتابين (الفقيه والمتفقه ص١٩٨، الجامع ص١٩٩)، وكذلك ابن جماعة؛ والعلموي «وأن تجلس بين يديه»؛ وابن عبد البر في رواية ص٥٨٠ «وتجلس قدامه»؛ والكافي والشهيد الثاني (OCR): الجلوس بين يديه لا خلفه. والنفي: الإحياء المطبوع «ولا تجلس أمامه» (إحياء علوم الدين ص٥١)، وهو أيضاً في رواية ابن عبد البر الأولى «ولا تجلسن أمامه» (ص٥١٩) وبعده «وإن كانت له حاجة سبقت القوم إلى خدمته»؛ فالنفي ليس انفراد نسخة الإحياء، بل في رواية عند ابن عبد البر نفسه (٤٦٣، أقدم من الغزالي).</w:t>
      </w:r>
    </w:p>
    <w:p>
      <w:pPr>
        <w:bidi/>
        <w:numPr>
          <w:ilvl w:val="0"/>
          <w:numId w:val="1240"/>
        </w:numPr>
        <w:pStyle w:val="Compact"/>
      </w:pPr>
      <w:r>
        <w:t xml:space="preserve">التسليم والتخصيص بالتحية: «وإذا أتيته خصصته بالتحية، وسلمت على القوم عامة» (الفقيه والمتفقه ص١٩٨)، «وتخصه دونهم بالتحية» (الجامع ص١٩٩)، وعند ابن جماعة والعلموي (ص١٤٩) وابن عبد البر ص٥٨٠ والكافي؛ وليست عند الغزالي ولا عند ابن عبد البر ص٥١٩.</w:t>
      </w:r>
    </w:p>
    <w:p>
      <w:pPr>
        <w:bidi/>
        <w:numPr>
          <w:ilvl w:val="0"/>
          <w:numId w:val="1240"/>
        </w:numPr>
        <w:pStyle w:val="Compact"/>
      </w:pPr>
      <w:r>
        <w:t xml:space="preserve">الزيادات عند ابن جماعة: النهي عن الإشارة باليد والغمز بالعين، وعن قول «قال فلان خلاف قوله»، وعن المسارّة في مجلسه، وأن يقبل معذرته إذا زل (تذكرة السامع ص١٠٠)؛ وعند الغزالي «ولا تطلبن عثرته وإن زل قبلت معذرته» (ص٥١). وأما الإشارة والغمز وقول «قال فلان…» والمسارّة فليست انفراداً لابن جماعة: فهي في رواية الخطيب في الجامع (ص١٩٩)، وبعضها عند ابن عبد البر ص٥٨٠ والكافي (OCR)؛ وقبول المعذرة عند الغزالي وابن عبد البر ص٥١٩ أيضاً.</w:t>
      </w:r>
    </w:p>
    <w:p>
      <w:pPr>
        <w:bidi/>
        <w:numPr>
          <w:ilvl w:val="0"/>
          <w:numId w:val="1240"/>
        </w:numPr>
        <w:pStyle w:val="Compact"/>
      </w:pPr>
      <w:r>
        <w:t xml:space="preserve">الصحبة: الخطيب في الجامع «ولا تعرض من طول صحبته» (ص١٩٩)، وابن جماعة «ولا تشبع من طول صحبته» (ص١٠٠)، والعلموي «وألا تمل من طول صحبته» (ص١٤٩)، والكافي (OCR) لا تضجر بطول صحبته.</w:t>
      </w:r>
    </w:p>
    <w:p>
      <w:pPr>
        <w:bidi/>
        <w:numPr>
          <w:ilvl w:val="0"/>
          <w:numId w:val="1240"/>
        </w:numPr>
        <w:pStyle w:val="Compact"/>
      </w:pPr>
      <w:r>
        <w:t xml:space="preserve">العلموي: يوافق ابن جماعة مع «ألا تمل من طول صحبته» (المعيد ص١٤٩).</w:t>
      </w:r>
    </w:p>
    <w:p>
      <w:pPr>
        <w:bidi/>
        <w:numPr>
          <w:ilvl w:val="0"/>
          <w:numId w:val="1240"/>
        </w:numPr>
        <w:pStyle w:val="Compact"/>
      </w:pPr>
      <w:r>
        <w:t xml:space="preserve">الخاتمة في فضل العالم: الخطيب في الفقيه «والعالم أفضل من الصائم القائم الغازي في سبيل الله» ثم «وإذا مات العالم شيعه سبعة وسبعون ألفا من مقربي السماء» و«وإذا مات العالم انثلم بموته في الإسلام ثلمة لا تسد إلى يوم القيامة» (ص١٩٨)؛ وفي الجامع «وإن المؤمن العالم لأعظم أجرا من الصائم القائم الغازي في سبيل الله» ثم «وإذا مات العالم انثلمت في الإسلام ثلمة لا يسدها شيء إلى يوم القيامة» (ص١٩٩)؛ والكافي والشهيد (OCR) العالم أعظم أجراً من الصائم القائم الغازي؛ وليست الخاتمة عند الغزالي ولا ابن جماعة ولا العلموي ولا في روايتي ابن عبد البر ص٥١٩ وص٥٨٠.</w:t>
      </w:r>
    </w:p>
    <w:p>
      <w:pPr>
        <w:bidi/>
        <w:numPr>
          <w:ilvl w:val="0"/>
          <w:numId w:val="1240"/>
        </w:numPr>
        <w:pStyle w:val="Compact"/>
      </w:pPr>
      <w:r>
        <w:t xml:space="preserve">التوقير: ابن عبد البر ص٥١٩ «وعليك أن توقره وتعظمه لله ما دام يحفظ أمر الله»، وهو عند الغزالي بلفظ «لله تعالى»، وعند ابن جماعة «وعليك أن توقره لله تعالى».</w:t>
      </w:r>
    </w:p>
    <w:p>
      <w:pPr>
        <w:bidi/>
        <w:pStyle w:val="FootnoteText"/>
      </w:pPr>
      <w:r>
        <w:rPr>
          <w:rtl/>
          <w:bCs/>
          <w:b/>
        </w:rPr>
        <w:t xml:space="preserve">خلاف:</w:t>
      </w:r>
      <w:r>
        <w:t xml:space="preserve"> </w:t>
      </w:r>
      <w:r>
        <w:t xml:space="preserve">لم يرجّح المؤلف بين الإثبات والنفي في الجلوس، ولم يجد في الأخبار نفسها تفسيراً للنفي.</w:t>
      </w:r>
    </w:p>
    <w:p>
      <w:pPr>
        <w:bidi/>
        <w:pStyle w:val="FootnoteText"/>
      </w:pPr>
      <w:r>
        <w:rPr>
          <w:rtl/>
          <w:bCs/>
          <w:b/>
        </w:rPr>
        <w:t xml:space="preserve">تنبيه:</w:t>
      </w:r>
      <w:r>
        <w:t xml:space="preserve"> </w:t>
      </w:r>
      <w:r>
        <w:t xml:space="preserve">الوصية في المقروء بخمس صيغ مستقلة على الأقل (الخطيب في الفقيه، والخطيب في الجامع، وابن عبد البر ص٥١٩، وابن عبد البر ص٥٨٠، والكافي)، لا صيغتين؛ تشترك في تمثيل العالم بالنخلة، وتختلف في عدد البنود وترتيبها، وفي الإثبات والنفي في الجلوس، وفي الخاتمة؛ ولا ترجيح؛ وصلة الكافي بالرواية السنية بالمعنى لا باللفظ (لم تُقابَل نصوص OCR).</w:t>
      </w:r>
    </w:p>
  </w:footnote>
  <w:footnote w:id="147">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ص٢٢٢–٢٢٣ (٤٦٣؛ أقدم مقروء؛ نصه في</w:t>
      </w:r>
      <w:r>
        <w:t xml:space="preserve"> </w:t>
      </w:r>
      <w:r>
        <w:rPr>
          <w:rtl/>
          <w:iCs/>
          <w:i/>
        </w:rPr>
        <w:t xml:space="preserve">الباب: الإملاء والاستملاء والسماع والرواية والتحمّل</w:t>
      </w:r>
      <w:r>
        <w:t xml:space="preserve">: أبو يوسف «خمسة يجب على الناس مداراتهم» وآخرها العالم (ص٢٢٢)، وجواب الأعمش لمن قال لو غضب علي كما غضب عليك لم أعد إليه «إذن هو أحمق مثلك، يترك ما ينفعه لسوء خلقي» (ص٢٢٣)، وجواب ابن عيينة «هم حمقى إذن مثلك أن يتركوا ما ينفعهم لسوء خلقي» (ص٢٢٣)، وقول معافى في أساطين «الجامع» (ص٢٢٣). فالجواب بـ«سوء خلقي» منسوب في الجامع إلى الأعمش وإلى ابن عيينة معاً، وهو عند ابن جماعة لابن عيينة وحده؛ وتفاصيل الاختلاف في</w:t>
      </w:r>
      <w:r>
        <w:t xml:space="preserve"> </w:t>
      </w:r>
      <w:r>
        <w:rPr>
          <w:rtl/>
          <w:iCs/>
          <w:i/>
        </w:rPr>
        <w:t xml:space="preserve">الباب: الإملاء والاستملاء والسماع والرواية والتحمّل</w:t>
      </w:r>
      <w:r>
        <w:t xml:space="preserve">. وقول ابن عباس «ذللت طالبا فعززت مطلوبا» عند ابن عبد البر، جامع بيان العلم ج١ ص٤٧٤</w:t>
      </w:r>
      <w:r>
        <w:t xml:space="preserve"> </w:t>
      </w:r>
      <w:r>
        <w:rPr>
          <w:rtl/>
          <w:iCs/>
          <w:i/>
        </w:rPr>
        <w:t xml:space="preserve">الباب: السؤال والجواب، و«لا أدري» و«سلوني»، وآداب المستفتي</w:t>
      </w:r>
      <w:r>
        <w:t xml:space="preserve">.</w:t>
      </w:r>
    </w:p>
    <w:p>
      <w:pPr>
        <w:bidi/>
        <w:pStyle w:val="FootnoteText"/>
      </w:pPr>
      <w:r>
        <w:rPr>
          <w:rtl/>
          <w:bCs/>
          <w:b/>
        </w:rPr>
        <w:t xml:space="preserve">من تابعه:</w:t>
      </w:r>
      <w:r>
        <w:t xml:space="preserve"> </w:t>
      </w:r>
      <w:r>
        <w:t xml:space="preserve">ابن جماعة، تذكرة السامع ص٩١–٩٢؛ العلموي، المعيد ص١٤٥–١٤٦؛ الحسين بن المنصور بالله، آداب العلماء والمتعلمين ص١٥؛ الشهيد الثاني، منية المريد (OCR، بلا صفحة؛ الأمر ١٠).</w:t>
      </w:r>
    </w:p>
    <w:p>
      <w:pPr>
        <w:bidi/>
        <w:pStyle w:val="FootnoteText"/>
      </w:pPr>
      <w:r>
        <w:rPr>
          <w:rtl/>
          <w:bCs/>
          <w:b/>
        </w:rPr>
        <w:t xml:space="preserve">ما زاده:</w:t>
      </w:r>
    </w:p>
    <w:p>
      <w:pPr>
        <w:bidi/>
        <w:numPr>
          <w:ilvl w:val="0"/>
          <w:numId w:val="1241"/>
        </w:numPr>
        <w:pStyle w:val="Compact"/>
      </w:pPr>
      <w:r>
        <w:t xml:space="preserve">ابن جماعة: «من لم يصبر على ذل التعليم بقي عمره في عماية الجهالة»؛ ابن عباس «ذللت طالبا فعززت مطلوبا»؛ ابن عيينة: «هم حمقى إذا مثلك إن تركوا ما ينفعهم لسوء خلقي»؛ أبو يوسف: «خمسة يجب على الإنسان مداراتهم» وفيهم العالم؛ معافى بن عمران: «مثل الذي يغضب على العالم مثل الذي يغضب على أساطين الجامع» (تذكرة السامع ص٩١–٩٢) — والأخيرة لم يجدها المؤلف عند العلموي.</w:t>
      </w:r>
    </w:p>
    <w:p>
      <w:pPr>
        <w:bidi/>
        <w:numPr>
          <w:ilvl w:val="0"/>
          <w:numId w:val="1241"/>
        </w:numPr>
        <w:pStyle w:val="Compact"/>
      </w:pPr>
      <w:r>
        <w:t xml:space="preserve">العلموي: يكرر، وفي نصه «بقي عمره في غاية الجهالة» (المعيد ص١٤٥–١٤٦)، فهو تغيير لفظي.</w:t>
      </w:r>
    </w:p>
    <w:p>
      <w:pPr>
        <w:bidi/>
        <w:numPr>
          <w:ilvl w:val="0"/>
          <w:numId w:val="1241"/>
        </w:numPr>
        <w:pStyle w:val="Compact"/>
      </w:pPr>
      <w:r>
        <w:t xml:space="preserve">الشهيد الثاني (منية المريد، OCR، بلا صفحة؛ الأمر ١٠): يوافق ابن جماعة بلا عزو، ويزيد بيتاً في الأمر بالصبر لداء من جفا طبيبه ولجهل من جفا معلمه، ويقول إن للسلف الصالح في صبرهم مع مشايخهم أقاصيص غريبة.</w:t>
      </w:r>
    </w:p>
  </w:footnote>
  <w:footnote w:id="148">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ص٩٢–٩٣ (أقدم مقروء): «فلا يظهر أنه كان عارفا به وغفل عنه» (ص٩٣)، وإن كان له عذر وكان إعلام الشيخ به أصلح فلا بأس، فإن ترتبت مفسدة على ترك العذر تعيّن إعلامه.</w:t>
      </w:r>
    </w:p>
    <w:p>
      <w:pPr>
        <w:bidi/>
        <w:pStyle w:val="FootnoteText"/>
      </w:pPr>
      <w:r>
        <w:rPr>
          <w:rtl/>
          <w:bCs/>
          <w:b/>
        </w:rPr>
        <w:t xml:space="preserve">من تابعه:</w:t>
      </w:r>
      <w:r>
        <w:t xml:space="preserve"> </w:t>
      </w:r>
      <w:r>
        <w:t xml:space="preserve">العلموي، المعيد ص١٤٥ (يكتفي بالشكر)؛ الشهيد الثاني، منية المريد (OCR، بلا صفحة؛ الأمر ٩): يوافق ابن جماعة بلا عزو.</w:t>
      </w:r>
    </w:p>
    <w:p>
      <w:pPr>
        <w:bidi/>
        <w:pStyle w:val="FootnoteText"/>
      </w:pPr>
      <w:r>
        <w:rPr>
          <w:rtl/>
          <w:bCs/>
          <w:b/>
        </w:rPr>
        <w:t xml:space="preserve">ما زاده:</w:t>
      </w:r>
      <w:r>
        <w:t xml:space="preserve"> </w:t>
      </w:r>
      <w:r>
        <w:t xml:space="preserve">الشهيد الثاني: يعلّل بأنّ عدّ التوقيف نعمة من الشيخ أميلُ لقلبه وأبعثُ له على الاعتناء بمصالح التلميذ.</w:t>
      </w:r>
    </w:p>
  </w:footnote>
  <w:footnote w:id="15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ص١٥٨–١٧٣ (٤٦٣؛ أقدم مقروء؛ نصه في الباب ١١، المسألتان ٦٦ و٦٧): يفرد «باب أدب الاستئذان على المحدث» (ص١٥٨) وما بعده في الدخول (ص١٦٩–١٧٣): ترك الاستئذان على الشيخ النائم وانتظاره، وكراهة أن يجيب الطالب بـ(أنا) إذا قيل له من ذا، وعدد الاستئذان ثلاثاً، وتقديم الأسنّ عند دخول الجماعة؛ وهي أقدم ما يقابل ما عند ابن جماعة والعلموي في هذه المسألة، ونصها ومقابلتها بالسمعاني في الباب ١١، المسألتين ٦٦ و٦٧.</w:t>
      </w:r>
    </w:p>
    <w:p>
      <w:pPr>
        <w:bidi/>
        <w:pStyle w:val="FootnoteText"/>
      </w:pPr>
      <w:r>
        <w:rPr>
          <w:rtl/>
          <w:bCs/>
          <w:b/>
        </w:rPr>
        <w:t xml:space="preserve">من تابعه:</w:t>
      </w:r>
      <w:r>
        <w:t xml:space="preserve"> </w:t>
      </w:r>
      <w:r>
        <w:t xml:space="preserve">ابن جماعة، تذكرة السامع ص٩٣–٩٤؛ العلموي، المعيد ص١٤٦؛ الزرنوجي، تعليم المتعلم (فصل التعظيم)؛ الحسين بن المنصور بالله، آداب العلماء والمتعلمين (ترقيم آلي)؛ الشهيد الثاني، منية المريد (OCR، بلا صفحة؛ الأمر ١٢).</w:t>
      </w:r>
    </w:p>
    <w:p>
      <w:pPr>
        <w:bidi/>
        <w:pStyle w:val="FootnoteText"/>
      </w:pPr>
      <w:r>
        <w:rPr>
          <w:rtl/>
          <w:bCs/>
          <w:b/>
        </w:rPr>
        <w:t xml:space="preserve">ما زاده:</w:t>
      </w:r>
    </w:p>
    <w:p>
      <w:pPr>
        <w:bidi/>
        <w:numPr>
          <w:ilvl w:val="0"/>
          <w:numId w:val="1243"/>
        </w:numPr>
        <w:pStyle w:val="Compact"/>
      </w:pPr>
      <w:r>
        <w:t xml:space="preserve">ابن جماعة: لا يكرر الاستئذان إذا علم الشيخ ولم يأذن، ولا يزيد على ثلاث مرات إذا شك؛ ويكون الطرق «بأظفار الأصابع ثم بالأصابع ثم بالحلقة قليلا قليلا»؛ وإذا كانوا جماعة قُدِّم أفضلهم وأسنّهم بالدخول والسلام (تذكرة السامع ص٩٤).</w:t>
      </w:r>
    </w:p>
    <w:p>
      <w:pPr>
        <w:bidi/>
        <w:numPr>
          <w:ilvl w:val="0"/>
          <w:numId w:val="1243"/>
        </w:numPr>
        <w:pStyle w:val="Compact"/>
      </w:pPr>
      <w:r>
        <w:t xml:space="preserve">العلموي: «وليكن طرق الباب خفيفا بقدر ما يسمع» (المعيد ص١٤٦).</w:t>
      </w:r>
    </w:p>
    <w:p>
      <w:pPr>
        <w:bidi/>
        <w:numPr>
          <w:ilvl w:val="0"/>
          <w:numId w:val="1243"/>
        </w:numPr>
        <w:pStyle w:val="Compact"/>
      </w:pPr>
      <w:r>
        <w:t xml:space="preserve">الزرنوجي: من توقير المعلم ألا يدق الباب بل يصبر حتى يخرج (OCR، بلا صفحة).</w:t>
      </w:r>
    </w:p>
    <w:p>
      <w:pPr>
        <w:bidi/>
        <w:numPr>
          <w:ilvl w:val="0"/>
          <w:numId w:val="1243"/>
        </w:numPr>
        <w:pStyle w:val="Compact"/>
      </w:pPr>
      <w:r>
        <w:t xml:space="preserve">الشهيد الثاني (منية المريد، OCR، بلا صفحة؛ الأمر ١٢): يوافق ابن جماعة بلا عزو: الاستئذان ثلاثاً أو ثلاث طرقات، وبدء الطرق بأظفار الأصابع ثم بالأصابع ثم بالحلقة، وتقديم الأفضل فالأسنّ عند الدخول.</w:t>
      </w:r>
    </w:p>
    <w:p>
      <w:pPr>
        <w:bidi/>
        <w:pStyle w:val="FootnoteText"/>
      </w:pPr>
      <w:r>
        <w:rPr>
          <w:rtl/>
          <w:bCs/>
          <w:b/>
        </w:rPr>
        <w:t xml:space="preserve">خلاف:</w:t>
      </w:r>
      <w:r>
        <w:t xml:space="preserve"> </w:t>
      </w:r>
      <w:r>
        <w:t xml:space="preserve">مقارنة: ابن جماعة يجيز الطرق للاستئذان (ص٩٤) لكنه يمنع الطرق لإخراج الشيخ إذا لم يجده (ص٩٦)، فيقترب من الزرنوجي. ولا يجزم المؤلف بموافقتهما لأن نص الزرنوجي مقتضب وOCR.</w:t>
      </w:r>
    </w:p>
  </w:footnote>
  <w:footnote w:id="15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ص١٤٩–١٥١ وص١٥٨–١٥٩ (٤٦٣؛ أقدم مقروء؛ الباب ١١، المسألتان ٦٣ و٦٦): البكور إلى مجالس الحديث (ص١٤٩–١٥١)، وأن ابن عباس كان يأتي من يسأله فيقال له إنه نائم فيضطجع على الباب ولا يرضى أن يوقظه (ص١٥٩)، وهو قريبٌ مما يذكره ابن جماعة في ابن عباس والصبر على باب الشيخ؛ ونصه في الباب ١١، المسألتين ٦٣ و٦٦.</w:t>
      </w:r>
    </w:p>
    <w:p>
      <w:pPr>
        <w:bidi/>
        <w:pStyle w:val="FootnoteText"/>
      </w:pPr>
      <w:r>
        <w:rPr>
          <w:rtl/>
          <w:bCs/>
          <w:b/>
        </w:rPr>
        <w:t xml:space="preserve">من تابعه:</w:t>
      </w:r>
      <w:r>
        <w:t xml:space="preserve"> </w:t>
      </w:r>
      <w:r>
        <w:t xml:space="preserve">ابن جماعة، تذكرة السامع ص٩٦–٩٧؛ العلموي، المعيد ص١٤٦–١٤٧؛ الحسين بن المنصور بالله، آداب العلماء والمتعلمين ص١٦؛ الشهيد الثاني، منية المريد (OCR، بلا صفحة؛ الأمور ١١ و١٦ و١٧).</w:t>
      </w:r>
    </w:p>
    <w:p>
      <w:pPr>
        <w:bidi/>
        <w:pStyle w:val="FootnoteText"/>
      </w:pPr>
      <w:r>
        <w:rPr>
          <w:rtl/>
          <w:bCs/>
          <w:b/>
        </w:rPr>
        <w:t xml:space="preserve">ما زاده:</w:t>
      </w:r>
    </w:p>
    <w:p>
      <w:pPr>
        <w:bidi/>
        <w:numPr>
          <w:ilvl w:val="0"/>
          <w:numId w:val="1244"/>
        </w:numPr>
        <w:pStyle w:val="Compact"/>
      </w:pPr>
      <w:r>
        <w:t xml:space="preserve">ابن جماعة: «فإن كل درس يفوت لا عوض له»؛ ويصبر على باب الشيخ النائم حتى يستيقظ، كابن عباس على باب زيد؛ و«ولا يخترع عليه وقتا خاصا به دون غيره وإن كان رئيسا كبيرا» (تذكرة السامع ص٩٦–٩٧)، فإن بدأه الشيخ بوقت خاص لعذر فلا بأس.</w:t>
      </w:r>
    </w:p>
    <w:p>
      <w:pPr>
        <w:bidi/>
        <w:numPr>
          <w:ilvl w:val="0"/>
          <w:numId w:val="1244"/>
        </w:numPr>
        <w:pStyle w:val="Compact"/>
      </w:pPr>
      <w:r>
        <w:t xml:space="preserve">العلموي: يزيد «أن يجتهد على أن يسبق في الحضور إلى المجلس قبل حضور الشيخ»، وانتظار الشيخ على باب داره ليمشي معه أولى، «ولا يتأخر بحيث يجعل الشيخ في انتظاره» (المعيد ص١٤٦)؛ ويعلّل منع الوقت الخاص بأن الشيخ «ربما استحى الشيخ منه وأقرأه وعطل غيره بسببه فلا يفلح» (ص١٤٧).</w:t>
      </w:r>
    </w:p>
    <w:p>
      <w:pPr>
        <w:bidi/>
        <w:numPr>
          <w:ilvl w:val="0"/>
          <w:numId w:val="1244"/>
        </w:numPr>
        <w:pStyle w:val="Compact"/>
      </w:pPr>
      <w:r>
        <w:t xml:space="preserve">الشهيد الثاني (منية المريد، OCR، بلا صفحة؛ الأمر ١١): ينفرد بحكاية عن هارون بن موسى القيسي القرطبي ينقلها عن ياقوت: كانوا يختلفون إلى أبي علي القالي وقت إملائه «النوادر» في جامع الزهراء، فأصابته سحابة في طريقه فبلّلت ثيابه كلها، فقال له أبو علي لا تأسف على ما عرض، وحكى أنه أدلج إلى ابن مجاهد فاقتحم سرباً ضاق به حتى تخرّقت ثيابه وانكشف العظم فوافى مجلس الشيخ على تلك الحال، وأنشد أبياتاً من الحماسة في أن المجد لا يُنال إلا بالصبر. ويقول في التأخر عن الشيخ إن فاعله من غير ضرورة أكيدة معرّض نفسه للمقت والذم.</w:t>
      </w:r>
    </w:p>
  </w:footnote>
  <w:footnote w:id="15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ص٢٠٣–٢٠٤ (أقدم، في سياق طلب الإملاء؛ نصه الكامل في</w:t>
      </w:r>
      <w:r>
        <w:t xml:space="preserve"> </w:t>
      </w:r>
      <w:r>
        <w:rPr>
          <w:rtl/>
          <w:iCs/>
          <w:i/>
        </w:rPr>
        <w:t xml:space="preserve">الباب الثالث: آداب المتعلم في درسه ومع رفقته</w:t>
      </w:r>
      <w:r>
        <w:t xml:space="preserve">: يشترط على من يطلب من الفقيه أن يذكر له شيئاً سلامة الطبع وفراغ القلب وكمال الفهم، ويعلّل بأن القلب الناعس أو المغموم أو المشغول لا يقبل ما سمع، ويقرر أن المتعلم يحتاج إلى فراغ القلب أكثر من الفقيه. ويُحال إلى</w:t>
      </w:r>
      <w:r>
        <w:t xml:space="preserve"> </w:t>
      </w:r>
      <w:r>
        <w:rPr>
          <w:rtl/>
          <w:iCs/>
          <w:i/>
        </w:rPr>
        <w:t xml:space="preserve">الباب الثالث: آداب المتعلم في درسه ومع رفقته</w:t>
      </w:r>
      <w:r>
        <w:t xml:space="preserve">(فراغ القلب وأحوال الشيخ عند الأخذ) فهو موضعها الأوفى بنصها وتحريرها؛ وفي حال الفقيه نفسه قبل الخروج للدرس:</w:t>
      </w:r>
      <w:r>
        <w:t xml:space="preserve"> </w:t>
      </w:r>
      <w:r>
        <w:rPr>
          <w:rtl/>
          <w:iCs/>
          <w:i/>
        </w:rPr>
        <w:t xml:space="preserve">الباب: آداب العالم في درسه وإلقائه</w:t>
      </w:r>
      <w:r>
        <w:t xml:space="preserve">.</w:t>
      </w:r>
    </w:p>
    <w:p>
      <w:pPr>
        <w:bidi/>
        <w:pStyle w:val="FootnoteText"/>
      </w:pPr>
      <w:r>
        <w:rPr>
          <w:rtl/>
          <w:bCs/>
          <w:b/>
        </w:rPr>
        <w:t xml:space="preserve">من تابعه:</w:t>
      </w:r>
      <w:r>
        <w:t xml:space="preserve"> </w:t>
      </w:r>
      <w:r>
        <w:t xml:space="preserve">ابن جماعة، تذكرة السامع ص٩٥–٩٦؛ العلموي، المعيد ص١٤٦–١٤٧؛ الشهيد الثاني، منية المريد (OCR، بلا صفحة؛ الأمور ١٣–١٥).</w:t>
      </w:r>
    </w:p>
    <w:p>
      <w:pPr>
        <w:bidi/>
        <w:pStyle w:val="FootnoteText"/>
      </w:pPr>
      <w:r>
        <w:rPr>
          <w:rtl/>
          <w:bCs/>
          <w:b/>
        </w:rPr>
        <w:t xml:space="preserve">ما زاده:</w:t>
      </w:r>
    </w:p>
    <w:p>
      <w:pPr>
        <w:bidi/>
        <w:numPr>
          <w:ilvl w:val="0"/>
          <w:numId w:val="1245"/>
        </w:numPr>
        <w:pStyle w:val="Compact"/>
      </w:pPr>
      <w:r>
        <w:t xml:space="preserve">ابن جماعة: كمال الهيئة وإزالة الرائحة (ص٩٥)، و«وذهنه صاف لا في حال نعاس أو غضب أو جوع شديد أو عطش» (ص٩٦)، وإذا وجد الشيخ يصلي أو يذكر أو يكتب فليسلم ويخرج سريعاً إلا أن يحثه على المكث ولا يطيل (ص٩٥–٩٦).</w:t>
      </w:r>
    </w:p>
    <w:p>
      <w:pPr>
        <w:bidi/>
        <w:numPr>
          <w:ilvl w:val="0"/>
          <w:numId w:val="1245"/>
        </w:numPr>
        <w:pStyle w:val="Compact"/>
      </w:pPr>
      <w:r>
        <w:t xml:space="preserve">العلموي: يزيد «استيفازه وألمه وقائلته» ويعلل تقصير المكث: «فلا يطيل المكث خشية أن يدخل في عموم من شغل مشغولا بالله أدركه المقت في الوقت» (المعيد ص١٤٧).</w:t>
      </w:r>
    </w:p>
    <w:p>
      <w:pPr>
        <w:bidi/>
        <w:numPr>
          <w:ilvl w:val="0"/>
          <w:numId w:val="1245"/>
        </w:numPr>
        <w:pStyle w:val="Compact"/>
      </w:pPr>
      <w:r>
        <w:t xml:space="preserve">الشهيد الثاني (منية المريد، OCR، بلا صفحة؛ الأمور ١٣–١٥): يوافق ابن جماعة بلا عزو في الدخول كامل الهيئة فارغ القلب لا في نعاس أو غضب أو جوع أو عطش، وألا يقرأ على الشيخ عند شغل قلبه أو ملله، وأنه إذا وجد الشيخ يصلي أو يقرأ أو يذكر فليسلم ويخرج سريعاً إلا أن يحثه الشيخ على المكث.</w:t>
      </w:r>
    </w:p>
  </w:footnote>
  <w:footnote w:id="15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ص١٩٧–١٩٨ (٤٦٣؛ أقدم مقروء؛</w:t>
      </w:r>
      <w:r>
        <w:t xml:space="preserve"> </w:t>
      </w:r>
      <w:r>
        <w:rPr>
          <w:rtl/>
          <w:iCs/>
          <w:i/>
        </w:rPr>
        <w:t xml:space="preserve">الباب: الإملاء والاستملاء والسماع والرواية والتحمّل</w:t>
      </w:r>
      <w:r>
        <w:t xml:space="preserve">: «وينبغي أن يكون مقعد الطالب من المحدث بمنزلة مقعد الصبي من المعلم» (ص١٩٧)، ويروي أن أحمد قال لخلف «لا أجلس إلا بين يديك» معلّلاً «أمرنا أن نتواضع لمن نتعلم منه» (ص١٩٨)؛ وهو قريبٌ مما عند ابن جماعة «كما يجلس الصبي بين يدي المقري» (ص٩٧)، والخطيب أقدم.</w:t>
      </w:r>
    </w:p>
    <w:p>
      <w:pPr>
        <w:bidi/>
        <w:pStyle w:val="FootnoteText"/>
      </w:pPr>
      <w:r>
        <w:rPr>
          <w:rtl/>
          <w:bCs/>
          <w:b/>
        </w:rPr>
        <w:t xml:space="preserve">من تابعه:</w:t>
      </w:r>
      <w:r>
        <w:t xml:space="preserve"> </w:t>
      </w:r>
      <w:r>
        <w:t xml:space="preserve">ابن جماعة، تذكرة السامع ص٩٧–٩٨؛ العلموي، المعيد ص١٤٧–١٤٨؛ بكر أبو زيد، حلية طالب العلم ص١٦٢؛ الشهيد الثاني، منية المريد (OCR، بلا صفحة؛ الأمران ١٨ و١٩).</w:t>
      </w:r>
    </w:p>
    <w:p>
      <w:pPr>
        <w:bidi/>
        <w:pStyle w:val="FootnoteText"/>
      </w:pPr>
      <w:r>
        <w:rPr>
          <w:rtl/>
          <w:bCs/>
          <w:b/>
        </w:rPr>
        <w:t xml:space="preserve">ما زاده:</w:t>
      </w:r>
    </w:p>
    <w:p>
      <w:pPr>
        <w:bidi/>
        <w:numPr>
          <w:ilvl w:val="0"/>
          <w:numId w:val="1247"/>
        </w:numPr>
        <w:pStyle w:val="Compact"/>
      </w:pPr>
      <w:r>
        <w:t xml:space="preserve">ابن جماعة: «جلسة الأدب كما يجلس الصبي بين يدي المقري أو متربعا بتواضع وخضوع وسكون وخشوع» (تذكرة السامع ص٩٧).</w:t>
      </w:r>
    </w:p>
    <w:p>
      <w:pPr>
        <w:bidi/>
        <w:numPr>
          <w:ilvl w:val="0"/>
          <w:numId w:val="1247"/>
        </w:numPr>
        <w:pStyle w:val="Compact"/>
      </w:pPr>
      <w:r>
        <w:t xml:space="preserve">العلموي: يحدّد الهيئة: الافتراش أو التورك، «ويحسن هنا الإقعاء المستحب على وجه في الجلوس بين السجدتين في الصلاة»، ويتعاهد تغطية قدميه (المعيد ص١٤٧).</w:t>
      </w:r>
    </w:p>
    <w:p>
      <w:pPr>
        <w:bidi/>
        <w:numPr>
          <w:ilvl w:val="0"/>
          <w:numId w:val="1247"/>
        </w:numPr>
        <w:pStyle w:val="Compact"/>
      </w:pPr>
      <w:r>
        <w:t xml:space="preserve">بكر أبو زيد: «عدم التقدم عليه بكلام أو مسير»، وترك التطاول والمماراة، وتجنب الإكثار من السؤال، «ولا سيما مع شهود الملأ فإن هذا يوجب لك الغرور وله الملل» (حلية طالب العلم ص١٦٢).</w:t>
      </w:r>
    </w:p>
    <w:p>
      <w:pPr>
        <w:bidi/>
        <w:pStyle w:val="FootnoteText"/>
      </w:pPr>
      <w:r>
        <w:rPr>
          <w:rtl/>
          <w:bCs/>
          <w:b/>
        </w:rPr>
        <w:t xml:space="preserve">خلاف:</w:t>
      </w:r>
      <w:r>
        <w:t xml:space="preserve"> </w:t>
      </w:r>
      <w:r>
        <w:t xml:space="preserve">ما ذكره العلموي من الافتراش والتورك والإقعاء يخالف ابن جماعة في ذكر التربع.</w:t>
      </w:r>
    </w:p>
  </w:footnote>
  <w:footnote w:id="15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ص١٩٢–١٩٣ وص١٩٨ (٤٦٣؛ أقدم مقروء؛ الباب ١١، المسألتان ٧١ و٧٢): سكون المجلس حتى كأن على رؤوس أهله الطير، وترك الحديث وبري الأقلام والابتسام عند ابن مهدي (ص١٩٢–١٩٣)، وإقبال الطالب على المحدث بوجهه وترك الالتفات والمسارّة (ص١٩٨)؛ نصها ومقابلتها بالسمعاني في الباب ١١، المسألتين ٧١ و٧٢.</w:t>
      </w:r>
    </w:p>
    <w:p>
      <w:pPr>
        <w:bidi/>
        <w:pStyle w:val="FootnoteText"/>
      </w:pPr>
      <w:r>
        <w:rPr>
          <w:rtl/>
          <w:bCs/>
          <w:b/>
        </w:rPr>
        <w:t xml:space="preserve">من تابعه:</w:t>
      </w:r>
      <w:r>
        <w:t xml:space="preserve"> </w:t>
      </w:r>
      <w:r>
        <w:t xml:space="preserve">ابن جماعة، تذكرة السامع ص٩٨–٩٩؛ العلموي، المعيد ص١٤٨–١٤٩؛ الحسين بن المنصور بالله، آداب العلماء والمتعلمين ص١٥–١٨ (نقل لهذه التفاصيل)؛ الشهيد الثاني، منية المريد (OCR، بلا صفحة؛ الأمور ١٩–٢١).</w:t>
      </w:r>
    </w:p>
    <w:p>
      <w:pPr>
        <w:bidi/>
        <w:pStyle w:val="FootnoteText"/>
      </w:pPr>
      <w:r>
        <w:rPr>
          <w:rtl/>
          <w:bCs/>
          <w:b/>
        </w:rPr>
        <w:t xml:space="preserve">ما زاده:</w:t>
      </w:r>
    </w:p>
    <w:p>
      <w:pPr>
        <w:bidi/>
        <w:numPr>
          <w:ilvl w:val="0"/>
          <w:numId w:val="1248"/>
        </w:numPr>
        <w:pStyle w:val="Compact"/>
      </w:pPr>
      <w:r>
        <w:t xml:space="preserve">ابن جماعة: قائمة مفصّلة (الكم والذراع واللحية والفم والأنف والسن والأرض والأزرار): «ولا يسند بحضرة الشيخ إلى حائط أو مخدة أو درابزين»؛ «وإذا تثاءب ستر فاه بعد رده جهده» (تذكرة السامع ص٩٨–٩٩).</w:t>
      </w:r>
    </w:p>
    <w:p>
      <w:pPr>
        <w:bidi/>
        <w:numPr>
          <w:ilvl w:val="0"/>
          <w:numId w:val="1248"/>
        </w:numPr>
        <w:pStyle w:val="Compact"/>
      </w:pPr>
      <w:r>
        <w:t xml:space="preserve">العلموي: يزيد «ولا يجعل يديه ماسكة وراء ظهره» و«ولا يتجشأ ولا يتمطى» (المعيد ص١٤٨–١٤٩)، ويضيف «ولا يسأل شيخه ما لم يستأذنه أولا» و«ولا يغتب أحدا في مجلسه أو ينم له عن أحد» (ص١٤٩).</w:t>
      </w:r>
    </w:p>
    <w:p>
      <w:pPr>
        <w:bidi/>
        <w:numPr>
          <w:ilvl w:val="0"/>
          <w:numId w:val="1248"/>
        </w:numPr>
        <w:pStyle w:val="Compact"/>
      </w:pPr>
      <w:r>
        <w:t xml:space="preserve">الشهيد الثاني (منية المريد، OCR، بلا صفحة): يوافق ابن جماعة في قائمة الاستناد وإعطاء الظهر وعدم رفع الصوت ولا المسارّة بلا عزو، ويفصّل: لا ينفض كميه ولا يحسر عن ذراعيه ولا يعبث بيديه، ولا يضع يده على لحيته أو فمه، ولا يضع شيئاً من بدنه أو ثيابه على ثياب الشيخ أو وسادته أو سجادته.</w:t>
      </w:r>
    </w:p>
  </w:footnote>
  <w:footnote w:id="156">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ص٢٧٧ (٤٥٠؛ أقدم مقروء): عن بعض الحكماء في الإنصات: «فإن في إنصاتك للجهال زيادة في الحلم، وفي إنصاتك للعلماء زيادة في العلم» (ص٢٧٧)، ويقيّد الكلام بالموضع «لأن لكل مقام قولا» (ص٢٧٧).</w:t>
      </w:r>
    </w:p>
    <w:p>
      <w:pPr>
        <w:bidi/>
        <w:pStyle w:val="FootnoteText"/>
      </w:pPr>
      <w:r>
        <w:rPr>
          <w:rtl/>
          <w:bCs/>
          <w:b/>
        </w:rPr>
        <w:t xml:space="preserve">من تابعه:</w:t>
      </w:r>
      <w:r>
        <w:t xml:space="preserve"> </w:t>
      </w:r>
      <w:r>
        <w:t xml:space="preserve">الخطيب البغدادي، الفقيه والمتفقه ص١٩٩ وص٢٠١–٢٠٢ (نصهما في الباب ٠٥، المسألتين ١٢ و١٤)، والجامع لأخلاق الراوي ج١ ص١٩٤–٢٠١</w:t>
      </w:r>
      <w:r>
        <w:t xml:space="preserve"> </w:t>
      </w:r>
      <w:r>
        <w:rPr>
          <w:rtl/>
          <w:iCs/>
          <w:i/>
        </w:rPr>
        <w:t xml:space="preserve">الباب: الإملاء والاستملاء والسماع والرواية والتحمّل</w:t>
      </w:r>
      <w:r>
        <w:t xml:space="preserve">؛ الغزالي، إحياء علوم الدين ص٥٠؛ ابن جماعة، تذكرة السامع ص٩٧ وص١٠٦–١٠٨؛ العلموي، المعيد ص١٤٨ وص١٥٠–١٥١؛ الشهيد الثاني، منية المريد (OCR، بلا صفحة؛ الأمور ٢٠ و٢٦ و٢٧)؛ المقدم (معاصر) ص٥٠.</w:t>
      </w:r>
    </w:p>
    <w:p>
      <w:pPr>
        <w:bidi/>
        <w:pStyle w:val="FootnoteText"/>
      </w:pPr>
      <w:r>
        <w:rPr>
          <w:rtl/>
          <w:bCs/>
          <w:b/>
        </w:rPr>
        <w:t xml:space="preserve">ما زاده:</w:t>
      </w:r>
    </w:p>
    <w:p>
      <w:pPr>
        <w:bidi/>
        <w:numPr>
          <w:ilvl w:val="0"/>
          <w:numId w:val="1249"/>
        </w:numPr>
        <w:pStyle w:val="Compact"/>
      </w:pPr>
      <w:r>
        <w:t xml:space="preserve">الخطيب البغدادي (الفقيه): يقرب المبتدئ من الفقيه حتى لا يخفى عنه شيء مما يقوله ويصمت ويصغي، وقول أبي عمرو بن العلاء في أن أول العلم الصمت والثاني حسن الاستماع (الفقيه والمتفقه ص١٩٩)، ولا يستفهم قبل أن يتم الفقيه كلامه فربما وقع له البيان عند انتهائه، فإن لم يبن سأله (ص٢٠١–٢٠٢) — وهي زيادة فريدة في مسألة تأخير الاستفهام؛ ونصوصها وتحريرها في الباب ٠٥، المسألتين ١٢ و١٤.</w:t>
      </w:r>
    </w:p>
    <w:p>
      <w:pPr>
        <w:bidi/>
        <w:numPr>
          <w:ilvl w:val="0"/>
          <w:numId w:val="1249"/>
        </w:numPr>
        <w:pStyle w:val="Compact"/>
      </w:pPr>
      <w:r>
        <w:t xml:space="preserve">الخطيب البغدادي (الجامع): الإصغاء ومنع المقاطعة والمسارّة وترك الاعتراض على الحديث ومشاركة الشيخ في حديثه (الجامع لأخلاق الراوي ج١ ص١٩٤–٢٠١)، ونصه في</w:t>
      </w:r>
      <w:r>
        <w:t xml:space="preserve"> </w:t>
      </w:r>
      <w:r>
        <w:rPr>
          <w:rtl/>
          <w:iCs/>
          <w:i/>
        </w:rPr>
        <w:t xml:space="preserve">الباب: الإملاء والاستملاء والسماع والرواية والتحمّل</w:t>
      </w:r>
      <w:r>
        <w:t xml:space="preserve">.</w:t>
      </w:r>
    </w:p>
    <w:p>
      <w:pPr>
        <w:bidi/>
        <w:numPr>
          <w:ilvl w:val="0"/>
          <w:numId w:val="1249"/>
        </w:numPr>
        <w:pStyle w:val="Compact"/>
      </w:pPr>
      <w:r>
        <w:t xml:space="preserve">الغزالي: «حتى يلقي السمع وهو شهيد حاضر القلب» (إحياء علوم الدين ص٥٠).</w:t>
      </w:r>
    </w:p>
    <w:p>
      <w:pPr>
        <w:bidi/>
        <w:numPr>
          <w:ilvl w:val="0"/>
          <w:numId w:val="1249"/>
        </w:numPr>
        <w:pStyle w:val="Compact"/>
      </w:pPr>
      <w:r>
        <w:t xml:space="preserve">ابن جماعة: «أن لا يسبق الشيخ إلى شرح مسألة أو جواب سؤال»، «ولا يقطع على الشيخ كلامه»، ويحضر ذهنه حتى لا يحوجه إلى إعادة (تذكرة السامع ص١٠٦–١٠٨).</w:t>
      </w:r>
    </w:p>
    <w:p>
      <w:pPr>
        <w:bidi/>
        <w:numPr>
          <w:ilvl w:val="0"/>
          <w:numId w:val="1249"/>
        </w:numPr>
        <w:pStyle w:val="Compact"/>
      </w:pPr>
      <w:r>
        <w:t xml:space="preserve">العلموي: يوافق (المعيد ص١٥٠).</w:t>
      </w:r>
    </w:p>
    <w:p>
      <w:pPr>
        <w:bidi/>
        <w:numPr>
          <w:ilvl w:val="0"/>
          <w:numId w:val="1249"/>
        </w:numPr>
        <w:pStyle w:val="Compact"/>
      </w:pPr>
      <w:r>
        <w:t xml:space="preserve">المقدم (معاصر؛ ص٥٠): في مقام الصمت: «وحضر ابن المبارك يوما عند الثوري، فلم يتكلم بحرف حتى قام، فلما قام قال الثوري لأصحابه» «وددت أني أقدر أن أكودن مثله» (ص٥٠) — مثال لأدب الصمت في مجلس الشيخ.</w:t>
      </w:r>
    </w:p>
    <w:p>
      <w:pPr>
        <w:bidi/>
        <w:numPr>
          <w:ilvl w:val="0"/>
          <w:numId w:val="1249"/>
        </w:numPr>
        <w:pStyle w:val="Compact"/>
      </w:pPr>
      <w:r>
        <w:t xml:space="preserve">الشهيد الثاني (منية المريد، OCR، بلا صفحة): الأمر ٢٠: أن يصغي ناظراً إلى الشيخ مقبلاً بكليته متعقلاً لقوله بحيث لا يحوجه إلى إعادة؛ والأمران ٢٦ و٢٧: لا يسبق الشيخ إلى شرح مسألة أو جواب سؤال ولا يقطع عليه كلامه؛ يوافق ابن جماعة بلا عزو.</w:t>
      </w:r>
    </w:p>
  </w:footnote>
  <w:footnote w:id="157">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ص٢٨٨–٢٨٩ (٤٦٣؛ أقدم مقروء في تلطف التلميذ برد خطأ الشيخ): «وأما إذا أخطأ الفقيه، وتبين لصاحبه الآخذ عنه خطؤه، فإن الصاحب يتلطف في رده عليه» (ص٢٨٨)، ويستشهد بسؤال أبي بن كعب للنبي حين ترك آية في الصلاة هل نسخت أم نسيها، فقال «بل نسيتها» (ص٢٨٩). ثم رواية الصيمري: درّسهم أبو بكر الخوارزمي فحكى عن محمد بن الحسن شيئاً وهم فيه، وكان محمد قد نص في الجامع الصغير بخلافه، فترك الصيمري الإعادة على الأصحاب ومضى إلى شيخه باستئذان ومعه كتاب محمد بن الحسن، وقال له إن في باب منه شيئاً أشكل عليه ويحتاج إلى قراءته على الشيخ، فقرأ من قبل الموضع حتى جاوزه، فنبّه الشيخُ نفسه فقال «قد كنا حكينا في الدرس عن محمد بن الحسن شيئا، والنص هاهنا عنه بخلافه» (ص٢٨٩). — وهو أنموذج لتصحيح خطأ الشيخ بلا مواجهة ولا إحراج؛ وفي ألا يردّ الطلبة على المخطئ بحضرة العالم:</w:t>
      </w:r>
      <w:r>
        <w:t xml:space="preserve"> </w:t>
      </w:r>
      <w:r>
        <w:rPr>
          <w:rtl/>
          <w:iCs/>
          <w:i/>
        </w:rPr>
        <w:t xml:space="preserve">الباب: آداب العالم مع طلبته</w:t>
      </w:r>
      <w:r>
        <w:t xml:space="preserve">(الفقيه والمتفقه ص٢٨٨).</w:t>
      </w:r>
    </w:p>
    <w:p>
      <w:pPr>
        <w:bidi/>
        <w:pStyle w:val="FootnoteText"/>
      </w:pPr>
      <w:r>
        <w:rPr>
          <w:rtl/>
          <w:bCs/>
          <w:b/>
        </w:rPr>
        <w:t xml:space="preserve">من تابعه:</w:t>
      </w:r>
      <w:r>
        <w:t xml:space="preserve"> </w:t>
      </w:r>
      <w:r>
        <w:t xml:space="preserve">ابن جماعة، تذكرة السامع ص١٠١–١٠٤؛ العلموي، المعيد ص١٤٩–١٥٠؛ الحسين بن المنصور بالله، آداب العلماء والمتعلمين ص١٧؛ بكر أبو زيد، حلية طالب العلم ص١٦٣؛ ابن عبد البر، جامع بيان العلم ج٢ ص١٠٢١–١٠٢٢؛ الشهيد الثاني، منية المريد (OCR، بلا صفحة؛ الأمور ٢٢–٢٥)؛ المقدم (معاصر) ص٢٤٠ (متن وهامش). وانظر</w:t>
      </w:r>
      <w:r>
        <w:t xml:space="preserve"> </w:t>
      </w:r>
      <w:r>
        <w:rPr>
          <w:rtl/>
          <w:iCs/>
          <w:i/>
        </w:rPr>
        <w:t xml:space="preserve">الباب الثالث: آداب المتعلم في درسه ومع رفقته</w:t>
      </w:r>
      <w:r>
        <w:t xml:space="preserve">(تنبيه الشيخ إلى خطئه).</w:t>
      </w:r>
    </w:p>
    <w:p>
      <w:pPr>
        <w:bidi/>
        <w:pStyle w:val="FootnoteText"/>
      </w:pPr>
      <w:r>
        <w:rPr>
          <w:rtl/>
          <w:bCs/>
          <w:b/>
        </w:rPr>
        <w:t xml:space="preserve">ما زاده:</w:t>
      </w:r>
    </w:p>
    <w:p>
      <w:pPr>
        <w:bidi/>
        <w:numPr>
          <w:ilvl w:val="0"/>
          <w:numId w:val="1250"/>
        </w:numPr>
        <w:pStyle w:val="Compact"/>
      </w:pPr>
      <w:r>
        <w:t xml:space="preserve">ابن جماعة: «ولا يقول له لم ولا لا نسلم ولا من نقل هذا ولا أين موضعه»؛ «من قال لشيخه لم لم يفلح أبدا» (عن بعض السلف)؛ ألفاظ لا تليق: «إيش بك وفهمت وسمعت وتدري ويا إنسان»؛ ولا يغير وجهه إذا أصرّ الشيخ على خطأ «بل يأخذه ببشر ظاهر… فإن العصمة في البشر للأنبياء»؛ وبدل «لم» يقول «فإن قيل لنا كذا أو فإن منعنا ذلك» (تذكرة السامع ص١٠١–١٠٤).</w:t>
      </w:r>
    </w:p>
    <w:p>
      <w:pPr>
        <w:bidi/>
        <w:numPr>
          <w:ilvl w:val="0"/>
          <w:numId w:val="1250"/>
        </w:numPr>
        <w:pStyle w:val="Compact"/>
      </w:pPr>
      <w:r>
        <w:t xml:space="preserve">العلموي: يزيد عبارة لطيفة للاستيضاح «هل تلمحتم جوابا عن ذلك الإشكال أو على ذلك التعقب» (المعيد ص١٥٠)، وأن الشيخ إذا سبق لسانه إلى تحريف كلمة فلا «يضحك ولا يستهزئ» ولا يحكيه لأحد (ص١٥٠).</w:t>
      </w:r>
    </w:p>
    <w:p>
      <w:pPr>
        <w:bidi/>
        <w:numPr>
          <w:ilvl w:val="0"/>
          <w:numId w:val="1250"/>
        </w:numPr>
        <w:pStyle w:val="Compact"/>
      </w:pPr>
      <w:r>
        <w:t xml:space="preserve">بكر أبو زيد: «وإذا بدا لك خطأ من الشيخ أو وهم فلا يسقطه ذلك من عينك» لأنه سبب لحرمانك من علمه (حلية طالب العلم ص١٦٣).</w:t>
      </w:r>
    </w:p>
    <w:p>
      <w:pPr>
        <w:bidi/>
        <w:numPr>
          <w:ilvl w:val="0"/>
          <w:numId w:val="1250"/>
        </w:numPr>
        <w:pStyle w:val="Compact"/>
      </w:pPr>
      <w:r>
        <w:t xml:space="preserve">ابن عبد البر (ج٢ ص١٠٢١–١٠٢٢): الوجه المقابل من جهة الشيخ: داود الطائي سئل ألا يحدّث فقال «أكون مستمليا على الصبيان يأخذون علي سقطي» (ص١٠٢١)، وفي رواية أخرى «أتريدون أن أكون مؤدبا لكم تتبعون عثراتي لا أحدثكم» (ص١٠٢٢) — فتتبّع الطلبة زلات الشيخ سببٌ لإمساكه عن التعليم.</w:t>
      </w:r>
    </w:p>
    <w:p>
      <w:pPr>
        <w:bidi/>
        <w:numPr>
          <w:ilvl w:val="0"/>
          <w:numId w:val="1250"/>
        </w:numPr>
        <w:pStyle w:val="Compact"/>
      </w:pPr>
      <w:r>
        <w:t xml:space="preserve">المقدم (معاصر؛ ص٢٤٠ وهامشه): يورد قول ابن جماعة «من قال لشيخه: لم؟ لم يفلح» وينسب «بعض السلف» فيه إلى أبي عبد الرحمن السلمي الصوفي (هامش ٢)، ويقول (هامش ٣): «شاعت هذه العبارة، وذاعت على ألسنة الكثيرين من المنتسبين إلى العلم، وبخاصة الصوفية حتى غلوا في الشيوخ واعتقدوا فيهم العصمة»، وينقل تعليق الذهبي: «ينبغي للمريد أن لا يقول لأستاذه لم إذا علمه معصوما لا يجوز عليه الخطأ» وأن في المريدين «أثقال أنكاد، يعترضون ولا يقتدون» (السير ١٧/٢٥١–٢٥٢ بحسب الهامش، ولم يراجع المؤلف أصله).</w:t>
      </w:r>
    </w:p>
    <w:p>
      <w:pPr>
        <w:bidi/>
        <w:numPr>
          <w:ilvl w:val="0"/>
          <w:numId w:val="1250"/>
        </w:numPr>
        <w:pStyle w:val="Compact"/>
      </w:pPr>
      <w:r>
        <w:t xml:space="preserve">الشهيد الثاني (منية المريد، OCR، بلا صفحة؛ الأمور ٢٢–٢٥): يوافق ابن جماعة بلا عزو في ألا يقول للشيخ لِمَ ولا لا نسلم، وفي ألفاظ المخاطبة المنهي عنها وألا يضحك إذا سبق لسانه إلى تحريف كلمة؛ ويزيد أن الذي يتعقب إهمال الشيخ لا يبادر إلى ذلك. (وانظر البند ٣٠ في زلة الشيخ.)</w:t>
      </w:r>
    </w:p>
    <w:p>
      <w:pPr>
        <w:bidi/>
        <w:pStyle w:val="FootnoteText"/>
      </w:pPr>
      <w:r>
        <w:rPr>
          <w:rtl/>
          <w:bCs/>
          <w:b/>
        </w:rPr>
        <w:t xml:space="preserve">خلاف:</w:t>
      </w:r>
      <w:r>
        <w:t xml:space="preserve"> </w:t>
      </w:r>
      <w:r>
        <w:t xml:space="preserve">يقابل قيدُ الذهبي (عند المقدم) إطلاقَ ابن جماعة الذي يقرّ بأن العصمة للأنبياء وينهى مع ذلك عن (لم).</w:t>
      </w:r>
    </w:p>
  </w:footnote>
  <w:footnote w:id="15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ص٢٠٠ (٤٦٣؛ أقدم مقروء؛</w:t>
      </w:r>
      <w:r>
        <w:t xml:space="preserve"> </w:t>
      </w:r>
      <w:r>
        <w:rPr>
          <w:rtl/>
          <w:iCs/>
          <w:i/>
        </w:rPr>
        <w:t xml:space="preserve">الباب: الإملاء والاستملاء والسماع والرواية والتحمّل</w:t>
      </w:r>
      <w:r>
        <w:t xml:space="preserve">؛ المقروء ص١٩٧–٢٠٠): قول عطاء كما في الجامع: حين اعترض رجل على من يحدّث قال «إني لأسمع الحديث من الرجل وأنا أعلم منه، فأريهم من نفسي أني لا أحسن منه شيئا»؛ ويزيد الخطيب قول عطاء «إن الشاب ليتحدث بحديث فأستمع له كأني لم أسمع، ولقد سمعته قبل أن يولد» (ص٢٠٠)، وقول خالد بن صفوان «فلا تشاركه فيه، حرصا على أن تعلم من حضرك أنك قد علمته، فإن ذلك خفة وسوء أدب» (ص٢٠٠). ونصها ومقابلتها بالسمعاني في</w:t>
      </w:r>
      <w:r>
        <w:t xml:space="preserve"> </w:t>
      </w:r>
      <w:r>
        <w:rPr>
          <w:rtl/>
          <w:iCs/>
          <w:i/>
        </w:rPr>
        <w:t xml:space="preserve">الباب: الإملاء والاستملاء والسماع والرواية والتحمّل</w:t>
      </w:r>
      <w:r>
        <w:t xml:space="preserve">، ومشاركة الحاضرين في حديث غيرهم في</w:t>
      </w:r>
      <w:r>
        <w:t xml:space="preserve"> </w:t>
      </w:r>
      <w:r>
        <w:rPr>
          <w:rtl/>
          <w:iCs/>
          <w:i/>
        </w:rPr>
        <w:t xml:space="preserve">الباب الثالث: آداب المتعلم في درسه ومع رفقته</w:t>
      </w:r>
      <w:r>
        <w:t xml:space="preserve">.</w:t>
      </w:r>
    </w:p>
    <w:p>
      <w:pPr>
        <w:bidi/>
        <w:pStyle w:val="FootnoteText"/>
      </w:pPr>
      <w:r>
        <w:rPr>
          <w:rtl/>
          <w:bCs/>
          <w:b/>
        </w:rPr>
        <w:t xml:space="preserve">من تابعه:</w:t>
      </w:r>
      <w:r>
        <w:t xml:space="preserve"> </w:t>
      </w:r>
      <w:r>
        <w:t xml:space="preserve">ابن جماعة، تذكرة السامع ص١٠٤–١٠٦؛ العلموي، المعيد ص١٥٠–١٥١؛ الشهيد الثاني، منية المريد (OCR، بلا صفحة؛ الأمر ٢٨): يوافق ابن جماعة بلا عزو.</w:t>
      </w:r>
    </w:p>
    <w:p>
      <w:pPr>
        <w:bidi/>
        <w:pStyle w:val="FootnoteText"/>
      </w:pPr>
      <w:r>
        <w:rPr>
          <w:rtl/>
          <w:bCs/>
          <w:b/>
        </w:rPr>
        <w:t xml:space="preserve">ما زاده:</w:t>
      </w:r>
    </w:p>
    <w:p>
      <w:pPr>
        <w:bidi/>
        <w:numPr>
          <w:ilvl w:val="0"/>
          <w:numId w:val="1251"/>
        </w:numPr>
        <w:pStyle w:val="Compact"/>
      </w:pPr>
      <w:r>
        <w:t xml:space="preserve">ابن جماعة: عن عطاء «إني لأسمع الحديث من الرجل وأنا أعلم به منه فأريه من نفسي أني لا أحسن منه شيئا»؛ فإن سأله الشيخ: لا يقل «نعم» لما فيه من الاستغناء عنه ولا «لا» لما فيه من الكذب «بل يقول أحب أن أسمعه من الشيخ أو أن أستفيده منه»؛ وإن علم أن الشيخ يمتحنه فلا بأس (تذكرة السامع ص١٠٤–١٠٥).</w:t>
      </w:r>
    </w:p>
    <w:p>
      <w:pPr>
        <w:bidi/>
        <w:numPr>
          <w:ilvl w:val="0"/>
          <w:numId w:val="1251"/>
        </w:numPr>
        <w:pStyle w:val="Compact"/>
      </w:pPr>
      <w:r>
        <w:t xml:space="preserve">العلموي: يضيف جواب «أحب أن أستفيده أو عهدي به بعيد» (المعيد ص١٥١).</w:t>
      </w:r>
    </w:p>
    <w:p>
      <w:pPr>
        <w:bidi/>
        <w:pStyle w:val="FootnoteText"/>
      </w:pPr>
      <w:r>
        <w:rPr>
          <w:rtl/>
          <w:bCs/>
          <w:b/>
        </w:rPr>
        <w:t xml:space="preserve">خلاف:</w:t>
      </w:r>
      <w:r>
        <w:t xml:space="preserve"> </w:t>
      </w:r>
      <w:r>
        <w:t xml:space="preserve">اختلاف يسير في قول عطاء بين الجامع («وأنا أعلم منه، فأريهم») وابن جماعة («وأنا أعلم به منه فأريه»).</w:t>
      </w:r>
    </w:p>
  </w:footnote>
  <w:footnote w:id="15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ص٢٠٢، والجامع لأخلاق الراوي ج١ ص٢٠٢–٢٢٣. موضعها الأوفى: الباب ٠٩ (السؤال والجواب) المسائل ١ و٢ و٣ و٦ و٧ و٨ و١١ و١٢، والباب ٠٥ المسألتان ١٤ و١٥؛ فلا تُكرَّر نصوصها هنا، وتُثبَت الزيادات بعزوها مع موضع نصها.</w:t>
      </w:r>
    </w:p>
    <w:p>
      <w:pPr>
        <w:bidi/>
        <w:pStyle w:val="FootnoteText"/>
      </w:pPr>
      <w:r>
        <w:rPr>
          <w:rtl/>
          <w:bCs/>
          <w:b/>
        </w:rPr>
        <w:t xml:space="preserve">من تابعه:</w:t>
      </w:r>
      <w:r>
        <w:t xml:space="preserve"> </w:t>
      </w:r>
      <w:r>
        <w:t xml:space="preserve">الغزالي، إحياء علوم الدين ص٥١؛ ابن جماعة، تذكرة السامع ص١٠٦؛ العلموي، المعيد ص١٥٢؛ بكر أبو زيد، حلية طالب العلم ص١٦٢؛ الشهيد الثاني، منية المريد (OCR، بلا صفحة؛ الأمور ٢٩–٣٤).</w:t>
      </w:r>
    </w:p>
    <w:p>
      <w:pPr>
        <w:bidi/>
        <w:pStyle w:val="FootnoteText"/>
      </w:pPr>
      <w:r>
        <w:rPr>
          <w:rtl/>
          <w:bCs/>
          <w:b/>
        </w:rPr>
        <w:t xml:space="preserve">ما زاده (بالعزو؛ والنص في الباب المحال إليه):</w:t>
      </w:r>
    </w:p>
    <w:p>
      <w:pPr>
        <w:bidi/>
        <w:numPr>
          <w:ilvl w:val="0"/>
          <w:numId w:val="1252"/>
        </w:numPr>
        <w:pStyle w:val="Compact"/>
      </w:pPr>
      <w:r>
        <w:t xml:space="preserve">الغزالي: السؤال مأمور به فيما يأذن المعلم في السؤال عنه، والسؤال عما لم تبلغه مرتبة المتعلم مذموم، ويفسر منع الخضر لموسى بأنه «دع السؤال قبل أوانه» (إحياء علوم الدين ص٥١) —</w:t>
      </w:r>
      <w:r>
        <w:t xml:space="preserve"> </w:t>
      </w:r>
      <w:r>
        <w:rPr>
          <w:rtl/>
          <w:iCs/>
          <w:i/>
        </w:rPr>
        <w:t xml:space="preserve">الباب: السؤال والجواب، و«لا أدري» و«سلوني»، وآداب المستفتي</w:t>
      </w:r>
      <w:r>
        <w:t xml:space="preserve">، و</w:t>
      </w:r>
      <w:r>
        <w:rPr>
          <w:rtl/>
          <w:iCs/>
          <w:i/>
        </w:rPr>
        <w:t xml:space="preserve">الباب الثالث: آداب المتعلم في درسه ومع رفقته</w:t>
      </w:r>
      <w:r>
        <w:t xml:space="preserve">.</w:t>
      </w:r>
    </w:p>
    <w:p>
      <w:pPr>
        <w:bidi/>
        <w:numPr>
          <w:ilvl w:val="0"/>
          <w:numId w:val="1252"/>
        </w:numPr>
        <w:pStyle w:val="Compact"/>
      </w:pPr>
      <w:r>
        <w:t xml:space="preserve">العلموي: ألا يسأل عن شيء في غير موضعه فلا يستحق جواباً، وحديث حسن السؤال نصف العلم، وقول ابن شهاب في أن مفتاح العلم المسألة، ومن رقّ وجهه رقّ علمه، وأن يقول لم أفهم إذا قال له الشيخ أفهمت ولا يقول نعم قبل أن يتضح، وأن الاستثبات تحصل به مصالح عاجلة وآجلة (المعيد ص١٥٢) — الباب ٠٩، المسائل ١ و٢ و٣ و٦، و</w:t>
      </w:r>
      <w:r>
        <w:rPr>
          <w:rtl/>
          <w:iCs/>
          <w:i/>
        </w:rPr>
        <w:t xml:space="preserve">الباب الثالث: آداب المتعلم في درسه ومع رفقته</w:t>
      </w:r>
      <w:r>
        <w:t xml:space="preserve">.</w:t>
      </w:r>
    </w:p>
    <w:p>
      <w:pPr>
        <w:bidi/>
        <w:numPr>
          <w:ilvl w:val="0"/>
          <w:numId w:val="1252"/>
        </w:numPr>
        <w:pStyle w:val="Compact"/>
      </w:pPr>
      <w:r>
        <w:t xml:space="preserve">ابن جماعة: ينهى عن تكرار سؤال ما يعلمه وعن استعادة ما فاته بسبب غفلته (وفيه قول الزهري إن إعادة الحديث أشد من نقل الصخر)، وبعض المشايخ لا يعيد لمثل هذا ويزيده عقوبة؛ وإذا لم يسمع لبعده فله أن يسأل الإعادة بعد بيان عذره (تذكرة السامع ص١٠٦) —</w:t>
      </w:r>
      <w:r>
        <w:t xml:space="preserve"> </w:t>
      </w:r>
      <w:r>
        <w:rPr>
          <w:rtl/>
          <w:iCs/>
          <w:i/>
        </w:rPr>
        <w:t xml:space="preserve">الباب: السؤال والجواب، و«لا أدري» و«سلوني»، وآداب المستفتي</w:t>
      </w:r>
      <w:r>
        <w:t xml:space="preserve">.</w:t>
      </w:r>
    </w:p>
    <w:p>
      <w:pPr>
        <w:bidi/>
        <w:numPr>
          <w:ilvl w:val="0"/>
          <w:numId w:val="1252"/>
        </w:numPr>
        <w:pStyle w:val="Compact"/>
      </w:pPr>
      <w:r>
        <w:t xml:space="preserve">الخطيب البغدادي (الفقيه والجامع): تأخير الاستفهام إلى تمام الكلام (الفقيه والمتفقه ص٢٠٢) —</w:t>
      </w:r>
      <w:r>
        <w:t xml:space="preserve"> </w:t>
      </w:r>
      <w:r>
        <w:rPr>
          <w:rtl/>
          <w:iCs/>
          <w:i/>
        </w:rPr>
        <w:t xml:space="preserve">الباب الثالث: آداب المتعلم في درسه ومع رفقته</w:t>
      </w:r>
      <w:r>
        <w:t xml:space="preserve">؛ ووقت السؤال وأحوال الشيخ فيه (الجامع لأخلاق الراوي ج١ ص٢١١–٢١٢) —</w:t>
      </w:r>
      <w:r>
        <w:t xml:space="preserve"> </w:t>
      </w:r>
      <w:r>
        <w:rPr>
          <w:rtl/>
          <w:iCs/>
          <w:i/>
        </w:rPr>
        <w:t xml:space="preserve">الباب: السؤال والجواب، و«لا أدري» و«سلوني»، وآداب المستفتي</w:t>
      </w:r>
      <w:r>
        <w:t xml:space="preserve">؛ وملاطفة الشيخ الممتنع (الجامع ص٢٠٨–٢١١) —</w:t>
      </w:r>
      <w:r>
        <w:t xml:space="preserve"> </w:t>
      </w:r>
      <w:r>
        <w:rPr>
          <w:rtl/>
          <w:iCs/>
          <w:i/>
        </w:rPr>
        <w:t xml:space="preserve">الباب: السؤال والجواب، و«لا أدري» و«سلوني»، وآداب المستفتي</w:t>
      </w:r>
      <w:r>
        <w:t xml:space="preserve">؛ وكراهة إملال الشيوخ (الجامع ص٢١٤–٢٢١) —</w:t>
      </w:r>
      <w:r>
        <w:t xml:space="preserve"> </w:t>
      </w:r>
      <w:r>
        <w:rPr>
          <w:rtl/>
          <w:iCs/>
          <w:i/>
        </w:rPr>
        <w:t xml:space="preserve">الباب: الإملاء والاستملاء والسماع والرواية والتحمّل</w:t>
      </w:r>
      <w:r>
        <w:t xml:space="preserve">.</w:t>
      </w:r>
    </w:p>
    <w:p>
      <w:pPr>
        <w:bidi/>
        <w:numPr>
          <w:ilvl w:val="0"/>
          <w:numId w:val="1252"/>
        </w:numPr>
        <w:pStyle w:val="Compact"/>
      </w:pPr>
      <w:r>
        <w:t xml:space="preserve">بكر أبو زيد: الإلحاح في الجواب وكثرة السؤال أمام الملأ (حلية طالب العلم ص١٦٢) — الباب ٠٩، المسألتان ٦ و٩.</w:t>
      </w:r>
    </w:p>
    <w:p>
      <w:pPr>
        <w:bidi/>
        <w:numPr>
          <w:ilvl w:val="0"/>
          <w:numId w:val="1252"/>
        </w:numPr>
        <w:pStyle w:val="Compact"/>
      </w:pPr>
      <w:r>
        <w:t xml:space="preserve">الشهيد الثاني (منية المريد، OCR، بلا صفحة؛ الأمور ٢٩–٣٤): يوافق ابن جماعة بلا عزو في ترك تكرار ما يعلمه، والسؤال في موضعه، واغتنام طيب نفس الشيخ، وعدم الاستحياء من السؤال، وجواب (أفهمت؟)، وحضور الذهن عند الشيخ.</w:t>
      </w:r>
    </w:p>
    <w:p>
      <w:pPr>
        <w:bidi/>
        <w:pStyle w:val="FootnoteText"/>
      </w:pPr>
      <w:r>
        <w:rPr>
          <w:rtl/>
          <w:bCs/>
          <w:b/>
        </w:rPr>
        <w:t xml:space="preserve">تنبيه:</w:t>
      </w:r>
      <w:r>
        <w:t xml:space="preserve"> </w:t>
      </w:r>
      <w:r>
        <w:t xml:space="preserve">جمع بين الأمرين في الأصل: منع الغزالي مقيّد بما لم يبلغه فهمه، وحثّ العلموي مقيّد بما أشكل عليه بعد الفهم؛ فلا تعارض بينهما.</w:t>
      </w:r>
    </w:p>
  </w:footnote>
  <w:footnote w:id="161">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ص١٠٨–١١٠ (أقدم مقروء): باليمين؛ الورقة تُنشر؛ الكتاب «مهيئا لفتحه»؛ «ولا يحذف إليه الشيء حذفا»؛ «بل يقوم إليه قائما ولا يزحف إليه زحفا»؛ القلم يُمَدّ، والدواة مفتوحة؛ السكين «لا يصوّب إليه شفرتها ولا نصابها»؛ السجادة تُفرش ويُثنى طرفها الأيسر «كعادة الصوفية»؛ «وقيل أربعة لا يأنف الشريف منهن وإن كان أميرا».</w:t>
      </w:r>
    </w:p>
    <w:p>
      <w:pPr>
        <w:bidi/>
        <w:pStyle w:val="FootnoteText"/>
      </w:pPr>
      <w:r>
        <w:rPr>
          <w:rtl/>
          <w:bCs/>
          <w:b/>
        </w:rPr>
        <w:t xml:space="preserve">من تابعه:</w:t>
      </w:r>
      <w:r>
        <w:t xml:space="preserve"> </w:t>
      </w:r>
      <w:r>
        <w:t xml:space="preserve">العلموي، المعيد ص١٥٢–١٥٤؛ الحسين بن المنصور بالله، آداب العلماء والمتعلمين ص١٨؛ الشهيد الثاني، منية المريد (OCR، بلا صفحة؛ الأمور ٣٥–٣٧).</w:t>
      </w:r>
    </w:p>
    <w:p>
      <w:pPr>
        <w:bidi/>
        <w:pStyle w:val="FootnoteText"/>
      </w:pPr>
      <w:r>
        <w:rPr>
          <w:rtl/>
          <w:bCs/>
          <w:b/>
        </w:rPr>
        <w:t xml:space="preserve">ما زاده:</w:t>
      </w:r>
    </w:p>
    <w:p>
      <w:pPr>
        <w:bidi/>
        <w:numPr>
          <w:ilvl w:val="0"/>
          <w:numId w:val="1254"/>
        </w:numPr>
        <w:pStyle w:val="Compact"/>
      </w:pPr>
      <w:r>
        <w:t xml:space="preserve">العلموي: ينقل نص ابن جماعة باسمه («قال ابن جماعة» ص١٥٣)، ويزيد تعليل أدب السكين: «لأنه إن ناوله نصلها فقلة أدب من حيث إنه أشار إليه بنصل السكين» (المعيد ص١٥٣).</w:t>
      </w:r>
    </w:p>
    <w:p>
      <w:pPr>
        <w:bidi/>
        <w:numPr>
          <w:ilvl w:val="0"/>
          <w:numId w:val="1254"/>
        </w:numPr>
        <w:pStyle w:val="Compact"/>
      </w:pPr>
      <w:r>
        <w:t xml:space="preserve">الزرنوجي (OCR، بلا صفحة): لا يجلس مكان الشيخ ولا يبتدئ الكلام عنده إلا بإذنه ولا يسأل عند ملالته؛ وتوافقه ابن جماعة ص١٠٠ في ترك مكانه، والعلموي ص١٤٩ في ألا يتكلم بما لم يسأله عنه.</w:t>
      </w:r>
    </w:p>
    <w:p>
      <w:pPr>
        <w:bidi/>
        <w:numPr>
          <w:ilvl w:val="0"/>
          <w:numId w:val="1254"/>
        </w:numPr>
        <w:pStyle w:val="Compact"/>
      </w:pPr>
      <w:r>
        <w:t xml:space="preserve">الشهيد الثاني (منية المريد، OCR، بلا صفحة؛ الأمور ٣٥–٣٧): يوافق ابن جماعة بلا عزو: المناولة باليمنى، ونشر الورقة قبل دفعها، وإعداد القلم وتفقد أوصافه وفتح أغطية الدواة، ومناولة السكين بلا تصويب شفرتها ولا نصابها، وفرش السجادة أولاً.</w:t>
      </w:r>
    </w:p>
  </w:footnote>
  <w:footnote w:id="162">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ص١٠٩–١١٠ (أقدم مقروء): عند قيام الشيخ يبادر القوم إلى أخذ السجادة واليد والعضد وتقديم النعل.</w:t>
      </w:r>
    </w:p>
    <w:p>
      <w:pPr>
        <w:bidi/>
        <w:pStyle w:val="FootnoteText"/>
      </w:pPr>
      <w:r>
        <w:rPr>
          <w:rtl/>
          <w:bCs/>
          <w:b/>
        </w:rPr>
        <w:t xml:space="preserve">من تابعه:</w:t>
      </w:r>
      <w:r>
        <w:t xml:space="preserve"> </w:t>
      </w:r>
      <w:r>
        <w:t xml:space="preserve">العلموي، المعيد ص١٥٤؛ الشهيد الثاني، منية المريد (OCR، بلا صفحة؛ الأمران ٣٨ و٣٩): يوافق ابن جماعة بلا عزو في أخذ السجادة واليد وتقديم النعل (إن لم يشق ذلك على الشيخ) وفي القيام بقيامه وألا يضطجع بحضرته.</w:t>
      </w:r>
    </w:p>
    <w:p>
      <w:pPr>
        <w:bidi/>
        <w:pStyle w:val="FootnoteText"/>
      </w:pPr>
      <w:r>
        <w:rPr>
          <w:rtl/>
          <w:bCs/>
          <w:b/>
        </w:rPr>
        <w:t xml:space="preserve">ما زاده:</w:t>
      </w:r>
      <w:r>
        <w:t xml:space="preserve"> </w:t>
      </w:r>
      <w:r>
        <w:t xml:space="preserve">العلموي: «أن يقوم بقيام الشيخ ولا يجلس وهو قائم» ولا يضطجع بحضرته، ويقوم له كلما ورد، وأن النووي ألّف كتاباً في مسألة القيام (المعيد ص١٥٤)؛ ويعلّق بأن قيام تلامذة القطان «لله لا له» (ص١٤٣).</w:t>
      </w:r>
    </w:p>
    <w:p>
      <w:pPr>
        <w:bidi/>
        <w:pStyle w:val="FootnoteText"/>
      </w:pPr>
      <w:r>
        <w:rPr>
          <w:rtl/>
          <w:bCs/>
          <w:b/>
        </w:rPr>
        <w:t xml:space="preserve">تنبيه:</w:t>
      </w:r>
      <w:r>
        <w:t xml:space="preserve"> </w:t>
      </w:r>
      <w:r>
        <w:t xml:space="preserve">إحالات: قيام الحاضرين للشيخ وقيام الشيخ للداخل (جانب الشيخ) في</w:t>
      </w:r>
      <w:r>
        <w:t xml:space="preserve"> </w:t>
      </w:r>
      <w:r>
        <w:rPr>
          <w:rtl/>
          <w:iCs/>
          <w:i/>
        </w:rPr>
        <w:t xml:space="preserve">الباب: آداب العالم في درسه وإلقائه</w:t>
      </w:r>
      <w:r>
        <w:t xml:space="preserve">(وفيه الخطيب البغدادي، الجامع لأخلاق الراوي ج١ ص٣٩٩–٤٠٠)؛ وجواز القيام للمحدث برّاً لا كبراً في</w:t>
      </w:r>
      <w:r>
        <w:t xml:space="preserve"> </w:t>
      </w:r>
      <w:r>
        <w:rPr>
          <w:rtl/>
          <w:iCs/>
          <w:i/>
        </w:rPr>
        <w:t xml:space="preserve">الباب: الإملاء والاستملاء والسماع والرواية والتحمّل</w:t>
      </w:r>
      <w:r>
        <w:t xml:space="preserve">(وفيه الجامع ج١ ص١٨٥–١٨٧).</w:t>
      </w:r>
    </w:p>
  </w:footnote>
  <w:footnote w:id="163">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ص٢٣٩ (٤٥٠؛ أقدم مقروء في مشي الأتباع خلف الكبير): في أسباب الكبر «وحكي أن قوما مشوا خلف علي بن أبي طالب» فقال «أبعدوا عني خفق نعالكم فإنها مفسدة لقلوب نوكى الرجال»، ومشوا خلف ابن مسعود فقال «فإنها زلة للتابع وفتنة للمتبوع» (ص٢٣٩). والماوردي لا يذكر هنا أن القوم تلاميذ فلا يجعله المؤلف معارضاً لابن جماعة، لكنه أقدم نص في المقروء في مشي القوم خلف الكبير؛ وجانب الشيخ منه في</w:t>
      </w:r>
      <w:r>
        <w:t xml:space="preserve"> </w:t>
      </w:r>
      <w:r>
        <w:rPr>
          <w:rtl/>
          <w:iCs/>
          <w:i/>
        </w:rPr>
        <w:t xml:space="preserve">الباب: آداب العالم في درسه وإلقائه</w:t>
      </w:r>
      <w:r>
        <w:t xml:space="preserve">(وفيه عند الخطيب «مذلة للتابع، وفتنة للمتبوع»).</w:t>
      </w:r>
    </w:p>
    <w:p>
      <w:pPr>
        <w:bidi/>
        <w:pStyle w:val="FootnoteText"/>
      </w:pPr>
      <w:r>
        <w:rPr>
          <w:rtl/>
          <w:bCs/>
          <w:b/>
        </w:rPr>
        <w:t xml:space="preserve">من تابعه:</w:t>
      </w:r>
      <w:r>
        <w:t xml:space="preserve"> </w:t>
      </w:r>
      <w:r>
        <w:t xml:space="preserve">ابن جماعة، تذكرة السامع ص١١٠–١١٢؛ العلموي، المعيد ص١٥٤–١٥٥؛ الزرنوجي، تعليم المتعلم (فصل التعظيم)؛ الشهيد الثاني، منية المريد (OCR، بلا صفحة؛ الأمر ٤٠).</w:t>
      </w:r>
    </w:p>
    <w:p>
      <w:pPr>
        <w:bidi/>
        <w:pStyle w:val="FootnoteText"/>
      </w:pPr>
      <w:r>
        <w:rPr>
          <w:rtl/>
          <w:bCs/>
          <w:b/>
        </w:rPr>
        <w:t xml:space="preserve">ما زاده:</w:t>
      </w:r>
    </w:p>
    <w:p>
      <w:pPr>
        <w:bidi/>
        <w:numPr>
          <w:ilvl w:val="0"/>
          <w:numId w:val="1255"/>
        </w:numPr>
        <w:pStyle w:val="Compact"/>
      </w:pPr>
      <w:r>
        <w:t xml:space="preserve">ابن جماعة: «فليكن أمامه بالليل وخلفه بالنهار»؛ يتقدم في الوحل والحوض والمواطئ الخطرة؛ ويؤثره بجهة الظل صيفاً والشمس شتاءً؛ ولا يمشي بين الشيخ ومحدّثه؛ ويبدأه بالسلام ولا يسلّم من بعيد؛ «ولا يشير عليه ابتداء بالأخذ في طريق حتى يستشيره»؛ وإذا أخطأ لا يقول «هذا خطأ» بل «يظهر أن المصلحة في كذا» (تذكرة السامع ص١١٠–١١٢).</w:t>
      </w:r>
    </w:p>
    <w:p>
      <w:pPr>
        <w:bidi/>
        <w:numPr>
          <w:ilvl w:val="0"/>
          <w:numId w:val="1255"/>
        </w:numPr>
        <w:pStyle w:val="Compact"/>
      </w:pPr>
      <w:r>
        <w:t xml:space="preserve">العلموي: يزيد «وليتبع في ذلك عادة أهل البلد فمتى خالف نسب لقلة الأدب»، وفائدة الشيخ برهان الدين بن جماعة: «من عادة الفقراء المشي خلف الشيخ ومن عادة الفقهاء المشي بين يدي الشيخ»، ويستدل بمشي الصحابة أمام النبي لأنه كان يقول «دعوا ظهري للملائكة»، وينتقد مواكب أهل زمانه بأنها «عين الجبروت» (المعيد ص١٥٤–١٥٥).</w:t>
      </w:r>
    </w:p>
    <w:p>
      <w:pPr>
        <w:bidi/>
        <w:numPr>
          <w:ilvl w:val="0"/>
          <w:numId w:val="1255"/>
        </w:numPr>
        <w:pStyle w:val="Compact"/>
      </w:pPr>
      <w:r>
        <w:t xml:space="preserve">الشهيد الثاني (منية المريد، OCR، بلا صفحة؛ الأمر ٤٠): يوافق ابن جماعة بلا عزو في كون الطالب أمام شيخه بالليل ووراءه بالنهار إلا لزحمة أو أمر الشيخ، وفي تقدمه في المواطئ المجهولة والخطرة.</w:t>
      </w:r>
    </w:p>
    <w:p>
      <w:pPr>
        <w:bidi/>
        <w:pStyle w:val="FootnoteText"/>
      </w:pPr>
      <w:r>
        <w:rPr>
          <w:rtl/>
          <w:bCs/>
          <w:b/>
        </w:rPr>
        <w:t xml:space="preserve">خلاف:</w:t>
      </w:r>
      <w:r>
        <w:t xml:space="preserve"> </w:t>
      </w:r>
      <w:r>
        <w:t xml:space="preserve">الزرنوجي (OCR، بلا صفحة): من توقير المعلم ألا يمشي أمامه. فهذا خلاف صريح لابن جماعة في المشي أمامه ليلاً، وهو الموافق لما سمّاه العلموي «عادة الفقراء» (ربطٌ من المؤلف لا نصّ فيه). ولا حكم للمؤلف بين القولين؛ ويرد العلموي بأن الأمر يتبع عادة أهل البلد.</w:t>
      </w:r>
    </w:p>
  </w:footnote>
  <w:footnote w:id="164">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ص١٠٠ (أقدم مقروء): «وقد تكلم الناس في أي الأمرين أولى أن يعتمد امتثال الأمر أو سلوك الأدب»، ويرجّح التفصيل: إن جزم الشيخ بحيث يشق مخالفته فامتثال الأمر أولى وإلا فسلوك الأدب.</w:t>
      </w:r>
    </w:p>
    <w:p>
      <w:pPr>
        <w:bidi/>
        <w:pStyle w:val="FootnoteText"/>
      </w:pPr>
      <w:r>
        <w:rPr>
          <w:rtl/>
          <w:bCs/>
          <w:b/>
        </w:rPr>
        <w:t xml:space="preserve">من تابعه:</w:t>
      </w:r>
      <w:r>
        <w:t xml:space="preserve"> </w:t>
      </w:r>
      <w:r>
        <w:t xml:space="preserve">العلموي، المعيد ص١٤٨؛ الشهيد الثاني، منية المريد (OCR، بلا صفحة؛ الأمر ١٩): يورد المسألة بلفظ ابن جماعة ويذكر أن لكل من الأمرين فريقاً من الصحابة ثم التفصيل.</w:t>
      </w:r>
    </w:p>
    <w:p>
      <w:pPr>
        <w:bidi/>
        <w:pStyle w:val="FootnoteText"/>
      </w:pPr>
      <w:r>
        <w:rPr>
          <w:rtl/>
          <w:bCs/>
          <w:b/>
        </w:rPr>
        <w:t xml:space="preserve">ما زاده:</w:t>
      </w:r>
      <w:r>
        <w:t xml:space="preserve"> </w:t>
      </w:r>
      <w:r>
        <w:t xml:space="preserve">العلموي: يضيف نسبة المذهبين: «وكان مذهب أبي بكر وعلي رضي الله عنهما الثاني ومذهب عبد الرحمن بن عوف ومعاذ بن جبل رضي الله عنهما الأول»، ويقول إن «كل على قدر مقامه» (المعيد ص١٤٨).</w:t>
      </w:r>
    </w:p>
    <w:p>
      <w:pPr>
        <w:bidi/>
        <w:pStyle w:val="FootnoteText"/>
      </w:pPr>
      <w:r>
        <w:rPr>
          <w:rtl/>
          <w:bCs/>
          <w:b/>
        </w:rPr>
        <w:t xml:space="preserve">تنبيه:</w:t>
      </w:r>
      <w:r>
        <w:t xml:space="preserve"> </w:t>
      </w:r>
      <w:r>
        <w:t xml:space="preserve">نسبة التفصيل إلى «شيخ الإسلام البدر بن جماعة» عند العلموي، وهو صاحب التذكرة (ابن جماعة) نفسه.</w:t>
      </w:r>
    </w:p>
  </w:footnote>
  <w:footnote w:id="166">
    <w:p>
      <w:pPr>
        <w:bidi/>
        <w:pStyle w:val="FootnoteText"/>
      </w:pPr>
      <w:r>
        <w:rPr>
          <w:rtl/>
          <w:rStyle w:val="FootnoteReference"/>
        </w:rPr>
        <w:footnoteRef/>
      </w:r>
      <w:r>
        <w:t xml:space="preserve"> </w:t>
      </w:r>
      <w:r>
        <w:rPr>
          <w:rtl/>
          <w:bCs/>
          <w:b/>
        </w:rPr>
        <w:t xml:space="preserve">الأصل:</w:t>
      </w:r>
      <w:r>
        <w:t xml:space="preserve"> </w:t>
      </w:r>
      <w:r>
        <w:t xml:space="preserve">إخوان الصفا (OCR، بلا صفحة؛ لا وفاة محددة في المقروء): في أثر الصحبة والعادة: التلامذة والمتعلمون يحاكون أفعال الأستاذين والمعلمين وأحوالهم كما يحاكي الصبيان أفعال الآباء والأمهات.</w:t>
      </w:r>
    </w:p>
    <w:p>
      <w:pPr>
        <w:bidi/>
        <w:pStyle w:val="FootnoteText"/>
      </w:pPr>
      <w:r>
        <w:rPr>
          <w:rtl/>
          <w:bCs/>
          <w:b/>
        </w:rPr>
        <w:t xml:space="preserve">من تابعه:</w:t>
      </w:r>
      <w:r>
        <w:t xml:space="preserve"> </w:t>
      </w:r>
      <w:r>
        <w:t xml:space="preserve">ابن جماعة، تذكرة السامع ص٩٠؛ العلموي، المعيد ص١٤٥؛ بكر أبو زيد، حلية طالب العلم ص١٦٤؛ الشهيد الثاني، منية المريد (OCR، بلا صفحة؛ الأمر ٨)؛ المقدم (معاصر) ص١٣٩ (متن وهامش).</w:t>
      </w:r>
    </w:p>
    <w:p>
      <w:pPr>
        <w:bidi/>
        <w:pStyle w:val="FootnoteText"/>
      </w:pPr>
      <w:r>
        <w:rPr>
          <w:rtl/>
          <w:bCs/>
          <w:b/>
        </w:rPr>
        <w:t xml:space="preserve">ما زاده:</w:t>
      </w:r>
    </w:p>
    <w:p>
      <w:pPr>
        <w:bidi/>
        <w:numPr>
          <w:ilvl w:val="0"/>
          <w:numId w:val="1257"/>
        </w:numPr>
        <w:pStyle w:val="Compact"/>
      </w:pPr>
      <w:r>
        <w:t xml:space="preserve">ابن جماعة: «ويسلك في السمت والهدى مسلكه ويراعي في العلم والدين عادته ويقتدي بحركاته وسكناته» (تذكرة السامع ص٩٠).</w:t>
      </w:r>
    </w:p>
    <w:p>
      <w:pPr>
        <w:bidi/>
        <w:numPr>
          <w:ilvl w:val="0"/>
          <w:numId w:val="1257"/>
        </w:numPr>
        <w:pStyle w:val="Compact"/>
      </w:pPr>
      <w:r>
        <w:t xml:space="preserve">بكر أبو زيد: «القدوة بصالح أخلاقه وكريم شمائله»، لكن «فلا تقلده بصوت ونغمة ولا مشية وحركة وهيئة» (حلية طالب العلم ص١٦٤).</w:t>
      </w:r>
    </w:p>
    <w:p>
      <w:pPr>
        <w:bidi/>
        <w:numPr>
          <w:ilvl w:val="0"/>
          <w:numId w:val="1257"/>
        </w:numPr>
        <w:pStyle w:val="Compact"/>
      </w:pPr>
      <w:r>
        <w:t xml:space="preserve">المقدم (معاصر؛ ص١٣٩): يذكر أن السلف كانوا يرمقون من كان أقوم الناس بهدي النبي «فحينئذ يرتضونه أسوة وقدوة، وينتفعون بلحظه ولفظه، ويصدرون عن خلقه وسلوكه»، وينقل في تعريف الأدب عن ابن حجر «وقيل: بل هو تعظيم من فوقك، والرفق بمن دونك»؛ ويذكر في الهامش ممارسة في بلاد الهند بتدوين أقوال الشيخ وأفعاله في كتب تسمى «الملفوظات» أو «الفيوضات» (مراقبةً لمن «وصل في نظرهم إلى هذا المقام»).</w:t>
      </w:r>
    </w:p>
    <w:p>
      <w:pPr>
        <w:bidi/>
        <w:numPr>
          <w:ilvl w:val="0"/>
          <w:numId w:val="1257"/>
        </w:numPr>
        <w:pStyle w:val="Compact"/>
      </w:pPr>
      <w:r>
        <w:t xml:space="preserve">الشهيد الثاني (منية المريد، OCR، بلا صفحة؛ الأمر ٨): يوافق ابن جماعة بلا عزو، ويزيد أنه إن قدر على الزيادة على شيخه بعد الاتصاف بصفته فعل وإلا اقتصر على التأسي، فبه يظهر أثر الصحبة.</w:t>
      </w:r>
    </w:p>
    <w:p>
      <w:pPr>
        <w:bidi/>
        <w:pStyle w:val="FootnoteText"/>
      </w:pPr>
      <w:r>
        <w:rPr>
          <w:rtl/>
          <w:bCs/>
          <w:b/>
        </w:rPr>
        <w:t xml:space="preserve">خلاف:</w:t>
      </w:r>
      <w:r>
        <w:t xml:space="preserve"> </w:t>
      </w:r>
      <w:r>
        <w:t xml:space="preserve">(ابن جماعة تذكرة السامع ص٩٠؛ بكر أبو زيد ص١٦٤): المخالفة الظاهرة بين ابن جماعة وأبي زيد: ابن جماعة يطلب الاقتداء حتى بحركاته وسكناته؛ وأبو زيد ينهى عن تقليد الصوت والمشية. والجمع بينهما أن ابن جماعة يقصد العادات والعبادات والسمت، وأبو زيد يقصد الهيئة الجبلية؛ وهذا جمعٌ من المؤلف ولا نصّ لهما فيه.</w:t>
      </w:r>
    </w:p>
  </w:footnote>
  <w:footnote w:id="167">
    <w:p>
      <w:pPr>
        <w:bidi/>
        <w:pStyle w:val="FootnoteText"/>
      </w:pPr>
      <w:r>
        <w:rPr>
          <w:rtl/>
          <w:rStyle w:val="FootnoteReference"/>
        </w:rPr>
        <w:footnoteRef/>
      </w:r>
      <w:r>
        <w:t xml:space="preserve"> </w:t>
      </w:r>
      <w:r>
        <w:rPr>
          <w:rtl/>
          <w:bCs/>
          <w:b/>
        </w:rPr>
        <w:t xml:space="preserve">الأصل:</w:t>
      </w:r>
      <w:r>
        <w:t xml:space="preserve"> </w:t>
      </w:r>
      <w:r>
        <w:t xml:space="preserve">العلموي، المعيد ص١٥٦ (ونصه وما معه من ابن جماعة والحسين بن المنصور بالله وبكر أبو زيد ص١٥٤–١٦٠ في</w:t>
      </w:r>
      <w:r>
        <w:t xml:space="preserve"> </w:t>
      </w:r>
      <w:r>
        <w:rPr>
          <w:rtl/>
          <w:iCs/>
          <w:i/>
        </w:rPr>
        <w:t xml:space="preserve">الباب الثالث: آداب المتعلم في درسه ومع رفقته</w:t>
      </w:r>
      <w:r>
        <w:t xml:space="preserve">: يجيز القراءة على ثان وأكثر ما لم يتأذَّ المعتمَد — ونصه الكامل في</w:t>
      </w:r>
      <w:r>
        <w:t xml:space="preserve"> </w:t>
      </w:r>
      <w:r>
        <w:rPr>
          <w:rtl/>
          <w:iCs/>
          <w:i/>
        </w:rPr>
        <w:t xml:space="preserve">الباب الثالث: آداب المتعلم في درسه ومع رفقته</w:t>
      </w:r>
      <w:r>
        <w:t xml:space="preserve">فلا يُكرَّر.</w:t>
      </w:r>
    </w:p>
    <w:p>
      <w:pPr>
        <w:bidi/>
        <w:pStyle w:val="FootnoteText"/>
      </w:pPr>
      <w:r>
        <w:rPr>
          <w:rtl/>
          <w:bCs/>
          <w:b/>
        </w:rPr>
        <w:t xml:space="preserve">من تابعه:</w:t>
      </w:r>
      <w:r>
        <w:t xml:space="preserve"> </w:t>
      </w:r>
      <w:r>
        <w:t xml:space="preserve">بكر أبو زيد، حلية طالب العلم ص١٦٣؛ ابن عبد البر، جامع بيان العلم ج٢ ص٩٨٩.</w:t>
      </w:r>
    </w:p>
    <w:p>
      <w:pPr>
        <w:bidi/>
        <w:pStyle w:val="FootnoteText"/>
      </w:pPr>
      <w:r>
        <w:rPr>
          <w:rtl/>
          <w:bCs/>
          <w:b/>
        </w:rPr>
        <w:t xml:space="preserve">ما زاده:</w:t>
      </w:r>
    </w:p>
    <w:p>
      <w:pPr>
        <w:bidi/>
        <w:numPr>
          <w:ilvl w:val="0"/>
          <w:numId w:val="1258"/>
        </w:numPr>
        <w:pStyle w:val="Compact"/>
      </w:pPr>
      <w:r>
        <w:t xml:space="preserve">بكر أبو زيد: «وإذا بدا لك الانتقال إلى شيخ آخر فاستأذنه بذلك فإنه أدعى لحرمته وأملك لقلبه» (حلية طالب العلم ص١٦٣).</w:t>
      </w:r>
    </w:p>
    <w:p>
      <w:pPr>
        <w:bidi/>
        <w:numPr>
          <w:ilvl w:val="0"/>
          <w:numId w:val="1258"/>
        </w:numPr>
        <w:pStyle w:val="Compact"/>
      </w:pPr>
      <w:r>
        <w:t xml:space="preserve">ابن عبد البر: أيوب «ليس تعرف خطأ معلمك حتى تجالس غيره» (جامع بيان العلم ج٢ ص٩٨٩) — حجة لتعدد الشيوخ من جهة تمييز خطأ المعلم، ولا يقيّده بإذن؛ وانظر البند ٣٠.</w:t>
      </w:r>
    </w:p>
    <w:p>
      <w:pPr>
        <w:bidi/>
        <w:numPr>
          <w:ilvl w:val="0"/>
          <w:numId w:val="1258"/>
        </w:numPr>
        <w:pStyle w:val="Compact"/>
      </w:pPr>
      <w:r>
        <w:t xml:space="preserve">العلموي: يجيز القراءة على ثان وأكثر ما لم يتأذَّ المعتمَد (المعيد ص١٥٦)، ونصه مع ما معه في ص١٥٤–١٦٠ من</w:t>
      </w:r>
      <w:r>
        <w:t xml:space="preserve"> </w:t>
      </w:r>
      <w:r>
        <w:rPr>
          <w:rtl/>
          <w:iCs/>
          <w:i/>
        </w:rPr>
        <w:t xml:space="preserve">الباب الثالث: آداب المتعلم في درسه ومع رفقته</w:t>
      </w:r>
      <w:r>
        <w:t xml:space="preserve">.</w:t>
      </w:r>
    </w:p>
    <w:p>
      <w:pPr>
        <w:bidi/>
        <w:pStyle w:val="FootnoteText"/>
      </w:pPr>
      <w:r>
        <w:rPr>
          <w:rtl/>
          <w:bCs/>
          <w:b/>
        </w:rPr>
        <w:t xml:space="preserve">تنبيه:</w:t>
      </w:r>
      <w:r>
        <w:t xml:space="preserve"> </w:t>
      </w:r>
      <w:r>
        <w:t xml:space="preserve">جانب الشيخ (ألا يتأذى من قراءة تلميذه على غيره) في</w:t>
      </w:r>
      <w:r>
        <w:t xml:space="preserve"> </w:t>
      </w:r>
      <w:r>
        <w:rPr>
          <w:rtl/>
          <w:iCs/>
          <w:i/>
        </w:rPr>
        <w:t xml:space="preserve">الباب: آداب العالم مع طلبته</w:t>
      </w:r>
      <w:r>
        <w:t xml:space="preserve">.</w:t>
      </w:r>
    </w:p>
  </w:footnote>
  <w:footnote w:id="16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ص١٣٧–١٤٠، وابن عبد البر، جامع بيان العلم ج٢ ص٨٢١ (٤٦٣؛ أقدم مقروء): يفرد الخطيب «في ترك السماع من أهل الأهواء والبدع» (ص١٣٧): جواب ابن المبارك لمن سأله من «الأصاغر» الذين يُلتمس العلم عندهم من أشراط الساعة: «أهل البدع» (ص١٣٧)؛ وتائب من الخوارج: «إن هذه الأحاديث دين فانظروا عمن تأخذون دينكم، فإنا كنا إذا هوينا أمرا صيرناه حديثا» (ص١٣٧)؛ والثوري «من سمع من مبتدع لم ينفعه الله بما سمع» (ص١٣٨). ثم يعقد «ترك السماع ممن لا يعرف أحكام الرواية، وإن كان مشهورا بالصلاح والعبادة» (ص١٣٨)، ويحيى القطان «ما رأيت الكذب في أحد أكثر منه فيمن ينسب إلى الخير والزهد» (ص١٣٩). ومالك في الأربعة (الجامع ص١٣٩–١٤٠؛ جامع بيان العلم ص٨٢١): عند الخطيب «لا يؤخذ العلم من أربعة»: سفيه معلن بالسفه وإن كان أروى الناس، وكذاب في أحاديث الناس، وصاحب هوى يدعو الناس إلى هواه، «ولا من شيخ له فضل وعبادة إذا كان لا يعرف ما يحدث» (ص١٣٩)، ثم يذكر مالك مشيخة بالمدينة لهم فضل وصلاح وعبادة «لم يكونوا يعرفون ما يحدثون» (ص١٤٠)؛ وعند ابن عبد البر «لا يؤخذ العلم عن أربعة» وهي: السفيه المعلن السفه، وصاحب الهوى الداعي إليه، والمعروف بالكذب في أحاديث الناس، و«رجل له فضل وصلاح لا يعرف ما يحدث به» (ص٨٢١)، ويقول إنه ذكر الخبر من طرق في التمهيد. فالأربعة واحدة والترتيب مختلف، وهي القاعدة التي ينقلها أبو زيد عن مالك. وانظر</w:t>
      </w:r>
      <w:r>
        <w:t xml:space="preserve"> </w:t>
      </w:r>
      <w:r>
        <w:rPr>
          <w:rtl/>
          <w:iCs/>
          <w:i/>
        </w:rPr>
        <w:t xml:space="preserve">الباب: الإملاء والاستملاء والسماع والرواية والتحمّل</w:t>
      </w:r>
      <w:r>
        <w:t xml:space="preserve">(الرواية عن أهل البدع من جهة المحدث)، و</w:t>
      </w:r>
      <w:r>
        <w:rPr>
          <w:rtl/>
          <w:iCs/>
          <w:i/>
        </w:rPr>
        <w:t xml:space="preserve">الباب الثالث عشر: الفتوى والمفتي والمستفتي</w:t>
      </w:r>
      <w:r>
        <w:t xml:space="preserve">(فتوى أهل الأهواء)، والباب ١٧ ب‑١٩.</w:t>
      </w:r>
    </w:p>
    <w:p>
      <w:pPr>
        <w:bidi/>
        <w:pStyle w:val="FootnoteText"/>
      </w:pPr>
      <w:r>
        <w:rPr>
          <w:rtl/>
          <w:bCs/>
          <w:b/>
        </w:rPr>
        <w:t xml:space="preserve">من تابعه:</w:t>
      </w:r>
      <w:r>
        <w:t xml:space="preserve"> </w:t>
      </w:r>
      <w:r>
        <w:t xml:space="preserve">الخطيب البغدادي، الفقيه والمتفقه ص١٩٥ (قول مالك عن السبعين)؛ الغزالي، إحياء علوم الدين ص٥١؛ بكر أبو زيد، حلية طالب العلم ص١٦٥–١٧٠؛ المقدم (معاصر) ص٢٩٠ (هامش).</w:t>
      </w:r>
    </w:p>
    <w:p>
      <w:pPr>
        <w:bidi/>
        <w:pStyle w:val="FootnoteText"/>
      </w:pPr>
      <w:r>
        <w:rPr>
          <w:rtl/>
          <w:bCs/>
          <w:b/>
        </w:rPr>
        <w:t xml:space="preserve">ما زاده:</w:t>
      </w:r>
    </w:p>
    <w:p>
      <w:pPr>
        <w:bidi/>
        <w:numPr>
          <w:ilvl w:val="0"/>
          <w:numId w:val="1259"/>
        </w:numPr>
        <w:pStyle w:val="Compact"/>
      </w:pPr>
      <w:r>
        <w:t xml:space="preserve">بكر أبو زيد (موقف مذهبي سلفي صريح): ينقل عن مالك «لا يؤخذ العلم عن أربعة سفيه يعلن السفه وإن كان أروى الناس»، ثم يحذّر من الأخذ عن «رافضي أو خارجي أو مرجئ أو قدري أو قبوري»، ويعدّد صور الهجر (ترك الصلاة على الجنازة، وطرد مالك للسائل عن الاستواء بقوله «أظنك صاحب بدعة»، وقصة صبيغ مع عمر)، ويقيّد الحكم بالمصلحة (ابن تيمية، ص١٦٩)، ويستثني الدراسة النظامية فيقول «اجن الثمار وألق الخشبة في النار» (حلية طالب العلم ص١٦٥–١٦٨).</w:t>
      </w:r>
    </w:p>
    <w:p>
      <w:pPr>
        <w:bidi/>
        <w:numPr>
          <w:ilvl w:val="0"/>
          <w:numId w:val="1259"/>
        </w:numPr>
        <w:pStyle w:val="Compact"/>
      </w:pPr>
      <w:r>
        <w:t xml:space="preserve">الغزالي: يحذّر من أستاذ لا استقلال له برأي ويكتفي بنقل المذاهب (إحياء علوم الدين ص٥١)، وهو معيار مخالف لمعيار «العقيدة».</w:t>
      </w:r>
    </w:p>
    <w:p>
      <w:pPr>
        <w:bidi/>
        <w:numPr>
          <w:ilvl w:val="0"/>
          <w:numId w:val="1259"/>
        </w:numPr>
        <w:pStyle w:val="Compact"/>
      </w:pPr>
      <w:r>
        <w:t xml:space="preserve">المقدم (معاصر؛ هامش ص٢٩٠) في شرح «توقير العلماء»: «والمراد: علماء السنة والجماعة، لما ورد من الوعيد في تعظيم ذي البدعة» — ينفرد بتقييد التوقير بغير المبتدع، ويحيل على ابن علان في تقديم ذي العلم على ذي السن.</w:t>
      </w:r>
    </w:p>
    <w:p>
      <w:pPr>
        <w:bidi/>
        <w:pStyle w:val="FootnoteText"/>
      </w:pPr>
      <w:r>
        <w:rPr>
          <w:rtl/>
          <w:bCs/>
          <w:b/>
        </w:rPr>
        <w:t xml:space="preserve">تنبيه:</w:t>
      </w:r>
      <w:r>
        <w:t xml:space="preserve"> </w:t>
      </w:r>
      <w:r>
        <w:t xml:space="preserve">حدود الاستشهاد: قسم أبي زيد تعبير عن مذهب مصنّف معاصر فلا يُلحق بأقدم المصادر؛ غير أنّ أصل المنع من الأخذ عن أهل الأهواء ثابتٌ في أقدم المقروء: الخطيب في الجامع (ص١٣٧–١٣٩) وابن عبد البر (ج٢ ص٨٢١) عن مالك وغيره. أما في الفقيه والمتفقه فالذي ورد أن مالكاً ترك الأخذ عن سبعين لأنهم «لم يكونوا من أهل هذا الشأن» مع أمانتهم (الفقيه والمتفقه ص١٩٥)، وليس فيه ذكر للعقيدة؛ وهو في الجامع (ص١٣٩–١٤٠) الصنف الرابع (الشيخ الذي له فضل وعبادة ولا يعرف ما يحدث). وتفصيل أبي زيد في الهجر وتسمية الفرق تفرّد به.</w:t>
      </w:r>
    </w:p>
  </w:footnote>
  <w:footnote w:id="16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ص١٣٧، وابن عبد البر، جامع بيان العلم ج١ ص٦١٢ وص٦١٥ وص٦١٧ وص٦٢٠–٦٢١ (٤٦٣ كلاهما؛ فلا حكم بأقدمية بينهما). حديث «من أشراط الساعة أن يلتمس العلم عند الأصاغر» (الجامع لأخلاق الراوي ج١ ص١٣٧)، وجواب ابن المبارك لمن سأله من الأصاغر: «أهل البدع» (ص١٣٧).</w:t>
      </w:r>
    </w:p>
    <w:p>
      <w:pPr>
        <w:bidi/>
        <w:pStyle w:val="FootnoteText"/>
      </w:pPr>
      <w:r>
        <w:rPr>
          <w:rtl/>
          <w:bCs/>
          <w:b/>
        </w:rPr>
        <w:t xml:space="preserve">ما زاده:</w:t>
      </w:r>
    </w:p>
    <w:p>
      <w:pPr>
        <w:bidi/>
        <w:numPr>
          <w:ilvl w:val="0"/>
          <w:numId w:val="1260"/>
        </w:numPr>
        <w:pStyle w:val="Compact"/>
      </w:pPr>
      <w:r>
        <w:t xml:space="preserve">ابن عبد البر: يروي الحديث «إن من أشراط الساعة ثلاثا إحداهن أن يلتمس العلم عند الأصاغر» (ص٦١٢)، وجواب ابن المبارك عنده: «الذين يقولون برأيهم، فأما صغير يروي عن كبير فليس بصغير» (ص٦١٢)؛ ويذكر أن أبا عبيد فسّر خبر ابن المبارك بأنه «كان يذهب بالأصاغر إلى أهل البدع ولا يذهب إلى السن» (ص٦١٢)، ثم ذكر أبو عبيد رأيه هو: أن المراد أخذ العلم عمن جاء بعد أصحاب رسول الله (ص٦١٢). ثم عمر: «إذا جاء الفقه من قبل الصغير استعصى عليه الكبير» (ص٦١٥)، وابن مسعود: «فإذا جاءهم العلم من قبل أصاغرهم فذلك حين هلكوا» (ص٦١٧)؛ ويحكي قول بعض أهل العلم إن الصغير في هذه الأحاديث «إنما يراد به الذي يستفتى ولا علم عنده» وإن الكبير «هو العالم في أي سن كان» (ص٦١٧)، و«الجاهل صغير وإن كان شيخا، والعالم كبير وإن كان حدثا» (ص٦١٧)؛ ومن شواهده أن عمر كان يستشير القراء شباباً وكهولاً ويقول «فإن العلم ليس على حداثة السن وقدمه، ولكن الله يضعه حيث يشاء» (ص٦٢٠).</w:t>
      </w:r>
    </w:p>
    <w:p>
      <w:pPr>
        <w:bidi/>
        <w:numPr>
          <w:ilvl w:val="0"/>
          <w:numId w:val="1260"/>
        </w:numPr>
        <w:pStyle w:val="Compact"/>
      </w:pPr>
      <w:r>
        <w:t xml:space="preserve">ما يقابلها عند ابن عبد البر نفسه (بلا تعقيب): مكحول «تفقه الرعاع فساد الدين، وتفقه السفلة فساد الدنيا» (ص٦٢٠)، وكان الثوري يتغير وجهه إذا رأى النبط يكتبون العلم ويقول «كان العلم في العرب وفي سادة الناس فإذا خرج عنهم وصار إلى هؤلاء يعني النبط والسفلة غير الدين» (ص٦٢١).</w:t>
      </w:r>
    </w:p>
    <w:p>
      <w:pPr>
        <w:bidi/>
        <w:pStyle w:val="FootnoteText"/>
      </w:pPr>
      <w:r>
        <w:rPr>
          <w:rtl/>
          <w:bCs/>
          <w:b/>
        </w:rPr>
        <w:t xml:space="preserve">خلاف:</w:t>
      </w:r>
      <w:r>
        <w:t xml:space="preserve"> </w:t>
      </w:r>
      <w:r>
        <w:t xml:space="preserve">للأصاغر في المقروء أربعة وجوه: أهل البدع (ابن المبارك عند الخطيب في الجامع، وكما حكاه أبو عبيد عنه عند ابن عبد البر)، وأهل الرأي (جواب ابن المبارك في رواية نعيم عند ابن عبد البر)، ومن جاء بعد الصحابة (أبو عبيد)، والجاهل مهما كان سنّه (ابن عبد البر). فليس النهي بالسن عند أكثرها، وهو ما يوافق البند ٣ في الأخذ عمن دونك؛ ويبقى ظاهر أثر ابن مسعود في تقديم الأكابر، ويقابله ما نقله ابن عبد البر عن مكحول والثوري في ص٦٢٠–٦٢١. ولا ترجيح.</w:t>
      </w:r>
    </w:p>
  </w:footnote>
  <w:footnote w:id="170">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ج٢ ص٨٢١ وص٩٧٩–٩٨٤ وص٩٨٩ (٤٦٣؛ أقدم مقروء). وانظر البنود ٤ و١٩ و٢٧، و</w:t>
      </w:r>
      <w:r>
        <w:rPr>
          <w:rtl/>
          <w:iCs/>
          <w:i/>
        </w:rPr>
        <w:t xml:space="preserve">الباب: السؤال والجواب، و«لا أدري» و«سلوني»، وآداب المستفتي</w:t>
      </w:r>
      <w:r>
        <w:t xml:space="preserve">(زلة المفتي، وفيها الخطيب البغدادي، الفقيه والمتفقه ص٢٦–٢٧ والجامع لأخلاق الراوي ج١ ص٢١١ وابن عبد البر ج٢ ص١٠٧١).</w:t>
      </w:r>
    </w:p>
    <w:p>
      <w:pPr>
        <w:bidi/>
        <w:pStyle w:val="FootnoteText"/>
      </w:pPr>
      <w:r>
        <w:t xml:space="preserve">عمر «ثلاث يهدمن الدين: زلة العالم، وجدال منافق بالقرآن، وأئمة مضلون» (ج٢ ص٩٧٩)؛ ومعاذ: «أما العالم فإن اهتدى فلا تقلدوه دينكم، وإن افتتن فلا تقطعوا منه أناتكم؛ فإن المؤمن يفتتن ثم يتوب» (ص٩٨٢)، وفي رواية «فاحذروا زيغته ولا يصدنكم عنه» (ص٩٨١)؛ وسلمان: «فأما زلة العالم فإن اهتدى فلا تقلدوه دينكم» (ص٩٨٢)؛ وابن عباس: «ويل للأتباع من عثرات العالم» (ص٩٨٤)؛ ويقول: «وشبه العلماء زلة العالم بانكسار السفينة» (ص٩٨٢).</w:t>
      </w:r>
    </w:p>
    <w:p>
      <w:pPr>
        <w:bidi/>
        <w:pStyle w:val="FootnoteText"/>
      </w:pPr>
      <w:r>
        <w:rPr>
          <w:rtl/>
          <w:bCs/>
          <w:b/>
        </w:rPr>
        <w:t xml:space="preserve">من تابعه:</w:t>
      </w:r>
      <w:r>
        <w:t xml:space="preserve"> </w:t>
      </w:r>
      <w:r>
        <w:t xml:space="preserve">بكر أبو زيد، حلية طالب العلم ص١٦٣؛ المقدم (معاصر) ص٢٤٠ (هامش).</w:t>
      </w:r>
    </w:p>
    <w:p>
      <w:pPr>
        <w:bidi/>
        <w:pStyle w:val="FootnoteText"/>
      </w:pPr>
      <w:r>
        <w:rPr>
          <w:rtl/>
          <w:bCs/>
          <w:b/>
        </w:rPr>
        <w:t xml:space="preserve">ما زاده:</w:t>
      </w:r>
    </w:p>
    <w:p>
      <w:pPr>
        <w:bidi/>
        <w:numPr>
          <w:ilvl w:val="0"/>
          <w:numId w:val="1261"/>
        </w:numPr>
        <w:pStyle w:val="Compact"/>
      </w:pPr>
      <w:r>
        <w:t xml:space="preserve">ابن عبد البر (ميزان العيب والإصابة): ابن المسيب «ليس من عالم ولا شريف ولا ذي فضل إلا وفيه عيب ولكن من كان فضله أكثر من نقصه ذهب نقصه لفضله»، وقول غيره «لا يسلم العالم من الخطأ، فمن أخطأ قليلا وأصاب كثيرا فهو عالم» (جامع بيان العلم ج٢ ص٨٢١).</w:t>
      </w:r>
    </w:p>
    <w:p>
      <w:pPr>
        <w:bidi/>
        <w:numPr>
          <w:ilvl w:val="0"/>
          <w:numId w:val="1261"/>
        </w:numPr>
        <w:pStyle w:val="Compact"/>
      </w:pPr>
      <w:r>
        <w:t xml:space="preserve">ابن عبد البر (تعدد الشيوخ والتقليد): أيوب «ليس تعرف خطأ معلمك حتى تجالس غيره»، وابن المعتز «لا فرق بين بهيمة تقاد وإنسان يقلد»، ثم تقييد ابن عبد البر: «وهذا كله لغير العامة؛ فإن العامة لا بد لها من تقليد علمائها عند النازلة تنزل بها» (ص٩٨٩).</w:t>
      </w:r>
    </w:p>
    <w:p>
      <w:pPr>
        <w:bidi/>
        <w:numPr>
          <w:ilvl w:val="0"/>
          <w:numId w:val="1261"/>
        </w:numPr>
        <w:pStyle w:val="Compact"/>
      </w:pPr>
      <w:r>
        <w:t xml:space="preserve">بكر أبو زيد: «وإذا بدا لك خطأ من الشيخ أو وهم فلا يسقطه ذلك من عينك» (حلية طالب العلم ص١٦٣) — وتمامه في البند ١٩.</w:t>
      </w:r>
    </w:p>
    <w:p>
      <w:pPr>
        <w:bidi/>
        <w:pStyle w:val="FootnoteText"/>
      </w:pPr>
      <w:r>
        <w:rPr>
          <w:rtl/>
          <w:bCs/>
          <w:b/>
        </w:rPr>
        <w:t xml:space="preserve">خلاف:</w:t>
      </w:r>
      <w:r>
        <w:t xml:space="preserve"> </w:t>
      </w:r>
      <w:r>
        <w:t xml:space="preserve">لم يجد المؤلف نصاً يجمع بين التسليم للشيخ في طريق التعلم (البند ٤) والنهي عن تقليده في زلته هنا؛ وظاهر الفرق أن الأول في أمر التعلم والثاني فيما يقع من زلة في الدين، وهذا جمعٌ من المؤلف لا نص فيه. ويقيّد ابن عبد البر النهي عن التقليد بأنه لغير العامة.</w:t>
      </w:r>
    </w:p>
  </w:footnote>
  <w:footnote w:id="171">
    <w:p>
      <w:pPr>
        <w:bidi/>
        <w:pStyle w:val="FootnoteText"/>
      </w:pPr>
      <w:r>
        <w:rPr>
          <w:rtl/>
          <w:rStyle w:val="FootnoteReference"/>
        </w:rPr>
        <w:footnoteRef/>
      </w:r>
      <w:r>
        <w:t xml:space="preserve"> </w:t>
      </w:r>
      <w:r>
        <w:rPr>
          <w:rtl/>
          <w:bCs/>
          <w:b/>
        </w:rPr>
        <w:t xml:space="preserve">الأصل:</w:t>
      </w:r>
      <w:r>
        <w:t xml:space="preserve"> </w:t>
      </w:r>
      <w:r>
        <w:t xml:space="preserve">الشهيد الثاني، منية المريد (OCR، بلا صفحة؛ تصدير القسم الثاني من النوع الثالث: آدابه مع شيخه): استخرج من قول موسى للخضر ﴿هَلْ أَتَّبِعُكَ عَلَىٰ أَن تُعَلِّمَنِ مِمَّا عُلِّمْتَ رُشْدًا﴾ اثنتي عشرة فائدة من أدب المتعلم، ومن جواب الخضر ﴿إِنَّكَ لَن تَسْتَطِيعَ مَعِيَ صَبْرًا﴾ ثماني فوائد من أدب المعلم وإعزازه للعلم.</w:t>
      </w:r>
    </w:p>
    <w:p>
      <w:pPr>
        <w:bidi/>
        <w:pStyle w:val="FootnoteText"/>
      </w:pPr>
      <w:r>
        <w:rPr>
          <w:rtl/>
          <w:bCs/>
          <w:b/>
        </w:rPr>
        <w:t xml:space="preserve">من تابعه:</w:t>
      </w:r>
      <w:r>
        <w:t xml:space="preserve"> </w:t>
      </w:r>
      <w:r>
        <w:t xml:space="preserve">الغزالي، إحياء علوم الدين ص٥٠–٥١، يوافق في أصل الاستدلال بالقصة (الانقياد وترك السؤال قبل أوانه)؛ وانظر البندين ٤ و٢١.</w:t>
      </w:r>
    </w:p>
    <w:p>
      <w:pPr>
        <w:bidi/>
        <w:pStyle w:val="FootnoteText"/>
      </w:pPr>
      <w:r>
        <w:rPr>
          <w:rtl/>
          <w:bCs/>
          <w:b/>
        </w:rPr>
        <w:t xml:space="preserve">ما زاده:</w:t>
      </w:r>
    </w:p>
    <w:p>
      <w:pPr>
        <w:bidi/>
        <w:numPr>
          <w:ilvl w:val="0"/>
          <w:numId w:val="1262"/>
        </w:numPr>
        <w:pStyle w:val="Compact"/>
      </w:pPr>
      <w:r>
        <w:t xml:space="preserve">الفوائد الاثنتا عشرة (تلخيص بلا تنصيص): ١) جعل نفسه تبعاً للمتبوع. ٢) الاستئذان بـ(هل) مبالغةً في التواضع. ٣) تجهيل نفسه والاعتراف للمعلم بالعلم. ٤) الاعتراف بعظيم نعمة التعليم، وقد قيل: أنا عبد من تعلمت منه، ومن علّم إنساناً مسألة ملك رقه. ٥) أن المتابعة إتيان بمثل فعل الغير، فيجب على المتعلم التسليم وترك المنازعة من أول الأمر. ٦) المتابعة بلا قيد، وهو غاية التواضع. ٧) الابتداء بالاتباع ثم التعليم ثم الخدمة ثم طلب العلم. ٨) ألا يطلب على المتابعة مالاً ولا جاهاً. ٩) (مما) إشارة إلى بعض ما علّمه فلا يطلب المساواة. ١٠) (مما علمت) اعتراف بأن الله علّمه وتعظيم للعلم. ١١) (رشدا) طلب الإرشاد واعتراف بشدة الحاجة وهضم للنفس. ١٢) أن الخضر علم أنه نبي بني إسرائيل صاحب التوراة ومع ذلك أتى بهذا التواضع، فدل على أنه الأليق، لأن من كانت إحاطته بالعلوم أكثر كان تعظيمه لأهل العلم أكمل.</w:t>
      </w:r>
    </w:p>
    <w:p>
      <w:pPr>
        <w:bidi/>
        <w:numPr>
          <w:ilvl w:val="0"/>
          <w:numId w:val="1262"/>
        </w:numPr>
        <w:pStyle w:val="Compact"/>
      </w:pPr>
      <w:r>
        <w:t xml:space="preserve">فوائد جواب الخضر (من أدب المعلم): وصفه بعدم الصبر على تعلم العلم، ونفي الاستطاعة نفياً مؤبداً (على رأي جماعة منهم الزمخشري) وتوكيد الجملة بمؤكدات، والتنبيه على أن الصبر المنفي هو الصبر مع المعلم وهو أعلم بمقدار ما يطلب تعلمه، وعلى عظم قدر العلم، وأنه لا يُبذل إلا لذي صبر قوي ورأي سوي ونفس مستقيمة بعد اختباره، وأن علم الباطن أقوى مرتبة من علم الظاهر وأحوج إلى عزيمة الصبر. ويقول المصنف إنه لا يقصد استقصاء ما في تخاطبهما من الآداب وإنما يشير إلى ما يتعلق بالكلمة الأولى.</w:t>
      </w:r>
    </w:p>
    <w:p>
      <w:pPr>
        <w:bidi/>
        <w:pStyle w:val="FootnoteText"/>
      </w:pPr>
      <w:r>
        <w:rPr>
          <w:rtl/>
          <w:bCs/>
          <w:b/>
        </w:rPr>
        <w:t xml:space="preserve">تنبيه:</w:t>
      </w:r>
      <w:r>
        <w:t xml:space="preserve"> </w:t>
      </w:r>
      <w:r>
        <w:t xml:space="preserve">هذا التفصيل في القصة لم يجد له المؤلف نظيراً عند ابن جماعة ولا الغزالي ولا العلموي فيما قرأه من هذا الباب (الغزالي ص٥١ يشير إلى القصة في الانقياد وترك السؤال قبل أوانه، وانظر</w:t>
      </w:r>
      <w:r>
        <w:t xml:space="preserve"> </w:t>
      </w:r>
      <w:r>
        <w:rPr>
          <w:rtl/>
          <w:iCs/>
          <w:i/>
        </w:rPr>
        <w:t xml:space="preserve">الباب: السؤال والجواب، و«لا أدري» و«سلوني»، وآداب المستفتي</w:t>
      </w:r>
      <w:r>
        <w:t xml:space="preserve">في تفسير الراغب لنهي الخضر)؛ وفيه موافقةٌ لفكرة البند ٤ (التسليم) ولمنع السؤال قبل أوانه (البند ٢١). والنص المقروء مشكول بلا ترقيم صفحات، فيوثَّق بالموضع من القسم لا بالصفحة.</w:t>
      </w:r>
    </w:p>
  </w:footnote>
  <w:footnote w:id="174">
    <w:p>
      <w:pPr>
        <w:bidi/>
        <w:pStyle w:val="FootnoteText"/>
      </w:pPr>
      <w:r>
        <w:rPr>
          <w:rtl/>
          <w:rStyle w:val="FootnoteReference"/>
        </w:rPr>
        <w:footnoteRef/>
      </w:r>
      <w:r>
        <w:t xml:space="preserve"> </w:t>
      </w:r>
      <w:r>
        <w:rPr>
          <w:rtl/>
          <w:bCs/>
          <w:b/>
        </w:rPr>
        <w:t xml:space="preserve">حدود التوثيق (تفصيل ما قُرئ وما لم يُقرأ):</w:t>
      </w:r>
      <w:r>
        <w:t xml:space="preserve"> </w:t>
      </w:r>
      <w:r>
        <w:t xml:space="preserve">المقروء لهذا الباب بنصه (الجولة الأولى): الخطيب البغدادي، الفقيه والمتفقه ص١٩١–٢٠٦؛ الغزالي، إحياء علوم الدين ص٥٠–٥١؛ ابن جماعة، تذكرة السامع ص٨٥–١١٢؛ العلموي، المعيد ص١٣٩–١٥٦؛ الحسين بن المنصور بالله، آداب العلماء والمتعلمين ص١٤–١٨ (ترقيم آلي)؛ بكر أبو زيد، حلية طالب العلم ص١٦٢–١٧٢؛ الزرنوجي، تعليم المتعلم، فصل تعظيم العلم وأهله (OCR، بلا صفحة؛ ولذلك لا يُوضع منه اقتباس بين علامتي التنصيص لأن المقابلة الآلية لا تصح على OCR).</w:t>
      </w:r>
    </w:p>
    <w:p>
      <w:pPr>
        <w:bidi/>
        <w:pStyle w:val="FootnoteText"/>
      </w:pPr>
      <w:r>
        <w:t xml:space="preserve">المقروء بنصه في جولة التتمة (وكل ما بين علامتي التنصيص منه قوبل آلياً بالنص الخام وتُحقّق من صفحته):</w:t>
      </w:r>
    </w:p>
    <w:p>
      <w:pPr>
        <w:bidi/>
        <w:numPr>
          <w:ilvl w:val="0"/>
          <w:numId w:val="1265"/>
        </w:numPr>
        <w:pStyle w:val="Compact"/>
      </w:pPr>
      <w:r>
        <w:t xml:space="preserve">الخطيب البغدادي، الجامع لأخلاق الراوي: ج١ ص١٢٦–١٣٠ (تخيّر الشيوخ)، ص١٣٧–١٤٠ (ترك السماع من أهل الأهواء ومن لا يعرف ما يحدّث)، ص١٨٢–١٨٣ (مخاطبة المحدّث)، ص١٩١ وص١٩٧–٢٠٠ (التواضع والجلوس ووصية علي)، ص٢٢٢–٢٢٣ (الصبر على الشيخ)؛ ج٢ ص٢١٥–٢١٩ (الكتابة عن الأقران والأصاغر).</w:t>
      </w:r>
    </w:p>
    <w:p>
      <w:pPr>
        <w:bidi/>
        <w:numPr>
          <w:ilvl w:val="0"/>
          <w:numId w:val="1265"/>
        </w:numPr>
        <w:pStyle w:val="Compact"/>
      </w:pPr>
      <w:r>
        <w:t xml:space="preserve">ابن عبد البر، جامع بيان العلم: ج١ ص٤٧٤ (قول ابن عباس)، ص٥١٩ وص٥٨٠ (وصية علي)، ص٦١٢–٦٢١ (الأصاغر)؛ ج٢ ص٨٢١ وص٩٧٩–٩٨٤ وص٩٨٩ وص١٠٢١–١٠٢٢.</w:t>
      </w:r>
    </w:p>
    <w:p>
      <w:pPr>
        <w:bidi/>
        <w:numPr>
          <w:ilvl w:val="0"/>
          <w:numId w:val="1265"/>
        </w:numPr>
        <w:pStyle w:val="Compact"/>
      </w:pPr>
      <w:r>
        <w:t xml:space="preserve">الخطيب البغدادي، الفقيه والمتفقه: ج٢ ص٢٨١ وص٢٨٨–٢٨٩ (زيادة على ص١٩١–٢٠٦).</w:t>
      </w:r>
    </w:p>
    <w:p>
      <w:pPr>
        <w:bidi/>
        <w:numPr>
          <w:ilvl w:val="0"/>
          <w:numId w:val="1265"/>
        </w:numPr>
        <w:pStyle w:val="Compact"/>
      </w:pPr>
      <w:r>
        <w:t xml:space="preserve">مسكويه، تهذيب الأخلاق ص١٦٠–١٦١؛ الماوردي، أدب الدنيا والدين ص٢٣٩ وص٢٧٧؛ الراغب الأصفهاني، الذريعة ص١٢١ وص١٩٨ وص٢٠٨ وص٢٥٦؛ اليعقوبي (معاصر) ص٦٣؛ المقدم (معاصر) ص٥٠ وص٨٣ وص١٣٩ وص١٤٩ وص٢٤٠ وص٢٩٠ (من المتن ومن الهوامش).</w:t>
      </w:r>
    </w:p>
    <w:p>
      <w:pPr>
        <w:bidi/>
        <w:numPr>
          <w:ilvl w:val="0"/>
          <w:numId w:val="1265"/>
        </w:numPr>
        <w:pStyle w:val="Compact"/>
      </w:pPr>
      <w:r>
        <w:t xml:space="preserve">بلا صفحة (يُلخَّص بلا تنصيص ويُوسَم: OCR، بلا صفحة): الكليني، الكافي، باب حق العالم؛ الشهيد الثاني، منية المريد (من النص المشكول المنقول عن OpenITI، النوع الثالث، القسم الثاني آدابه مع شيخه، الأمر ١–٤٠)؛ النراقي، جامع السعادات؛ ابن الأكفاني (شروط التعلم الاثنا عشر)؛ إخوان الصفا.</w:t>
      </w:r>
    </w:p>
    <w:p>
      <w:pPr>
        <w:bidi/>
        <w:pStyle w:val="FootnoteText"/>
      </w:pPr>
      <w:r>
        <w:t xml:space="preserve">لم يُقرأ بعد لهذا الباب: من جامع بيان العلم ما سوى المواضع أعلاه (ومنه هيبة المتعلم للعالم ج١ ص٤٥٥–٤٥٩، وهو مقروء بنصه في</w:t>
      </w:r>
      <w:r>
        <w:t xml:space="preserve"> </w:t>
      </w:r>
      <w:r>
        <w:rPr>
          <w:rtl/>
          <w:iCs/>
          <w:i/>
        </w:rPr>
        <w:t xml:space="preserve">الباب: السؤال والجواب، و«لا أدري» و«سلوني»، وآداب المستفتي</w:t>
      </w:r>
      <w:r>
        <w:t xml:space="preserve">؛ من الجامع للخطيب ما سوى المواضع أعلاه، غير أنّ نص ج١ ص١٥٨–٢٢٣ (الاستئذان والدخول والجلوس والتبجيل والقيام والركاب وتقبيل اليد والتوقير والاستماع والإملال) مقروءٌ ومقابَل في الباب ١١، المسائل ٦٦–٧٣ فيُحال إليه ولا يُكرَّر؛ السمعاني: لم تُعَد قراءته لهذا الباب (نصه في الباب ١١، المسائل ٦٢–٧٣)؛ ابن الصلاح والشوكاني: لا مادة لهذا الباب فيما سجّلته ملاحظات القراءة منهما (أدب المستفتي مع المفتي في</w:t>
      </w:r>
      <w:r>
        <w:t xml:space="preserve"> </w:t>
      </w:r>
      <w:r>
        <w:rPr>
          <w:rtl/>
          <w:iCs/>
          <w:i/>
        </w:rPr>
        <w:t xml:space="preserve">الباب: السؤال والجواب، و«لا أدري» و«سلوني»، وآداب المستفتي</w:t>
      </w:r>
      <w:r>
        <w:t xml:space="preserve">و</w:t>
      </w:r>
      <w:r>
        <w:rPr>
          <w:rtl/>
          <w:iCs/>
          <w:i/>
        </w:rPr>
        <w:t xml:space="preserve">الباب الثالث عشر: الفتوى والمفتي والمستفتي</w:t>
      </w:r>
      <w:r>
        <w:t xml:space="preserve">، وتنبيه الشيخ إلى خطئه عند الشوكاني في</w:t>
      </w:r>
      <w:r>
        <w:t xml:space="preserve"> </w:t>
      </w:r>
      <w:r>
        <w:rPr>
          <w:rtl/>
          <w:iCs/>
          <w:i/>
        </w:rPr>
        <w:t xml:space="preserve">الباب الثالث: آداب المتعلم في درسه ومع رفقته</w:t>
      </w:r>
      <w:r>
        <w:t xml:space="preserve">؛ مسكويه والماوردي والراغب فيما سوى الصفحات المذكورة. وما يُنسب إلى الجامع للخطيب من غير موضع مذكور أعلاه فهو نقلُ ابن جماعة عنه ولم يُراجَع في أصله. (وصفحات ج١ ص١٤٦–١٤٨ وص٢١٩–٢٢٠ من الجامع غير موجودة في النص المحمّل من الشاملة: ثغرة ترقيم لا فشل تحميل.)</w:t>
      </w:r>
    </w:p>
    <w:p>
      <w:pPr>
        <w:bidi/>
        <w:pStyle w:val="FootnoteText"/>
      </w:pPr>
      <w:r>
        <w:t xml:space="preserve">رموز مضافة في الأصل: الخطيب والجامع لأخلاق الراوي (٤٦٣)، ابن عبد البر (٤٦٣) — وكلاهما ٤٦٣ فلا حكم بأقدمية بينهما —، مسكويه (٤٢١)، الكليني (٣٢٩)، اليعقوبي (معاصر)، المقدم (معاصر)، الشهيد الثاني، النراقي. وما أُحيل إليه من أبواب فبرقم ملف الباب (٠٥ الباب الثالث، ٠٧ آداب العالم في درسه، ٠٩ السؤال والجواب، ١١ الإملاء، ١٦ تأديب الأحداث …). ترقيم المسائل: المسائل ١–٢٨ على ترتيبها الأول لأن أبواباً أخرى تحيل إليها بأرقامها؛ وما استجد من مسائل أُلحق بالرقم ٢٩ فما بعده.</w:t>
      </w:r>
    </w:p>
    <w:p>
      <w:pPr>
        <w:bidi/>
        <w:pStyle w:val="FootnoteText"/>
      </w:pPr>
      <w:r>
        <w:t xml:space="preserve">تنبيه على النسبة: الحسين بن المنصور بالله، آداب العلماء والمتعلمين ص١٤–١٨ يكاد يكون نسخاً لابن جماعة بتغيير يسير، وليس هذا تضعيفاً له؛ ولذا لا يُكرَّر في كل مسألة بل يُذكر موضعه حيث وافق، وينصّ على المخالفة حيث خالف. وما بين ابن جماعة والعلموي: العلموي ينقل عن ابن جماعة كثيراً بنصه، وقد صرّح بذلك في موضعين (المعيد ص١٤٨، ص١٥٣)، فإذا قيل إن العلموي يكرر ابن جماعة فمعناه أنه نقلٌ له لا قولٌ مستقلّ.</w:t>
      </w:r>
    </w:p>
    <w:p>
      <w:pPr>
        <w:bidi/>
        <w:pStyle w:val="FootnoteText"/>
      </w:pPr>
      <w:r>
        <w:t xml:space="preserve">ما لم يدخل هذا الباب وسببه:</w:t>
      </w:r>
    </w:p>
    <w:p>
      <w:pPr>
        <w:bidi/>
        <w:numPr>
          <w:ilvl w:val="0"/>
          <w:numId w:val="1266"/>
        </w:numPr>
        <w:pStyle w:val="Compact"/>
      </w:pPr>
      <w:r>
        <w:t xml:space="preserve">ما يخص درس الطالب وقراءته وترتيب أحواله (الخليل: سنة لا أتكلم، أبو حنيفة: ثلاث مسائل، نصاب الحفظ، الإملاء على الفقيه): مثبتٌ في الباب الثالث (٠٥)، المسائل ١٢ و١٣ و١٦ وما قبلها.</w:t>
      </w:r>
    </w:p>
    <w:p>
      <w:pPr>
        <w:bidi/>
        <w:numPr>
          <w:ilvl w:val="0"/>
          <w:numId w:val="1266"/>
        </w:numPr>
        <w:pStyle w:val="Compact"/>
      </w:pPr>
      <w:r>
        <w:t xml:space="preserve">أدب الكتابة عن الشيخ وإعلامه (بكر أبو زيد، حلية طالب العلم ص١٦٤–١٦٥) وفتور المستمع: في الباب ٠٥، المسائل ١٦–١٨.</w:t>
      </w:r>
    </w:p>
    <w:p>
      <w:pPr>
        <w:bidi/>
        <w:numPr>
          <w:ilvl w:val="0"/>
          <w:numId w:val="1266"/>
        </w:numPr>
        <w:pStyle w:val="Compact"/>
      </w:pPr>
      <w:r>
        <w:t xml:space="preserve">نصوص السمعاني (٥٦٢) والجامع للخطيب في الاستئذان والدخول والجلوس والتبجيل والقيام والركاب وتقبيل اليد والتوقير والاستماع والإملال: في الباب ١١، المسائل ٦٢–٧٣ بنصها ومقابلتها.</w:t>
      </w:r>
    </w:p>
    <w:p>
      <w:pPr>
        <w:bidi/>
        <w:numPr>
          <w:ilvl w:val="0"/>
          <w:numId w:val="1266"/>
        </w:numPr>
        <w:pStyle w:val="Compact"/>
      </w:pPr>
      <w:r>
        <w:t xml:space="preserve">ابن عبد البر: هيبة المتعلم للعالم (ج١ ص٤٥٥–٤٥٩) وقول طاوس في توقير العالم:</w:t>
      </w:r>
      <w:r>
        <w:t xml:space="preserve"> </w:t>
      </w:r>
      <w:r>
        <w:rPr>
          <w:rtl/>
          <w:iCs/>
          <w:i/>
        </w:rPr>
        <w:t xml:space="preserve">الباب: السؤال والجواب، و«لا أدري» و«سلوني»، وآداب المستفتي</w:t>
      </w:r>
      <w:r>
        <w:t xml:space="preserve">؛ ومماراة الشيخ وأبو سلمة مع ابن عباس:</w:t>
      </w:r>
      <w:r>
        <w:t xml:space="preserve"> </w:t>
      </w:r>
      <w:r>
        <w:rPr>
          <w:rtl/>
          <w:iCs/>
          <w:i/>
        </w:rPr>
        <w:t xml:space="preserve">الباب العاشر: آداب المناظرة والجدال والمراء</w:t>
      </w:r>
      <w:r>
        <w:t xml:space="preserve">؛ وحرمة العلماء وتحذير أذاهم (وفيه زياد والخامس الذي فيه الهلاك): الباب التمهيدي، المسألة ٢٣.</w:t>
      </w:r>
    </w:p>
    <w:p>
      <w:pPr>
        <w:bidi/>
        <w:numPr>
          <w:ilvl w:val="0"/>
          <w:numId w:val="1266"/>
        </w:numPr>
        <w:pStyle w:val="Compact"/>
      </w:pPr>
      <w:r>
        <w:t xml:space="preserve">تنبيه الشيخ إلى خطئه ورجوعه:</w:t>
      </w:r>
      <w:r>
        <w:t xml:space="preserve"> </w:t>
      </w:r>
      <w:r>
        <w:rPr>
          <w:rtl/>
          <w:iCs/>
          <w:i/>
        </w:rPr>
        <w:t xml:space="preserve">الباب الثالث: آداب المتعلم في درسه ومع رفقته</w:t>
      </w:r>
      <w:r>
        <w:t xml:space="preserve">؛ ومنع الرد على المخطئ بحضرة العالم:</w:t>
      </w:r>
      <w:r>
        <w:t xml:space="preserve"> </w:t>
      </w:r>
      <w:r>
        <w:rPr>
          <w:rtl/>
          <w:iCs/>
          <w:i/>
        </w:rPr>
        <w:t xml:space="preserve">الباب: آداب العالم مع طلبته</w:t>
      </w:r>
      <w:r>
        <w:t xml:space="preserve">؛ وزلة المفتي:</w:t>
      </w:r>
      <w:r>
        <w:t xml:space="preserve"> </w:t>
      </w:r>
      <w:r>
        <w:rPr>
          <w:rtl/>
          <w:iCs/>
          <w:i/>
        </w:rPr>
        <w:t xml:space="preserve">الباب: السؤال والجواب، و«لا أدري» و«سلوني»، وآداب المستفتي</w:t>
      </w:r>
      <w:r>
        <w:t xml:space="preserve">.</w:t>
      </w:r>
    </w:p>
    <w:p>
      <w:pPr>
        <w:bidi/>
        <w:numPr>
          <w:ilvl w:val="0"/>
          <w:numId w:val="1266"/>
        </w:numPr>
        <w:pStyle w:val="Compact"/>
      </w:pPr>
      <w:r>
        <w:t xml:space="preserve">أبوّة المعلم، وخدمة الصبي لمعلمه، وحدّ التسليم والإعنات (الماوردي، الراغب، مسكويه، الشهيد الثاني، النراقي وغيرهم): الباب ١٦، المسائل ٩ و١٤ و١٨.</w:t>
      </w:r>
    </w:p>
    <w:p>
      <w:pPr>
        <w:bidi/>
        <w:numPr>
          <w:ilvl w:val="0"/>
          <w:numId w:val="1266"/>
        </w:numPr>
        <w:pStyle w:val="Compact"/>
      </w:pPr>
      <w:r>
        <w:t xml:space="preserve">ما بقي غير مقروء بنصه في هذا الباب: أصل ما ينسبه ابن جماعة والعلموي والحسين بن المنصور بالله إلى الخطيب خارج المواضع المسجّلة أعلاه، وأصل حديث الحقوق عن زين العابدين الذي يورده الشهيد الثاني، وأصل نقل المقدم عن النووي (ص٨٣) وعن الذهبي (ص٢٤٠).</w:t>
      </w:r>
    </w:p>
  </w:footnote>
  <w:footnote w:id="17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الراغب الأصفهاني، الذريعة إلى مكارم الشريعة ص١٧٢ [أقدم مقروء في ترتيب منازل العلم]؛ الغزالي، إحياء علوم الدين ص٤٠؛ ابن جماعة، تذكرة السامع والمتكلم ص١١٢–١١٣؛ العلموي، المعيد في أدب المفيد والمستفيد ص١٥٦؛ الحسين بن المنصور بالله (الزيدي)، آداب العلماء والمتعلمين ص١٨؛ بكر أبو زيد، حلية طالب العلم ص١٥٥.</w:t>
      </w:r>
    </w:p>
    <w:p>
      <w:pPr>
        <w:bidi/>
        <w:pStyle w:val="FootnoteText"/>
      </w:pPr>
      <w:r>
        <w:rPr>
          <w:rtl/>
          <w:bCs/>
          <w:b/>
        </w:rPr>
        <w:t xml:space="preserve">من تابعه:</w:t>
      </w:r>
    </w:p>
    <w:p>
      <w:pPr>
        <w:bidi/>
        <w:numPr>
          <w:ilvl w:val="0"/>
          <w:numId w:val="1268"/>
        </w:numPr>
        <w:pStyle w:val="Compact"/>
      </w:pPr>
      <w:r>
        <w:t xml:space="preserve">العلموي: يعيد ذلك ويزيد: «وكان السلف لا يعلمون الحديث والفقه إلا لمن حفظ القرآن» (العلموي ص١٥٦)، ويحذّالراغب من أن يشتغل بغيره «اشتغالا يؤدي إلى نسيان شيء منه» (العلموي ص١٥٦). وهو</w:t>
      </w:r>
      <w:r>
        <w:t xml:space="preserve"> </w:t>
      </w:r>
      <w:r>
        <w:rPr>
          <w:rtl/>
          <w:bCs/>
          <w:b/>
        </w:rPr>
        <w:t xml:space="preserve">يقدّم الفقه في المختصرات</w:t>
      </w:r>
      <w:r>
        <w:t xml:space="preserve">: «ومن أهمها الفقه والنحو والتصريف، ثم الحديث وعلومه والأصول» (العلموي ص١٥٦).</w:t>
      </w:r>
    </w:p>
    <w:p>
      <w:pPr>
        <w:bidi/>
        <w:pStyle w:val="FootnoteText"/>
      </w:pPr>
      <w:r>
        <w:rPr>
          <w:rtl/>
          <w:bCs/>
          <w:b/>
        </w:rPr>
        <w:t xml:space="preserve">ما زاده:</w:t>
      </w:r>
    </w:p>
    <w:p>
      <w:pPr>
        <w:bidi/>
        <w:numPr>
          <w:ilvl w:val="0"/>
          <w:numId w:val="1269"/>
        </w:numPr>
        <w:pStyle w:val="Compact"/>
      </w:pPr>
      <w:r>
        <w:t xml:space="preserve">ابن جماعة: ينهى أن يشتغل بالمختصرات «عن دراسة القرآن وتعهده وملازمة ورده منه» ويحذّالراغب من نسيانه (ابن جماعة ص١١٣).</w:t>
      </w:r>
    </w:p>
    <w:p>
      <w:pPr>
        <w:bidi/>
        <w:pStyle w:val="FootnoteText"/>
      </w:pPr>
      <w:r>
        <w:rPr>
          <w:rtl/>
          <w:bCs/>
          <w:b/>
        </w:rPr>
        <w:t xml:space="preserve">خلاف:</w:t>
      </w:r>
    </w:p>
    <w:p>
      <w:pPr>
        <w:bidi/>
        <w:numPr>
          <w:ilvl w:val="0"/>
          <w:numId w:val="1270"/>
        </w:numPr>
        <w:pStyle w:val="Compact"/>
      </w:pPr>
      <w:r>
        <w:t xml:space="preserve">خلاف في أول المبدوء به: الراغب يذكر اللغة قبل حفظ القرآن، والغزالي وابن جماعة والعلموي والزيدي وأبو زيد على البدء بالقرآن، وتعقّب ابن خلدون لابن العربي المالكي بنقل أبي زيد (أبو زيد ص١٥٥): تفصيله في ٠٢ م١٩. ولا أرجّأبو زيد، وهذه الأقوال في مبتدأ الصغير لا في الكبير.</w:t>
      </w:r>
    </w:p>
    <w:p>
      <w:pPr>
        <w:bidi/>
        <w:pStyle w:val="FootnoteText"/>
      </w:pPr>
      <w:r>
        <w:rPr>
          <w:rtl/>
          <w:bCs/>
          <w:b/>
        </w:rPr>
        <w:t xml:space="preserve">تنبيه:</w:t>
      </w:r>
    </w:p>
    <w:p>
      <w:pPr>
        <w:bidi/>
        <w:numPr>
          <w:ilvl w:val="0"/>
          <w:numId w:val="1271"/>
        </w:numPr>
        <w:pStyle w:val="Compact"/>
      </w:pPr>
      <w:r>
        <w:t xml:space="preserve">إحالة: نصوص الراغب (ص١٧٢) والغزالي (ص٤٠) وابن جماعة (ص١١٢–١١٣) والزيدي (ص١٨) وأبي زيد (ص١٥٥) في البدء بالقرآن وفي حفظ المختصر في كل فن ثم شرحه على شيخ مثبتة بحروفها في</w:t>
      </w:r>
      <w:r>
        <w:t xml:space="preserve"> </w:t>
      </w:r>
      <w:r>
        <w:rPr>
          <w:rtl/>
          <w:bCs/>
          <w:b/>
        </w:rPr>
        <w:t xml:space="preserve">الباب ٠٢، المسألتين ١٩ و٢١</w:t>
      </w:r>
      <w:r>
        <w:t xml:space="preserve"> </w:t>
      </w:r>
      <w:r>
        <w:t xml:space="preserve">(وترتيب الفنون كله في ٠٢ م٢٤، ومعها ابن سينا والشهيد الثاني والشوكاني)؛ فلا أكررها هنا. وأُبقي ما لم يرد هناك:</w:t>
      </w:r>
    </w:p>
    <w:p>
      <w:pPr>
        <w:bidi/>
        <w:numPr>
          <w:ilvl w:val="0"/>
          <w:numId w:val="1271"/>
        </w:numPr>
        <w:pStyle w:val="Compact"/>
      </w:pPr>
      <w:r>
        <w:t xml:space="preserve">تحرير: قائمة المحفوظات المختصرة تختلف بين ابن جماعة والعلموي والزيدي: ابن جماعة (ص١١٣) لا يذكر الفقه فيها، والعلموي يقدّمه، والزيدي يزيده؛ ولا حكم لي بين هذه الصيغ.</w:t>
      </w:r>
    </w:p>
  </w:footnote>
  <w:footnote w:id="179">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ص٤٨–٥٢ [أقدم مقروء]؛ الراغب الأصفهاني، الذريعة إلى مكارم الشريعة ص١٧٤؛ الغزالي، إحياء علوم الدين ص٥٢؛ ابن جماعة، تذكرة السامع والمتكلم ص١١٧–١١٩؛ العلموي، المعيد في أدب المفيد والمستفيد ص١٥٧؛ الحسين بن المنصور بالله (الزيدي)، آداب العلماء والمتعلمين ص١٨–١٩؛ بكر أبو زيد، حلية طالب العلم ص١٥٤–١٥٥.</w:t>
      </w:r>
    </w:p>
    <w:p>
      <w:pPr>
        <w:bidi/>
        <w:pStyle w:val="FootnoteText"/>
      </w:pPr>
      <w:r>
        <w:rPr>
          <w:rtl/>
          <w:bCs/>
          <w:b/>
        </w:rPr>
        <w:t xml:space="preserve">من تابعه:</w:t>
      </w:r>
    </w:p>
    <w:p>
      <w:pPr>
        <w:bidi/>
        <w:numPr>
          <w:ilvl w:val="0"/>
          <w:numId w:val="1272"/>
        </w:numPr>
        <w:pStyle w:val="Compact"/>
      </w:pPr>
      <w:r>
        <w:t xml:space="preserve">العلموي: يعيد ذلك ويزيد قيداً: «ولا يقرأ في كتب لا يحتملها عقله ولا تصوره» (العلموي ص١٥٧).</w:t>
      </w:r>
    </w:p>
    <w:p>
      <w:pPr>
        <w:bidi/>
        <w:numPr>
          <w:ilvl w:val="0"/>
          <w:numId w:val="1272"/>
        </w:numPr>
        <w:pStyle w:val="Compact"/>
      </w:pPr>
      <w:r>
        <w:t xml:space="preserve">الزيدي (الحسين بن المنصور بالله): ينقل صيغة ابن جماعة، ويورد عن الشافعي بسند البيهقي وصيّته للمؤدّب: «فإن ازدحام الكلام في السمع مضلة» (الزيدي ص١٩).</w:t>
      </w:r>
    </w:p>
    <w:p>
      <w:pPr>
        <w:bidi/>
        <w:pStyle w:val="FootnoteText"/>
      </w:pPr>
      <w:r>
        <w:rPr>
          <w:rtl/>
          <w:bCs/>
          <w:b/>
        </w:rPr>
        <w:t xml:space="preserve">ما زاده:</w:t>
      </w:r>
    </w:p>
    <w:p>
      <w:pPr>
        <w:bidi/>
        <w:numPr>
          <w:ilvl w:val="0"/>
          <w:numId w:val="1273"/>
        </w:numPr>
        <w:pStyle w:val="Compact"/>
      </w:pPr>
      <w:r>
        <w:t xml:space="preserve">ابن جماعة: «بل يعطى الكتاب الذي يقرؤه أو الفن الذي يأخذه كليته حتى يتقنه» (ابن جماعة ص١١٧–١١٨)؛ ويزيد في العلّة أن المطالعة في تفاريق المصنفات تضيّالعلموي الزمان وتفرّق الذهن (ابن جماعة ص١١٧)؛ وأن التنقل من كتاب إلى كتاب بلا موجب «فإنه علامة الضجر وعدم الإفلاح» (ابن جماعة ص١١٩).</w:t>
      </w:r>
    </w:p>
    <w:p>
      <w:pPr>
        <w:bidi/>
        <w:pStyle w:val="FootnoteText"/>
      </w:pPr>
      <w:r>
        <w:rPr>
          <w:rtl/>
          <w:bCs/>
          <w:b/>
        </w:rPr>
        <w:t xml:space="preserve">تنبيه:</w:t>
      </w:r>
    </w:p>
    <w:p>
      <w:pPr>
        <w:bidi/>
        <w:numPr>
          <w:ilvl w:val="0"/>
          <w:numId w:val="1274"/>
        </w:numPr>
        <w:pStyle w:val="Compact"/>
      </w:pPr>
      <w:r>
        <w:t xml:space="preserve">إحالة: نصوص الماوردي (ص٤٨–٥٢: أسّ البناء ودواعي الإخلال بالترتيب: غرض خاص كمن يطلب أدب القاضي وحده، وحب الاشتهار بالجدل، واستنكاف الكبير أن يبتدئ كالصغير) والراغب (ص١٧٤) والغزالي (ص٥٢) وأبي زيد (ص١٥٤–١٥٥) في الأوائل قبل الأواخر وترك الخوض في فنّ قبل ما قبله مثبتة بحروفها في</w:t>
      </w:r>
      <w:r>
        <w:t xml:space="preserve"> </w:t>
      </w:r>
      <w:r>
        <w:rPr>
          <w:rtl/>
          <w:bCs/>
          <w:b/>
        </w:rPr>
        <w:t xml:space="preserve">الباب ٠٢، المسألتين ٢٠ و٢١</w:t>
      </w:r>
      <w:r>
        <w:t xml:space="preserve">؛ فلا أكررها هنا (والماوردي هو أقدم مقروء فيها). وأُبقي ما لم يرد هناك:</w:t>
      </w:r>
    </w:p>
    <w:p>
      <w:pPr>
        <w:bidi/>
        <w:numPr>
          <w:ilvl w:val="0"/>
          <w:numId w:val="1274"/>
        </w:numPr>
        <w:pStyle w:val="Compact"/>
      </w:pPr>
      <w:r>
        <w:t xml:space="preserve">تحرير ألفاظ: عبارة ازدحام كذا في السمع مضلة لها ثلاث صيغ: الراغب «ازدحام العلم في السمع مضلة للفهم» (الراغب ص١٧٤)، وأبو زيد «ازدحام العلم في السمع مضلة الفهم» (أبو زيد ص١٥٤)، والزيدي «ازدحام الكلام في السمع مضلة» وينسبها إلى الشافعي (الزيدي ص١٩).</w:t>
      </w:r>
    </w:p>
    <w:p>
      <w:pPr>
        <w:bidi/>
        <w:numPr>
          <w:ilvl w:val="0"/>
          <w:numId w:val="1274"/>
        </w:numPr>
        <w:pStyle w:val="Compact"/>
      </w:pPr>
      <w:r>
        <w:t xml:space="preserve">تحرير الأقدم: عبارة من رام العلم جملة تورد أبو زيد في المتن «من رام العلم جملة، ذهب عنه جملة» (أبو زيد ص١٥٤) بلا عزو، وتحيل حاشيتها على كتاب «فضل العلم» لأرسلان (ص١٤٤)؛ وهي بصيغة قريبة عند ابن عبد البر، جامع بيان العلم منسوبةً إلى الزهري في وصيته ليونس: «فإن من رام أخذه جملة ذهب عنه جملة» (ابن عبد البر ص٤٣١) [أقدم مقروء]. وتحيل حاشية أبو زيد على «تذكرة السامع» (ص١٤٤) في عبارة من لم يتقن الأصول حرم الوصول، ولم أجدها في ابن جماعة ص١١٢–١٦٣ ولا في غيره من المقروء، فالإحالة إلى طبعة أخرى أو إلى غير الموضع، ولا أحكم بأكثر من ذلك.</w:t>
      </w:r>
    </w:p>
    <w:p>
      <w:pPr>
        <w:bidi/>
        <w:numPr>
          <w:ilvl w:val="0"/>
          <w:numId w:val="1274"/>
        </w:numPr>
        <w:pStyle w:val="Compact"/>
      </w:pPr>
      <w:r>
        <w:t xml:space="preserve">تشابه ينبغي التنبيه عليه: نصّا الراغب (٥٠٢) والغزالي (٥٠٥) في ترتيب الفنون متقاربان لفظاً (الآية والتفسير والعبارة حتى يحكموه علماً وعملاً)؛ ولم أقف في المقروء على تصريح بأخذ أحدهما عن الآخر، فلا أحكم بذلك.</w:t>
      </w:r>
    </w:p>
  </w:footnote>
  <w:footnote w:id="18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ص٥١؛ ابن عبد البر، جامع بيان العلم ص٤٣٧؛ الراغب الأصفهاني، الذريعة إلى مكارم الشريعة ص١٧٣–١٧٤؛ الغزالي، إحياء علوم الدين ص٤٠ وص٥٢؛ ابن جماعة، تذكرة السامع والمتكلم ص١١٩–١٢٠.</w:t>
      </w:r>
    </w:p>
    <w:p>
      <w:pPr>
        <w:bidi/>
        <w:pStyle w:val="FootnoteText"/>
      </w:pPr>
      <w:r>
        <w:t xml:space="preserve">نصّ الأقدم:</w:t>
      </w:r>
    </w:p>
    <w:p>
      <w:pPr>
        <w:bidi/>
        <w:numPr>
          <w:ilvl w:val="0"/>
          <w:numId w:val="1275"/>
        </w:numPr>
        <w:pStyle w:val="Compact"/>
      </w:pPr>
      <w:r>
        <w:t xml:space="preserve">الماوردي: يورد عن ابن عباس: «العلم أكثر من أن يحصى فخذوا من كل شيء أحسنه» (الماوردي ص٥١)، وقول بعض الحكماء: «بترك ما لا يعنيك تدرك ما يغنيك» (الماوردي ص٥١).</w:t>
      </w:r>
    </w:p>
    <w:p>
      <w:pPr>
        <w:bidi/>
        <w:pStyle w:val="FootnoteText"/>
      </w:pPr>
      <w:r>
        <w:rPr>
          <w:rtl/>
          <w:bCs/>
          <w:b/>
        </w:rPr>
        <w:t xml:space="preserve">ما زاده:</w:t>
      </w:r>
    </w:p>
    <w:p>
      <w:pPr>
        <w:bidi/>
        <w:numPr>
          <w:ilvl w:val="0"/>
          <w:numId w:val="1276"/>
        </w:numPr>
        <w:pStyle w:val="Compact"/>
      </w:pPr>
      <w:r>
        <w:t xml:space="preserve">ابن عبد البر: القول نفسه عن ابن عباس بصيغة «العلم أكثر من أن يحصى فخذوا من كل شيء أحسنه» ويقول: «وعن الشعبي مثله» (ابن عبد البر ص٤٣٧)، ثم أبيات: «ما أكثر العلم وما أوسعه» (ابن عبد البر ص٤٣٧).</w:t>
      </w:r>
    </w:p>
    <w:p>
      <w:pPr>
        <w:bidi/>
        <w:numPr>
          <w:ilvl w:val="0"/>
          <w:numId w:val="1276"/>
        </w:numPr>
        <w:pStyle w:val="Compact"/>
      </w:pPr>
      <w:r>
        <w:t xml:space="preserve">الراغب الأصفهاني: ينسب الصيغة إلى علي: «العلم كثير فخذوا من كل شيء أحسنه» (الراغب ص١٧٤)، ويجعل العلوم «كزاد موضوع في منازل السفر» يتناول منه في كل منزل قدر البلغة (الراغب ص١٧٣).</w:t>
      </w:r>
    </w:p>
    <w:p>
      <w:pPr>
        <w:bidi/>
        <w:pStyle w:val="FootnoteText"/>
      </w:pPr>
      <w:r>
        <w:rPr>
          <w:rtl/>
          <w:bCs/>
          <w:b/>
        </w:rPr>
        <w:t xml:space="preserve">خلاف:</w:t>
      </w:r>
    </w:p>
    <w:p>
      <w:pPr>
        <w:bidi/>
        <w:numPr>
          <w:ilvl w:val="0"/>
          <w:numId w:val="1277"/>
        </w:numPr>
        <w:pStyle w:val="Compact"/>
      </w:pPr>
      <w:r>
        <w:t xml:space="preserve">خلاف في النسبة: عبارة خذوا من كل شيء أحسنه: ابن عباس عند الماوردي وابن عبد البر (والشعبي عند ابن عبد البر)، وعلي عند الراغب. ولا أرجّبكر أبو زيد، حلية طالب العلم.</w:t>
      </w:r>
    </w:p>
    <w:p>
      <w:pPr>
        <w:bidi/>
        <w:pStyle w:val="FootnoteText"/>
      </w:pPr>
      <w:r>
        <w:rPr>
          <w:rtl/>
          <w:bCs/>
          <w:b/>
        </w:rPr>
        <w:t xml:space="preserve">تنبيه:</w:t>
      </w:r>
    </w:p>
    <w:p>
      <w:pPr>
        <w:bidi/>
        <w:numPr>
          <w:ilvl w:val="0"/>
          <w:numId w:val="1278"/>
        </w:numPr>
        <w:pStyle w:val="Compact"/>
      </w:pPr>
      <w:r>
        <w:t xml:space="preserve">إحالة: نصوص الغزالي (ص٤٠ وص٥١–٥٢: «ولا تستغرق عمرك في فن واحد منها طلبا للاستقصاء» والاقتصار والاقتصاد والاستقصاء) وابن جماعة (ص١١٩–١٢٠: عداوة الجهل) والخطيب (ج٢ ص١٥٠) في الأخذ من كل فنّ وعدم الاستقصاء مثبتة في</w:t>
      </w:r>
      <w:r>
        <w:t xml:space="preserve"> </w:t>
      </w:r>
      <w:r>
        <w:rPr>
          <w:rtl/>
          <w:iCs/>
          <w:i/>
          <w:bCs/>
          <w:b/>
        </w:rPr>
        <w:t xml:space="preserve">الباب الثاني: أقسام العلوم وحكم طلبها</w:t>
      </w:r>
      <w:r>
        <w:t xml:space="preserve">؛ فلا أكررها هنا، وأُبقي الماوردي وابن عبد البر والراغب بصيغة «فخذوا من كل شيء أحسنه»:</w:t>
      </w:r>
    </w:p>
    <w:p>
      <w:pPr>
        <w:bidi/>
        <w:numPr>
          <w:ilvl w:val="0"/>
          <w:numId w:val="1278"/>
        </w:numPr>
        <w:pStyle w:val="Compact"/>
      </w:pPr>
      <w:r>
        <w:t xml:space="preserve">قيد: يجعل الغزالي (ص٤٠) الاقتصار في الحديث تحصيلَ ما في الصحيحين، ويعدّد ابن جماعة كتباً بعدهما ثم يقول «ولا ينبغي أن يقتصر على أقل من ذلك» (ابن جماعة ص١٢٩) (انظر المسألة التالية)؛ فالقولان في مرتبتين من الطلب لا في مسألة واحدة بنصّ، ولا حكم لي بينهما.</w:t>
      </w:r>
    </w:p>
  </w:footnote>
  <w:footnote w:id="181">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ص١٨٤–١٨٧ [٤٦٣، أقدم مقروء]؛ الغزالي، إحياء علوم الدين ص٤٠؛ ابن جماعة، تذكرة السامع والمتكلم ص١٢٦–١٣٣؛ العلموي، المعيد في أدب المفيد والمستفيد ص١٥٩؛ الحسين بن المنصور بالله (الزيدي)، آداب العلماء والمتعلمين ص١٩. (وانظر ٠٢ م٢٤ في ترتيب الخطيب كله، و٠٢ م١٦ في الفهم والدراية.)</w:t>
      </w:r>
    </w:p>
    <w:p>
      <w:pPr>
        <w:bidi/>
        <w:pStyle w:val="FootnoteText"/>
      </w:pPr>
      <w:r>
        <w:t xml:space="preserve">نصّ الأقدم:</w:t>
      </w:r>
    </w:p>
    <w:p>
      <w:pPr>
        <w:bidi/>
        <w:numPr>
          <w:ilvl w:val="0"/>
          <w:numId w:val="1279"/>
        </w:numPr>
        <w:pStyle w:val="Compact"/>
      </w:pPr>
      <w:r>
        <w:t xml:space="preserve">الخطيب البغدادي (الجامع): يبدأ ترتيب كتب الحديث للطالب بسماع الأمهات، ويقول: «وأحقها بالتقديم كتاب الجامع والمسند الصحيحان» (الخطيب، الجامع ج٢ ص١٨٥)، ثم السنن (أبو داود والنسائي والترمذي) وكتاب ابن خزيمة، ثم المسانيد الكبار، ثم كتب الأحكام الجامعة، «وأما موطأ مالك بن أنس فهو المقدم في هذا النوع ويجب أن يبتدأ بذكره على كل كتاب لغيره» (ج٢ ص١٨٦)، ثم كتب العلل فالتواريخ وأحوال الرواة؛ ويقيّد: «فإذا أحرز صدرا مما ذكرناه فلا عليه أن يشتغل بالسماع والكتب للفوائد المنثورة غير المدونة» (ج٢ ص١٨٧).</w:t>
      </w:r>
    </w:p>
    <w:p>
      <w:pPr>
        <w:bidi/>
        <w:pStyle w:val="FootnoteText"/>
      </w:pPr>
      <w:r>
        <w:rPr>
          <w:rtl/>
          <w:bCs/>
          <w:b/>
        </w:rPr>
        <w:t xml:space="preserve">من تابعه:</w:t>
      </w:r>
    </w:p>
    <w:p>
      <w:pPr>
        <w:bidi/>
        <w:numPr>
          <w:ilvl w:val="0"/>
          <w:numId w:val="1280"/>
        </w:numPr>
        <w:pStyle w:val="Compact"/>
      </w:pPr>
      <w:r>
        <w:t xml:space="preserve">العلموي: يذكر الكتب نفسها بالترتيب نفسه إلى مسند الشافعي ثم يقول «ويعتني بالدراية عن الرواية» (العلموي ص١٥٩)،</w:t>
      </w:r>
      <w:r>
        <w:t xml:space="preserve"> </w:t>
      </w:r>
      <w:r>
        <w:rPr>
          <w:rtl/>
          <w:bCs/>
          <w:b/>
        </w:rPr>
        <w:t xml:space="preserve">ولا يذكر</w:t>
      </w:r>
      <w:r>
        <w:t xml:space="preserve"> </w:t>
      </w:r>
      <w:r>
        <w:t xml:space="preserve">البيهقي ولا المسانيد في هذا الموضع.</w:t>
      </w:r>
    </w:p>
    <w:p>
      <w:pPr>
        <w:bidi/>
        <w:numPr>
          <w:ilvl w:val="0"/>
          <w:numId w:val="1280"/>
        </w:numPr>
        <w:pStyle w:val="Compact"/>
      </w:pPr>
      <w:r>
        <w:t xml:space="preserve">الزيدي (الحسين بن المنصور بالله): يوجز المسألة في النظر في الإسناد والرجال ثم «ولا يقنع بمجرد السماع كغالب محدثي هذا الزمان» (الزيدي ص١٩)،</w:t>
      </w:r>
      <w:r>
        <w:t xml:space="preserve"> </w:t>
      </w:r>
      <w:r>
        <w:rPr>
          <w:rtl/>
          <w:bCs/>
          <w:b/>
        </w:rPr>
        <w:t xml:space="preserve">ولا يذكر</w:t>
      </w:r>
      <w:r>
        <w:t xml:space="preserve"> </w:t>
      </w:r>
      <w:r>
        <w:t xml:space="preserve">قائمة الكتب.</w:t>
      </w:r>
    </w:p>
    <w:p>
      <w:pPr>
        <w:bidi/>
        <w:pStyle w:val="FootnoteText"/>
      </w:pPr>
      <w:r>
        <w:rPr>
          <w:rtl/>
          <w:bCs/>
          <w:b/>
        </w:rPr>
        <w:t xml:space="preserve">ما زاده:</w:t>
      </w:r>
    </w:p>
    <w:p>
      <w:pPr>
        <w:bidi/>
        <w:numPr>
          <w:ilvl w:val="0"/>
          <w:numId w:val="1281"/>
        </w:numPr>
        <w:pStyle w:val="Compact"/>
      </w:pPr>
      <w:r>
        <w:t xml:space="preserve">الغزالي: الاقتصار في الحديث «تحصيل ما في الصحيحين بتصحيح نسخة على رجل خبير بعلم متن الحديث»، والاقتصاد أن يضيف إليهما «ما خرج عنهما مما ورد في المسندات الصحيحة» (الغزالي ص٤٠)؛ وينفي لزوم الحفظ: «وليس يلزمك حفظ متون الصحيحين» (الغزالي ص٤٠).</w:t>
      </w:r>
    </w:p>
    <w:p>
      <w:pPr>
        <w:bidi/>
        <w:numPr>
          <w:ilvl w:val="0"/>
          <w:numId w:val="1281"/>
        </w:numPr>
        <w:pStyle w:val="Compact"/>
      </w:pPr>
      <w:r>
        <w:t xml:space="preserve">ابن جماعة: «ويعتني أولا بصحيحي البخاري ومسلم» ثم الموطأ وسنن أبي داود والنسائي وابن ماجه وجامع الترمذي ومسند الشافعي (ابن جماعة ص١٢٧–١٢٩)، و«ولا ينبغي أن يقتصر على أقل من ذلك» (ابن جماعة ص١٢٩)، ثم «ونعم المعين للفقيه كتاب السنن الكبير لأبي بكر البيهقي» والمسانيد: أحمد وابن حميد والبزار (ابن جماعة ص١٢٩–١٣٠). ويقول: «ولا يقنع بمجرد السماع كغالب محدثي هذا الزمان بل يعتني بالدراية» (ابن جماعة ص١٣١)، وينقل عن الشافعي: «من نظر في الحديث قويت حجته» (ابن جماعة ص١٣٣)، لأن «الدراية هي المقصود بنقل الحديث وتبليغه» (ابن جماعة ص١٣٣).</w:t>
      </w:r>
    </w:p>
    <w:p>
      <w:pPr>
        <w:bidi/>
        <w:pStyle w:val="FootnoteText"/>
      </w:pPr>
      <w:r>
        <w:rPr>
          <w:rtl/>
          <w:bCs/>
          <w:b/>
        </w:rPr>
        <w:t xml:space="preserve">خلاف:</w:t>
      </w:r>
    </w:p>
    <w:p>
      <w:pPr>
        <w:bidi/>
        <w:numPr>
          <w:ilvl w:val="0"/>
          <w:numId w:val="1282"/>
        </w:numPr>
        <w:pStyle w:val="Compact"/>
      </w:pPr>
      <w:r>
        <w:t xml:space="preserve">خلاف: الغزالي يقول لا يلزم حفظ متون الصحيحين، وابن جماعة لا يتعرّض للحفظ بل للاعتناء، والعلموي يقول في الفصل نفسه إن على الطالب أن يحفظ مختصراً في كل فن (العلموي ص١٥٦). والمواضع متباعدة السياق (الحديث عند الغزالي في فروض الكفاية، وعند ابن جماعة في الدرس)، فلا أعدّه تعارضاً صريحاً.</w:t>
      </w:r>
    </w:p>
    <w:p>
      <w:pPr>
        <w:bidi/>
        <w:pStyle w:val="FootnoteText"/>
      </w:pPr>
      <w:r>
        <w:rPr>
          <w:rtl/>
          <w:bCs/>
          <w:b/>
        </w:rPr>
        <w:t xml:space="preserve">تنبيه:</w:t>
      </w:r>
    </w:p>
    <w:p>
      <w:pPr>
        <w:bidi/>
        <w:numPr>
          <w:ilvl w:val="0"/>
          <w:numId w:val="1283"/>
        </w:numPr>
        <w:pStyle w:val="Compact"/>
      </w:pPr>
      <w:r>
        <w:t xml:space="preserve">ملاحظة في الموطأ: عند ابن جماعة (ص١٢٧–١٢٩) الموطأ يلي الصحيحين مباشرة ثم السنن، وعند الخطيب الموطأ «المقدم في هذا النوع» أي في كتب الأحكام الجامعة لا في الترتيب العام بعد الصحيحين؛ ولا أجزم بأن ابن جماعة أخذ ترتيبه عنه.</w:t>
      </w:r>
    </w:p>
  </w:footnote>
  <w:footnote w:id="18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جماعة، تذكرة السامع والمتكلم ص١١٣–١١٦؛ العلموي، المعيد في أدب المفيد والمستفيد ص١٥٦–١٥٧؛ الحسين بن المنصور بالله (الزيدي)، آداب العلماء والمتعلمين ص١٨؛ بكر أبو زيد، حلية طالب العلم ص١٥٤ وص١٥٨–١٦٠.</w:t>
      </w:r>
    </w:p>
    <w:p>
      <w:pPr>
        <w:bidi/>
        <w:pStyle w:val="FootnoteText"/>
      </w:pPr>
      <w:r>
        <w:t xml:space="preserve">نصّ الأقدم:</w:t>
      </w:r>
    </w:p>
    <w:p>
      <w:pPr>
        <w:bidi/>
        <w:numPr>
          <w:ilvl w:val="0"/>
          <w:numId w:val="1284"/>
        </w:numPr>
        <w:pStyle w:val="Compact"/>
      </w:pPr>
      <w:r>
        <w:t xml:space="preserve">ابن جماعة: «ويشتغل بشرح تلك المحفوظات على المشايخ وليحذر من الاعتماد في ذلك على الكتب أبدا» (ابن جماعة ص١١٣–١١٤)؛ ويعتمد «في كل فن من هو أحسن تعليما له وأكثر تحقيقا فيه» (ابن جماعة ص١١٤)؛ ثم المسألة: إن كان شيخه لا يتأذى بقراءته على غيره فلا بأس، «وإلا راعى قلب شيخه» إن كان أرجاهم نفعاً (ابن جماعة ص١١٥)؛ وأن يأخذ من الحفظ والشرح ما يطيقه «من غير إكثار يمل ولا تقصير يخل بجودة التحصيل» (ابن جماعة ص١١٦).</w:t>
      </w:r>
    </w:p>
    <w:p>
      <w:pPr>
        <w:bidi/>
        <w:pStyle w:val="FootnoteText"/>
      </w:pPr>
      <w:r>
        <w:rPr>
          <w:rtl/>
          <w:bCs/>
          <w:b/>
        </w:rPr>
        <w:t xml:space="preserve">من تابعه:</w:t>
      </w:r>
    </w:p>
    <w:p>
      <w:pPr>
        <w:bidi/>
        <w:numPr>
          <w:ilvl w:val="0"/>
          <w:numId w:val="1285"/>
        </w:numPr>
        <w:pStyle w:val="Compact"/>
      </w:pPr>
      <w:r>
        <w:t xml:space="preserve">الزيدي (الحسين بن المنصور بالله): يعيد ابن جماعة بلفظه تقريباً (الزيدي ص١٨).</w:t>
      </w:r>
    </w:p>
    <w:p>
      <w:pPr>
        <w:bidi/>
        <w:pStyle w:val="FootnoteText"/>
      </w:pPr>
      <w:r>
        <w:rPr>
          <w:rtl/>
          <w:bCs/>
          <w:b/>
        </w:rPr>
        <w:t xml:space="preserve">ما زاده:</w:t>
      </w:r>
    </w:p>
    <w:p>
      <w:pPr>
        <w:bidi/>
        <w:numPr>
          <w:ilvl w:val="0"/>
          <w:numId w:val="1286"/>
        </w:numPr>
        <w:pStyle w:val="Compact"/>
      </w:pPr>
      <w:r>
        <w:t xml:space="preserve">العلموي: «وإذا اعتمد شيخا وكان لا يتأذى بقراءة ذلك الفن على غيره فليقرأ على ثان وأكثر ما لم يتأذوا» (العلموي ص١٥٦)، «فإن تأذى المعتمد عليه اقتصر الطالب عليه وراعى قلبه» (العلموي ص١٥٧)؛ ويزيد تحديد القدر: «اقتصر على الممكن من درسين وثلاثة» في اليوم إن لم يمكن أكثر (العلموي ص١٥٦).</w:t>
      </w:r>
    </w:p>
    <w:p>
      <w:pPr>
        <w:bidi/>
        <w:numPr>
          <w:ilvl w:val="0"/>
          <w:numId w:val="1286"/>
        </w:numPr>
        <w:pStyle w:val="Compact"/>
      </w:pPr>
      <w:r>
        <w:t xml:space="preserve">بكر أبو زيد: «بضبط أصله ومختصره على شيخ متقن، لا بالتحصيل الذاتي وحده» (أبو زيد ص١٥٤)؛ و«الأصل في الطلب أن يكون بطريق التلقين والتلقي عن الأساتيذ» (أبو زيد ص١٥٨)؛ «من دخل في العلم وحده؛ خرج وحده» (أبو زيد ص١٥٩)؛ وينقل عن الأوزاعي: «كان هذا العلم كريما يتلاقاه الرجال بينهم، فلما دخل في الكتب، دخل فيه غير أهله» (أبو زيد ص١٦٠)، وعن أبي حيان أنه كان يسأل إذا ذُكر ابن مالك: «أين شيوخه؟» (أبو زيد ص١٦٠).</w:t>
      </w:r>
    </w:p>
    <w:p>
      <w:pPr>
        <w:bidi/>
        <w:pStyle w:val="FootnoteText"/>
      </w:pPr>
      <w:r>
        <w:rPr>
          <w:rtl/>
          <w:bCs/>
          <w:b/>
        </w:rPr>
        <w:t xml:space="preserve">خلاف:</w:t>
      </w:r>
    </w:p>
    <w:p>
      <w:pPr>
        <w:bidi/>
        <w:numPr>
          <w:ilvl w:val="0"/>
          <w:numId w:val="1287"/>
        </w:numPr>
        <w:pStyle w:val="Compact"/>
      </w:pPr>
      <w:r>
        <w:t xml:space="preserve">خلاف في ضابط التعدد: ابن جماعة يجعل الأصل مراعاة قلب الشيخ الذي هو أرجاهم نفعاً، والعلموي يجيز الزيادة على الواحد ما لم يتأذوا (بالجمع)؛ ولا نصّ في أيهما على من يعتمده الطالب إذا اختلف الشيوخ.</w:t>
      </w:r>
    </w:p>
    <w:p>
      <w:pPr>
        <w:bidi/>
        <w:pStyle w:val="FootnoteText"/>
      </w:pPr>
      <w:r>
        <w:rPr>
          <w:rtl/>
          <w:bCs/>
          <w:b/>
        </w:rPr>
        <w:t xml:space="preserve">تنبيه:</w:t>
      </w:r>
    </w:p>
    <w:p>
      <w:pPr>
        <w:bidi/>
        <w:numPr>
          <w:ilvl w:val="0"/>
          <w:numId w:val="1288"/>
        </w:numPr>
        <w:pStyle w:val="Compact"/>
      </w:pPr>
      <w:r>
        <w:t xml:space="preserve">إحالة: ما يقيّد تعدد الشيوخ بأن خطأ المعلم لا يُعرف حتى يُجالس غيره (أيوب، ابن عبد البر، جامع بيان العلم ج٢ ص٩٨٩) وبالانتقال إلى شيخ آخر: ٠٤ م٢٧ و م٣٠؛ والإكثار من الشيوخ في الحديث وتفتيش المسموع: م٤٠ هنا.</w:t>
      </w:r>
    </w:p>
    <w:p>
      <w:pPr>
        <w:bidi/>
        <w:numPr>
          <w:ilvl w:val="0"/>
          <w:numId w:val="1288"/>
        </w:numPr>
        <w:pStyle w:val="Compact"/>
      </w:pPr>
      <w:r>
        <w:t xml:space="preserve">ملاحظة: هذه المسألة بسطٌ للمسألة ٢ من الباب الثاني (الأخذ من الأفواه) في سياق المحفوظات؛ ولا أكرر هناك ما ذُكر.</w:t>
      </w:r>
    </w:p>
  </w:footnote>
  <w:footnote w:id="18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ص٤٩ [أقدم مقروء في ذم الخلاف بلا وفاق]؛ الغزالي، إحياء علوم الدين ص٥١؛ ابن جماعة، تذكرة السامع والمتكلم ص١١٦–١١٧؛ الحسين بن المنصور بالله (الزيدي)، آداب العلماء والمتعلمين ص١٨؛ بكر أبو زيد، حلية طالب العلم ص١٥٥؛ الشوكاني، أدب الطلب ص٨٧–٨٩ [قول مخالف في المبدأ].</w:t>
      </w:r>
    </w:p>
    <w:p>
      <w:pPr>
        <w:bidi/>
        <w:pStyle w:val="FootnoteText"/>
      </w:pPr>
      <w:r>
        <w:t xml:space="preserve">نصّ الأقدم:</w:t>
      </w:r>
    </w:p>
    <w:p>
      <w:pPr>
        <w:bidi/>
        <w:numPr>
          <w:ilvl w:val="0"/>
          <w:numId w:val="1289"/>
        </w:numPr>
        <w:pStyle w:val="Compact"/>
      </w:pPr>
      <w:r>
        <w:t xml:space="preserve">الماوردي: لا يمنع الخلاف نفسه، بل يذمّ من «يتعاطى علم ما اختلف فيه دون ما اتفق عليه» فيناظر «على الخلاف وهو لا يعرف الوفاق» (الماوردي ص٤٩).</w:t>
      </w:r>
    </w:p>
    <w:p>
      <w:pPr>
        <w:bidi/>
        <w:pStyle w:val="FootnoteText"/>
      </w:pPr>
      <w:r>
        <w:rPr>
          <w:rtl/>
          <w:bCs/>
          <w:b/>
        </w:rPr>
        <w:t xml:space="preserve">من تابعه:</w:t>
      </w:r>
    </w:p>
    <w:p>
      <w:pPr>
        <w:bidi/>
        <w:numPr>
          <w:ilvl w:val="0"/>
          <w:numId w:val="1290"/>
        </w:numPr>
        <w:pStyle w:val="Compact"/>
      </w:pPr>
      <w:r>
        <w:t xml:space="preserve">الزيدي (الحسين بن المنصور بالله): يعيد ابن جماعة بإسناده إلى الغزالي نفسه (الزيدي ص١٨).</w:t>
      </w:r>
    </w:p>
    <w:p>
      <w:pPr>
        <w:bidi/>
        <w:pStyle w:val="FootnoteText"/>
      </w:pPr>
      <w:r>
        <w:rPr>
          <w:rtl/>
          <w:bCs/>
          <w:b/>
        </w:rPr>
        <w:t xml:space="preserve">ما زاده:</w:t>
      </w:r>
    </w:p>
    <w:p>
      <w:pPr>
        <w:bidi/>
        <w:numPr>
          <w:ilvl w:val="0"/>
          <w:numId w:val="1291"/>
        </w:numPr>
        <w:pStyle w:val="Compact"/>
      </w:pPr>
      <w:r>
        <w:t xml:space="preserve">الغزالي: «أن يحترز الخائض في العلم في مبدإ الأمر عن الإضغاء إلى اختلاف الناس» لأنه «يدهش عقله ويحير ذهنه»، ويتقن أولاً «الطريق الحميدة الواحدة المرضية عند أستاذه ثم بعد ذلك يصغي إلى المذاهب والشبه» (الغزالي ص٥١)؛ وإن كان الأستاذ ينقل المذاهب فقط «فليحذر منه فإن إضلاله أكثر من إرشاده» (الغزالي ص٥١)؛ وعلّته أن «منع المبتدىء عن الشبه يضاهي منع الحديث العهد بالإسلام عن مخالطة الكفار» وأن «وظائف الأقوياء تخالف وظائف الضعفاء» (الغزالي ص٥١).</w:t>
      </w:r>
    </w:p>
    <w:p>
      <w:pPr>
        <w:bidi/>
        <w:numPr>
          <w:ilvl w:val="0"/>
          <w:numId w:val="1291"/>
        </w:numPr>
        <w:pStyle w:val="Compact"/>
      </w:pPr>
      <w:r>
        <w:t xml:space="preserve">ابن جماعة: «أن يحذر في ابتداء أمره من الاشتغال في الاختلاف بين العلماء أو بين الناس مطلقا» لأنه «يحير الذهن ويدهش العقل»؛ «بل يتقن أولا كتابا واحدا في فن واحد» على طريقة يرتضيها شيخه (ابن جماعة ص١١٦)؛ ثم ينقل عن الغزالي في الشيخ الذي ينقل الخلاف ولا رأي له: «فليحذر منه فإن ضرره أكثر من النفع به» (ابن جماعة ص١١٧).</w:t>
      </w:r>
    </w:p>
    <w:p>
      <w:pPr>
        <w:bidi/>
        <w:numPr>
          <w:ilvl w:val="0"/>
          <w:numId w:val="1291"/>
        </w:numPr>
        <w:pStyle w:val="Compact"/>
      </w:pPr>
      <w:r>
        <w:t xml:space="preserve">بكر أبو زيد: يحكي ترتيب الدراسة المذهبية في الفقه الحنبلي: زاد المستقنع للمبتدئين، ثم المقنع للخلاف المذهبي، ثم المغني للخلاف العالي، وأنهم لا يسمحون لطبقة أن تجلس في درس التي فوقها «دفعا للتشويش» (أبو زيد ص١٥٥).</w:t>
      </w:r>
    </w:p>
    <w:p>
      <w:pPr>
        <w:bidi/>
        <w:numPr>
          <w:ilvl w:val="0"/>
          <w:numId w:val="1291"/>
        </w:numPr>
        <w:pStyle w:val="Compact"/>
      </w:pPr>
      <w:r>
        <w:t xml:space="preserve">الشوكاني: يخالف في المبدأ لا في العلّة: يرى أن ما أرشد إليه من توطين النفس على الإنصاف «يعرف بمجرد العقل وسلامة الفطرة» (الشوكاني ص٨٨)، ويحكي أن أباه قال له في أول بحث: «إصنع كما يصنع الناس فإذا فتح الله عليك فستعرف» (الشوكاني ص٨٩) فسأل الله أن يفتح عليه ما يميّز به الراجح من المرجوح (الشوكاني ص٨٩)، ثم «ما زلت بعد ذلك كما وصفت لك، انظر في مسائل الخلاف وأدرسها على الشيوخ» (الشوكاني ص٨٩)، ويقول للطالب: «وطنت نفسك أيها الطالب على الإنصاف وعدم التعصب لمذهب من المذاهب» (الشوكاني ص٨٩).</w:t>
      </w:r>
    </w:p>
    <w:p>
      <w:pPr>
        <w:bidi/>
        <w:numPr>
          <w:ilvl w:val="0"/>
          <w:numId w:val="1291"/>
        </w:numPr>
        <w:pStyle w:val="Compact"/>
      </w:pPr>
      <w:r>
        <w:t xml:space="preserve">ابن عبد البر (معرفة الاختلاف قيدٌ للفقه والفتوى): يروي عن أيوب أنه قال لعثمان البتي «دلني على باب من أبواب الفقه» فأجابه: «اسمع الاختلاف» (ابن عبد البر، جامع بيان العلم ج١ ص٧٨٤)؛ وعن قتادة: «من لم يعرف الاختلاف لم يشم رائحة الفقه بأنفه» (ابن عبد البر ج٢ ص٨١٤)؛ وعن عطاء: «لا ينبغي لأحد أن يفتي الناس حتى يكون عالما باختلاف الناس» (ابن عبد البر ج٢ ص٨١٦). (وتفصيل معرفة الاختلاف شرطاً للفقيه والمفتي في الباب ١٠ والباب ١٣.)</w:t>
      </w:r>
    </w:p>
    <w:p>
      <w:pPr>
        <w:bidi/>
        <w:pStyle w:val="FootnoteText"/>
      </w:pPr>
      <w:r>
        <w:rPr>
          <w:rtl/>
          <w:bCs/>
          <w:b/>
        </w:rPr>
        <w:t xml:space="preserve">خلاف:</w:t>
      </w:r>
    </w:p>
    <w:p>
      <w:pPr>
        <w:bidi/>
        <w:numPr>
          <w:ilvl w:val="0"/>
          <w:numId w:val="1292"/>
        </w:numPr>
        <w:pStyle w:val="Compact"/>
      </w:pPr>
      <w:r>
        <w:t xml:space="preserve">خلاف: ابن جماعة والغزالي وأبو زيد على صرف المبتدئ عن الخلاف، والشوكاني يرى أن يبدأ بسؤال الدليل وتوطين النفس على الإنصاف من أول بحث؛ ولا يتعرّض لمنع الخلاف عن المبتدئ صراحة في المقروء. والماوردي يذمّ الخلاف المجرّد عن الوفاق ولا يمنعه. لا أرجّأبو زيد.</w:t>
      </w:r>
    </w:p>
    <w:p>
      <w:pPr>
        <w:bidi/>
        <w:pStyle w:val="FootnoteText"/>
      </w:pPr>
      <w:r>
        <w:rPr>
          <w:rtl/>
          <w:bCs/>
          <w:b/>
        </w:rPr>
        <w:t xml:space="preserve">تنبيه:</w:t>
      </w:r>
    </w:p>
    <w:p>
      <w:pPr>
        <w:bidi/>
        <w:numPr>
          <w:ilvl w:val="0"/>
          <w:numId w:val="1293"/>
        </w:numPr>
        <w:pStyle w:val="Compact"/>
      </w:pPr>
      <w:r>
        <w:t xml:space="preserve">تقييد: نصوص ابن عبد البر هذه في معرفة الاختلاف لمن يتفقه ولمن يفتي، لا في تمكين المبتدئ منه، ولا قيد في جواب البتي بحال السائل؛ فلا أجعلها معارضةً صريحة لما نقله ابن جماعة والغزالي وأبو زيد، ولا أرجّأبو زيد.</w:t>
      </w:r>
    </w:p>
    <w:p>
      <w:pPr>
        <w:bidi/>
        <w:numPr>
          <w:ilvl w:val="0"/>
          <w:numId w:val="1293"/>
        </w:numPr>
        <w:pStyle w:val="Compact"/>
      </w:pPr>
      <w:r>
        <w:t xml:space="preserve">تحرير: نصُّ ابن جماعة «ضرره أكثر من النفع به» منسوبٌ فيه إلى الغزالي (ابن جماعة ص١١٧)، ولفظ الغزالي «فإن إضلاله أكثر من إرشاده» (الغزالي ص٥١)؛ فالمعنى واحد واللفظ مختلف، وليس عند ابن جماعة نقلٌ حرفي.</w:t>
      </w:r>
    </w:p>
  </w:footnote>
  <w:footnote w:id="18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ص٢٢٠–٢٢٢ [٤٦٣، أقدم مقروء؛ وفي الباب ١١ م٦٠ العلوّ والنزول].</w:t>
      </w:r>
    </w:p>
    <w:p>
      <w:pPr>
        <w:bidi/>
        <w:pStyle w:val="FootnoteText"/>
      </w:pPr>
      <w:r>
        <w:t xml:space="preserve">نصّ الأقدم:</w:t>
      </w:r>
    </w:p>
    <w:p>
      <w:pPr>
        <w:bidi/>
        <w:numPr>
          <w:ilvl w:val="0"/>
          <w:numId w:val="1294"/>
        </w:numPr>
        <w:pStyle w:val="Compact"/>
      </w:pPr>
      <w:r>
        <w:t xml:space="preserve">الخطيب البغدادي (الجامع): عنوان «الإكثار من الشيوخ» (ص٢٢١)؛ وابن المبارك وقد قيل له إلى متى تطلب الحديث: «إلى أن أموت» (ص٢٢٠)؛ ويزيد بن هارون عن الشيوخ الضعفاء الذين يحدث عنهم: «أدركت الناس يكتبون عن كل فإذا وقعت المناظرة خصلوا» (ص٢٢٠)؛ وأبو حاتم الرازي: «إذا كتبت فقمش وإذا حدثت ففتش» (ص٢٢٠). ثم أعداد الشيوخ: الثوري «أحصينا له شبيها بستمائة شيخ» (ص٢٢١)، وأبو داود الطيالسي «أدركت ألف شيخ كتبت عنهم» (ص٢٢١)، وابن منده «كتبت عن ألف شيخ لم أر فيهم أيقن من أبي أحمد العسال ولا أحفظ من إبراهيم بن حمزة» (ص٢٢٢).</w:t>
      </w:r>
    </w:p>
    <w:p>
      <w:pPr>
        <w:bidi/>
        <w:pStyle w:val="FootnoteText"/>
      </w:pPr>
      <w:r>
        <w:rPr>
          <w:rtl/>
          <w:bCs/>
          <w:b/>
        </w:rPr>
        <w:t xml:space="preserve">تنبيه:</w:t>
      </w:r>
    </w:p>
    <w:p>
      <w:pPr>
        <w:bidi/>
        <w:numPr>
          <w:ilvl w:val="0"/>
          <w:numId w:val="1295"/>
        </w:numPr>
        <w:pStyle w:val="Compact"/>
      </w:pPr>
      <w:r>
        <w:t xml:space="preserve">تحرير: هذه أخبار أحوال لا حدٌّ مأمور به؛ وقول أبي حاتم يفرّق بين الكتابة (التقميش) والتحديث (التفتيش)، ويقابل تعدد الشيوخ لأجل الشرح والقراءة (م٥).</w:t>
      </w:r>
    </w:p>
  </w:footnote>
  <w:footnote w:id="18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جماعة، تذكرة السامع والمتكلم ص١٢١–١٢٦؛ العلموي، المعيد في أدب المفيد والمستفيد ص١٥٧؛ الحسين بن المنصور بالله (الزيدي)، آداب العلماء والمتعلمين ص١٩.</w:t>
      </w:r>
    </w:p>
    <w:p>
      <w:pPr>
        <w:bidi/>
        <w:pStyle w:val="FootnoteText"/>
      </w:pPr>
      <w:r>
        <w:t xml:space="preserve">نصّ الأقدم:</w:t>
      </w:r>
    </w:p>
    <w:p>
      <w:pPr>
        <w:bidi/>
        <w:numPr>
          <w:ilvl w:val="0"/>
          <w:numId w:val="1297"/>
        </w:numPr>
        <w:pStyle w:val="Compact"/>
      </w:pPr>
      <w:r>
        <w:t xml:space="preserve">ابن جماعة: «أن يصحح ما يقرؤه قبل حفظه تصحيحا متقنا إما على الشيخ أو على غيره مما يعينه» (ابن جماعة ص١٢١)، «ثم يحفظه بعد ذلك حفظا محكما» (ابن جماعة ص١٢١)؛ وعلّته: «ولا يحفظ شيئا قبل تصحيحه لأنه يقع في التحريف والتصحيف» (ابن جماعة ص١٢٢)؛ ويحضر معه «الدواة والقلم والسكين للتصحيح» (ابن جماعة ص١٢٣) «ولضبط ما يصححه لغة وإعرابا» (ابن جماعة ص١٢٣–١٢٤)؛ وإذا وقف على مكان «كتب قبالته بلغ العرض والتصحيح» (ابن جماعة ص١٢٦).</w:t>
      </w:r>
    </w:p>
    <w:p>
      <w:pPr>
        <w:bidi/>
        <w:pStyle w:val="FootnoteText"/>
      </w:pPr>
      <w:r>
        <w:rPr>
          <w:rtl/>
          <w:bCs/>
          <w:b/>
        </w:rPr>
        <w:t xml:space="preserve">من تابعه:</w:t>
      </w:r>
    </w:p>
    <w:p>
      <w:pPr>
        <w:bidi/>
        <w:numPr>
          <w:ilvl w:val="0"/>
          <w:numId w:val="1298"/>
        </w:numPr>
        <w:pStyle w:val="Compact"/>
      </w:pPr>
      <w:r>
        <w:t xml:space="preserve">الزيدي (الحسين بن المنصور بالله): يعيد ابن جماعة، ويزيد قيداً لم أجده في ابن جماعة ولا العلموي: «وأما التصحيح حال الدرس، فكان بعضهم يمنع منه لما فيه من الاشتغال عن تقرير الشيخ» (الزيدي ص١٩)، وإنما يجعل علامةً بظفره أو نحوه ليصلحه بعد فراغه (الزيدي ص١٩). ولا يسمّي من منع.</w:t>
      </w:r>
    </w:p>
    <w:p>
      <w:pPr>
        <w:bidi/>
        <w:pStyle w:val="FootnoteText"/>
      </w:pPr>
      <w:r>
        <w:rPr>
          <w:rtl/>
          <w:bCs/>
          <w:b/>
        </w:rPr>
        <w:t xml:space="preserve">ما زاده:</w:t>
      </w:r>
    </w:p>
    <w:p>
      <w:pPr>
        <w:bidi/>
        <w:numPr>
          <w:ilvl w:val="0"/>
          <w:numId w:val="1299"/>
        </w:numPr>
        <w:pStyle w:val="Compact"/>
      </w:pPr>
      <w:r>
        <w:t xml:space="preserve">العلموي: «ولا يحفظ ابتداء من الكتب؛ لأنه ربما يقع في التحريف والتصحيف، ويحضر معه الدواة والسكين للتصحيح» (العلموي ص١٥٧) — ولا يذكر القلم، ولا الحفظ المحكم.</w:t>
      </w:r>
    </w:p>
    <w:p>
      <w:pPr>
        <w:bidi/>
        <w:numPr>
          <w:ilvl w:val="0"/>
          <w:numId w:val="1299"/>
        </w:numPr>
        <w:pStyle w:val="Compact"/>
      </w:pPr>
      <w:r>
        <w:t xml:space="preserve">المنسوب للطوسي (OCR، بلا صفحة): يذكر كتابة الدرس بعد الضبط والإعادة، ويقول إنه لا يكتب ما لا يفهمه.</w:t>
      </w:r>
    </w:p>
    <w:p>
      <w:pPr>
        <w:bidi/>
        <w:pStyle w:val="FootnoteText"/>
      </w:pPr>
      <w:r>
        <w:rPr>
          <w:rtl/>
          <w:bCs/>
          <w:b/>
        </w:rPr>
        <w:t xml:space="preserve">تنبيه:</w:t>
      </w:r>
    </w:p>
    <w:p>
      <w:pPr>
        <w:bidi/>
        <w:numPr>
          <w:ilvl w:val="0"/>
          <w:numId w:val="1300"/>
        </w:numPr>
        <w:pStyle w:val="Compact"/>
      </w:pPr>
      <w:r>
        <w:t xml:space="preserve">تحرير: يشرح الزيدي إحضار الدواة والقلم والسكين بقوله «أي في مجلس التصحيح» (الزيدي ص١٩)، وهو تفسير لا أجده في ابن جماعة؛ ولا أعدّه مخالفةً له.</w:t>
      </w:r>
    </w:p>
  </w:footnote>
  <w:footnote w:id="18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ص٥٩ [أقدم مقروء في عبارة الحكماء]؛ ابن عبد البر، جامع بيان العلم ص٤٣١–٤٣٢؛ الخطيب البغدادي، الفقيه والمتفقه ص٢١٥–٢١٧؛ الخطيب البغدادي، الجامع لأخلاق الراوي ج١ ص٢٣١–٢٣٢ وص٢٣٨–٢٣٩؛ ابن جماعة، تذكرة السامع والمتكلم ص١١٦؛ الزرنوجي، تعليم المتعلم والمنسوب للطوسي (OCR).</w:t>
      </w:r>
    </w:p>
    <w:p>
      <w:pPr>
        <w:bidi/>
        <w:pStyle w:val="FootnoteText"/>
      </w:pPr>
      <w:r>
        <w:t xml:space="preserve">نصّ الأقدم:</w:t>
      </w:r>
    </w:p>
    <w:p>
      <w:pPr>
        <w:bidi/>
        <w:numPr>
          <w:ilvl w:val="0"/>
          <w:numId w:val="1301"/>
        </w:numPr>
        <w:pStyle w:val="Compact"/>
      </w:pPr>
      <w:r>
        <w:t xml:space="preserve">الماوردي: «وقال بعض الحكماء: إن لهذه القلوب تنافر كتنافر الوحش فتألفوها بالاقتصاد في التعليم، والتوسط في التقديم» (الماوردي ص٥٩).</w:t>
      </w:r>
    </w:p>
    <w:p>
      <w:pPr>
        <w:bidi/>
        <w:pStyle w:val="FootnoteText"/>
      </w:pPr>
      <w:r>
        <w:rPr>
          <w:rtl/>
          <w:bCs/>
          <w:b/>
        </w:rPr>
        <w:t xml:space="preserve">ما زاده:</w:t>
      </w:r>
    </w:p>
    <w:p>
      <w:pPr>
        <w:bidi/>
        <w:numPr>
          <w:ilvl w:val="0"/>
          <w:numId w:val="1302"/>
        </w:numPr>
        <w:pStyle w:val="Compact"/>
      </w:pPr>
      <w:r>
        <w:t xml:space="preserve">ابن عبد البر: وصية الزهري ليونس: «لا تكابر العلم؛ فإن العلم أودية» (ابن عبد البر ص٤٣١)، و«ولكن الشيء بعد الشيء مع الليالي والأيام» (ابن عبد البر ص٤٣١).</w:t>
      </w:r>
    </w:p>
    <w:p>
      <w:pPr>
        <w:bidi/>
        <w:numPr>
          <w:ilvl w:val="0"/>
          <w:numId w:val="1302"/>
        </w:numPr>
        <w:pStyle w:val="Compact"/>
      </w:pPr>
      <w:r>
        <w:t xml:space="preserve">الخطيب البغدادي: يبسط أصلاً بالتمثيل: «القلب جارحة من الجوارح، تحتمل أشياء، وتعجز عن أشياء» (الخطيب، الفقيه ص٢١٥) كالجسم والمشي والأكل؛ «من يحفظ عشر ورقات في ساعة، ومنهم من لا يحفظ نصف صفحة في أيام» (الخطيب، الفقيه ص٢١٥)؛ ومن يروم عشراً تشبهاً بغيره «لحقه الملل، وأدركه الضجر، ونسي ما حفظ» (الخطيب، الفقيه ص٢١٥) «فليقتصر كل امرئ من نفسه على مقدار» (الخطيب، الفقيه ص٢١٥)؛ ويورد عبارة الحكماء بلفظ: «إن لهذه القلوب تنافرا كتنافر الوحش، فألفوها بالاقتصاد في التعليم، والتوسط في التقويم» (الخطيب، الفقيه ص٢١٦)؛ ثم «نسي ما كان تعلمه أولا، وثقلت عليه إعادته» (الخطيب، الفقيه ص٢١٦)؛ و«فينبغي للمتعلم أن يشفق على نفسه من تحميلها فوق طاقتها» (الخطيب، الفقيه ص٢١٧).</w:t>
      </w:r>
    </w:p>
    <w:p>
      <w:pPr>
        <w:bidi/>
        <w:numPr>
          <w:ilvl w:val="0"/>
          <w:numId w:val="1302"/>
        </w:numPr>
        <w:pStyle w:val="Compact"/>
      </w:pPr>
      <w:r>
        <w:t xml:space="preserve">الخطيب البغدادي (الجامع): يعطي المقدار بالأعداد في أخبار السلف: ابن علية «كنت أسمع من أيوب خمسة، ولو حدثني بأكثر من ذلك ما أردت» (الخطيب، الجامع ج١ ص٢٣١)؛ وسفيان «فأسمع أربعة أحاديث، خمسة ثم أنصرف، كراهة أن تكثر وتفلت» (ج١ ص٢٣٢)؛ وشعبة يسأل قتادة عن حديثين فيقول له أزيدك؟ فيجيبه: «لا حتى أحفظهما وأتقنهما» (ج١ ص٢٣٢)؛ وشعبة نفسه عند باب ابن عون: «حفظت عن ابن عون عشرة أحاديث أخاف أن أنساها» (ج١ ص٢٣٩). ويقرر هو أن الطالب لا يأخذ «نفسه بما لا يطيقه» (ج١ ص٢٣١)، ويورد الزهري: «من طلب العلم جملة فاته جملة» (ج١ ص٢٣٢) (وهذان في ٠٣ م٧).</w:t>
      </w:r>
    </w:p>
    <w:p>
      <w:pPr>
        <w:bidi/>
        <w:numPr>
          <w:ilvl w:val="0"/>
          <w:numId w:val="1302"/>
        </w:numPr>
        <w:pStyle w:val="Compact"/>
      </w:pPr>
      <w:r>
        <w:t xml:space="preserve">ابن جماعة: يكتفي بقيد عام: «وليأخذ من الحفظ والشرح ما يمكنه ويطيقه حاله» (ابن جماعة ص١١٦)، ولا مقدار عنده.</w:t>
      </w:r>
    </w:p>
    <w:p>
      <w:pPr>
        <w:bidi/>
        <w:numPr>
          <w:ilvl w:val="0"/>
          <w:numId w:val="1302"/>
        </w:numPr>
        <w:pStyle w:val="Compact"/>
      </w:pPr>
      <w:r>
        <w:t xml:space="preserve">الزرنوجي (OCR، بلا صفحة): يقدّالراغب الأصفهاني، الذريعة إلى مكارم الشريعة للمبتدئ من الدرس ما يمكن ضبطه بإعادته مرتين ويزيد كل يوم كلمة، فإن احتاج إلى عشر إعادات في البدء فكذلك في الانتهاء؛ وينقل المنسوب للطوسي (OCR) الإعادة مرتين وعشراً نفسَيهما. ويوردان أن الدرس حرف والتكرار ألف.</w:t>
      </w:r>
    </w:p>
    <w:p>
      <w:pPr>
        <w:bidi/>
        <w:pStyle w:val="FootnoteText"/>
      </w:pPr>
      <w:r>
        <w:rPr>
          <w:rtl/>
          <w:bCs/>
          <w:b/>
        </w:rPr>
        <w:t xml:space="preserve">تنبيه:</w:t>
      </w:r>
    </w:p>
    <w:p>
      <w:pPr>
        <w:bidi/>
        <w:numPr>
          <w:ilvl w:val="0"/>
          <w:numId w:val="1303"/>
        </w:numPr>
        <w:pStyle w:val="Compact"/>
      </w:pPr>
      <w:r>
        <w:t xml:space="preserve">تحرير ألفاظ: عبارة الحكماء عند الماوردي والتوسط في التقديم وعند الخطيب، الفقيه والتوسط في التقويم، وعند الماوردي فتألفوها وعند الخطيب، الفقيه فألفوها. وتشتركان في ختامها لتحسن طاعتها ويدوم نشاطها؛ ولم أقف على أخذ أحدهما من الآخر، وكلاهما ينسبها إلى بعض الحكماء. والحرف الأقرب إلى المعنى لا أرجّحه بلا نص.</w:t>
      </w:r>
    </w:p>
    <w:p>
      <w:pPr>
        <w:bidi/>
        <w:numPr>
          <w:ilvl w:val="0"/>
          <w:numId w:val="1303"/>
        </w:numPr>
        <w:pStyle w:val="Compact"/>
      </w:pPr>
      <w:r>
        <w:t xml:space="preserve">نفيٌ مستوعِب: لم أجد عند ابن جماعة (ص١١٢–١٦٣) مقداراً من الورقات أو المسائل في اليوم؛ وأعداد الأحاديث عند الخطيب (الجامع) من حكايات أحوال السلف (حديثان إلى خمسة) لا تقدير مأمور به؛ وعند العلموي، المعيد في أدب المفيد والمستفيد عددُ الدروس لا مقدار الحفظ: «اقتصر على الممكن من درسين وثلاثة» (العلموي ص١٥٦)؛ وعند الخطيب، الفقيه «عشر ورقات» و«نصف صفحة» مثالان لتفاوت الناس لا تقدير مأمور به (الخطيب، الفقيه ص٢١٥).</w:t>
      </w:r>
    </w:p>
  </w:footnote>
  <w:footnote w:id="18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ص٤٣٢–٤٣٥ [أقدم مقروء مع الخطيب]؛ الماوردي، أدب الدنيا والدين ص٥٧ (في الجهة المقابلة)؛ الخطيب البغدادي، الفقيه والمتفقه ص٢١٧–٢٢٠.</w:t>
      </w:r>
    </w:p>
    <w:p>
      <w:pPr>
        <w:bidi/>
        <w:pStyle w:val="FootnoteText"/>
      </w:pPr>
      <w:r>
        <w:t xml:space="preserve">نصّ الأقدم:</w:t>
      </w:r>
    </w:p>
    <w:p>
      <w:pPr>
        <w:bidi/>
        <w:numPr>
          <w:ilvl w:val="0"/>
          <w:numId w:val="1304"/>
        </w:numPr>
        <w:pStyle w:val="Compact"/>
      </w:pPr>
      <w:r>
        <w:t xml:space="preserve">ابن عبد البر: الزهري: «هاتوا من أشعاركم هاتوا من أحاديثكم، فإن الأذن مجاجة والنفس حمضة» (ابن عبد البر ص٤٣٢)؛ علي: «أجموا هذه القلوب واطلبوا لها طرائف الحكمة؛ فإنها تمل كما تمل الأبدان» (ابن عبد البر ص٤٣٣)؛ ابن شهاب: «روحوا القلوب ساعة وساعة» (ابن عبد البر ص٤٣٤)؛ ابن مسعود: «فما يمنعني من الخروج إليكم إلا كراهية أن أملكم» وأن النبي «يتخولنا بالموعظة مخافة السآمة علينا» (ابن عبد البر ص٤٣٥).</w:t>
      </w:r>
    </w:p>
    <w:p>
      <w:pPr>
        <w:bidi/>
        <w:numPr>
          <w:ilvl w:val="0"/>
          <w:numId w:val="1304"/>
        </w:numPr>
        <w:pStyle w:val="Compact"/>
      </w:pPr>
      <w:r>
        <w:t xml:space="preserve">الخطيب البغدادي: «وينبغي أن يجعل لنفسه مقدارا، كلما بلغه وقف وقفة أياما لا يريد تعلما» (الخطيب، الفقيه ص٢١٧) ويمثّل بالبناء الذي يُبنى أذرعاً يسيرة ثم يُترك حتى يستقر (الخطيب، الفقيه ص٢١٧)؛ «فإذا اشتهى التعلم بنشاط عاد إليه، وإن اشتهاه بغير نشاط لم يعرض له» (الخطيب، الفقيه ص٢١٨)؛ ويورد حديث «لعينك حق ولنفسك حق» (الخطيب، الفقيه ص٢١٧)، وقول عبد الله بن عمرو: «فشددت فشدد علي» (الخطيب، الفقيه ص٢١٩)؛ ثم «ويستصلح المتعلم نفسه ببعض الأمر من أخذه نصيبا من الدعة والراحة واللذة» (الخطيب، الفقيه ص٢١٩)؛ وحكمة آل داود عن وهب: «حق على العاقل أن لا يغفل عن أربع ساعات» (الخطيب، الفقيه ص٢٢٠) منها «وساعة يخلي بين نفسه وبين لذتها فيما يحل ويجمل» (الخطيب، الفقيه ص٢٢٠) لأنها عونٌ على غيرها «وإجمام للقلوب» (الخطيب، الفقيه ص٢٢٠)؛ ويختم بقول قسامة: «روحوا القلوب تعي الذكر» (الخطيب، الفقيه ص٢٢٠).</w:t>
      </w:r>
    </w:p>
    <w:p>
      <w:pPr>
        <w:bidi/>
        <w:pStyle w:val="FootnoteText"/>
      </w:pPr>
      <w:r>
        <w:rPr>
          <w:rtl/>
          <w:bCs/>
          <w:b/>
        </w:rPr>
        <w:t xml:space="preserve">ما زاده:</w:t>
      </w:r>
    </w:p>
    <w:p>
      <w:pPr>
        <w:bidi/>
        <w:numPr>
          <w:ilvl w:val="0"/>
          <w:numId w:val="1305"/>
        </w:numPr>
        <w:pStyle w:val="Compact"/>
      </w:pPr>
      <w:r>
        <w:t xml:space="preserve">الماوردي: يقيّد في الجهة الأخرى: «لا يدرك العلم من لا يطيل درسه، ويكد نفسه» (الماوردي ص٥٧)، و«أكمل الراحة ما كانت عن كد التعب» (الماوردي ص٥٧).</w:t>
      </w:r>
    </w:p>
    <w:p>
      <w:pPr>
        <w:bidi/>
        <w:pStyle w:val="FootnoteText"/>
      </w:pPr>
      <w:r>
        <w:rPr>
          <w:rtl/>
          <w:bCs/>
          <w:b/>
        </w:rPr>
        <w:t xml:space="preserve">تنبيه:</w:t>
      </w:r>
    </w:p>
    <w:p>
      <w:pPr>
        <w:bidi/>
        <w:numPr>
          <w:ilvl w:val="0"/>
          <w:numId w:val="1306"/>
        </w:numPr>
        <w:pStyle w:val="Compact"/>
      </w:pPr>
      <w:r>
        <w:t xml:space="preserve">قيد من الخطيب نفسه: ينقل في الباب ذاته قول يحيى بن أبي كثير: «لا يستطاع طلب العلم براحة الجسم» (الخطيب، الفقيه ص٢٠٥)، وقوله ص٢٠٦: «أيها المتعلم إنك إن لم تصبر على تعب العلم، صبرت على شقاء الجهل» (الخطيب، الفقيه ص٢٠٦). ولا نصّ عنده على الجمع بين هذا وبين الإجمام (ص٢١٩–٢٢٠)، فلا أحكم؛ وقد ورد قول يحيى عند ابن عبد البر أيضاً (ص٣٨٤–٣٨٦).</w:t>
      </w:r>
    </w:p>
  </w:footnote>
  <w:footnote w:id="189">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ص٥٢ وص٥٧ [أقدم مقروء]؛ ابن عبد البر، جامع بيان العلم ص٤٢٧ وص٤٢٩؛ الخطيب البغدادي، الفقيه والمتفقه ص٢٠٣ وص٢٦٥؛ الخطيب البغدادي، الجامع لأخلاق الراوي ج٢ ص٢٦٦–٢٦٧؛ الخطيب، الجامع ج١ ص٢٣٦–٢٣٨ (انظر م٢٨ و م٢٩)؛ ابن جماعة، تذكرة السامع والمتكلم ص١٢١–١٢٢؛ العلموي، المعيد في أدب المفيد والمستفيد ص١٥٧؛ الزرنوجي، تعليم المتعلم والمنسوب للطوسي (OCR).</w:t>
      </w:r>
    </w:p>
    <w:p>
      <w:pPr>
        <w:bidi/>
        <w:pStyle w:val="FootnoteText"/>
      </w:pPr>
      <w:r>
        <w:t xml:space="preserve">نصّ الأقدم:</w:t>
      </w:r>
    </w:p>
    <w:p>
      <w:pPr>
        <w:bidi/>
        <w:numPr>
          <w:ilvl w:val="0"/>
          <w:numId w:val="1307"/>
        </w:numPr>
        <w:pStyle w:val="Compact"/>
      </w:pPr>
      <w:r>
        <w:t xml:space="preserve">الماوردي: «فإذا حفظها بعد الفهم أنست، وإذا ذكرها بعد الأنس رست» (الماوردي ص٥٢)؛ «من أكثر المذاكرة بالعلم لم ينس ما علم واستفاد ما لم يعلم» (الماوردي ص٥٢)؛ وعلاج النسيان: «يستدرك تقصيره بكثرة الدرس ويوقظ غفلته بإدامة النظر» (الماوردي ص٥٧).</w:t>
      </w:r>
    </w:p>
    <w:p>
      <w:pPr>
        <w:bidi/>
        <w:pStyle w:val="FootnoteText"/>
      </w:pPr>
      <w:r>
        <w:rPr>
          <w:rtl/>
          <w:bCs/>
          <w:b/>
        </w:rPr>
        <w:t xml:space="preserve">ما زاده:</w:t>
      </w:r>
    </w:p>
    <w:p>
      <w:pPr>
        <w:bidi/>
        <w:numPr>
          <w:ilvl w:val="0"/>
          <w:numId w:val="1308"/>
        </w:numPr>
        <w:pStyle w:val="Compact"/>
      </w:pPr>
      <w:r>
        <w:t xml:space="preserve">ابن عبد البر: الخليل: «كن على مدارسة ما في صدرك أحرص منك على مدارسة ما في كتبك» (ابن عبد البر ص٤٢٧)؛ الأصمعي إذ قيل له حفظتَ ونسي أصحابك: «درست وتركوا» (ابن عبد البر ص٤٢٩).</w:t>
      </w:r>
    </w:p>
    <w:p>
      <w:pPr>
        <w:bidi/>
        <w:numPr>
          <w:ilvl w:val="0"/>
          <w:numId w:val="1308"/>
        </w:numPr>
        <w:pStyle w:val="Compact"/>
      </w:pPr>
      <w:r>
        <w:t xml:space="preserve">الخطيب البغدادي (الجامع): علقمة: «أطيلوا كر الحديث لا يدرس» (الخطيب، الجامع ج٢ ص٢٦٦)؛ وسفيان: «اجعلوا الحديث حديث أنفسكم وفكر قلوبكم تحفظوه» (الخطيب، الجامع ج٢ ص٢٦٦).</w:t>
      </w:r>
    </w:p>
    <w:p>
      <w:pPr>
        <w:bidi/>
        <w:numPr>
          <w:ilvl w:val="0"/>
          <w:numId w:val="1308"/>
        </w:numPr>
        <w:pStyle w:val="Compact"/>
      </w:pPr>
      <w:r>
        <w:t xml:space="preserve">الخطيب البغدادي (الفقيه): «وينبغي أن يراعي ما يحفظه، ويستعرض جميعه كلما مضت له مدة» (الخطيب، الفقيه ص٢٠٣)، وبعض العلماء إذا علّم إنساناً مسألةً سأله عنها بعد مدة، فإن وجده حفظها «أقبل عليه وزاده»، وإن قال حفظتها فأنسيتها أو كتبتها فأضعتها «أعرض عنه ولم يعلمه» (الخطيب، الفقيه ص٢٠٣) — وهو اختبارٌ مؤجَّل يملكه المعلم، ولم أجد أقدم منه في المقروء.</w:t>
      </w:r>
    </w:p>
    <w:p>
      <w:pPr>
        <w:bidi/>
        <w:numPr>
          <w:ilvl w:val="0"/>
          <w:numId w:val="1308"/>
        </w:numPr>
        <w:pStyle w:val="Compact"/>
      </w:pPr>
      <w:r>
        <w:t xml:space="preserve">الخطيب البغدادي (الفقيه، في المذاكرة): «وليس يثبت الحفظ إلا دوام المذاكرة بالمحفوظ» (الخطيب، الفقيه ص٢٦٥).</w:t>
      </w:r>
    </w:p>
    <w:p>
      <w:pPr>
        <w:bidi/>
        <w:numPr>
          <w:ilvl w:val="0"/>
          <w:numId w:val="1308"/>
        </w:numPr>
        <w:pStyle w:val="Compact"/>
      </w:pPr>
      <w:r>
        <w:t xml:space="preserve">ابن جماعة: «ثم يكرر عليه بعد حفظه تكرارا جيدا» (ابن جماعة ص١٢١–١٢٢)، «ثم يتعاهده في أوقات يقررها لتكرار مواضيه» (ابن جماعة ص١٢٢) — بلا عدد.</w:t>
      </w:r>
    </w:p>
    <w:p>
      <w:pPr>
        <w:bidi/>
        <w:numPr>
          <w:ilvl w:val="0"/>
          <w:numId w:val="1308"/>
        </w:numPr>
        <w:pStyle w:val="Compact"/>
      </w:pPr>
      <w:r>
        <w:t xml:space="preserve">العلموي: «ثم يعين له أوقاتا للمواضي ليرسخ رسوخا تاما» (العلموي ص١٥٧) — يزيد علّة الرسوخ، وبلا عدد كذلك.</w:t>
      </w:r>
    </w:p>
    <w:p>
      <w:pPr>
        <w:bidi/>
        <w:numPr>
          <w:ilvl w:val="0"/>
          <w:numId w:val="1308"/>
        </w:numPr>
        <w:pStyle w:val="Compact"/>
      </w:pPr>
      <w:r>
        <w:t xml:space="preserve">الزرنوجي (OCR، بلا صفحة): ينفرد في المقروء بجدولٍ عدديّ: يكرر سبق الأمس خمس مرات، وما قبله أربعاً، ثم ثلاثاً، ثم اثنتين، ثم واحدة؛ وهو بالعدد نفسه عند المنسوب للطوسي (OCR)، لكن رقم الأول عنده مشوّه في القراءة الضوئية ومنقول من نسخ الزرنوجي الأخرى. وليس في منية المريد (OCR) عدد تكرار ولا فاصل زمني للمراجعة.</w:t>
      </w:r>
    </w:p>
    <w:p>
      <w:pPr>
        <w:bidi/>
        <w:pStyle w:val="FootnoteText"/>
      </w:pPr>
      <w:r>
        <w:rPr>
          <w:rtl/>
          <w:bCs/>
          <w:b/>
        </w:rPr>
        <w:t xml:space="preserve">تنبيه:</w:t>
      </w:r>
    </w:p>
    <w:p>
      <w:pPr>
        <w:bidi/>
        <w:numPr>
          <w:ilvl w:val="0"/>
          <w:numId w:val="1309"/>
        </w:numPr>
        <w:pStyle w:val="Compact"/>
      </w:pPr>
      <w:r>
        <w:t xml:space="preserve">تحرير: جدول الزرنوجي يدرّابن جماعة عدد المرات تنازلياً مع قِدم الدرس، وهو إجراء عددي صريح، بينما الخطيب، الفقيه وابن جماعة والعلموي على تعاهد بلا عدد أو على اختبار بعد مدة؛ فهذه ثلاث طرائق (جدول عددي / أوقات مقررة / سؤال المعلم بعد مدة) لا أقول إنها متعارضة. ولا أنسب إلى الزرنوجي اسم المراجعة المتباعدة إلا وصفاً لإجرائه، ونصُّه عددٌ لا مدّة.</w:t>
      </w:r>
    </w:p>
    <w:p>
      <w:pPr>
        <w:bidi/>
        <w:numPr>
          <w:ilvl w:val="0"/>
          <w:numId w:val="1309"/>
        </w:numPr>
        <w:pStyle w:val="Compact"/>
      </w:pPr>
      <w:r>
        <w:t xml:space="preserve">قيد: ابن عبد البر (ص٤٢٧) يقدّم مدارسة ما في الصدر على ما في الكتب، والخطيب، الجامع يقول: «الاحتفاظ بما في صدر الرجل أولى من درس دفتره» (الخطيب، الجامع ج٢ ص٢٦٦)؛ ويقابلهما ما في المسألة التالية من وجوب التقييد.</w:t>
      </w:r>
    </w:p>
  </w:footnote>
  <w:footnote w:id="19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ص٥٧–٥٨ [أقدم مقروء]؛ ابن عبد البر، جامع بيان العلم ص٣٨٦؛ الخطيب البغدادي، الفقيه والمتفقه ص٢٦٤–٢٦٥؛ الخطيب البغدادي، الجامع لأخلاق الراوي ج٢ ص٢٥٠ وص٢٦٦؛ ابن جماعة، تذكرة السامع والمتكلم ص١٣٣؛ العلموي، المعيد في أدب المفيد والمستفيد ص١٦٠ وص١٦٥؛ بكر أبو زيد، حلية طالب العلم ص١٧٥؛ المنسوب للطوسي (OCR).</w:t>
      </w:r>
    </w:p>
    <w:p>
      <w:pPr>
        <w:bidi/>
        <w:pStyle w:val="FootnoteText"/>
      </w:pPr>
      <w:r>
        <w:t xml:space="preserve">نصّ الأقدم:</w:t>
      </w:r>
    </w:p>
    <w:p>
      <w:pPr>
        <w:bidi/>
        <w:numPr>
          <w:ilvl w:val="0"/>
          <w:numId w:val="1310"/>
        </w:numPr>
        <w:pStyle w:val="Compact"/>
      </w:pPr>
      <w:r>
        <w:t xml:space="preserve">الماوردي: «حرف في قلبك، خير من ألف في كتبك» (الماوردي ص٥٧)؛ وعن الشافعي: «علمي معي حيث ما يممت ينفعني قلبي وعاء له لا بطن صندوقي» (الماوردي ص٥٨)؛ «همة السفهاء الرواية وهمة العلماء الرعاية» (الماوردي ص٥٨)؛ ثم يقيّد: «قيدوا العلم بالكتاب» (الماوردي ص٥٨) «وهذا خطأ منه؛ لأن الشكل معترض والنسيان طارق» في من أغفل التقييد اتكالاً على ذهنه (الماوردي ص٥٨)؛ وقول الخليل: «اجعل ما في الكتب رأس المال، وما في القلب النفقة» (الماوردي ص٥٨).</w:t>
      </w:r>
    </w:p>
    <w:p>
      <w:pPr>
        <w:bidi/>
        <w:pStyle w:val="FootnoteText"/>
      </w:pPr>
      <w:r>
        <w:rPr>
          <w:rtl/>
          <w:bCs/>
          <w:b/>
        </w:rPr>
        <w:t xml:space="preserve">ما زاده:</w:t>
      </w:r>
    </w:p>
    <w:p>
      <w:pPr>
        <w:bidi/>
        <w:numPr>
          <w:ilvl w:val="0"/>
          <w:numId w:val="1311"/>
        </w:numPr>
        <w:pStyle w:val="Compact"/>
      </w:pPr>
      <w:r>
        <w:t xml:space="preserve">ابن عبد البر: يذمّ من يعدّ العلم جمع الكتب في أبيات: «يا من يرى العلم جمع المال والكتب ... خدعت والله ليس الجد كاللعب» (ابن عبد البر ص٣٨٦)، ثم «العلم ويحك ما في الصدر تجمعه حفظا وفهما وإتقانا» (ابن عبد البر ص٣٨٦).</w:t>
      </w:r>
    </w:p>
    <w:p>
      <w:pPr>
        <w:bidi/>
        <w:numPr>
          <w:ilvl w:val="0"/>
          <w:numId w:val="1311"/>
        </w:numPr>
        <w:pStyle w:val="Compact"/>
      </w:pPr>
      <w:r>
        <w:t xml:space="preserve">الخطيب البغدادي (الفقيه): قول الخليل: «اجعل ما في الدفتر رأس مالك، وما في قلبك للنفقة» (الخطيب، الفقيه ص٢٦٤)، وقول الشاذكوني: «ليس العلم إلا ما دخلت به الحمام» (الخطيب، الفقيه ص٢٦٥)؛ وفي ختام الدرس: «فإذا أتقن كل واحد منهم الدرس، وحفظه، فليكتبه، ويكون تعويله على حفظه» (الخطيب، الفقيه ص٢٦٤).</w:t>
      </w:r>
    </w:p>
    <w:p>
      <w:pPr>
        <w:bidi/>
        <w:numPr>
          <w:ilvl w:val="0"/>
          <w:numId w:val="1311"/>
        </w:numPr>
        <w:pStyle w:val="Compact"/>
      </w:pPr>
      <w:r>
        <w:t xml:space="preserve">الخطيب البغدادي (الجامع): «قيل: الاحتفاظ بما في صدر الرجل أولى من درس دفتره» (الخطيب، الجامع ج٢ ص٢٦٦)، و«وحرف تحفظه بقلبك أنفع لك من ألف حديث في دفاترك» (الخطيب، الجامع ج٢ ص٢٦٦).</w:t>
      </w:r>
    </w:p>
    <w:p>
      <w:pPr>
        <w:bidi/>
        <w:numPr>
          <w:ilvl w:val="0"/>
          <w:numId w:val="1311"/>
        </w:numPr>
        <w:pStyle w:val="Compact"/>
      </w:pPr>
      <w:r>
        <w:t xml:space="preserve">ابن جماعة: في الفوائد: «بل يبادر إلى تعليقها وحفظها» (ابن جماعة ص١٣٣).</w:t>
      </w:r>
    </w:p>
    <w:p>
      <w:pPr>
        <w:bidi/>
        <w:numPr>
          <w:ilvl w:val="0"/>
          <w:numId w:val="1311"/>
        </w:numPr>
        <w:pStyle w:val="Compact"/>
      </w:pPr>
      <w:r>
        <w:t xml:space="preserve">العلموي: يسوق «قيدوا العلم» وقول معاوية بن قرة: «من لم يكتب علمه لم يعد علمه علما» (العلموي ص١٦٠)، وقول الحسن بن علي لبنيه: «فمن لم يستطع منكم أن يحفظه فليكتبه وليضعه في بيته» (العلموي ص١٦٠).</w:t>
      </w:r>
    </w:p>
    <w:p>
      <w:pPr>
        <w:bidi/>
        <w:numPr>
          <w:ilvl w:val="0"/>
          <w:numId w:val="1311"/>
        </w:numPr>
        <w:pStyle w:val="Compact"/>
      </w:pPr>
      <w:r>
        <w:t xml:space="preserve">المنسوب للطوسي (OCR، بلا صفحة): يوصي أن يكون مع الطالب في كل وقت محبرة يكتب ما يسمع، وأن ما أبو زيدُفظ فرّ وما كُتب قرّ.</w:t>
      </w:r>
    </w:p>
    <w:p>
      <w:pPr>
        <w:bidi/>
        <w:numPr>
          <w:ilvl w:val="0"/>
          <w:numId w:val="1311"/>
        </w:numPr>
        <w:pStyle w:val="Compact"/>
      </w:pPr>
      <w:r>
        <w:t xml:space="preserve">بكر أبو زيد: «لأن تقييد العلم بالكتابة أمان من الضياع» (أبو زيد ص١٧٥)، ويقترح كناشاً «لتقييد الفوائد والفرائد والأبحاث المنثورة في غير مظانها» (أبو زيد ص١٧٥).</w:t>
      </w:r>
    </w:p>
    <w:p>
      <w:pPr>
        <w:bidi/>
        <w:pStyle w:val="FootnoteText"/>
      </w:pPr>
      <w:r>
        <w:rPr>
          <w:rtl/>
          <w:bCs/>
          <w:b/>
        </w:rPr>
        <w:t xml:space="preserve">خلاف:</w:t>
      </w:r>
    </w:p>
    <w:p>
      <w:pPr>
        <w:bidi/>
        <w:numPr>
          <w:ilvl w:val="0"/>
          <w:numId w:val="1312"/>
        </w:numPr>
        <w:pStyle w:val="Compact"/>
      </w:pPr>
      <w:r>
        <w:t xml:space="preserve">خلاف ظاهر: القول بأن القلب أولى (الماوردي والخطيب، الجامع) والأمر بالتقييد (الماوردي والعلموي وأبو زيد) في نصّ الماوردي نفسه، وقد جمع بينهما بقوله إن التقييد لأن «الشكل معترض والنسيان طارق» (الماوردي ص٥٨) — فهو تقييد لا نقض.</w:t>
      </w:r>
    </w:p>
    <w:p>
      <w:pPr>
        <w:bidi/>
        <w:pStyle w:val="FootnoteText"/>
      </w:pPr>
      <w:r>
        <w:rPr>
          <w:rtl/>
          <w:bCs/>
          <w:b/>
        </w:rPr>
        <w:t xml:space="preserve">تنبيه:</w:t>
      </w:r>
    </w:p>
    <w:p>
      <w:pPr>
        <w:bidi/>
        <w:numPr>
          <w:ilvl w:val="0"/>
          <w:numId w:val="1313"/>
        </w:numPr>
        <w:pStyle w:val="Compact"/>
      </w:pPr>
      <w:r>
        <w:t xml:space="preserve">تحرير الأقدم والألفاظ: (أ) قول الخليل عند الماوردي: «اجعل ما في الكتب رأس المال، وما في القلب النفقة» (الماوردي ص٥٨) وعند الخطيب، الفقيه: «اجعل ما في الدفتر رأس مالك، وما في قلبك للنفقة» (الخطيب، الفقيه ص٢٦٤)؛ فالمعنى واحد واللفظ مختلف والقائل واحد. (ب) عبارة ما دخل به الحمام: الشاذكوني عند الخطيب، الفقيه (ص٢٦٥)؛ وعند الخطيب، الجامع عبد الرزاق: «كل علم لا يدخل مع صاحبه الحمام فلا تعده علما» (الخطيب، الجامع ج٢ ص٢٥٠)، والأصمعي: «كل علم لا يدخل معي الحمام فليس بعلم» (الخطيب، الجامع ج٢ ص٢٥٠). ولا أرجّأبو زيد في نسبتها. (ابن جماعة) البيتان إذا لم يذاكر ذو العلوم بعلمه ثلاث صيغ: الماوردي «فكم جامع للكتب في كل مذهب يزيد مع الأيام في جمعه عمى» (الماوردي ص٥٢) وقائله الشاعر؛ وابن عبد البر «وكم جامع للعلم في كل مذهب ... يزيد على الأيام في جمعه عما» (ابن عبد البر ص٤٣٠) رواهما عن بعضهم؛ والعلموي «فكم جامع للكتب في كل مذهب ... يزيد مع الأيام في جمعه عمى» (العلموي ص١٦٥). والعلموي أقرب لفظاً إلى الماوردي منه إلى ابن عبد البر.</w:t>
      </w:r>
    </w:p>
  </w:footnote>
  <w:footnote w:id="191">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ص٢٣١–٢٣٥ وص٢٣٩ [٤٦٣، أقدم مقروء]. (وانظر م٨ لأعداد الأحاديث، و٠٣ م٧ لقوله «ولا يأخذ الطالب نفسه بما لا يطيقه»، و٠٧ م٢٣ لإعادة الشيخ الحديث ثلاثاً.)</w:t>
      </w:r>
    </w:p>
    <w:p>
      <w:pPr>
        <w:bidi/>
        <w:pStyle w:val="FootnoteText"/>
      </w:pPr>
      <w:r>
        <w:t xml:space="preserve">نصّ الأقدم:</w:t>
      </w:r>
    </w:p>
    <w:p>
      <w:pPr>
        <w:bidi/>
        <w:numPr>
          <w:ilvl w:val="0"/>
          <w:numId w:val="1314"/>
        </w:numPr>
        <w:pStyle w:val="Compact"/>
      </w:pPr>
      <w:r>
        <w:t xml:space="preserve">الخطيب البغدادي (الجامع): عنوان «كيفية الحفظ عن المحدث» (ص٢٣١)؛ الحسن في {أو ألقى السمع وهو شهيد}: «استمع وقلبه شاهد» (ص٢٣١)، «فإن قلبه إذا حضر عقل ما يقال، وإذا غاب القلب لم يعقل ما يقال له» (ص٢٣١). ثم: «وإذا كان في حفظ بعض الطلبة إبطاء قدموا من عرفوه بسرعة الحفظ وجودته» ثم «حتى يحفظ لهم عن الراوي، ثم يعيد ذلك عليهم حتى يتقنوا حفظه عنه» (ص٢٣٢)، وشاهده «كان عطاء بن أبي رباح وأصحابه إذا قدم جابر بن عبد الله قدموا أبا الزبير يتحفظ لهم» (ص٢٣٣)، ويجيز: «وإن كتبه بعض الطلبة، وذاكر به الباقين حتى يحفظوه جميعا، لم يكن به بأس» (ص٢٣٣). وفي الحديث الطويل: «حفظ نصفه ثم عاد في مجلس آخر فحفظ بقيته» (ص٢٣٥)؛ ثم: «ويستحب لمن حفظ عن شيخ حديثا أن يعرضه عليه، ليصححه له، ويرده عن خطأ إن كان سبق إلى حفظه إياه» (ص٢٣٥)، وعفان: «ما سمعت من أحد حديثا إلا عرضته عليه» (ص٢٣٥) غير شعبة؛ وإن عجز عن حفظ الطويل: «وسأل المحدث أن يمليه عليه أو يعيره كتابه لينقله منه ويحفظه بعد من نسخته، فلا بأس بذلك» (ص٢٣٩).</w:t>
      </w:r>
    </w:p>
    <w:p>
      <w:pPr>
        <w:bidi/>
        <w:pStyle w:val="FootnoteText"/>
      </w:pPr>
      <w:r>
        <w:rPr>
          <w:rtl/>
          <w:bCs/>
          <w:b/>
        </w:rPr>
        <w:t xml:space="preserve">تنبيه:</w:t>
      </w:r>
    </w:p>
    <w:p>
      <w:pPr>
        <w:bidi/>
        <w:numPr>
          <w:ilvl w:val="0"/>
          <w:numId w:val="1315"/>
        </w:numPr>
        <w:pStyle w:val="Compact"/>
      </w:pPr>
      <w:r>
        <w:t xml:space="preserve">ملاحظة: لم أجد في ابن جماعة، تذكرة السامع والمتكلم ص١١٢–١٦٣ تقديم أسرعهم حفظاً ولا العرض على الشيخ بعد الحفظ؛ وعند ابن جماعة تصحيح المقروء قبل الحفظ (م٧)، وعند الخطيب (الفقيه) الإملاء ثم الاعتزال والحفظ ثم العرض (م١٣)، وهنا الحفظ في مجلس المحدث نفسه وبعده؛ فهي وجوه لطلب الإتقان لا تعارض بينها.</w:t>
      </w:r>
    </w:p>
  </w:footnote>
  <w:footnote w:id="19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ص٢٧٦–٢٧٧ [٤٥٠، أقدم مقروء في فضل الصمت وحدّه]؛ الخطيب البغدادي، الفقيه والمتفقه ص١٩٩–٢٠٠ وابن عبد البر، جامع بيان العلم ص٤٧٦–٤٧٨ وص٥٤٧–٥٥٣ [كلاهما ٤٦٣]؛ الغزالي، إحياء علوم الدين ص١١؛ المقدم، الإعلام ص٤٨–٥١ (معاصر). (وانظر ٠٢ م٢٥ و م٢٦، و٠٩ م٣٨ في الحدث يصغي في حلقة النظر، و١١ م٧١–٧٢ في توقير المجلس وحسن الاستماع.)</w:t>
      </w:r>
    </w:p>
    <w:p>
      <w:pPr>
        <w:bidi/>
        <w:pStyle w:val="FootnoteText"/>
      </w:pPr>
      <w:r>
        <w:t xml:space="preserve">نصّ الأقدم:</w:t>
      </w:r>
    </w:p>
    <w:p>
      <w:pPr>
        <w:bidi/>
        <w:numPr>
          <w:ilvl w:val="0"/>
          <w:numId w:val="1317"/>
        </w:numPr>
        <w:pStyle w:val="Compact"/>
      </w:pPr>
      <w:r>
        <w:t xml:space="preserve">الماوردي: يحكي أن شاباً كان يجالس الأحنف ويطيل الصمت، فلما خلت الحلقة وطلب منه الأحنف أن يتكلم سأل ما يُظهر جهله، فقال له الأحنف: «ليتنا تركناك مستورا» (الماوردي ص٢٧٦)؛ ويحكي مثله عن أبي يوسف وسائلٍ طال صمته ثم سأله متى يفطر الصائم فجعل الجواب موضع تساؤل (الماوردي ص٢٧٦)؛ فالصمت ستر للعيّ ما لم يبن جهلُه بالسؤال. ويحكي من مجلسه بالبصرة شيخاً سأله عن نجم إبليس ونجم آدم فكفّ أصحابه عن الإنكار وأجابه بما يناسب سؤاله (الماوردي ص٢٧٦–٢٧٧)، وهذا من آداب المدرّس مع السائل. ثم قول بعض الحكماء: «فإن في إنصاتك للجهال زيادة في الحلم وفي إنصاتك للعلماء زيادة في العلم» (الماوردي ص٢٧٧).</w:t>
      </w:r>
    </w:p>
    <w:p>
      <w:pPr>
        <w:bidi/>
        <w:pStyle w:val="FootnoteText"/>
      </w:pPr>
      <w:r>
        <w:rPr>
          <w:rtl/>
          <w:bCs/>
          <w:b/>
        </w:rPr>
        <w:t xml:space="preserve">ما زاده:</w:t>
      </w:r>
    </w:p>
    <w:p>
      <w:pPr>
        <w:bidi/>
        <w:numPr>
          <w:ilvl w:val="0"/>
          <w:numId w:val="1318"/>
        </w:numPr>
        <w:pStyle w:val="Compact"/>
      </w:pPr>
      <w:r>
        <w:t xml:space="preserve">الخطيب البغدادي: يفتتح الباب بأن المبتدئ ينبغي له «أن يقرب من الفقيه، حتى يكون بحيث لا يخفى عنه شيء مما يقوله» (الخطيب، الفقيه ص١٩٩) وأن يصمت ويصغي؛ ثم عن أبي عمرو بن العلاء: «أول العلم: الصمت، والثاني: حسن الاستماع، والثالث: حسن السؤال، والرابع: حسن الحفظ، والخامس: نشره عند أهله» (الخطيب، الفقيه ص١٩٩)؛ ثم عن الخليل في تعلم النحو: «فجلست سنة لا أتكلم» (الخطيب، الفقيه ص١٩٩)، «فلما كان في السنة الثانية: نظرت» (الخطيب، الفقيه ص٢٠٠)، وفي الرابعة «سألت وتكلمت» (الخطيب، الفقيه ص٢٠٠).</w:t>
      </w:r>
    </w:p>
    <w:p>
      <w:pPr>
        <w:bidi/>
        <w:numPr>
          <w:ilvl w:val="0"/>
          <w:numId w:val="1318"/>
        </w:numPr>
        <w:pStyle w:val="Compact"/>
      </w:pPr>
      <w:r>
        <w:t xml:space="preserve">ابن عبد البر: يجمع أربع صيغ في «باب منازل العلماء»: عن ابن المبارك «أول العلم النية ثم الاستماع ثم الفهم ثم الحفظ ثم العمل ثم النشر» (ابن عبد البر ص٤٧٦)؛ وعن محمد بن النضر «أول العلم الاستماع» ثم الحفظ ثم العمل ثم النشر (ابن عبد البر ص٤٧٦)؛ وعن سفيان «أول العلم الاستماع، ثم الإنصات، ثم الحفظ، ثم العمل، ثم النشر» (ابن عبد البر ص٤٧٧)؛ وعن الفضيل «أول العلم الإنصات ثم الاستماع ثم الحفظ ثم العمل ثم النشر» (ابن عبد البر ص٤٧٨).</w:t>
      </w:r>
    </w:p>
    <w:p>
      <w:pPr>
        <w:bidi/>
        <w:numPr>
          <w:ilvl w:val="0"/>
          <w:numId w:val="1318"/>
        </w:numPr>
        <w:pStyle w:val="Compact"/>
      </w:pPr>
      <w:r>
        <w:t xml:space="preserve">الغزالي: «وقيل أول العلم الصمت ثم الاستماع ثم الحفظ ثم العمل ثم نشره» (الغزالي ص١١) — بلا عزو.</w:t>
      </w:r>
    </w:p>
    <w:p>
      <w:pPr>
        <w:bidi/>
        <w:numPr>
          <w:ilvl w:val="0"/>
          <w:numId w:val="1318"/>
        </w:numPr>
        <w:pStyle w:val="Compact"/>
      </w:pPr>
      <w:r>
        <w:t xml:space="preserve">ابن عبد البر (فصل في فضل الصمت وحمده، ٤٦٣): يزيد بن أبي حبيب: «إن من فتنة العالم أن يكون الكلام أحب إليه من الاستماع» (ابن عبد البر ج١ ص٥٤٨)، «وفي الاستماع سلامة وزيادة في العلم، والمستمع شريك المتكلم» (ص٥٤٨)، و«إن المتكلم لينتظر الفتنة وإن المنصت لينتظر الرحمة» (ص٥٤٩)؛ وأبو الذيال: «تعلم الصمت كما تتعلم الكلام فإن يكن الكلام يهديك فإن الصمت يقيك» (ص٥٥٠) ولك في الصمت «خصلتان: تأخذ به علم من هو أعلم منك وتدفع به عنك من هو أجدل منك» (ص٥٥٠)؛ ثم يقيّد ابن عبد البر: «الكلام بالخير أفضل من السكوت» (ص٥٥١) و«والكلام في العلم أفضل من الأعمال» (ص٥٥١)، وقتادة: «مكتوب في الحكمة: طوبى لعالم ناطق أو لباغ مستمع» (ص٥٥٢).</w:t>
      </w:r>
    </w:p>
    <w:p>
      <w:pPr>
        <w:bidi/>
        <w:numPr>
          <w:ilvl w:val="0"/>
          <w:numId w:val="1318"/>
        </w:numPr>
        <w:pStyle w:val="Compact"/>
      </w:pPr>
      <w:r>
        <w:t xml:space="preserve">المقدم (معاصر): ينقل الأثر نفسه عن أبي الذيال بلفظ «تعلم الصمت ما تتعلم الكلام» (المقدم ص٤٨) (ولفظ ابن عبد البر «كما»)، وقول إبراهيم بن أدهم فيمن يتعلم النحو: «هو إلى أن يتعلم الصمت أحوج» (المقدم ص٤٨؛ وانظر ٠٢ م٢٥)؛ ويحكي أن ابن المبارك حضر يوماً عند الثوري فلم يتكلم بحرف حتى قام، فقال الثوري لأصحابه: «وددت أني أقدر أن أكودن مثله» (المقدم ص٥٠)، وحكاية أبي يوسف نفسها (المقدم ص٥١).</w:t>
      </w:r>
    </w:p>
    <w:p>
      <w:pPr>
        <w:bidi/>
        <w:pStyle w:val="FootnoteText"/>
      </w:pPr>
      <w:r>
        <w:rPr>
          <w:rtl/>
          <w:bCs/>
          <w:b/>
        </w:rPr>
        <w:t xml:space="preserve">تنبيه:</w:t>
      </w:r>
    </w:p>
    <w:p>
      <w:pPr>
        <w:bidi/>
        <w:numPr>
          <w:ilvl w:val="0"/>
          <w:numId w:val="1319"/>
        </w:numPr>
        <w:pStyle w:val="Compact"/>
      </w:pPr>
      <w:r>
        <w:t xml:space="preserve">تحرير: (أ) الخطيب، الفقيه يبدأ بالصمت ويُدخل حسن السؤال ولا يذكر العمل؛ وابن عبد البر يذكر العمل في كل صيغه ولا يذكر السؤال. (ب) سفيان يقدّم الاستماع على الإنصات، والفضيل يقدّم الإنصات على الاستماع. (ابن جماعة، تذكرة السامع والمتكلم) الغزالي يوافق في المراتب (الصمت ثم الاستماع ثم الحفظ ثم العمل ثم النشر) صيغةَ الخطيب، الفقيه في أولها وصيغ ابن عبد البر في آخرها، ولا عزو عنده. ولا أرجّبكر أبو زيد، حلية طالب العلم بين الصيغ.</w:t>
      </w:r>
    </w:p>
    <w:p>
      <w:pPr>
        <w:bidi/>
        <w:numPr>
          <w:ilvl w:val="0"/>
          <w:numId w:val="1319"/>
        </w:numPr>
        <w:pStyle w:val="Compact"/>
      </w:pPr>
      <w:r>
        <w:t xml:space="preserve">ملحوظة: مدة الصمت منصوصة في حكاية الخليل (سنة) فقط، ولا مدة في ابن جماعة ولا في الغزالي. ويقيّد الماوردي وابن عبد البر الصمت: الأول بالروية وموضع الكلام (فالصامت قد يفضحه سؤاله)، والثاني بأن الكلام بالخير والكلام في العلم أفضل من السكوت؛ فلا تعارض بين تقديم الصمت أولَ العلم وبين فضل الكلام لمن حصّل، ولا أرجّأبو زيد.</w:t>
      </w:r>
    </w:p>
  </w:footnote>
  <w:footnote w:id="19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الفقيه والمتفقه ص٢٠٠–٢٠٢؛ المنسوب للطوسي (OCR).</w:t>
      </w:r>
    </w:p>
    <w:p>
      <w:pPr>
        <w:bidi/>
        <w:pStyle w:val="FootnoteText"/>
      </w:pPr>
      <w:r>
        <w:t xml:space="preserve">نصّ الأقدم:</w:t>
      </w:r>
    </w:p>
    <w:p>
      <w:pPr>
        <w:bidi/>
        <w:numPr>
          <w:ilvl w:val="0"/>
          <w:numId w:val="1320"/>
        </w:numPr>
        <w:pStyle w:val="Compact"/>
      </w:pPr>
      <w:r>
        <w:t xml:space="preserve">الخطيب البغدادي: «يلازم حضور المجلس، واستماع الدرس» (الخطيب، الفقيه ص٢٠٠)، «فإذا مضى له برهة في الحضور وأنس بما سمعه، سأل الفقيه أن يملي عليه من أول الكتاب شيئا» (الخطيب، الفقيه ص٢٠٠)، ثم «يعتزل وينظر فيه» (الخطيب، الفقيه ص٢٠٠) ويطالعه ويكرر «حتى يعلق بحفظه» (الخطيب، الفقيه ص٢٠٠)، ثم «سأل الفقيه أن يستمعه منه، ويذكره له من حفظه» (الخطيب، الفقيه ص٢٠٠)، ثم «يسأل الفقيه إملاء ما بعده» (الخطيب، الفقيه ص٢٠٠).</w:t>
      </w:r>
    </w:p>
    <w:p>
      <w:pPr>
        <w:bidi/>
        <w:numPr>
          <w:ilvl w:val="0"/>
          <w:numId w:val="1320"/>
        </w:numPr>
        <w:pStyle w:val="Compact"/>
      </w:pPr>
      <w:r>
        <w:t xml:space="preserve">الخطيب البغدادي (المقدار): يروي أن أبا حنيفة سأل حمّاداً الفقه فقال له: «تعلم كل يوم ثلاث مسائل ولا تزد عليها شيئا» (الخطيب، الفقيه ص٢٠١) «ولزم الحلقة حتى فقه» (الخطيب، الفقيه ص٢٠١)؛ ثم يقول: «بل يأخذ قليلا قليلا، حسب ما يحتمله حفظه» (الخطيب، الفقيه ص٢٠١) ويستدلّ بآية ﴿لولا نزل عليه القرآن جملة واحدة﴾، ويورد الحديث «إن هذا الدين متين، فأوغل فيه برفق» (الخطيب، الفقيه ص٢٠١) — بإسناده، ولا أحكم عليه.</w:t>
      </w:r>
    </w:p>
    <w:p>
      <w:pPr>
        <w:bidi/>
        <w:pStyle w:val="FootnoteText"/>
      </w:pPr>
      <w:r>
        <w:rPr>
          <w:rtl/>
          <w:bCs/>
          <w:b/>
        </w:rPr>
        <w:t xml:space="preserve">ما زاده:</w:t>
      </w:r>
    </w:p>
    <w:p>
      <w:pPr>
        <w:bidi/>
        <w:numPr>
          <w:ilvl w:val="0"/>
          <w:numId w:val="1321"/>
        </w:numPr>
        <w:pStyle w:val="Compact"/>
      </w:pPr>
      <w:r>
        <w:t xml:space="preserve">المنسوب للطوسي (OCR، بلا صفحة): يدخل المبتدئ بالمتون الصغار، ويكتب الدرس بعد ضبطه وإعادته ولا يكتب ما لا يفهمه.</w:t>
      </w:r>
    </w:p>
    <w:p>
      <w:pPr>
        <w:bidi/>
        <w:pStyle w:val="FootnoteText"/>
      </w:pPr>
      <w:r>
        <w:rPr>
          <w:rtl/>
          <w:bCs/>
          <w:b/>
        </w:rPr>
        <w:t xml:space="preserve">تنبيه:</w:t>
      </w:r>
    </w:p>
    <w:p>
      <w:pPr>
        <w:bidi/>
        <w:numPr>
          <w:ilvl w:val="0"/>
          <w:numId w:val="1322"/>
        </w:numPr>
        <w:pStyle w:val="Compact"/>
      </w:pPr>
      <w:r>
        <w:t xml:space="preserve">تحرير: طريقة الخطيب، الفقيه تبدأ من إملاء الفقيه على الطالب ثم الحفظ ثم العرض، وطريقة ابن جماعة، تذكرة السامع والمتكلم (المسألة ٧) تبدأ بتصحيح المقروء على الشيخ أو معين قبل الحفظ؛ فهما وجهان لطلب الإتقان، ولا نصّ عندهما على التعارض، وهذا جمعٌ مني.</w:t>
      </w:r>
    </w:p>
    <w:p>
      <w:pPr>
        <w:bidi/>
        <w:numPr>
          <w:ilvl w:val="0"/>
          <w:numId w:val="1322"/>
        </w:numPr>
        <w:pStyle w:val="Compact"/>
      </w:pPr>
      <w:r>
        <w:t xml:space="preserve">ملاحظة على العدد: ثلاث مسائل جاءت في حكاية أبي حنيفة وحماد، وهي خطاب لطالب بعينه؛ ولم أجد في ابن جماعة ولا العلموي، المعيد في أدب المفيد والمستفيد عدداً يومياً للمسائل.</w:t>
      </w:r>
    </w:p>
  </w:footnote>
  <w:footnote w:id="19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الفقيه والمتفقه ص٢٠٢ [أقدم مقروء]؛ الغزالي، إحياء علوم الدين ص٥١؛ ابن جماعة، تذكرة السامع والمتكلم ص١٥٦–١٥٧؛ الحسين بن المنصور بالله (الزيدي)، آداب العلماء والمتعلمين ص٢١؛ بكر أبو زيد، حلية طالب العلم ص١٦٢.</w:t>
      </w:r>
    </w:p>
    <w:p>
      <w:pPr>
        <w:bidi/>
        <w:pStyle w:val="FootnoteText"/>
      </w:pPr>
      <w:r>
        <w:t xml:space="preserve">نصّ الأقدم:</w:t>
      </w:r>
    </w:p>
    <w:p>
      <w:pPr>
        <w:bidi/>
        <w:numPr>
          <w:ilvl w:val="0"/>
          <w:numId w:val="1323"/>
        </w:numPr>
        <w:pStyle w:val="Compact"/>
      </w:pPr>
      <w:r>
        <w:t xml:space="preserve">الخطيب البغدادي: «فإن انتهى كلام الفقيه، ولم يبن له الحكم سأله عنه حينئذ» و«فإن شفاء العي السؤال» (الخطيب، الفقيه ص٢٠٢).</w:t>
      </w:r>
    </w:p>
    <w:p>
      <w:pPr>
        <w:bidi/>
        <w:pStyle w:val="FootnoteText"/>
      </w:pPr>
      <w:r>
        <w:rPr>
          <w:rtl/>
          <w:bCs/>
          <w:b/>
        </w:rPr>
        <w:t xml:space="preserve">من تابعه:</w:t>
      </w:r>
    </w:p>
    <w:p>
      <w:pPr>
        <w:bidi/>
        <w:numPr>
          <w:ilvl w:val="0"/>
          <w:numId w:val="1324"/>
        </w:numPr>
        <w:pStyle w:val="Compact"/>
      </w:pPr>
      <w:r>
        <w:t xml:space="preserve">الزيدي (الحسين بن المنصور بالله): يعيد قول ابن جماعة في السؤال في غير موضعه بلفظه (الزيدي ص٢١).</w:t>
      </w:r>
    </w:p>
    <w:p>
      <w:pPr>
        <w:bidi/>
        <w:pStyle w:val="FootnoteText"/>
      </w:pPr>
      <w:r>
        <w:rPr>
          <w:rtl/>
          <w:bCs/>
          <w:b/>
        </w:rPr>
        <w:t xml:space="preserve">ما زاده:</w:t>
      </w:r>
    </w:p>
    <w:p>
      <w:pPr>
        <w:bidi/>
        <w:numPr>
          <w:ilvl w:val="0"/>
          <w:numId w:val="1325"/>
        </w:numPr>
        <w:pStyle w:val="Compact"/>
      </w:pPr>
      <w:r>
        <w:t xml:space="preserve">الغزالي: يعلّل منع الخضر لموسى بأنه «دع السؤال قبل أوانه» (الغزالي ص٥١).</w:t>
      </w:r>
    </w:p>
    <w:p>
      <w:pPr>
        <w:bidi/>
        <w:numPr>
          <w:ilvl w:val="0"/>
          <w:numId w:val="1325"/>
        </w:numPr>
        <w:pStyle w:val="Compact"/>
      </w:pPr>
      <w:r>
        <w:t xml:space="preserve">ابن جماعة: «وإذا سكت الشيخ عن الجواب لم يلح عليه» و«وإن أخطأ في الجواب فلا يرد في الحال عليه» (ابن جماعة ص١٥٧).</w:t>
      </w:r>
    </w:p>
    <w:p>
      <w:pPr>
        <w:bidi/>
        <w:pStyle w:val="FootnoteText"/>
      </w:pPr>
      <w:r>
        <w:rPr>
          <w:rtl/>
          <w:bCs/>
          <w:b/>
        </w:rPr>
        <w:t xml:space="preserve">تنبيه:</w:t>
      </w:r>
    </w:p>
    <w:p>
      <w:pPr>
        <w:bidi/>
        <w:numPr>
          <w:ilvl w:val="0"/>
          <w:numId w:val="1326"/>
        </w:numPr>
        <w:pStyle w:val="Compact"/>
      </w:pPr>
      <w:r>
        <w:t xml:space="preserve">إحالة: نصوص الخطيب (الخطيب، الفقيه ص٢٠٢ «ولا ينبغي أن يستفهم من الفقيه حكم الفصل…»، والخطيب البغدادي، الجامع لأخلاق الراوي ج١ ص٢١١–٢١٢) والغزالي (ص٥١) وابن جماعة (ص١٥٧) وأبي زيد (ص١٦٢) في وقت السؤال وموضعه مثبتة في</w:t>
      </w:r>
      <w:r>
        <w:t xml:space="preserve"> </w:t>
      </w:r>
      <w:r>
        <w:rPr>
          <w:rtl/>
          <w:iCs/>
          <w:i/>
          <w:bCs/>
          <w:b/>
        </w:rPr>
        <w:t xml:space="preserve">الباب: السؤال والجواب، و«لا أدري» و«سلوني»، وآداب المستفتي</w:t>
      </w:r>
      <w:r>
        <w:t xml:space="preserve">، ومعها زيادات الخطيب في الجامع وفي أدب المستفتي؛ فلا أكررها. وأُبقي هنا ما لم يرد هناك:</w:t>
      </w:r>
    </w:p>
    <w:p>
      <w:pPr>
        <w:bidi/>
        <w:numPr>
          <w:ilvl w:val="0"/>
          <w:numId w:val="1326"/>
        </w:numPr>
        <w:pStyle w:val="Compact"/>
      </w:pPr>
      <w:r>
        <w:t xml:space="preserve">تحرير: ثلاث قيود متغايرة: الخطيب، الفقيه يقيّد الوقت (بعد تمام الكلام)، والغزالي يقيّد المحل (ما يأذن به المعلم)، وابن جماعة يقيّد الموضع والإيثار؛ ولا تعارض صريح بينها. وفي مقابلها تحريض ابن عبد البر، جامع بيان العلم على السؤال (المسألة التالية)، وهو في الحياء من السؤال لا في ضبط وقته.</w:t>
      </w:r>
    </w:p>
  </w:footnote>
  <w:footnote w:id="19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ص٥١ وص٥٩ [٤٥٠، أقدم مقروء]؛ ابن عبد البر، جامع بيان العلم ص٣٧٣–٣٨٤ [٤٦٣، وهو الأوسع في الباب]؛ ابن جماعة، تذكرة السامع والمتكلم ص١٥٦–١٥٨؛ الحسين بن المنصور بالله (الزيدي)، آداب العلماء والمتعلمين ص٢١.</w:t>
      </w:r>
    </w:p>
    <w:p>
      <w:pPr>
        <w:bidi/>
        <w:pStyle w:val="FootnoteText"/>
      </w:pPr>
      <w:r>
        <w:t xml:space="preserve">نصّ الأقدم:</w:t>
      </w:r>
    </w:p>
    <w:p>
      <w:pPr>
        <w:bidi/>
        <w:numPr>
          <w:ilvl w:val="0"/>
          <w:numId w:val="1327"/>
        </w:numPr>
        <w:pStyle w:val="Compact"/>
      </w:pPr>
      <w:r>
        <w:t xml:space="preserve">الماوردي: في قواطع الكبير: «من رق وجهه رق علمه. وقال الخليل بن أحمد: يرتع الجهل بين الحياء والكبر في العلم» (الماوردي ص٥١)؛ ويرى السؤال علاجاً لشبهة تعترض الفهم ويورد قول بشار: «شفاء العمى طول السؤال وإنما دوام العمى طول السكوت على الجهل» (الماوردي ص٥٩).</w:t>
      </w:r>
    </w:p>
    <w:p>
      <w:pPr>
        <w:bidi/>
        <w:pStyle w:val="FootnoteText"/>
      </w:pPr>
      <w:r>
        <w:rPr>
          <w:rtl/>
          <w:bCs/>
          <w:b/>
        </w:rPr>
        <w:t xml:space="preserve">من تابعه:</w:t>
      </w:r>
    </w:p>
    <w:p>
      <w:pPr>
        <w:bidi/>
        <w:numPr>
          <w:ilvl w:val="0"/>
          <w:numId w:val="1328"/>
        </w:numPr>
        <w:pStyle w:val="Compact"/>
      </w:pPr>
      <w:r>
        <w:t xml:space="preserve">الزيدي (الحسين بن المنصور بالله): يعيد ابن جماعة بلفظه، ويقتصر على ذكر عائشة وقول من رق وجهه (الزيدي ص٢١).</w:t>
      </w:r>
    </w:p>
    <w:p>
      <w:pPr>
        <w:bidi/>
        <w:pStyle w:val="FootnoteText"/>
      </w:pPr>
      <w:r>
        <w:rPr>
          <w:rtl/>
          <w:bCs/>
          <w:b/>
        </w:rPr>
        <w:t xml:space="preserve">ما زاده:</w:t>
      </w:r>
    </w:p>
    <w:p>
      <w:pPr>
        <w:bidi/>
        <w:numPr>
          <w:ilvl w:val="0"/>
          <w:numId w:val="1329"/>
        </w:numPr>
        <w:pStyle w:val="Compact"/>
      </w:pPr>
      <w:r>
        <w:t xml:space="preserve">ابن جماعة: يزيد ما لم أجده عند الأقدمين المقروءين في علّة ترك الحياء من قول لم أفهم: العاجلة «فحفظ المسألة ومعرفتها واعتقاد الشيخ فيه الصدق والورع والرغبة» (ابن جماعة ص١٥٧)، والآجلة «سلامته من الكذب والنفاق واعتياده التحقيق» (ابن جماعة ص١٥٧)؛ وهو الذي يورد قول عمر «من رق وجهه رق علمه» ومجاهد «لا يتعلم العلم مستحيي ولا مستكبر» وبيت «تمام العمى طول السكوت على الجهل» (ابن جماعة ص١٥٧).</w:t>
      </w:r>
    </w:p>
    <w:p>
      <w:pPr>
        <w:bidi/>
        <w:pStyle w:val="FootnoteText"/>
      </w:pPr>
      <w:r>
        <w:rPr>
          <w:rtl/>
          <w:bCs/>
          <w:b/>
        </w:rPr>
        <w:t xml:space="preserve">تنبيه:</w:t>
      </w:r>
    </w:p>
    <w:p>
      <w:pPr>
        <w:bidi/>
        <w:numPr>
          <w:ilvl w:val="0"/>
          <w:numId w:val="1330"/>
        </w:numPr>
        <w:pStyle w:val="Compact"/>
      </w:pPr>
      <w:r>
        <w:t xml:space="preserve">إحالة: نصوص ابن عبد البر (ص٣٧٣–٣٨٤: «شفاء العي السؤال»، وعائشة في نساء الأنصار، وابن شهاب والخليل في مفتاح العلم، وبطاقة ابن المبارك، وعلي في «ولا يستحي جاهل أن يسأل») وابن جماعة (ص١٥٧–١٥٨ في «لم أفهم» و«نعم») والعلموي والزيدي مثبتة في</w:t>
      </w:r>
      <w:r>
        <w:t xml:space="preserve"> </w:t>
      </w:r>
      <w:r>
        <w:rPr>
          <w:rtl/>
          <w:iCs/>
          <w:i/>
          <w:bCs/>
          <w:b/>
        </w:rPr>
        <w:t xml:space="preserve">الباب: السؤال والجواب، و«لا أدري» و«سلوني»، وآداب المستفتي</w:t>
      </w:r>
      <w:r>
        <w:t xml:space="preserve">؛ فلا أكررها. وأُبقي هنا ما لم يرد هناك:</w:t>
      </w:r>
    </w:p>
    <w:p>
      <w:pPr>
        <w:bidi/>
        <w:numPr>
          <w:ilvl w:val="0"/>
          <w:numId w:val="1330"/>
        </w:numPr>
        <w:pStyle w:val="Compact"/>
      </w:pPr>
      <w:r>
        <w:t xml:space="preserve">تحرير النسبة: عبارة من رق وجهه رق علمه: الحسن عند ابن عبد البر (ص٣٨٣)، وقيل في منثور الحكم عند الماوردي (ص٥١)، وعمر عند ابن جماعة (ص١٥٧). والبيت شفاء العمى طول السؤال: قائله بشار عند الماوردي، وكان الأصمعي ينشده عند ابن عبد البر (ص٣٨٠)، وقائله بعض العرب عند ابن جماعة؛ ولفظه عند الماوردي دوام العمى وعند ابن عبد البر وابن جماعة تمام العمى. وقول الخليل في الجهل بين الحياء والأنفة (ابن عبد البر وابن جماعة) هو عند الماوردي بين الحياء والكبر. ولا أرجّبكر أبو زيد، حلية طالب العلم.</w:t>
      </w:r>
    </w:p>
  </w:footnote>
  <w:footnote w:id="19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الفقيه والمتفقه ص٢٠٣–٢٠٤ [أقدم مقروء]؛ الخطيب البغدادي، الجامع لأخلاق الراوي ج١ ص٢١٢ وص٣٣٠؛ ابن جماعة، تذكرة السامع والمتكلم ص١٦١؛ الحسين بن المنصور بالله (الزيدي)، آداب العلماء والمتعلمين ص٢١؛ بكر أبو زيد، حلية طالب العلم ص١٦٤.</w:t>
      </w:r>
    </w:p>
    <w:p>
      <w:pPr>
        <w:bidi/>
        <w:pStyle w:val="FootnoteText"/>
      </w:pPr>
      <w:r>
        <w:t xml:space="preserve">نصّ الأقدم:</w:t>
      </w:r>
    </w:p>
    <w:p>
      <w:pPr>
        <w:bidi/>
        <w:numPr>
          <w:ilvl w:val="0"/>
          <w:numId w:val="1331"/>
        </w:numPr>
        <w:pStyle w:val="Compact"/>
      </w:pPr>
      <w:r>
        <w:t xml:space="preserve">الخطيب البغدادي: «وينبغي ألا يسأل الفقيه أن يذكر له شيئا إلا ومعه سلامة الطبع وفراغ القلب» (الخطيب، الفقيه ص٢٠٣)، لأنه إن حضره «ناعسا أو مغموما، أو مشغول القلب، أو قد بطر فرحا» (الخطيب، الفقيه ص٢٠٣) لم يقبل قلبه؛ ثم يقرر أن الحال عليه وعلى الفقيه: «فإن على الفقيه مثله إلا أن المتعلم يحتاج من ذلك إلى أكثر مما يحتاج إليه الفقيه» (الخطيب، الفقيه ص٢٠٤)، فهو «يحتاج من فراغ القلب إلى أكثر مما يحتاج إليه الفقيه» (الخطيب، الفقيه ص٢٠٤)، «ويحتاج إلى صبر شديد على الاستذكار والترديد» (الخطيب، الفقيه ص٢٠٤).</w:t>
      </w:r>
    </w:p>
    <w:p>
      <w:pPr>
        <w:bidi/>
        <w:numPr>
          <w:ilvl w:val="0"/>
          <w:numId w:val="1331"/>
        </w:numPr>
        <w:pStyle w:val="Compact"/>
      </w:pPr>
      <w:r>
        <w:t xml:space="preserve">الخطيب البغدادي (الجامع): «وليتجنب الطالب سؤال المحدث إذا كان قلبه مشغولا» (الخطيب، الجامع ج١ ص٢١٢) (وانظر ٠٩ م٦ لابن عباس «إذا رأيته نائما لم أوقظه…»)، وفي حال الشيخ مع المستمع: «فإذا رأى المحدث بعض الفتور من المستمع فليسكت» و«نشاط القائل على قدر فهم المستمع» (الخطيب، الجامع ج١ ص٣٣٠)، ويورد قول ابن مسعود: «حدث القوم ما رمقوك بأبصارهم فإذا رأيت منهم فترة فانزع» (الخطيب، الجامع ج١ ص٣٣٠).</w:t>
      </w:r>
    </w:p>
    <w:p>
      <w:pPr>
        <w:bidi/>
        <w:pStyle w:val="FootnoteText"/>
      </w:pPr>
      <w:r>
        <w:rPr>
          <w:rtl/>
          <w:bCs/>
          <w:b/>
        </w:rPr>
        <w:t xml:space="preserve">ما زاده:</w:t>
      </w:r>
    </w:p>
    <w:p>
      <w:pPr>
        <w:bidi/>
        <w:numPr>
          <w:ilvl w:val="0"/>
          <w:numId w:val="1332"/>
        </w:numPr>
        <w:pStyle w:val="Compact"/>
      </w:pPr>
      <w:r>
        <w:t xml:space="preserve">ابن جماعة: ينقل الحكم إلى حال الشيخ: «ولا يقرأ عند شغل قلب الشيخ أو ملله أو غمه أو غضبه أو جوعه أو عطشه أو نعاسه أو استيفازه أو تعبه» (ابن جماعة ص١٦١).</w:t>
      </w:r>
    </w:p>
    <w:p>
      <w:pPr>
        <w:bidi/>
        <w:numPr>
          <w:ilvl w:val="0"/>
          <w:numId w:val="1332"/>
        </w:numPr>
        <w:pStyle w:val="Compact"/>
      </w:pPr>
      <w:r>
        <w:t xml:space="preserve">الزيدي (الحسين بن المنصور بالله): «ولا يقرأ عند شغل قلب الشيخ بملل، أو غضب، أو جوع، أو عطش، أو غير ذلك» (الزيدي ص٢١).</w:t>
      </w:r>
    </w:p>
    <w:p>
      <w:pPr>
        <w:bidi/>
        <w:numPr>
          <w:ilvl w:val="0"/>
          <w:numId w:val="1332"/>
        </w:numPr>
        <w:pStyle w:val="Compact"/>
      </w:pPr>
      <w:r>
        <w:t xml:space="preserve">بكر أبو زيد: عن الخطيب في الجامع: «فإذا رأى المحدث بعض الفتور من المستمع، فليسكت» (أبو زيد ص١٦٤)، و«نشاط القائل على قدر فهم المستمع» (أبو زيد ص١٦٤)، ويورد قول ابن مسعود: «حدث القوم ما رمقوك بأبصارهم، فإذا رأيت منهم فترة، فانزع» (أبو زيد ص١٦٤).</w:t>
      </w:r>
    </w:p>
    <w:p>
      <w:pPr>
        <w:bidi/>
        <w:pStyle w:val="FootnoteText"/>
      </w:pPr>
      <w:r>
        <w:rPr>
          <w:rtl/>
          <w:bCs/>
          <w:b/>
        </w:rPr>
        <w:t xml:space="preserve">تنبيه:</w:t>
      </w:r>
    </w:p>
    <w:p>
      <w:pPr>
        <w:bidi/>
        <w:numPr>
          <w:ilvl w:val="0"/>
          <w:numId w:val="1333"/>
        </w:numPr>
        <w:pStyle w:val="Compact"/>
      </w:pPr>
      <w:r>
        <w:t xml:space="preserve">تحرير: الخطيب، الفقيه يتكلم عن حال المتعلم نفسه عند طلبه، وابن جماعة عن حال الشيخ عند القراءة، والخطيب، الجامع (الجامع، وعنه نقل أبو زيد) عن حال المستمع وأثره في نشاط الشيخ؛ وقد راجعتُ أصله فوجدت نقل أبي زيد مطابقاً لألفاظه. وهي ثلاثة وجوه لحالٍ واحدة، لا خلاف بينها.</w:t>
      </w:r>
    </w:p>
  </w:footnote>
  <w:footnote w:id="199">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ص٣٦–٣٧ [أقدم مقروء؛ ويحيل عليه بكر أبو زيد، حلية طالب العلم في حاشيته]؛ أبو زيد ص١٦٤–١٦٥.</w:t>
      </w:r>
    </w:p>
    <w:p>
      <w:pPr>
        <w:bidi/>
        <w:pStyle w:val="FootnoteText"/>
      </w:pPr>
      <w:r>
        <w:t xml:space="preserve">نصّ الأقدم:</w:t>
      </w:r>
    </w:p>
    <w:p>
      <w:pPr>
        <w:bidi/>
        <w:numPr>
          <w:ilvl w:val="0"/>
          <w:numId w:val="1335"/>
        </w:numPr>
        <w:pStyle w:val="Compact"/>
      </w:pPr>
      <w:r>
        <w:t xml:space="preserve">الخطيب البغدادي: عنوان الباب «الكتابة عن المحدث في المذاكرة» (الخطيب، الجامع ج٢ ص٣٦)؛ وحكمه: «فينبغي له إعلام المحدث ذلك ليتحرى في تأدية لفظه وحصر معناه» (الخطيب، الجامع ج٢ ص٣٦). ويسوق عن ابن مهدي أن أبا موسى ذهب يكتب حديثاً ذكره في جماعة فقال: «دعه فإن في نفسي منه شيئا» (الخطيب، الجامع ج٢ ص٣٦) و«لو كنت وحدك لحدثتك به فكيف أصنع بهؤلاء» (الخطيب، الجامع ج٢ ص٣٦)، ويفسّره الخطيب: «أمكنه استدراكه لإصلاح غلطه» (الخطيب، الجامع ج٢ ص٣٧) مع الخاصّ لا مع الغرباء. ثم عن ابن مهدي: «حرام عليكم أن تأخذوا عني في المذاكرة حديثا لأني إذا ذاكرت تساهلت في الحديث» (الخطيب، الجامع ج٢ ص٣٧)؛ وعن ابن المبارك: «لا تحملوا عني في المذاكرة شيئا» (الخطيب، الجامع ج٢ ص٣٧)؛ وعن أبي زرعة: «أحرج على من كتب علي في المذاكرة شيئا» (الخطيب، الجامع ج٢ ص٣٧). ويختم: «واستحب لمن حفظ عن بعض شيوخه في المذاكرة شيئا وأراد روايته عنه أن يقول حدثناه في المذاكرة» (الخطيب، الجامع ج٢ ص٣٧).</w:t>
      </w:r>
    </w:p>
    <w:p>
      <w:pPr>
        <w:bidi/>
        <w:numPr>
          <w:ilvl w:val="0"/>
          <w:numId w:val="1335"/>
        </w:numPr>
        <w:pStyle w:val="Compact"/>
      </w:pPr>
      <w:r>
        <w:t xml:space="preserve">الخطيب البغدادي (الجامع، في تدوين ما رواه المحدث من حفظه): «وينبغي للطالب إذا دون عن المحدث ما رواه له من حفظه أن يبين ذلك حال تأديته» (الخطيب، الجامع ج٢ ص٤١)، لتبرأ عهدته من وهم إن كان حصل فيه لأن «الوهم يسرع كثيرا إلى الرواية عن الحفظ» (ج٢ ص٤١)؛ ويسبقه قول ابن معين: «من قال: إني لا أخطئ في الحديث فهو كذاب» (ج٢ ص٤١).</w:t>
      </w:r>
    </w:p>
    <w:p>
      <w:pPr>
        <w:bidi/>
        <w:pStyle w:val="FootnoteText"/>
      </w:pPr>
      <w:r>
        <w:rPr>
          <w:rtl/>
          <w:bCs/>
          <w:b/>
        </w:rPr>
        <w:t xml:space="preserve">ما زاده:</w:t>
      </w:r>
    </w:p>
    <w:p>
      <w:pPr>
        <w:bidi/>
        <w:numPr>
          <w:ilvl w:val="0"/>
          <w:numId w:val="1336"/>
        </w:numPr>
        <w:pStyle w:val="Compact"/>
      </w:pPr>
      <w:r>
        <w:t xml:space="preserve">بكر أبو زيد: «وهى تختلف من شيخ إلى آخر، فافهم» (أبو زيد ص١٦٤)؛ ثم يقسمها أدباً وشرطاً: الأدب «فينبغي لك أن تعلم شيخك أنك ستكتب، أو كتبت ما سمعته مذاكرة» (أبو زيد ص١٦٤)، والشرط «فتشير إلى أنك كتبته من سماعه من درسه» (أبو زيد ص١٦٥). وحاشيته تحيل على الجامع للخطيب (٢/٣٦–٣٨) في هذا الموضع.</w:t>
      </w:r>
    </w:p>
    <w:p>
      <w:pPr>
        <w:bidi/>
        <w:pStyle w:val="FootnoteText"/>
      </w:pPr>
      <w:r>
        <w:rPr>
          <w:rtl/>
          <w:bCs/>
          <w:b/>
        </w:rPr>
        <w:t xml:space="preserve">تنبيه:</w:t>
      </w:r>
    </w:p>
    <w:p>
      <w:pPr>
        <w:bidi/>
        <w:numPr>
          <w:ilvl w:val="0"/>
          <w:numId w:val="1337"/>
        </w:numPr>
        <w:pStyle w:val="Compact"/>
      </w:pPr>
      <w:r>
        <w:t xml:space="preserve">تحرير: أبو زيد يعرض الحكم أدباً للطالب، والخطيب يعرضه حقاً للمحدث (فبعضهم يُحرِابن جماعة، تذكرة السامع والمتكلم على من كتب)؛ وعند الخطيب علّةٌ لم يذكرها أبو زيد في المقروء: أن المحدث يتساهل في المذاكرة. وأبو زيد يقسّم الحكم أدباً (الإعلام) وشرطاً (الإشارة إلى أنه من درسه)، والشرط الثاني لا أجده بهذه الصيغة في ص٣٦–٣٧ من الجامع المقروءة، وأقرب شيء إليه قول حدثناه في المذاكرة عند الرواية؛ ولا أحكم بأنه هو.</w:t>
      </w:r>
    </w:p>
    <w:p>
      <w:pPr>
        <w:bidi/>
        <w:numPr>
          <w:ilvl w:val="0"/>
          <w:numId w:val="1337"/>
        </w:numPr>
        <w:pStyle w:val="Compact"/>
      </w:pPr>
      <w:r>
        <w:t xml:space="preserve">ملاحظة: لم أجد هذه المسألة في ابن جماعة ص١١٢–١٦٣ ولا في العلموي، المعيد في أدب المفيد والمستفيد ص١٥٦–١٦٥ ولا في المقروء من ابن عبد البر، جامع بيان العلم والغزالي، إحياء علوم الدين؛ فهي في المقروء من هذه المصادر مما انفرد به الخطيب ثم أبو زيد.</w:t>
      </w:r>
    </w:p>
  </w:footnote>
  <w:footnote w:id="20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ص٤٥ والخطيب البغدادي، الفقيه والمتفقه ج٢ ص٢٨٨–٢٨٩ [كلاهما ٤٦٣، أقدم مقروء]؛ ابن جماعة، تذكرة السامع والمتكلم ص١٢٤–١٢٥؛ العلموي، المعيد في أدب المفيد والمستفيد ص١٥٧؛ الحسين بن المنصور بالله (الزيدي)، آداب العلماء والمتعلمين ص١٩؛ بكر أبو زيد، حلية طالب العلم ص١٦٣؛ الشوكاني، أدب الطلب ص١٤٢. (ونص الخطيب في الفقيه ثابت في ٠٤ م١٩ وفي ٠٨ م٢١، فلا أكرره.)</w:t>
      </w:r>
    </w:p>
    <w:p>
      <w:pPr>
        <w:bidi/>
        <w:pStyle w:val="FootnoteText"/>
      </w:pPr>
      <w:r>
        <w:t xml:space="preserve">نصّ الأقدم:</w:t>
      </w:r>
    </w:p>
    <w:p>
      <w:pPr>
        <w:bidi/>
        <w:numPr>
          <w:ilvl w:val="0"/>
          <w:numId w:val="1338"/>
        </w:numPr>
        <w:pStyle w:val="Compact"/>
      </w:pPr>
      <w:r>
        <w:t xml:space="preserve">الخطيب البغدادي (الجامع، في المحدّث): «لا يجوز للطالب أن ينكر على المحدث شيئا رواه إذا لم يعرفه» (الخطيب، الجامع ج٢ ص٤٥) «لكن ينبغي له أن يوقفه عليه ويستثبته فيه» (الخطيب، الجامع ج٢ ص٤٥)، فإن أخبره قبل منه «لكونه أمينا في نفسه عدلا في حديثه» (الخطيب، الجامع ج٢ ص٤٥).</w:t>
      </w:r>
    </w:p>
    <w:p>
      <w:pPr>
        <w:bidi/>
        <w:pStyle w:val="FootnoteText"/>
      </w:pPr>
      <w:r>
        <w:rPr>
          <w:rtl/>
          <w:bCs/>
          <w:b/>
        </w:rPr>
        <w:t xml:space="preserve">من تابعه:</w:t>
      </w:r>
    </w:p>
    <w:p>
      <w:pPr>
        <w:bidi/>
        <w:numPr>
          <w:ilvl w:val="0"/>
          <w:numId w:val="1339"/>
        </w:numPr>
        <w:pStyle w:val="Compact"/>
      </w:pPr>
      <w:r>
        <w:t xml:space="preserve">الزيدي (الحسين بن المنصور بالله): يعيد ابن جماعة بلفظه (الزيدي ص١٩).</w:t>
      </w:r>
    </w:p>
    <w:p>
      <w:pPr>
        <w:bidi/>
        <w:pStyle w:val="FootnoteText"/>
      </w:pPr>
      <w:r>
        <w:rPr>
          <w:rtl/>
          <w:bCs/>
          <w:b/>
        </w:rPr>
        <w:t xml:space="preserve">ما زاده:</w:t>
      </w:r>
    </w:p>
    <w:p>
      <w:pPr>
        <w:bidi/>
        <w:numPr>
          <w:ilvl w:val="0"/>
          <w:numId w:val="1340"/>
        </w:numPr>
        <w:pStyle w:val="Compact"/>
      </w:pPr>
      <w:r>
        <w:t xml:space="preserve">ابن جماعة: «وإذا رد الشيخ عليه لفظه وظن أن رده خلاف الصواب أو علمه كرر اللفظة مع ما قبلها لينتبه لها الشيخ» (ابن جماعة ص١٢٤)، «أو يأتي بلفظ الصواب على سبيل الاستفهام» (ابن جماعة ص١٢٤)، «ولا يقل بل هي كذا بل يتلطف في تنبيه الشيخ لها» (ابن جماعة ص١٢٤)، فإن لم ينتبه «قال فهل يجوز فيها كذا» (ابن جماعة ص١٢٤–١٢٥)، فإن رجع فلا كلام «وإلا ترك تحقيقها إلى مجلس آخر بتلطف لاحتمال أن يكون الصواب مع الشيخ» (ابن جماعة ص١٢٥). وإذا تحقق الخطأ في مسألة «لا يفوت تحقيقه ولا يعسر تداركه» جاز التأخير (ابن جماعة ص١٢٥)، وفي غير ذلك — «كالكتابة في رقاع الاستفتاء» وكون السائل «غريبا أو بعيد الدار أو مشنعا» — «تعين تنبيه الشيخ على ذلك في الحال بإشارة أو تصريح» (ابن جماعة ص١٢٥)، لأن «ترك ذلك خيانة للشيخ» (ابن جماعة ص١٢٥).</w:t>
      </w:r>
    </w:p>
    <w:p>
      <w:pPr>
        <w:bidi/>
        <w:numPr>
          <w:ilvl w:val="0"/>
          <w:numId w:val="1340"/>
        </w:numPr>
        <w:pStyle w:val="Compact"/>
      </w:pPr>
      <w:r>
        <w:t xml:space="preserve">العلموي: «راجعه برفق لاحتمال سهوه، أو في مجلس آخر لاحتمال أن يكون الصواب مع الشيخ» (العلموي ص١٥٧)، «فإن تركه ذلك خيانة للشيخ، فيجب نصحه بلطف» (العلموي ص١٥٧) — بلا ذكر للتدرج بالاستفهام.</w:t>
      </w:r>
    </w:p>
    <w:p>
      <w:pPr>
        <w:bidi/>
        <w:numPr>
          <w:ilvl w:val="0"/>
          <w:numId w:val="1340"/>
        </w:numPr>
        <w:pStyle w:val="Compact"/>
      </w:pPr>
      <w:r>
        <w:t xml:space="preserve">بكر أبو زيد: «وإذا بدا لك خطأ من الشيخ، أو وهم فلا يسقطه ذلك من عينك» (أبو زيد ص١٦٣) لأنه «سبب لحرمانك من علمه» (أبو زيد ص١٦٣).</w:t>
      </w:r>
    </w:p>
    <w:p>
      <w:pPr>
        <w:bidi/>
        <w:numPr>
          <w:ilvl w:val="0"/>
          <w:numId w:val="1340"/>
        </w:numPr>
        <w:pStyle w:val="Compact"/>
      </w:pPr>
      <w:r>
        <w:t xml:space="preserve">الشوكاني: يجعل التزيّن للشيخ علّةً في التشبث بالخطأ من الطرفين: «وهكذا التلميذ قد يخطر بباله التزين لشيخه والتجمل عنده» (الشوكاني ص١٤٢) فيقف على ما سبق إلى ذهنه من الخطأ (الشوكاني ص١٤٢–١٤٣)؛ وأن الشيخ لو عرف «أن رجوعه عن الخطأ إلى الصواب أعظم في عينه وأجل عنده» (الشوكاني ص١٤٢) لما أصرّ.</w:t>
      </w:r>
    </w:p>
    <w:p>
      <w:pPr>
        <w:bidi/>
        <w:pStyle w:val="FootnoteText"/>
      </w:pPr>
      <w:r>
        <w:rPr>
          <w:rtl/>
          <w:bCs/>
          <w:b/>
        </w:rPr>
        <w:t xml:space="preserve">خلاف:</w:t>
      </w:r>
    </w:p>
    <w:p>
      <w:pPr>
        <w:bidi/>
        <w:numPr>
          <w:ilvl w:val="0"/>
          <w:numId w:val="1341"/>
        </w:numPr>
        <w:pStyle w:val="Compact"/>
      </w:pPr>
      <w:r>
        <w:t xml:space="preserve">خلاف: ابن جماعة والعلموي والزيدي يجعلون الأصل التلطف ثم التأخير إلى مجلس آخر، ويستثنون ما لا يتدارك؛ والخطيب، الجامع يجعل الأصل التوقيف والاستثبات. ولا تعارض: الأول في خطأ يظنه التلميذ، والثاني في رواية لم يعرفها.</w:t>
      </w:r>
    </w:p>
    <w:p>
      <w:pPr>
        <w:bidi/>
        <w:pStyle w:val="FootnoteText"/>
      </w:pPr>
      <w:r>
        <w:rPr>
          <w:rtl/>
          <w:bCs/>
          <w:b/>
        </w:rPr>
        <w:t xml:space="preserve">تنبيه:</w:t>
      </w:r>
    </w:p>
    <w:p>
      <w:pPr>
        <w:bidi/>
        <w:numPr>
          <w:ilvl w:val="0"/>
          <w:numId w:val="1342"/>
        </w:numPr>
        <w:pStyle w:val="Compact"/>
      </w:pPr>
      <w:r>
        <w:t xml:space="preserve">ملاحظة: هذه المسألة تكمّل ما في الباب الثاني، م١٩ (حسن الخطاب مع الشيخ، ابن جماعة ص١٠١–١٠٤ وقد ثبتت هناك بنصها، ومعها الخطيب في الفقيه ج٢ ص٢٨٨–٢٨٩ «فإن الصاحب يتلطف في رده عليه»).</w:t>
      </w:r>
    </w:p>
  </w:footnote>
  <w:footnote w:id="20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جماعة، تذكرة السامع والمتكلم ص١٤٢–١٤٣؛ العلموي، المعيد في أدب المفيد والمستفيد ص١٦١؛ الحسين بن المنصور بالله (الزيدي)، آداب العلماء والمتعلمين ص٢٠.</w:t>
      </w:r>
    </w:p>
    <w:p>
      <w:pPr>
        <w:bidi/>
        <w:pStyle w:val="FootnoteText"/>
      </w:pPr>
      <w:r>
        <w:t xml:space="preserve">نصّ الأقدم:</w:t>
      </w:r>
    </w:p>
    <w:p>
      <w:pPr>
        <w:bidi/>
        <w:numPr>
          <w:ilvl w:val="0"/>
          <w:numId w:val="1344"/>
        </w:numPr>
        <w:pStyle w:val="Compact"/>
      </w:pPr>
      <w:r>
        <w:t xml:space="preserve">ابن جماعة: «أن يلزم حلقة شيخه في التدريس والإقراء بل وجميع مجالسه إذا أمكن» (ابن جماعة ص١٤٢)؛ ويستشهد بقول علي: «ولا تشبع من طول صحبته فإنما هو كالنخلة تنتظر متى يسقط عليك منها شيء» (ابن جماعة ص١٤٢)؛ ويقول: «ولا يقتصر في الحلقة على سماع درسه فقط إذا أمكنه فإن ذلك علامة قصور الهمة وعدم الفلاح وبطء التنبه» (ابن جماعة ص١٤٢)، «بل يعتني بسائر الدروس المشروحة ضبطا وتعليقا ونقلا» (ابن جماعة ص١٤٢) «حتى كأن كل درس منها له» (ابن جماعة ص١٤٣)، «فإن عجز عن ضبط جمعها اعتنى بالأهم فالأهم منها» (ابن جماعة ص١٤٣).</w:t>
      </w:r>
    </w:p>
    <w:p>
      <w:pPr>
        <w:bidi/>
        <w:pStyle w:val="FootnoteText"/>
      </w:pPr>
      <w:r>
        <w:rPr>
          <w:rtl/>
          <w:bCs/>
          <w:b/>
        </w:rPr>
        <w:t xml:space="preserve">من تابعه:</w:t>
      </w:r>
    </w:p>
    <w:p>
      <w:pPr>
        <w:bidi/>
        <w:numPr>
          <w:ilvl w:val="0"/>
          <w:numId w:val="1345"/>
        </w:numPr>
        <w:pStyle w:val="Compact"/>
      </w:pPr>
      <w:r>
        <w:t xml:space="preserve">الزيدي (الحسين بن المنصور بالله): يعيد ابن جماعة، ويدرج في هذا الموضع ما ليس في ص١١٢–١٦٣ من ابن جماعة: «ويحضر موضع الدرس قبل حضور الشيخ» (الزيدي ص٢٠) وعلّته «ولا يتأخر إلى بعد جلوسه وجلوس الجماعة، فيكلفهم المعتاد من القيام ورد السلام» (الزيدي ص٢٠)، ثم «من الأدب مع المدرس إن ينتظره الفقهاء ولا ينتظرهم» (الزيدي ص٢٠). وهذا الأخير عند ابن جماعة في باب المدارس بلفظ «وقد قال السلف: من الأدب مع المدرس أن ينتظره الفقهاء ولا ينتظرهم» (ابن جماعة ص٢٣٥) (وانظر الباب ١٤).</w:t>
      </w:r>
    </w:p>
    <w:p>
      <w:pPr>
        <w:bidi/>
        <w:pStyle w:val="FootnoteText"/>
      </w:pPr>
      <w:r>
        <w:rPr>
          <w:rtl/>
          <w:bCs/>
          <w:b/>
        </w:rPr>
        <w:t xml:space="preserve">ما زاده:</w:t>
      </w:r>
    </w:p>
    <w:p>
      <w:pPr>
        <w:bidi/>
        <w:numPr>
          <w:ilvl w:val="0"/>
          <w:numId w:val="1346"/>
        </w:numPr>
        <w:pStyle w:val="Compact"/>
      </w:pPr>
      <w:r>
        <w:t xml:space="preserve">العلموي: «ويلازم حلقة شيخه في التدريس والإقراء، فإنه لا يزيده التحصيل إلا خيرا» (العلموي ص١٦١)، «ولا يقتصر على سماع درسه فقط فإن ذلك من قصور الهمة» (العلموي ص١٦١)، ويزيد: «وأما دروس التقسيم فشأنها كدرس واحد، فمن لم يطق ضبطها لا يصلح لدخوله فيها» (العلموي ص١٦١).</w:t>
      </w:r>
    </w:p>
    <w:p>
      <w:pPr>
        <w:bidi/>
        <w:pStyle w:val="FootnoteText"/>
      </w:pPr>
      <w:r>
        <w:rPr>
          <w:rtl/>
          <w:bCs/>
          <w:b/>
        </w:rPr>
        <w:t xml:space="preserve">تنبيه:</w:t>
      </w:r>
    </w:p>
    <w:p>
      <w:pPr>
        <w:bidi/>
        <w:numPr>
          <w:ilvl w:val="0"/>
          <w:numId w:val="1347"/>
        </w:numPr>
        <w:pStyle w:val="Compact"/>
      </w:pPr>
      <w:r>
        <w:t xml:space="preserve">تحرير: «دروس التقسيم» (العلموي ص١٦١) من ألفاظ المعيد في هذا الموضع ولم أجدها في ابن جماعة ص١١٢–١٦٣؛ وهي زيادة العلموي في المقروء.</w:t>
      </w:r>
    </w:p>
  </w:footnote>
  <w:footnote w:id="20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ص٤٣٨ والخطيب البغدادي، الفقيه والمتفقه ص١٩٩ والخطيب البغدادي، الجامع لأخلاق الراوي ج١ ص١٧٦–١٧٧ [كلها ٤٦٣، أقدم مقروء]؛ ابن جماعة، تذكرة السامع والمتكلم ص١٤٧–١٥١؛ العلموي، المعيد في أدب المفيد والمستفيد ص١٦٢؛ الحسين بن المنصور بالله (الزيدي)، آداب العلماء والمتعلمين ص٢٠؛ المنسوب للطوسي (OCR). (وانظر ١١ م٦٨ لنص الخطيب ج١ ص١٧٤–١٨٠ في الجلوس حيث ينتهي المجلس وكراهة وسط الحلقة وصدرها.)</w:t>
      </w:r>
    </w:p>
    <w:p>
      <w:pPr>
        <w:bidi/>
        <w:pStyle w:val="FootnoteText"/>
      </w:pPr>
      <w:r>
        <w:t xml:space="preserve">نصّ الأقدم:</w:t>
      </w:r>
    </w:p>
    <w:p>
      <w:pPr>
        <w:bidi/>
        <w:numPr>
          <w:ilvl w:val="0"/>
          <w:numId w:val="1348"/>
        </w:numPr>
        <w:pStyle w:val="Compact"/>
      </w:pPr>
      <w:r>
        <w:t xml:space="preserve">ابن عبد البر: وصية لقمان لابنه: «جالس العلماء وزاحمهم بركبتيك؛ فإن الله يحيي القلوب الميتة بالحكمة» (ابن عبد البر ص٤٣٨).</w:t>
      </w:r>
    </w:p>
    <w:p>
      <w:pPr>
        <w:bidi/>
        <w:numPr>
          <w:ilvl w:val="0"/>
          <w:numId w:val="1348"/>
        </w:numPr>
        <w:pStyle w:val="Compact"/>
      </w:pPr>
      <w:r>
        <w:t xml:space="preserve">ابن جماعة: «بل يحرص على القرب من الشيخ» (ابن جماعة ص١٤٧) «إذا لم يرتفع في المجلس على من هو أفضل منه» (ابن جماعة ص١٤٧)؛ ولا يؤثر بقربه إلا «لمن هو أولى بذلك لسنه أو علمه أو صلاحه» (ابن جماعة ص١٤٧)؛ «فأفضل الجماعة أحق بما على يمينه ويساره» (ابن جماعة ص١٤٧–١٤٩)؛ «وقد جرت العادة في مجالس التدريس بجلوس المتميز قبالة وجه المدرس» (ابن جماعة ص١٤٩)؛ «وينبغي للرفقاء في درس واحد أو دروس أن يجتمعوا في جهة واحدة ليكون نظر الشيخ إليهم جميعا عند الشرح» (ابن جماعة ص١٥٠–١٥١) «ولا يخص بعضهم في ذلك دون بعض» (ابن جماعة ص١٥١).</w:t>
      </w:r>
    </w:p>
    <w:p>
      <w:pPr>
        <w:bidi/>
        <w:pStyle w:val="FootnoteText"/>
      </w:pPr>
      <w:r>
        <w:rPr>
          <w:rtl/>
          <w:bCs/>
          <w:b/>
        </w:rPr>
        <w:t xml:space="preserve">ما زاده:</w:t>
      </w:r>
    </w:p>
    <w:p>
      <w:pPr>
        <w:bidi/>
        <w:numPr>
          <w:ilvl w:val="0"/>
          <w:numId w:val="1349"/>
        </w:numPr>
        <w:pStyle w:val="Compact"/>
      </w:pPr>
      <w:r>
        <w:t xml:space="preserve">الخطيب البغدادي: المبتدئ «أن يقرب من الفقيه، حتى يكون بحيث لا يخفى عنه شيء مما يقوله» (الخطيب، الفقيه ص١٩٩).</w:t>
      </w:r>
    </w:p>
    <w:p>
      <w:pPr>
        <w:bidi/>
        <w:numPr>
          <w:ilvl w:val="0"/>
          <w:numId w:val="1349"/>
        </w:numPr>
        <w:pStyle w:val="Compact"/>
      </w:pPr>
      <w:r>
        <w:t xml:space="preserve">الخطيب البغدادي (الجامع): في الجلوس إلى ذي السلطان لا إلى الشيخ: كعب عن حكمة لقمان «إذا جلست إلى ذي سلطان فليكن بينك وبينه مقعد رجل» (الخطيب، الجامع ج١ ص١٧٧).</w:t>
      </w:r>
    </w:p>
    <w:p>
      <w:pPr>
        <w:bidi/>
        <w:numPr>
          <w:ilvl w:val="0"/>
          <w:numId w:val="1349"/>
        </w:numPr>
        <w:pStyle w:val="Compact"/>
      </w:pPr>
      <w:r>
        <w:t xml:space="preserve">العلموي: «أن يحرص على قربه من الشيخ ليفهم منه بلا مشقة بشرط ألا يرتفع على أفضل منه» (العلموي ص١٦٢)، «ولا يقرب من يتسبب فيه إلى قلة أدب» (العلموي ص١٦٢)؛ ويزيد حقّ المألوف: «وإذا سبق التلميذ إلى مكان في مجلس الدرس وألفه كان أحق به» (العلموي ص١٦٢)، «ولا يبطل حقه بانقطاعه يوما أو يومين مثلا لضرورة إذا حضر» (العلموي ص١٦٢)، ويقيس على المحترف في الشارع: «والكلام فيه كالكلام في محترف إذا ألف مكانا من شارع» (العلموي ص١٦٢).</w:t>
      </w:r>
    </w:p>
    <w:p>
      <w:pPr>
        <w:bidi/>
        <w:numPr>
          <w:ilvl w:val="0"/>
          <w:numId w:val="1349"/>
        </w:numPr>
        <w:pStyle w:val="Compact"/>
      </w:pPr>
      <w:r>
        <w:t xml:space="preserve">الزيدي (الحسين بن المنصور بالله): يزيد في من يُؤثَالراغب الأصفهاني، الذريعة إلى مكارم الشريعة بالقرب: «لسن أو علم أو صلاح أو نسب أهل البيت النبوي» (الزيدي ص٢٠)؛ ويورد حكاية الخليل مع أبي محمد اليزيدي، وقول الخليل: «إن الدنيا بحذافيرها تضيق عن متباغضين، وإن شبرا في شبر لا يضيق على متحابين» (الزيدي ص٢٠) — وهي في المقروء من انفراده.</w:t>
      </w:r>
    </w:p>
    <w:p>
      <w:pPr>
        <w:bidi/>
        <w:numPr>
          <w:ilvl w:val="0"/>
          <w:numId w:val="1349"/>
        </w:numPr>
        <w:pStyle w:val="Compact"/>
      </w:pPr>
      <w:r>
        <w:t xml:space="preserve">المنسوب للطوسي (OCR، بلا صفحة): يوصي ألا يجلس الطالب قريباً من الأستاذ عند السبق إلا لضرورة، وأن يكون بينهما قدر القوس.</w:t>
      </w:r>
    </w:p>
    <w:p>
      <w:pPr>
        <w:bidi/>
        <w:pStyle w:val="FootnoteText"/>
      </w:pPr>
      <w:r>
        <w:rPr>
          <w:rtl/>
          <w:bCs/>
          <w:b/>
        </w:rPr>
        <w:t xml:space="preserve">خلاف:</w:t>
      </w:r>
    </w:p>
    <w:p>
      <w:pPr>
        <w:bidi/>
        <w:numPr>
          <w:ilvl w:val="0"/>
          <w:numId w:val="1350"/>
        </w:numPr>
        <w:pStyle w:val="Compact"/>
      </w:pPr>
      <w:r>
        <w:t xml:space="preserve">خلاف: الخطيب، الفقيه وابن جماعة والعلموي (وابن عبد البر بلفظ المزاحمة بالركبتين) على القرب، والمنسوب للطوسي (OCR) على إبقاء مسافة بين الطالب والأستاذ عند السبق؛ ولا أرجّبكر أبو زيد، حلية طالب العلم، ولا أدري أيريد المنسوب مجلس السبق خاصةً أم الأدب عامةً. وما في الخطيب، الجامع (ص١٧٧) من «مقعد رجل» في الجلوس إلى السلطان لا إلى الشيخ، فلا أجعله شاهداً لأحد القولين.</w:t>
      </w:r>
    </w:p>
    <w:p>
      <w:pPr>
        <w:bidi/>
        <w:pStyle w:val="FootnoteText"/>
      </w:pPr>
      <w:r>
        <w:rPr>
          <w:rtl/>
          <w:bCs/>
          <w:b/>
        </w:rPr>
        <w:t xml:space="preserve">تنبيه:</w:t>
      </w:r>
    </w:p>
    <w:p>
      <w:pPr>
        <w:bidi/>
        <w:numPr>
          <w:ilvl w:val="0"/>
          <w:numId w:val="1351"/>
        </w:numPr>
        <w:pStyle w:val="Compact"/>
      </w:pPr>
      <w:r>
        <w:t xml:space="preserve">تحرير: زيادة نسب أهل البيت عند الزيدي (ص٢٠) خاصة بمصنِّفه الزيدي، وهي مبنية على صنيعه في خاتمة كتابه لأهل البيت النبوي (وقد ذُكرت في باب فضل العلم).</w:t>
      </w:r>
    </w:p>
  </w:footnote>
  <w:footnote w:id="20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ص٣٤٥ [٤٥٠، أقدم مقروء في ترك التخطي]؛ الخطيب البغدادي، الجامع لأخلاق الراوي ج١ ص١٧٤–١٨٠ [٤٦٣]؛ ابن جماعة، تذكرة السامع والمتكلم ص١٤٦–١٤٧؛ العلموي، المعيد في أدب المفيد والمستفيد ص١٦١–١٦٣؛ الحسين بن المنصور بالله (الزيدي)، آداب العلماء والمتعلمين ص٢٠. (ونصوص الخطيب في التخطي وإقامة الجالس والجلوس بين اثنين مثبتة في ١١ م٦٨ فلا أكررها.)</w:t>
      </w:r>
    </w:p>
    <w:p>
      <w:pPr>
        <w:bidi/>
        <w:pStyle w:val="FootnoteText"/>
      </w:pPr>
      <w:r>
        <w:t xml:space="preserve">نصّ الأقدم:</w:t>
      </w:r>
    </w:p>
    <w:p>
      <w:pPr>
        <w:bidi/>
        <w:numPr>
          <w:ilvl w:val="0"/>
          <w:numId w:val="1352"/>
        </w:numPr>
        <w:pStyle w:val="Compact"/>
      </w:pPr>
      <w:r>
        <w:t xml:space="preserve">الماوردي: في المسامحة في الأحوال وترك المنافسة في الرتب: حكاية فتى من بني هاشم تخطى رقاب الناس عند ابن أبي دؤاد فقال له: «إن الآداب ميراث الأشراف ولست أرى عندك من سلفك إرثا» (الماوردي ص٣٤٥).</w:t>
      </w:r>
    </w:p>
    <w:p>
      <w:pPr>
        <w:bidi/>
        <w:pStyle w:val="FootnoteText"/>
      </w:pPr>
      <w:r>
        <w:rPr>
          <w:rtl/>
          <w:bCs/>
          <w:b/>
        </w:rPr>
        <w:t xml:space="preserve">من تابعه:</w:t>
      </w:r>
    </w:p>
    <w:p>
      <w:pPr>
        <w:bidi/>
        <w:numPr>
          <w:ilvl w:val="0"/>
          <w:numId w:val="1353"/>
        </w:numPr>
        <w:pStyle w:val="Compact"/>
      </w:pPr>
      <w:r>
        <w:t xml:space="preserve">الزيدي (الحسين بن المنصور بالله): يعيد ابن جماعة في السلام والتخطي وإقامة الجالس (الزيدي ص٢٠)، ويُسقط ذكر الخلاف في السلام في حلق العلم.</w:t>
      </w:r>
    </w:p>
    <w:p>
      <w:pPr>
        <w:bidi/>
        <w:pStyle w:val="FootnoteText"/>
      </w:pPr>
      <w:r>
        <w:rPr>
          <w:rtl/>
          <w:bCs/>
          <w:b/>
        </w:rPr>
        <w:t xml:space="preserve">ما زاده:</w:t>
      </w:r>
    </w:p>
    <w:p>
      <w:pPr>
        <w:bidi/>
        <w:numPr>
          <w:ilvl w:val="0"/>
          <w:numId w:val="1354"/>
        </w:numPr>
        <w:pStyle w:val="Compact"/>
      </w:pPr>
      <w:r>
        <w:t xml:space="preserve">الخطيب البغدادي (الجامع): في السلام عند الانصراف (ولا يرد في ابن جماعة ص١٤٦–١٦٣ ولا في العلموي ص١٦١–١٦٥): «إذا أتى أحدكم المجلس فليسلم فإن قام والقوم جلوس فليسلم فإن الأولى ليست بأحق من الآخرة» (الخطيب، الجامع ج١ ص١٨٠).</w:t>
      </w:r>
    </w:p>
    <w:p>
      <w:pPr>
        <w:bidi/>
        <w:numPr>
          <w:ilvl w:val="0"/>
          <w:numId w:val="1354"/>
        </w:numPr>
        <w:pStyle w:val="Compact"/>
      </w:pPr>
      <w:r>
        <w:t xml:space="preserve">ابن جماعة: «إذا حضر مجلس الشيخ سلم على الحاضرين بصوت يسمع جميعه ويخص الشيخ بزيادة تحية وإكرام» (ابن جماعة ص١٤٦)؛ ثم يذكر خلافاً: «وعد بعضهم حلق العلم في حال أخذهم فيه من المواضع التي لا يسلم فيها» (ابن جماعة ص١٤٦) ويردّه: «وهذا خلاف ما عليه العرف والعمل لكن يتجه ذلك في شخص واحد مشتغل بحفظ درسه وتكراره» (ابن جماعة ص١٤٦)؛ و«فلا يتخطى رقاب الحاضرين إلى قرب الشيخ من لم يكن منزلته كذلك» (ابن جماعة ص١٤٦) «بل يجلس حيث انتهى به المجلس كما ورد في الحديث» (ابن جماعة ص١٤٦)، ويستثني: «فإن صرح له الشيخ والحاضرون بالتقدم أو كانت منزلته أو كان يعلم إيثار الشيخ والجماعة لذلك فلا بأس» (ابن جماعة ص١٤٦)؛ «ولا يقيم أحدا من مجلسه أو يزاحمه قصدا» (ابن جماعة ص١٤٦)، «فإن آثره الغير بمجلسه لم يقبله إلا أن تكون في ذلك مصلحة يعرفها القوم» (ابن جماعة ص١٤٦).</w:t>
      </w:r>
    </w:p>
    <w:p>
      <w:pPr>
        <w:bidi/>
        <w:numPr>
          <w:ilvl w:val="0"/>
          <w:numId w:val="1354"/>
        </w:numPr>
        <w:pStyle w:val="Compact"/>
      </w:pPr>
      <w:r>
        <w:t xml:space="preserve">العلموي: ينقل الخلاف باسم ابن جماعة: «قال ابن جماعة: وعد بعضهم حلق العلم في حال أخذهم العلم من المواضع التي لا يسلم فيها» (العلموي ص١٦١) ثم «وهذا عليه العمل لكن محله في شخص واحد مشتغل بحفظ درسه» (العلموي ص١٦١)؛ ويستثني: «فإن قدمه الشيخ والحاضرون فليتقدم لانتفاع الحاضرين بمذاكرته مع الشيخ أو لكبر سنه أو لصلاح» (العلموي ص١٦٢)؛ ويزيد الحديث: «أن يقام الرجل من مجلسه ويجلس فيه آخر، ولكن تفسحوا وتوسعوا» (العلموي ص١٦٣)، وفعل ابن عمر: «إذا قام له الرجل من مجلسه لم يقعد فيه» (العلموي ص١٦٣).</w:t>
      </w:r>
    </w:p>
    <w:p>
      <w:pPr>
        <w:bidi/>
        <w:pStyle w:val="FootnoteText"/>
      </w:pPr>
      <w:r>
        <w:rPr>
          <w:rtl/>
          <w:bCs/>
          <w:b/>
        </w:rPr>
        <w:t xml:space="preserve">تنبيه:</w:t>
      </w:r>
    </w:p>
    <w:p>
      <w:pPr>
        <w:bidi/>
        <w:numPr>
          <w:ilvl w:val="0"/>
          <w:numId w:val="1355"/>
        </w:numPr>
        <w:pStyle w:val="Compact"/>
      </w:pPr>
      <w:r>
        <w:t xml:space="preserve">تحرير: نصّ ابن جماعة في ما عدّه بعضهم من مواضع ترك السلام أنه خلاف ما عليه العرف والعمل، ونقله العلموي بلفظ أنه عليه العمل مع نسبته إلى ابن جماعة؛ فالجملتان متضادتان في الظاهر في الحكم على السلام في الحلق، ولا أدري أهو اختلاف نسخة أم تصرّف من الناقل، ولا أرجّبكر أبو زيد، حلية طالب العلم بلا نصّ آخر. ويبقى حكم الشخص الواحد المشتغل بحفظه مستثنى عندهما.</w:t>
      </w:r>
    </w:p>
  </w:footnote>
  <w:footnote w:id="20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جماعة، تذكرة السامع والمتكلم ص١٥٢–١٥٣؛ العلموي، المعيد في أدب المفيد والمستفيد ص١٦٣؛ الحسين بن المنصور بالله (الزيدي)، آداب العلماء والمتعلمين ص٢٠–٢١. (وانظر ١١ م٦٨ لأصل النهي عن وسط الحلقة وعن التفريق بين اثنين عند الخطيب ج١ ص١٧٦–١٧٨ [٤٦٣]، و٠٨ م٢١ لمنع ضحك الأصحاب من السائل وألا يردوا على المخطئ بحضرة العالم عند الخطيب ج٢ ص٢٨٧–٢٨٨.)</w:t>
      </w:r>
    </w:p>
    <w:p>
      <w:pPr>
        <w:bidi/>
        <w:pStyle w:val="FootnoteText"/>
      </w:pPr>
      <w:r>
        <w:t xml:space="preserve">نصّ الأقدم:</w:t>
      </w:r>
    </w:p>
    <w:p>
      <w:pPr>
        <w:bidi/>
        <w:numPr>
          <w:ilvl w:val="0"/>
          <w:numId w:val="1356"/>
        </w:numPr>
        <w:pStyle w:val="Compact"/>
      </w:pPr>
      <w:r>
        <w:t xml:space="preserve">ابن جماعة: «أن يتأدب مع حاضري مجلس الشيخ فإنه أدب معه واحترام لمجلسه وهم رفقاؤه» (ابن جماعة ص١٥٢)؛ «ولا يجلس وسط الحلقة ولا قدام أحد إلا لضرورة كما في مجالس التحديث» (ابن جماعة ص١٥٢)؛ «ولا يفرق بين رفيقين ولا بين متصاحبين إلا بإذنهما معا» (ابن جماعة ص١٥٣)؛ «وينبغي للحاضرين إذا جاء القادم أن يرحبوا به ويوسعوا له ويتوسعوا لأجله ويكرموه بما يكرم به مثله» (ابن جماعة ص١٥٣)، «وإذا فسح له في المجلس وكان حرجا ضم نفسه» (ابن جماعة ص١٥٣)؛ «ولا يتوسع ولا يعطي أحدا منهم جنبه ولا ظهره» (ابن جماعة ص١٥٣)؛ «ولا يجنح على جاره أو يجعل مرفقه قائما في جنبه أو يخرج عن نسق الحلقة بتقدم أو تأخر» (ابن جماعة ص١٥٣)؛ «ولا يتكلم في أثناء درس غيره أو درسه بما لا يتعلق به أو بما يقطع عليه بحثه» (ابن جماعة ص١٥٣).</w:t>
      </w:r>
    </w:p>
    <w:p>
      <w:pPr>
        <w:bidi/>
        <w:pStyle w:val="FootnoteText"/>
      </w:pPr>
      <w:r>
        <w:rPr>
          <w:rtl/>
          <w:bCs/>
          <w:b/>
        </w:rPr>
        <w:t xml:space="preserve">ما زاده:</w:t>
      </w:r>
    </w:p>
    <w:p>
      <w:pPr>
        <w:bidi/>
        <w:numPr>
          <w:ilvl w:val="0"/>
          <w:numId w:val="1357"/>
        </w:numPr>
        <w:pStyle w:val="Compact"/>
      </w:pPr>
      <w:r>
        <w:t xml:space="preserve">العلموي: يزيد التشديد والتعليل: «ولا يجلس وسط الحلقة ولا قدام أحد بلا ضرورة» (العلموي ص١٦٣)، «وينبغي أن يكون حراما شديدا» (العلموي ص١٦٣) لأنه صلى الله عليه وسلم «لعن من جلس وسط الحلقة» (العلموي ص١٦٣)؛ وفي الجلوس بين اثنين: «ألا يجلس بين أخوين أو أب وابن أو قريبين أو متصاحبين إلا برضاهما معا» (العلموي ص١٦٣) مع الحديث «أن يجلس الرجل بين الرجلين إلا بإذنهما» (العلموي ص١٦٣).</w:t>
      </w:r>
    </w:p>
    <w:p>
      <w:pPr>
        <w:bidi/>
        <w:numPr>
          <w:ilvl w:val="0"/>
          <w:numId w:val="1357"/>
        </w:numPr>
        <w:pStyle w:val="Compact"/>
      </w:pPr>
      <w:r>
        <w:t xml:space="preserve">الزيدي (الحسين بن المنصور بالله): «ولا يجلس وسط الحلقة، ولا قدام أحد، إلا لضرورة، كما في مجلس التحديث» (الزيدي ص٢٠)، «فقد جاء النهي عن الجلوس بين الرجلين إلا بإذنهما» (الزيدي ص٢٠)؛ ويدرج في ص٢١ ما ليس في ابن جماعة ص١٥٢–١٥٦: «ويحذر المماراة في البحث والمغالبة فيه، فإن ثارت نفسه ألجمها بلجام الصمت والصبر» (الزيدي ص٢١).</w:t>
      </w:r>
    </w:p>
    <w:p>
      <w:pPr>
        <w:bidi/>
        <w:pStyle w:val="FootnoteText"/>
      </w:pPr>
      <w:r>
        <w:rPr>
          <w:rtl/>
          <w:bCs/>
          <w:b/>
        </w:rPr>
        <w:t xml:space="preserve">تنبيه:</w:t>
      </w:r>
    </w:p>
    <w:p>
      <w:pPr>
        <w:bidi/>
        <w:numPr>
          <w:ilvl w:val="0"/>
          <w:numId w:val="1358"/>
        </w:numPr>
        <w:pStyle w:val="Compact"/>
      </w:pPr>
      <w:r>
        <w:t xml:space="preserve">أصل لعن الجالس وسط الحلقة: الذي يعلّل به العلموي التحريم (العلموي ص١٦٣) أصله حديث حذيفة عند الخطيب «ملعون على لسان النبي صلى الله عليه وسلم أو قال: رسول الله لعن الذي يجلس وسط الحلقة» (الخطيب البغدادي، الجامع لأخلاق الراوي ج١ ص١٧٦)، وهو أقدم من ابن جماعة والعلموي.</w:t>
      </w:r>
    </w:p>
    <w:p>
      <w:pPr>
        <w:bidi/>
        <w:numPr>
          <w:ilvl w:val="0"/>
          <w:numId w:val="1358"/>
        </w:numPr>
        <w:pStyle w:val="Compact"/>
      </w:pPr>
      <w:r>
        <w:t xml:space="preserve">تحرير: ابن جماعة يقيّد الجلوس وسط الحلقة بالضرورة فقط ولا يذكر درجة الحكم، والعلموي يرفعه إلى أن يكون حراماً شديداً بدليل اللعن؛ فاختلاف الدرجة ظاهر ولا حكم لي بينهما، والحديث لم أحكم عليه.</w:t>
      </w:r>
    </w:p>
    <w:p>
      <w:pPr>
        <w:bidi/>
        <w:numPr>
          <w:ilvl w:val="0"/>
          <w:numId w:val="1358"/>
        </w:numPr>
        <w:pStyle w:val="Compact"/>
      </w:pPr>
      <w:r>
        <w:t xml:space="preserve">ملاحظة: عبارة ألجمها بلجام الصمت عند الزيدي ليست في ابن جماعة ص١١٢–١٦٣؛ وهي عند ابن جماعة في باب المدارس: «ويحذر المماراة في البحث والمغالبة فيه فإن ثارت نفسه ألجمها بلجام الصمت والصبر والانقياد» (ابن جماعة ص٢٣٦) (وانظر الباب ١٤).</w:t>
      </w:r>
    </w:p>
  </w:footnote>
  <w:footnote w:id="20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جماعة، تذكرة السامع والمتكلم ص١٥٣–١٥٤؛ العلموي، المعيد في أدب المفيد والمستفيد ص١٦٤؛ الحسين بن المنصور بالله (الزيدي)، آداب العلماء والمتعلمين ص٢١؛ الشهيد الثاني، منية المريد (OCR). (وانظر ٠٨ م٢١ للخطيب ج٢ ص٢٨٨: «وينبغي للمتعلمين ألا يردوا على من أخطأ بحضرة العالم».)</w:t>
      </w:r>
    </w:p>
    <w:p>
      <w:pPr>
        <w:bidi/>
        <w:pStyle w:val="FootnoteText"/>
      </w:pPr>
      <w:r>
        <w:t xml:space="preserve">نصّ الأقدم:</w:t>
      </w:r>
    </w:p>
    <w:p>
      <w:pPr>
        <w:bidi/>
        <w:numPr>
          <w:ilvl w:val="0"/>
          <w:numId w:val="1359"/>
        </w:numPr>
        <w:pStyle w:val="Compact"/>
      </w:pPr>
      <w:r>
        <w:t xml:space="preserve">ابن جماعة: «وإن أساء بعض الطلبة أدبا على غيره لم ينهره غير الشيخ إلا بإشارته أو سرا بينهما على سبيل النصيحة» (ابن جماعة ص١٥٣–١٥٤)؛ «وإن أساء أحد أدبه على الشيخ تعين على الجماعة انتهاره ورده والانتصار للشيخ بقدر الإمكان وفاء لحقه» (ابن جماعة ص١٥٤).</w:t>
      </w:r>
    </w:p>
    <w:p>
      <w:pPr>
        <w:bidi/>
        <w:pStyle w:val="FootnoteText"/>
      </w:pPr>
      <w:r>
        <w:rPr>
          <w:rtl/>
          <w:bCs/>
          <w:b/>
        </w:rPr>
        <w:t xml:space="preserve">ما زاده:</w:t>
      </w:r>
    </w:p>
    <w:p>
      <w:pPr>
        <w:bidi/>
        <w:numPr>
          <w:ilvl w:val="0"/>
          <w:numId w:val="1360"/>
        </w:numPr>
        <w:pStyle w:val="Compact"/>
      </w:pPr>
      <w:r>
        <w:t xml:space="preserve">العلموي: «إذا أساء بعض الطلبة أدبا على غيره لم ينتهزه غير الشيخ إلا بإشارته» (العلموي ص١٦٤) — وفي لفظه ينتهزه اختلاف عن لفظ ابن جماعة ينهره؛ ولا أجزم بتصحيف؛ ثم «وإن أساء أحد أدبا على الشيخ تعين على الجماعة انتهاره ورده والانتصار للشيخ بقدر الإمكان وفاء لحقه» (العلموي ص١٦٤) — ولا يذكر قيد السرّ والنصيحة.</w:t>
      </w:r>
    </w:p>
    <w:p>
      <w:pPr>
        <w:bidi/>
        <w:numPr>
          <w:ilvl w:val="0"/>
          <w:numId w:val="1360"/>
        </w:numPr>
        <w:pStyle w:val="Compact"/>
      </w:pPr>
      <w:r>
        <w:t xml:space="preserve">الزيدي (الحسين بن المنصور بالله): «لم ينهره غير الشيخ، إلا بإشارته أو سرا بينهما على سبيل النصيحة» (الزيدي ص٢١).</w:t>
      </w:r>
    </w:p>
    <w:p>
      <w:pPr>
        <w:bidi/>
        <w:numPr>
          <w:ilvl w:val="0"/>
          <w:numId w:val="1360"/>
        </w:numPr>
        <w:pStyle w:val="Compact"/>
      </w:pPr>
      <w:r>
        <w:t xml:space="preserve">الشهيد الثاني (OCR، بلا صفحة): يوافق في الأمرين بالمعنى.</w:t>
      </w:r>
    </w:p>
  </w:footnote>
  <w:footnote w:id="20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ص٢٠٠ والخطيب البغدادي، الفقيه والمتفقه ج٢ ص٦٣ [٤٦٣، أقدم مقروء]؛ ابن جماعة، تذكرة السامع والمتكلم ص١٥٤–١٥٦؛ العلموي، المعيد في أدب المفيد والمستفيد ص١٦٣–١٦٤؛ الحسين بن المنصور بالله (الزيدي)، آداب العلماء والمتعلمين ص٢١. (وانظر ١١ م٧٢ و١٠ م١٩–٢٠.)</w:t>
      </w:r>
    </w:p>
    <w:p>
      <w:pPr>
        <w:bidi/>
        <w:pStyle w:val="FootnoteText"/>
      </w:pPr>
      <w:r>
        <w:t xml:space="preserve">نصّ الأقدم:</w:t>
      </w:r>
    </w:p>
    <w:p>
      <w:pPr>
        <w:bidi/>
        <w:numPr>
          <w:ilvl w:val="0"/>
          <w:numId w:val="1361"/>
        </w:numPr>
        <w:pStyle w:val="Compact"/>
      </w:pPr>
      <w:r>
        <w:t xml:space="preserve">الخطيب البغدادي (الجامع): «وإذا روى المحدث خبرا قد تقدمت معرفته فينبغي له أن لا يداخله في روايته» ليريه أنه يعرفه، ومن فعل ذلك «كان منسوبا إلى سوء الأدب» (الخطيب، الجامع ج١ ص٢٠٠)؛ وعطاء: «إني لأسمع الحديث من الرجل وأنا أعلم منه فأريهم من نفسي أني لا أحسن منه شيئا» (ص٢٠٠)؛ وخالد بن صفوان: «إذا رأيت محدثا يحدث حديثا قد سمعته أو يخبر خبرا قد علمته فلا تشاركه فيه» (ص٢٠٠) لأن ذلك «خفة وسوء أدب»؛ ثم عن بعض الحكماء في الإنشاد: «إن من الأدب أن لا يشارك الرجل غيره في حديثه، وإن كان أعلم به منه» ومعه البيت «ولا تشارك في الحديث أهله وإن عرفت فرعه وأصله» (ص٢٠١).</w:t>
      </w:r>
    </w:p>
    <w:p>
      <w:pPr>
        <w:bidi/>
        <w:numPr>
          <w:ilvl w:val="0"/>
          <w:numId w:val="1361"/>
        </w:numPr>
        <w:pStyle w:val="Compact"/>
      </w:pPr>
      <w:r>
        <w:t xml:space="preserve">الخطيب البغدادي (الفقيه): حكيم لابنه في حسن الاستماع: «وترك المشاركة في حديث أنت تعرفه» (الخطيب، الفقيه ج٢ ص٦٣)، ثم «ومن أدب العلم أن لا يجيب الرجل عما يسأل عنه غيره» (الخطيب، الفقيه ج٢ ص٦٧).</w:t>
      </w:r>
    </w:p>
    <w:p>
      <w:pPr>
        <w:bidi/>
        <w:pStyle w:val="FootnoteText"/>
      </w:pPr>
      <w:r>
        <w:rPr>
          <w:rtl/>
          <w:bCs/>
          <w:b/>
        </w:rPr>
        <w:t xml:space="preserve">من تابعه:</w:t>
      </w:r>
    </w:p>
    <w:p>
      <w:pPr>
        <w:bidi/>
        <w:numPr>
          <w:ilvl w:val="0"/>
          <w:numId w:val="1362"/>
        </w:numPr>
        <w:pStyle w:val="Compact"/>
      </w:pPr>
      <w:r>
        <w:t xml:space="preserve">العلموي: يعيد القول وبيت الخطيب كذلك: «ولا تشارك في الحديث أهله وإن عرفت فرعه وأصله» (العلموي ص١٦٣–١٦٤)، ولا يذكر الاستثناء.</w:t>
      </w:r>
    </w:p>
    <w:p>
      <w:pPr>
        <w:bidi/>
        <w:pStyle w:val="FootnoteText"/>
      </w:pPr>
      <w:r>
        <w:rPr>
          <w:rtl/>
          <w:bCs/>
          <w:b/>
        </w:rPr>
        <w:t xml:space="preserve">ما زاده:</w:t>
      </w:r>
    </w:p>
    <w:p>
      <w:pPr>
        <w:bidi/>
        <w:numPr>
          <w:ilvl w:val="0"/>
          <w:numId w:val="1363"/>
        </w:numPr>
        <w:pStyle w:val="Compact"/>
      </w:pPr>
      <w:r>
        <w:t xml:space="preserve">ابن جماعة: «ولا يشارك أحد من الجماعة أحدا في حديثه» (ابن جماعة ص١٥٤) «ولا سيما الشيخ» (ابن جماعة ص١٥٦)؛ «قال بعض الحكماء: من الأدب أن لا يشارك الرجل في حديثه وإن كان أعلم به منه» (ابن جماعة ص١٥٦)؛ وينقل أن الخطيب أنشد في هذا الموضع: «ولا تشارك في الحديث أهله وإن عرفت فرعه وأصله» (ابن جماعة ص١٥٦)؛ ويستثني: «فإن علم إيثار الشيخ ذلك أو المتكلم فلا بأس» (ابن جماعة ص١٥٦).</w:t>
      </w:r>
    </w:p>
    <w:p>
      <w:pPr>
        <w:bidi/>
        <w:numPr>
          <w:ilvl w:val="0"/>
          <w:numId w:val="1363"/>
        </w:numPr>
        <w:pStyle w:val="Compact"/>
      </w:pPr>
      <w:r>
        <w:t xml:space="preserve">الزيدي (الحسين بن المنصور بالله): «ولا يشارك أحد من الجماعة أحدا في حديثه ولا سيما الشيخ» (الزيدي ص٢١)، ويذكر الاستثناء: «فإن علم إيثار الشيخ ذلك أو المتكلم فلا بأس به» (الزيدي ص٢١).</w:t>
      </w:r>
    </w:p>
    <w:p>
      <w:pPr>
        <w:bidi/>
        <w:pStyle w:val="FootnoteText"/>
      </w:pPr>
      <w:r>
        <w:rPr>
          <w:rtl/>
          <w:bCs/>
          <w:b/>
        </w:rPr>
        <w:t xml:space="preserve">تنبيه:</w:t>
      </w:r>
    </w:p>
    <w:p>
      <w:pPr>
        <w:bidi/>
        <w:numPr>
          <w:ilvl w:val="0"/>
          <w:numId w:val="1364"/>
        </w:numPr>
        <w:pStyle w:val="Compact"/>
      </w:pPr>
      <w:r>
        <w:t xml:space="preserve">تحرير: نسبة البيت إلى الخطيب عند ابن جماعة والعلموي صحيحة: وجدتُه في الجامع (ج١ ص٢٠١) وقبله قول بعض الحكماء الذي نقله ابن جماعة بلفظه تقريباً «من الأدب أن لا يشارك الرجل في حديثه وإن كان أعلم به منه» (ابن جماعة ص١٥٦)؛ فالخطيب أقدم وابن جماعة ناقل عنه، وكان حكمي السابق بأني لم أقف عليه خطأً من قلة القراءة.</w:t>
      </w:r>
    </w:p>
  </w:footnote>
  <w:footnote w:id="20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ص٣٠٢–٣٠٦ [٤٦٣، أقدم مقروء]؛ ابن جماعة، تذكرة السامع والمتكلم ص١٥٨–١٦٠؛ العلموي، المعيد في أدب المفيد والمستفيد ص١٦٤؛ الحسين بن المنصور بالله (الزيدي)، آداب العلماء والمتعلمين ص٢١. (وانظر ٠٧ م٢٠ للسبق ثم السن عند الخطيب في الفقيه ج٢ ص٢٥٠.)</w:t>
      </w:r>
    </w:p>
    <w:p>
      <w:pPr>
        <w:bidi/>
        <w:pStyle w:val="FootnoteText"/>
      </w:pPr>
      <w:r>
        <w:t xml:space="preserve">نصّ الأقدم:</w:t>
      </w:r>
    </w:p>
    <w:p>
      <w:pPr>
        <w:bidi/>
        <w:numPr>
          <w:ilvl w:val="0"/>
          <w:numId w:val="1365"/>
        </w:numPr>
        <w:pStyle w:val="Compact"/>
      </w:pPr>
      <w:r>
        <w:t xml:space="preserve">الخطيب البغدادي (الجامع): عنوان «وجوب استعمال الحق في تقديم أولي السبق» إذا اختلفت أغراض الطلبة، «فعلى المحدث أن يقدم السابق منهم إلى المجلس» (الخطيب، الجامع ج١ ص٣٠٢)، وشاهده حديث الأنصاري والثقفي؛ وابن مجاهد لرجل تقدّم على غيره ليقرأ عليه، ناقلاً عن الفراء: «أدب النفس ثم أدب الدرس» (ص٣٠٣)؛ فإن أعجل أحداً حاجة: «فإن أعجلته حاجة خشي فواتها بتأخيرها سأل من سبقه أن يهب له سبقه ويسامحه في القراءة قبله» (ص٣٠٣)؛ «ويستحب للسابق أن يقدم على نفسه من كان غريبا لتأكد حرمته ووجوب ذمته» (ص٣٠٣)؛ ومالك وقد بعث إليه أهل رجلٍ من ذرية النبي يسألونه إكرامه وأثرته في المجلس: «إنما هي عافاك الله مجالس العلم، السابق إليها أحق بها» (ص٣٠٥).</w:t>
      </w:r>
    </w:p>
    <w:p>
      <w:pPr>
        <w:bidi/>
        <w:pStyle w:val="FootnoteText"/>
      </w:pPr>
      <w:r>
        <w:rPr>
          <w:rtl/>
          <w:bCs/>
          <w:b/>
        </w:rPr>
        <w:t xml:space="preserve">ما زاده:</w:t>
      </w:r>
    </w:p>
    <w:p>
      <w:pPr>
        <w:bidi/>
        <w:numPr>
          <w:ilvl w:val="0"/>
          <w:numId w:val="1366"/>
        </w:numPr>
        <w:pStyle w:val="Compact"/>
      </w:pPr>
      <w:r>
        <w:t xml:space="preserve">ابن جماعة: «مراعاة نوبته فلا يتقدم عليه بغير رضا من هي له» (ابن جماعة ص١٥٨)، ويسوق حديث الأنصاري والثقفي: «يا أخا ثقيف إن الأنصاري قد سبقك بالمسألة فاجلس كيما نبدأ بحاجة الأنصاري قبل حاجتك» (ابن جماعة ص١٥٩)؛ ثم «قال الخطيب: يستحب للسابق أن يقدم على نفسه من كان غريبا لتأكد حرمته ووجوب ذمته» (ابن جماعة ص١٥٩)؛ «وكذلك إذا كان للمتأخر حاجة ضرورية وعلمها المتقدم أو أشار الشيخ بتقدمه فيستحب إيثاره» (ابن جماعة ص١٥٩)؛ ثم الخلاف: «فقد كره قوم الإيثار بالنوبة لأن قراءة العلم والمسارعة إليه قربة والإيثار بالقرب مكروه» (ابن جماعة ص١٥٩–١٦٠)؛ «ويحصل تقدم النوبة بتقدم الحضور في مجلس الشيخ أو إلى مكانه» (ابن جماعة ص١٦٠)، «ولا يسقط حقه بذهابه إلى ما يضطر إليه من قضاء حاجة وتجدد وضوء إذا عاد بعده» (ابن جماعة ص١٦٠)؛ «وإذا تساوق اثنان وتنازعا أقرع بينهما أو يقدم الشيخ أحدهما إن كان متبرعا» (ابن جماعة ص١٦٠)، «ومعيد المدرسة إذا شرط عليه إقراء أهلها فيها في وقت فلا يقدم عليهم الغرباء فيه بغير إذنهم» (ابن جماعة ص١٦٠).</w:t>
      </w:r>
    </w:p>
    <w:p>
      <w:pPr>
        <w:bidi/>
        <w:numPr>
          <w:ilvl w:val="0"/>
          <w:numId w:val="1366"/>
        </w:numPr>
        <w:pStyle w:val="Compact"/>
      </w:pPr>
      <w:r>
        <w:t xml:space="preserve">العلموي: يجعل المنع حكماً بلا نسبته إلى قوم: «ولا يؤثر بنوبته غيره، فإن الإيثار بالقرب مكروه» (العلموي ص١٦٤)؛ ويورد «وقال الخطيب: يستحب للسابق أن يقدم على نفسه من كان غريبا للتأكد حرمته» (العلموي ص١٦٤)، «وتحصيل النوبة بتقديم الحضور» (العلموي ص١٦٤)، «وإذا تساويا وتنازعا أقرع بينهما» (العلموي ص١٦٤)، «فلا يقدم عليهم الغرباء بغير إذنهم» (العلموي ص١٦٤).</w:t>
      </w:r>
    </w:p>
    <w:p>
      <w:pPr>
        <w:bidi/>
        <w:numPr>
          <w:ilvl w:val="0"/>
          <w:numId w:val="1366"/>
        </w:numPr>
        <w:pStyle w:val="Compact"/>
      </w:pPr>
      <w:r>
        <w:t xml:space="preserve">الزيدي (الحسين بن المنصور بالله): يورد حديث الأنصاري، وقول الخطيب «يستحب للسابق إن يقدم على نفسه من كان غريبا لتأكد حرمته» (الزيدي ص٢١)، ثم يقرر: «وإلا فلا لكونه قربة» (الزيدي ص٢١)، ولا يذكر القرعة ولا المعيد.</w:t>
      </w:r>
    </w:p>
    <w:p>
      <w:pPr>
        <w:bidi/>
        <w:pStyle w:val="FootnoteText"/>
      </w:pPr>
      <w:r>
        <w:rPr>
          <w:rtl/>
          <w:bCs/>
          <w:b/>
        </w:rPr>
        <w:t xml:space="preserve">خلاف:</w:t>
      </w:r>
    </w:p>
    <w:p>
      <w:pPr>
        <w:bidi/>
        <w:numPr>
          <w:ilvl w:val="0"/>
          <w:numId w:val="1367"/>
        </w:numPr>
        <w:pStyle w:val="Compact"/>
      </w:pPr>
      <w:r>
        <w:t xml:space="preserve">خلاف في قوة الحكم: ابن جماعة ينقل كراهة الإيثار عن قوم ولا يتبناها صراحة؛ والعلموي يقطع بالكراهة؛ والزيدي يقطع بأن غير ذلك لا يُستحب لكونه قربة. ولا أرجّبكر أبو زيد، حلية طالب العلم بين ابن جماعة وغيره، فإن ابن جماعة لم يحكم.</w:t>
      </w:r>
    </w:p>
    <w:p>
      <w:pPr>
        <w:bidi/>
        <w:pStyle w:val="FootnoteText"/>
      </w:pPr>
      <w:r>
        <w:rPr>
          <w:rtl/>
          <w:bCs/>
          <w:b/>
        </w:rPr>
        <w:t xml:space="preserve">تنبيه:</w:t>
      </w:r>
    </w:p>
    <w:p>
      <w:pPr>
        <w:bidi/>
        <w:numPr>
          <w:ilvl w:val="0"/>
          <w:numId w:val="1368"/>
        </w:numPr>
        <w:pStyle w:val="Compact"/>
      </w:pPr>
      <w:r>
        <w:t xml:space="preserve">نسبة: ما ينسبه ابن جماعة والعلموي والزيدي إلى الخطيب في تقديم الغريب راجعتُه في أصله (الجامع ج١ ص٣٠٣) فوجدته بلفظه: «ويستحب للسابق أن يقدم على نفسه من كان غريبا لتأكد حرمته ووجوب ذمته»؛ ونسبة ابن جماعة الحاجة الضرورية إلى المتقدم أصلها قوله «فإن أعجلته حاجة…» (ص٣٠٣)، وأما كراهة قومٍ الإيثارَ بالنوبة لأنه إيثار بالقربة فلم أجدها عند الخطيب في هذه المواضع. ولفظ الحديث عنده «إن أخا الأنصار قد سبقك بالمسألة فاجلس» (ص٣٠٢–٣٠٣) وعند ابن جماعة «إن الأنصاري قد سبقك».</w:t>
      </w:r>
    </w:p>
  </w:footnote>
  <w:footnote w:id="209">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ص٣٠٣–٣٠٤ [٤٦٣، أقدم مقروء]؛ ابن جماعة، تذكرة السامع والمتكلم ص١٦٠–١٦٢؛ العلموي، المعيد في أدب المفيد والمستفيد ص١٦٤؛ الحسين بن المنصور بالله (الزيدي)، آداب العلماء والمتعلمين ص٢١.</w:t>
      </w:r>
    </w:p>
    <w:p>
      <w:pPr>
        <w:bidi/>
        <w:pStyle w:val="FootnoteText"/>
      </w:pPr>
      <w:r>
        <w:t xml:space="preserve">نصّ الأقدم:</w:t>
      </w:r>
    </w:p>
    <w:p>
      <w:pPr>
        <w:bidi/>
        <w:numPr>
          <w:ilvl w:val="0"/>
          <w:numId w:val="1369"/>
        </w:numPr>
        <w:pStyle w:val="Compact"/>
      </w:pPr>
      <w:r>
        <w:t xml:space="preserve">الخطيب البغدادي (الجامع): «ويجب على الطالب أن لا يقرأ حتى يأذن له المحدث» (الخطيب، الجامع ج١ ص٣٠٣)؛ «وإذا أذن له المحدث في قراءة أحاديث عينها له فينبغي أن لا يتعداها طلبا للزيادة عليها» (ج١ ص٣٠٤).</w:t>
      </w:r>
    </w:p>
    <w:p>
      <w:pPr>
        <w:bidi/>
        <w:pStyle w:val="FootnoteText"/>
      </w:pPr>
      <w:r>
        <w:rPr>
          <w:rtl/>
          <w:bCs/>
          <w:b/>
        </w:rPr>
        <w:t xml:space="preserve">ما زاده:</w:t>
      </w:r>
    </w:p>
    <w:p>
      <w:pPr>
        <w:bidi/>
        <w:numPr>
          <w:ilvl w:val="0"/>
          <w:numId w:val="1370"/>
        </w:numPr>
        <w:pStyle w:val="Compact"/>
      </w:pPr>
      <w:r>
        <w:t xml:space="preserve">ابن جماعة: «ويحضر كتابه الذي يقرأ منه معه ويحمله بنفسه» (ابن جماعة ص١٦١)، «ولا يضعه حال القراءة على الأرض مفتوحا بل يحمله بيديه ويقرأ منه» (ابن جماعة ص١٦١)؛ «ولا يقرأ حتى يستأذن الشيخ ذكره الخطيب عن جماعة من السلف» (ابن جماعة ص١٦١) وقال: «يجب أن لا يقرأ حتى يأذن له الشيخ» (ابن جماعة ص١٦١)؛ «وإذا رأى الشيخ قد آثر الوقوف اقتصر ولا يحوجه إلى قوله اقتصر» (ابن جماعة ص١٦١)، «وإذا عين له قدرا فلا يتعداه» (ابن جماعة ص١٦١)، «ولا يقول طالب لغيره اقتصر إلا بإذن الشيخ أو ظهور إيثاره ذلك» (ابن جماعة ص١٦١–١٦٢).</w:t>
      </w:r>
    </w:p>
    <w:p>
      <w:pPr>
        <w:bidi/>
        <w:numPr>
          <w:ilvl w:val="0"/>
          <w:numId w:val="1370"/>
        </w:numPr>
        <w:pStyle w:val="Compact"/>
      </w:pPr>
      <w:r>
        <w:t xml:space="preserve">العلموي: «ويحمل كتابه بنفسه ولا يضعه حال القراءة مفتوحا، بل يحمله بنفسه بيديه» (العلموي ص١٦٤) — دون ذكر الأرض، ودون الاستئذان ودون الاقتصار؛ ولم أجد هذه الثلاثة في العلموي ص١٥٦–١٦٥.</w:t>
      </w:r>
    </w:p>
    <w:p>
      <w:pPr>
        <w:bidi/>
        <w:numPr>
          <w:ilvl w:val="0"/>
          <w:numId w:val="1370"/>
        </w:numPr>
        <w:pStyle w:val="Compact"/>
      </w:pPr>
      <w:r>
        <w:t xml:space="preserve">الزيدي (الحسين بن المنصور بالله): «ولا يقرأ حتى يستأذن الشيخ» (الزيدي ص٢١) مع حمل الكتاب، ولا يذكر الاقتصار.</w:t>
      </w:r>
    </w:p>
    <w:p>
      <w:pPr>
        <w:bidi/>
        <w:pStyle w:val="FootnoteText"/>
      </w:pPr>
      <w:r>
        <w:rPr>
          <w:rtl/>
          <w:bCs/>
          <w:b/>
        </w:rPr>
        <w:t xml:space="preserve">تنبيه:</w:t>
      </w:r>
    </w:p>
    <w:p>
      <w:pPr>
        <w:bidi/>
        <w:numPr>
          <w:ilvl w:val="0"/>
          <w:numId w:val="1371"/>
        </w:numPr>
        <w:pStyle w:val="Compact"/>
      </w:pPr>
      <w:r>
        <w:t xml:space="preserve">ملاحظة: حكم الاستئذان في الإقراء منسوب في ابن جماعة إلى الخطيب عن جماعة من السلف، وقد راجعتُه في أصله فوجدت حكمه بلفظه «ويجب على الطالب أن لا يقرأ حتى يأذن له المحدث» (الخطيب، الجامع ج١ ص٣٠٣) بعد حديث الأنصاري والثقفي، ولم أجد في هذا الموضع عزواً إلى جماعة من السلف؛ وقول ابن جماعة «وإذا عين له قدرا فلا يتعداه» (ابن جماعة ص١٦١) يقابل قوله في ص٣٠٤. فالخطيب أقدم (٤٦٣) وابن جماعة ناقل عنه بالمعنى.</w:t>
      </w:r>
    </w:p>
  </w:footnote>
  <w:footnote w:id="21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ص٣٠٠–٣٠١ [٤٦٣، أقدم مقروء]؛ ابن جماعة، تذكرة السامع والمتكلم ص١٦٢؛ العلموي، المعيد في أدب المفيد والمستفيد ص١٦٤–١٦٥؛ الحسين بن المنصور بالله (الزيدي)، آداب العلماء والمتعلمين ص٢١. (والدعاء للمحدث وكراهة الدعاء له بالبقاء: ١١ م٣١.)</w:t>
      </w:r>
    </w:p>
    <w:p>
      <w:pPr>
        <w:bidi/>
        <w:pStyle w:val="FootnoteText"/>
      </w:pPr>
      <w:r>
        <w:t xml:space="preserve">نصّ الأقدم:</w:t>
      </w:r>
    </w:p>
    <w:p>
      <w:pPr>
        <w:bidi/>
        <w:numPr>
          <w:ilvl w:val="0"/>
          <w:numId w:val="1372"/>
        </w:numPr>
        <w:pStyle w:val="Compact"/>
      </w:pPr>
      <w:r>
        <w:t xml:space="preserve">الخطيب البغدادي (الجامع): «يستحب للقارئ أن يقرأ من أصل المحدث، وأن لا يمسه إلا على طهارة» (الخطيب، الجامع ج١ ص٣٠٠)، وقتادة: «لقد كان يستحب أن لا تقرأ الأحاديث التي عن النبي صلى الله عليه وسلم إلا على طهر» (ص٣٠٠)، والفضل بن موسى: «ما مسست كتابا إلا وأنا متوضئ، تعظيما لحديث رسول الله» (ص٣٠٠)؛ ثم «ويبتدئ القارئ بالذكر لله، ويختم بالصلاة على رسول الله» (ص٣٠٠)؛ وفي دعاء القارئ للمحدث: «وكنت أسمع أصحابنا يقولون في آخر القراءة: ورضي الله عن الشيخ، وعن والديه، وعن جميع المسلمين» (ص٣٠١).</w:t>
      </w:r>
    </w:p>
    <w:p>
      <w:pPr>
        <w:bidi/>
        <w:pStyle w:val="FootnoteText"/>
      </w:pPr>
      <w:r>
        <w:rPr>
          <w:rtl/>
          <w:bCs/>
          <w:b/>
        </w:rPr>
        <w:t xml:space="preserve">من تابعه:</w:t>
      </w:r>
    </w:p>
    <w:p>
      <w:pPr>
        <w:bidi/>
        <w:numPr>
          <w:ilvl w:val="0"/>
          <w:numId w:val="1373"/>
        </w:numPr>
        <w:pStyle w:val="Compact"/>
      </w:pPr>
      <w:r>
        <w:t xml:space="preserve">الزيدي (الحسين بن المنصور بالله): يعيد ابن جماعة بلفظه (الزيدي ص٢١).</w:t>
      </w:r>
    </w:p>
    <w:p>
      <w:pPr>
        <w:bidi/>
        <w:pStyle w:val="FootnoteText"/>
      </w:pPr>
      <w:r>
        <w:rPr>
          <w:rtl/>
          <w:bCs/>
          <w:b/>
        </w:rPr>
        <w:t xml:space="preserve">ما زاده:</w:t>
      </w:r>
    </w:p>
    <w:p>
      <w:pPr>
        <w:bidi/>
        <w:numPr>
          <w:ilvl w:val="0"/>
          <w:numId w:val="1374"/>
        </w:numPr>
        <w:pStyle w:val="Compact"/>
      </w:pPr>
      <w:r>
        <w:t xml:space="preserve">ابن جماعة: «إذا حضرت نوبته استأذن الشيخ كما ذكرناه فإذا أذن له استعاذ بالله من الشيطان الرجيم» (ابن جماعة ص١٦٢)، «ثم يسمي الله تعالى ويحمده» (ابن جماعة ص١٦٢) ويصلي على النبي، «ثم يدعو للشيخ ولوالديه ولمشايخه ولنفسه ولسائر المسلمين» (ابن جماعة ص١٦٢)؛ «وكذلك يفعل كلما شرع في قراءة درس أو تكراره أو مطالعته أو مقابلته في حضور الشيخ أو في غيبته» (ابن جماعة ص١٦٢)؛ «ويترحم على مصنف الكتاب عند قراءته» (ابن جماعة ص١٦٢)؛ وإذا دعا الطالب للشيخ «قال: ورضي الله عنكم أو عن شيخنا وإمامنا ونحو ذلك» (ابن جماعة ص١٦٢)؛ وإن نسي الطالب ذلك «نبهه عليه وعلمه إياه وذكره به» (ابن جماعة ص١٦٢) «فإنه من أهم الآداب» (ابن جماعة ص١٦٢).</w:t>
      </w:r>
    </w:p>
    <w:p>
      <w:pPr>
        <w:bidi/>
        <w:numPr>
          <w:ilvl w:val="0"/>
          <w:numId w:val="1374"/>
        </w:numPr>
        <w:pStyle w:val="Compact"/>
      </w:pPr>
      <w:r>
        <w:t xml:space="preserve">العلموي: «بعد الاستعاذة والبسملة والصلاة على النبي» (العلموي ص١٦٤) — دون الحمد —، ثم «ثم يدعو للشيخ ولوالديه ومشايخه وللعلماء ولنفسه ولسائر المسلمين» (العلموي ص١٦٤)، ويزيد لفظ العلماء؛ و«ويترحم على صاحب الكتاب عند قراءته» (العلموي ص١٦٥)؛ ويحكم على الحديث الوارد في الابتداء بالحمد: «وقد ورد الحديث الحسن في ابتداء الأمور المهمة» (العلموي ص١٦٥)، بينما ابن جماعة يقتصر على «وقد ورد الحديث» (ابن جماعة ص١٦٢).</w:t>
      </w:r>
    </w:p>
    <w:p>
      <w:pPr>
        <w:bidi/>
        <w:pStyle w:val="FootnoteText"/>
      </w:pPr>
      <w:r>
        <w:rPr>
          <w:rtl/>
          <w:bCs/>
          <w:b/>
        </w:rPr>
        <w:t xml:space="preserve">تنبيه:</w:t>
      </w:r>
    </w:p>
    <w:p>
      <w:pPr>
        <w:bidi/>
        <w:numPr>
          <w:ilvl w:val="0"/>
          <w:numId w:val="1375"/>
        </w:numPr>
        <w:pStyle w:val="Compact"/>
      </w:pPr>
      <w:r>
        <w:t xml:space="preserve">تحرير: الحمد مذكور عند ابن جماعة والزيدي، وغائب عن عبارة العلموي في هذا الموضع؛ ولا أجزم بأن العلموي أسقطه عمداً. والخطيب (٤٦٣) يقول «بالذكر لله» ثم الصلاة، ولا يذكر الاستعاذة ولا البسملة بعينهما في هذا الموضع، ويذكر الطهارة قيداً لمس أصل المحدث لا للقراءة؛ ولا أجزم بأن ابن جماعة بنى ترتيبه عليه.</w:t>
      </w:r>
    </w:p>
  </w:footnote>
  <w:footnote w:id="21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ص٥٢ وص٥٩ [أقدم مقروء]؛ ابن عبد البر، جامع بيان العلم ص٤٢٣–٤٣٠ والخطيب البغدادي، الفقيه والمتفقه ص٢٦٣–٢٦٦ والخطيب البغدادي، الجامع لأخلاق الراوي ج١ ص٢٣٦–٢٣٨ وج٢ ص٢٦٧–٢٦٨ وص٢٧٨ [٤٦٣]؛ ابن جماعة، تذكرة السامع والمتكلم ص١٤٣؛ العلموي، المعيد في أدب المفيد والمستفيد ص١٦٥؛ الحسين بن المنصور بالله (الزيدي)، آداب العلماء والمتعلمين ص٢٠.</w:t>
      </w:r>
    </w:p>
    <w:p>
      <w:pPr>
        <w:bidi/>
        <w:pStyle w:val="FootnoteText"/>
      </w:pPr>
      <w:r>
        <w:t xml:space="preserve">نصّ الأقدم:</w:t>
      </w:r>
    </w:p>
    <w:p>
      <w:pPr>
        <w:bidi/>
        <w:numPr>
          <w:ilvl w:val="0"/>
          <w:numId w:val="1377"/>
        </w:numPr>
        <w:pStyle w:val="Compact"/>
      </w:pPr>
      <w:r>
        <w:t xml:space="preserve">الماوردي: «لا تخل قلبك من المذاكرة فتعد عقيما» (الماوردي ص٥٩)، وسبق قوله في المسألة ١٠: «من أكثر المذاكرة بالعلم لم ينس ما علم واستفاد ما لم يعلم» (الماوردي ص٥٢).</w:t>
      </w:r>
    </w:p>
    <w:p>
      <w:pPr>
        <w:bidi/>
        <w:pStyle w:val="FootnoteText"/>
      </w:pPr>
      <w:r>
        <w:rPr>
          <w:rtl/>
          <w:bCs/>
          <w:b/>
        </w:rPr>
        <w:t xml:space="preserve">ما زاده:</w:t>
      </w:r>
    </w:p>
    <w:p>
      <w:pPr>
        <w:bidi/>
        <w:numPr>
          <w:ilvl w:val="0"/>
          <w:numId w:val="1378"/>
        </w:numPr>
        <w:pStyle w:val="Compact"/>
      </w:pPr>
      <w:r>
        <w:t xml:space="preserve">ابن عبد البر: علي: «تزاوروا وتذاكروا هذا الحديث؛ فإنكم إن لم تفعلوا يدرس علمكم» (ابن عبد البر ص٤٢٣)؛ ابن جريج: «لم أستخرج الذي استخرجت من عطاء إلا برفقي به» (ابن عبد البر ص٤٢٣)؛ أبو سعيد: «تحدثوا فإن الحديث يهيج الحديث» (ابن عبد البر ص٤٢٣)؛ علقمة: «تذاكروا الحديث؛ فإن إحياءه ذكره» (ابن عبد البر ص٤٢٤)؛ إبراهيم النخعي: «إذا سمعت حديثا فحدث به حين تسمعه، ولو أن تحدث به من لا يشتهيه؛ فإنه يكون كالكتاب في صدرك» (ابن عبد البر ص٤٢٥)؛ ابن أبي ليلى: «إحياء الحديث مذاكرته» (ابن عبد البر ص٤٢٦) فقال له ابن شداد: «يرحمك الله كم من حديث أحييته في صدري» (ابن عبد البر ص٤٢٦)؛ وأم الدرداء حين قيل لها أمللناك: «فما وجدت شيئا أشفى لنفسي من مذاكرة العلم» (ابن عبد البر ص٤٢٩).</w:t>
      </w:r>
    </w:p>
    <w:p>
      <w:pPr>
        <w:bidi/>
        <w:numPr>
          <w:ilvl w:val="0"/>
          <w:numId w:val="1378"/>
        </w:numPr>
        <w:pStyle w:val="Compact"/>
      </w:pPr>
      <w:r>
        <w:t xml:space="preserve">الخطيب البغدادي (الفقيه): في ختام درس الفقه: «ثم يعتزل الذين حضروا الدرس، فيتذاكرونه، ويعيد بعضهم على بعض» (الخطيب، الفقيه ص٢٦٣) ويستدل بقول أنس عن مجلس النبي صلى الله عليه وسلم: «ثم يقوم فنتراجعه بيننا» (الخطيب، الفقيه ص٢٦٤) بإسناده ولا أحكم عليه؛ ثم «وليس يثبت الحفظ إلا دوام المذاكرة بالمحفوظ» (الخطيب، الفقيه ص٢٦٥) وعن الزهري: «إنما يذهب العلم النسيان وترك المذاكرة» (الخطيب، الفقيه ص٢٦٥).</w:t>
      </w:r>
    </w:p>
    <w:p>
      <w:pPr>
        <w:bidi/>
        <w:numPr>
          <w:ilvl w:val="0"/>
          <w:numId w:val="1378"/>
        </w:numPr>
        <w:pStyle w:val="Compact"/>
      </w:pPr>
      <w:r>
        <w:t xml:space="preserve">الخطيب البغدادي (الجامع): يورد قول أبي سعيد (ص٢٦٧)، ويزيد: «تذاكروا فإن الحديث يذكر الحديث» (الخطيب، الجامع ج٢ ص٢٦٧)، وعن علقمة: «تذاكروا الحديث فإن حياته ذكره» (الخطيب، الجامع ج٢ ص٢٦٨)، وعن النخعي: «من سره أن يحفظ الحديث فليحدث به ولو أن يحدث به من لا يشتهيه» (الخطيب، الجامع ج٢ ص٢٦٨).</w:t>
      </w:r>
    </w:p>
    <w:p>
      <w:pPr>
        <w:bidi/>
        <w:numPr>
          <w:ilvl w:val="0"/>
          <w:numId w:val="1378"/>
        </w:numPr>
        <w:pStyle w:val="Compact"/>
      </w:pPr>
      <w:r>
        <w:t xml:space="preserve">الخطيب البغدادي (الجامع، ج١ ص٢٣٦–٢٣٨ وج٢ ص٢٧٨): من الصحابة: «كنا نكون عند النبي صلى الله عليه وسلم فنسمع منه الحديث فإذا قمنا تذاكرناه فيما بيننا حتى نحفظه» (الخطيب، الجامع ج١ ص٢٣٦)؛ «تزاوروا وتدارسوا الحديث ولا تتركوه يدرس» (الخطيب، الجامع ج١ ص٢٣٦)؛ «إذا سمعتم مني حديثا فتذاكروه بينكم» (الخطيب، الجامع ج١ ص٢٣٧)؛ وعن جابر: «كنا نكون عند جابر بن عبد الله فيحدثنا فإذا خرجنا من عنده تذاكرنا حديثه» (الخطيب، الجامع ج١ ص٢٣٧)؛ وعن علقمة: «أطيلوا ذكر الحديث لا يدرس» (الخطيب، الجامع ج١ ص٢٣٨)؛ وعن إبراهيم الأصبهاني: «كل من حفظ حديثا فلم يذاكر به تفلت منه» (الخطيب، الجامع ج١ ص٢٣٨). وفي ج٢ ص٢٧٨ تمثيل بالسمسار: «إنما مثل صاحب الحديث بمنزلة السمسار إذا غاب عن السوق خمسة أيام تغير بصره» (الخطيب، الجامع ج٢ ص٢٧٨) ثم «فإذا انقطع عن الترب ماؤها جف غرسها» (الخطيب، الجامع ج٢ ص٢٧٨).</w:t>
      </w:r>
    </w:p>
    <w:p>
      <w:pPr>
        <w:bidi/>
        <w:numPr>
          <w:ilvl w:val="0"/>
          <w:numId w:val="1378"/>
        </w:numPr>
        <w:pStyle w:val="Compact"/>
      </w:pPr>
      <w:r>
        <w:t xml:space="preserve">إخوان الصفا (OCR، بلا صفحة): المداومة على النظر في العلوم والبحث والدرس والمذاكرة تقوّي الحذق والرسوخ، كما تقوّي العادات المداوَمُ عليها الأخلاق المشاكلة لها (ملخص، لا نقل حرفي).</w:t>
      </w:r>
    </w:p>
    <w:p>
      <w:pPr>
        <w:bidi/>
        <w:numPr>
          <w:ilvl w:val="0"/>
          <w:numId w:val="1378"/>
        </w:numPr>
        <w:pStyle w:val="Compact"/>
      </w:pPr>
      <w:r>
        <w:t xml:space="preserve">جامع السعادات (OCR، بلا صفحة): في حديث عن الرضا عن آبائه عن النبي في أوجه فضل العلم أن مذاكرته تسبيح (ملخص، وقراءتي من OCR فلا أجزم بالنص).</w:t>
      </w:r>
    </w:p>
    <w:p>
      <w:pPr>
        <w:bidi/>
        <w:numPr>
          <w:ilvl w:val="0"/>
          <w:numId w:val="1378"/>
        </w:numPr>
        <w:pStyle w:val="Compact"/>
      </w:pPr>
      <w:r>
        <w:t xml:space="preserve">ابن جماعة: «وينبغي أن يتذاكر مواظبو مجلس الشيخ ما وقع فيه من الفوائد والضوابط والقواعد وغير ذلك» (ابن جماعة ص١٤٣)، «وأن يعيدوا كلام الشيخ فيما بينهم» (ابن جماعة ص١٤٣) لأن «في المذاكرة نفعا عظيما» (ابن جماعة ص١٤٣).</w:t>
      </w:r>
    </w:p>
    <w:p>
      <w:pPr>
        <w:bidi/>
        <w:numPr>
          <w:ilvl w:val="0"/>
          <w:numId w:val="1378"/>
        </w:numPr>
        <w:pStyle w:val="Compact"/>
      </w:pPr>
      <w:r>
        <w:t xml:space="preserve">العلموي: «ويعيدوا كلام الشيخ فيما بينهم» (العلموي ص١٦٥)، ويورد «من أكثر المذاكرة بالعلم لم ينس ما علمه» (العلموي ص١٦٥) والبيت «إذا لم يذاكر ذو العلوم بعلمه ... ولم يستفد علما نسي ما تعلما» (العلموي ص١٦٥).</w:t>
      </w:r>
    </w:p>
    <w:p>
      <w:pPr>
        <w:bidi/>
        <w:numPr>
          <w:ilvl w:val="0"/>
          <w:numId w:val="1378"/>
        </w:numPr>
        <w:pStyle w:val="Compact"/>
      </w:pPr>
      <w:r>
        <w:t xml:space="preserve">الزيدي (الحسين بن المنصور بالله): «فإن في المذاكرة نفعا عظيما» (الزيدي ص٢٠).</w:t>
      </w:r>
    </w:p>
    <w:p>
      <w:pPr>
        <w:bidi/>
        <w:pStyle w:val="FootnoteText"/>
      </w:pPr>
      <w:r>
        <w:rPr>
          <w:rtl/>
          <w:bCs/>
          <w:b/>
        </w:rPr>
        <w:t xml:space="preserve">تنبيه:</w:t>
      </w:r>
    </w:p>
    <w:p>
      <w:pPr>
        <w:bidi/>
        <w:numPr>
          <w:ilvl w:val="0"/>
          <w:numId w:val="1379"/>
        </w:numPr>
        <w:pStyle w:val="Compact"/>
      </w:pPr>
      <w:r>
        <w:t xml:space="preserve">تحرير ألفاظ وأقوال: (أ) قول علقمة: فإن إحياءه ذكره عند ابن عبد البر (ص٤٢٤)، وفإن حياته ذكره عند الخطيب، الجامع (ص٢٦٨). (ب) عبارة من أكثر المذاكرة: قائلها بعض العلماء عند الماوردي، وبعض الحكماء عند العلموي؛ وعند الخطيب، الجامع ابن المعتز بلفظ «من أكثر مذاكرة العلماء لم ينس ما علم واستفاد ما لم يعلم» (الخطيب، الجامع ج٢ ص٢٧٦). (ابن جماعة) البيت: ولم يستفد عند الماوردي (ص٥٢) والعلموي (ص١٦٥)، ولم يستزد عند ابن عبد البر: «ولم يستزد علما نسي ما تعلما» (ابن عبد البر ص٤٣٠). ولا أرجّبكر أبو زيد، حلية طالب العلم.</w:t>
      </w:r>
    </w:p>
    <w:p>
      <w:pPr>
        <w:bidi/>
        <w:numPr>
          <w:ilvl w:val="0"/>
          <w:numId w:val="1379"/>
        </w:numPr>
        <w:pStyle w:val="Compact"/>
      </w:pPr>
      <w:r>
        <w:t xml:space="preserve">ملحوظة: لم أجد عند ابن جماعة تعبيراً عن المذاكرة بأنها إحياء للعلم؛ فهذا المعنى مقروء عند ابن عبد البر والخطيب، الجامع قبل ابن جماعة.</w:t>
      </w:r>
    </w:p>
  </w:footnote>
  <w:footnote w:id="21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الفقيه والمتفقه ص٢٦٣–٢٦٩ [أقدم مقروء؛ ومنه يعزو ابن جماعة، تذكرة السامع والمتكلم]؛ الخطيب البغدادي، الجامع لأخلاق الراوي ج١ ص٢٣٨ وج٢ ص٢٦٩ وص٢٧٤ وص٢٧٦؛ ابن جماعة ص١٤٣–١٤٥؛ العلموي، المعيد في أدب المفيد والمستفيد ص١٦٥؛ الحسين بن المنصور بالله (الزيدي)، آداب العلماء والمتعلمين ص٢٠.</w:t>
      </w:r>
    </w:p>
    <w:p>
      <w:pPr>
        <w:bidi/>
        <w:pStyle w:val="FootnoteText"/>
      </w:pPr>
      <w:r>
        <w:t xml:space="preserve">نصّ الأقدم:</w:t>
      </w:r>
    </w:p>
    <w:p>
      <w:pPr>
        <w:bidi/>
        <w:numPr>
          <w:ilvl w:val="0"/>
          <w:numId w:val="1380"/>
        </w:numPr>
        <w:pStyle w:val="Compact"/>
      </w:pPr>
      <w:r>
        <w:t xml:space="preserve">الخطيب البغدادي (الفقيه): «وينبغي للمتفقه أن يرافق بعض أصحابه الذين يحضرون معه لسماع الدرس» (الخطيب، الفقيه ص٢٦٥–٢٦٦) «فيذاكر كل واحد منهما صاحبه» (الخطيب، الفقيه ص٢٦٦) «وأفضل المذاكرة أن تكون ليلا فقد كان جماعة من السلف يفعلون ذلك» (الخطيب، الفقيه ص٢٦٦)؛ ثم ما جاء في المذاكرة بالفقه ليلاً: عمر وأبو موسى «فتذاكرا حتى كان قريبا من الفجر» (الخطيب، الفقيه ص٢٦٧)؛ وجماعة «يصلون العشاء الآخرة ثم يجلسون فيتطارحون الفقه، وربما أذن المؤذن الفجر ولم يتفرقوا» (الخطيب، الفقيه ص٢٦٩).</w:t>
      </w:r>
    </w:p>
    <w:p>
      <w:pPr>
        <w:bidi/>
        <w:numPr>
          <w:ilvl w:val="0"/>
          <w:numId w:val="1380"/>
        </w:numPr>
        <w:pStyle w:val="Compact"/>
      </w:pPr>
      <w:r>
        <w:t xml:space="preserve">الخطيب البغدادي (الجامع): حكايات مذاكرة الليل: إبراهيم: «إنه ليطول علي الليل حتى ألقى أصحابي فأذاكرهم» (الخطيب، الجامع ج٢ ص٢٦٩)؛ وكيع وابن مهدي: «تذاكر وكيع وعبد الرحمن ليلة في مسجد الحرام فلم يزالا حتى أذن المؤذن أذان الصبح» (الخطيب، الجامع ج٢ ص٢٧٤)؛ وابن المبارك وعلي بن الحسن بن شقيق: «فما زال يذاكرني وأذاكره حتى جاء المؤذن فأذن لصلاة الصبح» (الخطيب، الجامع ج٢ ص٢٧٦). ولم أقف في المقروء من الجامع على قاعدة بلفظ أفضلية الليل، وهي منصوصة في الفقيه.</w:t>
      </w:r>
    </w:p>
    <w:p>
      <w:pPr>
        <w:bidi/>
        <w:numPr>
          <w:ilvl w:val="0"/>
          <w:numId w:val="1380"/>
        </w:numPr>
        <w:pStyle w:val="Compact"/>
      </w:pPr>
      <w:r>
        <w:t xml:space="preserve">الخطيب البغدادي (الجامع، ج١ ص٢٣٨): «وإذا لم يجد الطالب من يذاكره أدام ذكر الحديث مع نفسه وكرره على قلبه» (الخطيب، الجامع ج١ ص٢٣٨)، وهو أصل مذاكرة النفس عند ابن جماعة؛ ولم أجد عنده «سواء بسواء» ولا «قل أن يفلح».</w:t>
      </w:r>
    </w:p>
    <w:p>
      <w:pPr>
        <w:bidi/>
        <w:pStyle w:val="FootnoteText"/>
      </w:pPr>
      <w:r>
        <w:rPr>
          <w:rtl/>
          <w:bCs/>
          <w:b/>
        </w:rPr>
        <w:t xml:space="preserve">ما زاده:</w:t>
      </w:r>
    </w:p>
    <w:p>
      <w:pPr>
        <w:bidi/>
        <w:numPr>
          <w:ilvl w:val="0"/>
          <w:numId w:val="1381"/>
        </w:numPr>
        <w:pStyle w:val="Compact"/>
      </w:pPr>
      <w:r>
        <w:t xml:space="preserve">ابن جماعة: «وينبغي المذاكرة في ذلك عند القيام من مجلسه قبل تفرق أذهانهم وتشتت خواطرهم وشذوذ بعض ما سمعوه عن أفهامهم» (ابن جماعة ص١٤٣)، «ثم يتذاكرونه في بعض الأوقات» (ابن جماعة ص١٤٣)؛ و«قال الخطيب: وأفضل المذاكرة مذاكرة الليل» (ابن جماعة ص١٤٤)؛ «وكان جماعة من السلف يبدؤون في المذاكرة من العشاء فربما لم يقوموا حتى يسمعوا أذان الصبح» (ابن جماعة ص١٤٤)؛ ثم مذاكرة النفس: «فإن لم يجد الطالب من يذاكره ذاكر نفسه بنفسه» (ابن جماعة ص١٤٥)، «فإن تكرار المعنى على القلب كتكرار اللفظ على اللسان سواء بسواء» (ابن جماعة ص١٤٥)، «وقل أن يفلح من يقتصر على الفكر والتعقل بحضرة الشيخ خاصة ثم يتركه ويقوم ولا يعاوده» (ابن جماعة ص١٤٥).</w:t>
      </w:r>
    </w:p>
    <w:p>
      <w:pPr>
        <w:bidi/>
        <w:numPr>
          <w:ilvl w:val="0"/>
          <w:numId w:val="1381"/>
        </w:numPr>
        <w:pStyle w:val="Compact"/>
      </w:pPr>
      <w:r>
        <w:t xml:space="preserve">العلموي: «وينبغي الإسراع بها بعد القيام من المجلس قبل تفرق الأذهان وتشتت الخواطر» (العلموي ص١٦٥)، «وأجود الأوقات للمذاكرة الليل كما قال بعضهم» (العلموي ص١٦٥)، «وكان جماعة يبتدئون من العشاء فربما لم يقوموا حتى يسمعوا أذان الصبح» (العلموي ص١٦٥)، «ذاكر نفسه بنفسه ليعلق ذلك بخاطره إذا كرره» (العلموي ص١٦٥) — دون سواء بسواء ودون قل أن يفلح.</w:t>
      </w:r>
    </w:p>
    <w:p>
      <w:pPr>
        <w:bidi/>
        <w:numPr>
          <w:ilvl w:val="0"/>
          <w:numId w:val="1381"/>
        </w:numPr>
        <w:pStyle w:val="Compact"/>
      </w:pPr>
      <w:r>
        <w:t xml:space="preserve">الزيدي (الحسين بن المنصور بالله): «وأفضل المذاكرة في الليل» (الزيدي ص٢٠)، «وكان جماعة من السلف يمدون المذاكرة من العشاء» (الزيدي ص٢٠)، «وقل إن يفلح من اقتصر على الفكر والنقل بحضرة الشيخ خاصة» (الزيدي ص٢٠).</w:t>
      </w:r>
    </w:p>
    <w:p>
      <w:pPr>
        <w:bidi/>
        <w:pStyle w:val="FootnoteText"/>
      </w:pPr>
      <w:r>
        <w:rPr>
          <w:rtl/>
          <w:bCs/>
          <w:b/>
        </w:rPr>
        <w:t xml:space="preserve">تنبيه:</w:t>
      </w:r>
    </w:p>
    <w:p>
      <w:pPr>
        <w:bidi/>
        <w:numPr>
          <w:ilvl w:val="0"/>
          <w:numId w:val="1382"/>
        </w:numPr>
        <w:pStyle w:val="Compact"/>
      </w:pPr>
      <w:r>
        <w:t xml:space="preserve">تحرير: (أ) يعزو ابن جماعة أفضلية الليل إلى الخطيب، ويعزوها العلموي إلى بعضهم، وهي في أصل الخطيب (الفقيه) بلفظ «وأفضل المذاكرة أن تكون ليلا» (الخطيب، الفقيه ص٢٦٦)، فنسبة ابن جماعة صحيحة في المعنى، ولفظه متصرَّف فيه (مذاكرة الليل)؛ وكذلك ما في ابن جماعة من بدء المذاكرة من العشاء إلى أذان الصبح فإن أصله حكايات الخطيب، الفقيه (ص٢٦٧ وص٢٦٩) والخطيب، الجامع. (ب) عبارة ابن جماعة الفكر والتعقل ونقلها الزيدي الفكر والنقل؛ ولا أدري أهو تصحيف. (ابن جماعة) الخطيب يجعل المذاكرة بين صاحبين يرافق أحدهما الآخر، وابن جماعة يجعلها بين مواظبي المجلس جماعةً؛ ولا تعارض.</w:t>
      </w:r>
    </w:p>
  </w:footnote>
  <w:footnote w:id="21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ص٥٩ [أقدم مقروء]؛ ابن عبد البر، جامع بيان العلم ص٤٣٠؛ الخطيب البغدادي، الجامع لأخلاق الراوي ج٢ ص٢٧٣ وص٢٧٦؛ الغزالي، إحياء علوم الدين ص١١؛ الزرنوجي، تعليم المتعلم والمنسوب للطوسي (OCR).</w:t>
      </w:r>
    </w:p>
    <w:p>
      <w:pPr>
        <w:bidi/>
        <w:pStyle w:val="FootnoteText"/>
      </w:pPr>
      <w:r>
        <w:t xml:space="preserve">نصّ الأقدم:</w:t>
      </w:r>
    </w:p>
    <w:p>
      <w:pPr>
        <w:bidi/>
        <w:numPr>
          <w:ilvl w:val="0"/>
          <w:numId w:val="1383"/>
        </w:numPr>
        <w:pStyle w:val="Compact"/>
      </w:pPr>
      <w:r>
        <w:t xml:space="preserve">الماوردي: يجعل المناظرة تتمّة للمذاكرة: «ولا تعف طبعك من المناظرة فيعد سقيما» (الماوردي ص٥٩).</w:t>
      </w:r>
    </w:p>
    <w:p>
      <w:pPr>
        <w:bidi/>
        <w:pStyle w:val="FootnoteText"/>
      </w:pPr>
      <w:r>
        <w:rPr>
          <w:rtl/>
          <w:bCs/>
          <w:b/>
        </w:rPr>
        <w:t xml:space="preserve">ما زاده:</w:t>
      </w:r>
    </w:p>
    <w:p>
      <w:pPr>
        <w:bidi/>
        <w:numPr>
          <w:ilvl w:val="0"/>
          <w:numId w:val="1384"/>
        </w:numPr>
        <w:pStyle w:val="Compact"/>
      </w:pPr>
      <w:r>
        <w:t xml:space="preserve">ابن عبد البر: «علم علمك من يجهل وتعلم ممن يعلم؛ إذا فعلت ذلك علمت ما جهلت وحفظت ما علمت» (ابن عبد البر ص٤٣٠).</w:t>
      </w:r>
    </w:p>
    <w:p>
      <w:pPr>
        <w:bidi/>
        <w:numPr>
          <w:ilvl w:val="0"/>
          <w:numId w:val="1384"/>
        </w:numPr>
        <w:pStyle w:val="Compact"/>
      </w:pPr>
      <w:r>
        <w:t xml:space="preserve">الخطيب البغدادي (الجامع): الخليل: «ذاكر بعلمك تذكر ما عندك وتستفد ما ليس عندك» (الخطيب، الجامع ج٢ ص٢٧٣)؛ وعن أبي حازم: «كان الناس فيما مضى من الزمان الأول إذا لقي الرجل من هو أعلم منه قال: اليوم يوم غنمي فيتعلم منه» (الخطيب، الجامع ج٢ ص٢٧٦) «وإذا لقي من هو مثله قال: اليوم يوم مذاكرتي فيذاكره» (الخطيب، الجامع ج٢ ص٢٧٦) «وإذا لقي من هو دونه علمه ولم يزه عليه» (الخطيب، الجامع ج٢ ص٢٧٦)، ويكمل الأثر بذمّ زمانه: «فصار الرجل يعيب من فوقه» ولا يذاكر مثله (الخطيب، الجامع ج٢ ص٢٧٦).</w:t>
      </w:r>
    </w:p>
    <w:p>
      <w:pPr>
        <w:bidi/>
        <w:numPr>
          <w:ilvl w:val="0"/>
          <w:numId w:val="1384"/>
        </w:numPr>
        <w:pStyle w:val="Compact"/>
      </w:pPr>
      <w:r>
        <w:t xml:space="preserve">الخطيب البغدادي (الجامع، ج٢ ص٢٦٩ وص٢٧٤): في المذاكرة مع غير الأقران: ابن عباس لسعيد: «إن أخطأت فتحت عليك» (الخطيب، الجامع ج٢ ص٢٦٩)؛ وفي ص٢٧٤ يورد عن ابن المديني: «ستة كادت تذهب عقولهم» عند المذاكرة (الخطيب، الجامع ج٢ ص٢٧٤).</w:t>
      </w:r>
    </w:p>
    <w:p>
      <w:pPr>
        <w:bidi/>
        <w:numPr>
          <w:ilvl w:val="0"/>
          <w:numId w:val="1384"/>
        </w:numPr>
        <w:pStyle w:val="Compact"/>
      </w:pPr>
      <w:r>
        <w:t xml:space="preserve">الغزالي: «وقيل علم علمك من يجهل وتعلم ممن يعلم ما تجهل فإنك إذا فعلت ذلك علمت ما جهلت وحفظت ما علمت» (الغزالي ص١١) — وفيه زيادة ما تجهل.</w:t>
      </w:r>
    </w:p>
    <w:p>
      <w:pPr>
        <w:bidi/>
        <w:numPr>
          <w:ilvl w:val="0"/>
          <w:numId w:val="1384"/>
        </w:numPr>
        <w:pStyle w:val="Compact"/>
      </w:pPr>
      <w:r>
        <w:t xml:space="preserve">الزرنوجي والمنسوب للطوسي (OCR، بلا صفحة): المطارحة والمباحثة أقوى فائدة من مجرد التكرار، لكن مع منصف سليم الطبع، ويحذّالراغب الأصفهاني، الذريعة إلى مكارم الشريعة من المذاكرة مع متعنت؛ ويذكران أن مطارحة ساعة خير من تكرار شهر.</w:t>
      </w:r>
    </w:p>
    <w:p>
      <w:pPr>
        <w:bidi/>
        <w:pStyle w:val="FootnoteText"/>
      </w:pPr>
      <w:r>
        <w:rPr>
          <w:rtl/>
          <w:bCs/>
          <w:b/>
        </w:rPr>
        <w:t xml:space="preserve">تنبيه:</w:t>
      </w:r>
    </w:p>
    <w:p>
      <w:pPr>
        <w:bidi/>
        <w:numPr>
          <w:ilvl w:val="0"/>
          <w:numId w:val="1385"/>
        </w:numPr>
        <w:pStyle w:val="Compact"/>
      </w:pPr>
      <w:r>
        <w:t xml:space="preserve">تحرير: القول علم علمك من يجهل عند ابن عبد البر (٤٦٣) قبل الغزالي (٥٠٥)، وهو في ابن عبد البر بعد جواب الفضيل في التواضع بصيغة وكان يقال (ابن عبد البر ص٤٢٩–٤٣٠)، وعند الغزالي قيل بلا عزو، وقد زاد الغزالي لفظ ما تجهل.</w:t>
      </w:r>
    </w:p>
  </w:footnote>
  <w:footnote w:id="21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ص١٣٩–١٥٤ [أقدم مقروء]؛ ابن جماعة، تذكرة السامع والمتكلم ص١٦٢–١٦٣؛ الحسين بن المنصور بالله (الزيدي)، آداب العلماء والمتعلمين ص٢١؛ الزرنوجي والمنسوب للطوسي (OCR).</w:t>
      </w:r>
    </w:p>
    <w:p>
      <w:pPr>
        <w:bidi/>
        <w:pStyle w:val="FootnoteText"/>
      </w:pPr>
      <w:r>
        <w:t xml:space="preserve">نصّ الأقدم:</w:t>
      </w:r>
    </w:p>
    <w:p>
      <w:pPr>
        <w:bidi/>
        <w:numPr>
          <w:ilvl w:val="0"/>
          <w:numId w:val="1386"/>
        </w:numPr>
        <w:pStyle w:val="Compact"/>
      </w:pPr>
      <w:r>
        <w:t xml:space="preserve">الخطيب البغدادي (الجامع): يعقد باباً لـ«المنافسة في الحديث بين طلبته وكتمان بعضهم بعضا» (الخطيب، الجامع ج٢ ص١٣٩)، فيورد قول ابن معين: «أشتهي أن أقع على شيخ ثقة عنده بيت ملآن كتبا أكتب عنه وحدي» (الخطيب، الجامع ج٢ ص١٣٩)، وحجاج: «ما طابت نفسي أن أفيد إنسانا حديثا قط» (الخطيب، الجامع ج٢ ص١٣٩)، وأبا اليمان: «يا عجبي هل رأيت أبا يحسد ابنه؟» (الخطيب، الجامع ج٢ ص١٣٩–١٤٠)، وحديث «لا حسد ولا ملق إلا في طلب العلم» (الخطيب، الجامع ج٢ ص١٤٠)، وابن جريج لسفيان: «يا عود تخبئ عنا الأحاديث» (الخطيب، الجامع ج٢ ص١٤٣)، وعبد الرزاق: «كنت أسمع الحديث من العالم فأكتمه حتى يموت العالم» (الخطيب، الجامع ج٢ ص١٤٤). ويقرر: «والذي نستحبه إفادة الحديث لمن لم يسمعه والدلالة على الشيوخ والتنبيه على رواياتهم فإن أقل ما في ذلك النصح للطالب» (الخطيب، الجامع ج٢ ص١٤٥).</w:t>
      </w:r>
    </w:p>
    <w:p>
      <w:pPr>
        <w:bidi/>
        <w:numPr>
          <w:ilvl w:val="0"/>
          <w:numId w:val="1386"/>
        </w:numPr>
        <w:pStyle w:val="Compact"/>
      </w:pPr>
      <w:r>
        <w:t xml:space="preserve">الخطيب البغدادي (باب وجوب المناصحة): يروي مرفوعاً عن ابن عباس: «تناصحوا في العلم ولا يكتم بعضكم بعضا فإن خيانة الرجل في علمه أشد من خيانته في ماله» (الخطيب، الجامع ج٢ ص١٤٩)؛ وعن الثوري لشباب على بابه: «يا معشر الشباب تعجلوا بركة هذا العلم» (الخطيب، الجامع ج٢ ص١٥٠) «ليفد بعضكم بعضا» (الخطيب، الجامع ج٢ ص١٥٠)؛ وابن المبارك: «إن أول منفعة الحديث أن يفيد بعضكم بعضا» (الخطيب، الجامع ج٢ ص١٥٠)؛ وابن معين: «أول بركة الحديث إفادته» (الخطيب، الجامع ج٢ ص١٥٠)؛ وإسماعيل بن حماد: «يكون الحديث عند جماعة خير من أن يكون عند واحد» (الخطيب، الجامع ج٢ ص١٥٣). والحديث بإسناده، ولا أحكم عليه.</w:t>
      </w:r>
    </w:p>
    <w:p>
      <w:pPr>
        <w:bidi/>
        <w:pStyle w:val="FootnoteText"/>
      </w:pPr>
      <w:r>
        <w:rPr>
          <w:rtl/>
          <w:bCs/>
          <w:b/>
        </w:rPr>
        <w:t xml:space="preserve">ما زاده:</w:t>
      </w:r>
    </w:p>
    <w:p>
      <w:pPr>
        <w:bidi/>
        <w:numPr>
          <w:ilvl w:val="0"/>
          <w:numId w:val="1387"/>
        </w:numPr>
        <w:pStyle w:val="Compact"/>
      </w:pPr>
      <w:r>
        <w:t xml:space="preserve">ابن جماعة: النوع الثالث عشر: «أن يرغب بقية الطلبة في التحصيل ويدلهم على مظانه ويصرف عنهم الهموم المشغلة عنه ويهون عليهم مؤنته» (ابن جماعة ص١٦٢)، «ويذاكرهم بما حصله من الفوائد والقواعد والغرائب وينصحهم بالدين» (ابن جماعة ص١٦٢–١٦٣)؛ وثمرته: «فبذلك يستنير قلبه ويزكو عمله ومن بخل عليهم لم يثبت علمه، وإن ثبت لم يثمر» (ابن جماعة ص١٦٣)، «وقد جرب ذلك جماعة من السلف» (ابن جماعة ص١٦٣)؛ «ولا يفخر عليهم أو يعجب بجودة ذهنه بل يحمد الله تعالى على ذلك» (ابن جماعة ص١٦٣).</w:t>
      </w:r>
    </w:p>
    <w:p>
      <w:pPr>
        <w:bidi/>
        <w:numPr>
          <w:ilvl w:val="0"/>
          <w:numId w:val="1387"/>
        </w:numPr>
        <w:pStyle w:val="Compact"/>
      </w:pPr>
      <w:r>
        <w:t xml:space="preserve">الزيدي (الحسين بن المنصور بالله): «فبذلك يستنير قلبه ويزكو عمله ولا يفخر عليهم، ويعجب بجودة ذهنه» (الزيدي ص٢١) — وليس فيه جملة الوعيد على من بخل.</w:t>
      </w:r>
    </w:p>
    <w:p>
      <w:pPr>
        <w:bidi/>
        <w:numPr>
          <w:ilvl w:val="0"/>
          <w:numId w:val="1387"/>
        </w:numPr>
        <w:pStyle w:val="Compact"/>
      </w:pPr>
      <w:r>
        <w:t xml:space="preserve">الزرنوجي والمنسوب للطوسي (OCR، بلا صفحة): كلاهما فيه فصل في الشفقة والنصيحة، وعند المنسوب للطوسي أن يكون صاحب العلم مشفقاً ناصحاً غير حاسد.</w:t>
      </w:r>
    </w:p>
    <w:p>
      <w:pPr>
        <w:bidi/>
        <w:pStyle w:val="FootnoteText"/>
      </w:pPr>
      <w:r>
        <w:rPr>
          <w:rtl/>
          <w:bCs/>
          <w:b/>
        </w:rPr>
        <w:t xml:space="preserve">تنبيه:</w:t>
      </w:r>
    </w:p>
    <w:p>
      <w:pPr>
        <w:bidi/>
        <w:numPr>
          <w:ilvl w:val="0"/>
          <w:numId w:val="1388"/>
        </w:numPr>
        <w:pStyle w:val="Compact"/>
      </w:pPr>
      <w:r>
        <w:t xml:space="preserve">ما انفرد به الخطيب في المقروء: الباب كله في الكتمان والحسد، وعقوبة الكتمان في ضياع العلم (عبد الرزاق، ابن جريج).</w:t>
      </w:r>
      <w:r>
        <w:t xml:space="preserve"> </w:t>
      </w:r>
      <w:r>
        <w:rPr>
          <w:rtl/>
          <w:bCs/>
          <w:b/>
        </w:rPr>
        <w:t xml:space="preserve">وما انفرد به ابن جماعة:</w:t>
      </w:r>
      <w:r>
        <w:t xml:space="preserve"> </w:t>
      </w:r>
      <w:r>
        <w:t xml:space="preserve">الوعيد على من بخل بأنه لم يثبت علمه وإن ثبت لم يثمر (ابن جماعة ص١٦٣).</w:t>
      </w:r>
    </w:p>
    <w:p>
      <w:pPr>
        <w:bidi/>
        <w:numPr>
          <w:ilvl w:val="0"/>
          <w:numId w:val="1388"/>
        </w:numPr>
        <w:pStyle w:val="Compact"/>
      </w:pPr>
      <w:r>
        <w:t xml:space="preserve">نفيٌ: لم أجد في العلموي، المعيد في أدب المفيد والمستفيد ص١٥٦–١٦٥ هذا النوع (ترغيب بقية الطلبة).</w:t>
      </w:r>
    </w:p>
  </w:footnote>
  <w:footnote w:id="21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ص١٥٣–١٥٤ [أقدم مقروء]؛ الشوكاني، أدب الطلب ص١٧٣–١٧٤.</w:t>
      </w:r>
    </w:p>
    <w:p>
      <w:pPr>
        <w:bidi/>
        <w:pStyle w:val="FootnoteText"/>
      </w:pPr>
      <w:r>
        <w:t xml:space="preserve">نصّ الأقدم:</w:t>
      </w:r>
    </w:p>
    <w:p>
      <w:pPr>
        <w:bidi/>
        <w:numPr>
          <w:ilvl w:val="0"/>
          <w:numId w:val="1389"/>
        </w:numPr>
        <w:pStyle w:val="Compact"/>
      </w:pPr>
      <w:r>
        <w:t xml:space="preserve">الخطيب البغدادي: «وينبغي لمن أفيد حديثا عن شيخ أن يذكر في حال روايته ذلك الحديث أن فلانا أفاده إياه» (الخطيب، الجامع ج٢ ص١٥٣)؛ وعن أبي عبيد: «إن من شكر العلم أن تجلس مع الرجل فتذاكره بشيء لا تعرفه» (الخطيب، الجامع ج٢ ص١٥٤) فتقول «ما كان عندي في هذا شيء حتى سمعت فلانا يقول فيه كذا وكذا» (الخطيب، الجامع ج٢ ص١٥٤) «ولا توهمهم أنك قلت هذا من نفسك» (الخطيب، الجامع ج٢ ص١٥٤)؛ ثم ذمّ المعجب: «ومن أداه لجهله فرط التيه والإعجاب إلى المحاماة عن الخطأ والمماراة في الصواب فهو بذلك الوصف مذموم مأثوم» (الخطيب، الجامع ج٢ ص١٥٤)؛ وقول الخليل: «لا تردن على معجب خطأ فيستفيد منك علما ويتخذك به عدوا» (الخطيب، الجامع ج٢ ص١٥٤).</w:t>
      </w:r>
    </w:p>
    <w:p>
      <w:pPr>
        <w:bidi/>
        <w:pStyle w:val="FootnoteText"/>
      </w:pPr>
      <w:r>
        <w:rPr>
          <w:rtl/>
          <w:bCs/>
          <w:b/>
        </w:rPr>
        <w:t xml:space="preserve">ما زاده:</w:t>
      </w:r>
    </w:p>
    <w:p>
      <w:pPr>
        <w:bidi/>
        <w:numPr>
          <w:ilvl w:val="0"/>
          <w:numId w:val="1390"/>
        </w:numPr>
        <w:pStyle w:val="Compact"/>
      </w:pPr>
      <w:r>
        <w:t xml:space="preserve">الشوكاني: يجعل المنافسة بين الأقران سبباً للتعصب: «ومن الأسباب المانعة من الإنصاف ما يقع من المنافسة بين المتقاربين في الفضائل أو في الرئاسة الدينية أو الدنيوية» (الشوكاني ص١٧٣)، حتى «يحمل كل واحد منهما على أن يرد ما جاء به الآخر إذا تمكن من ذلك وإن كان صحيحا» (الشوكاني ص١٧٣)؛ ويحكي أن جماعة من المشاركين له في التدريس «يتعصب على تلك الأجوبة» (الشوكاني ص١٧٣)؛ ويعترف: «فكان هذا الصنع منهم يحملني على مجاوبتهم بما لا يعجبني بعد الصحو من سكر الحداثة» (الشوكاني ص١٧٤)؛ ويوصي المنصف: «فإن النفس قد تنقبض عن كلام من كان منافسا في رتبة معارضا في فضيلة وإن كان حقا» (الشوكاني ص١٧٤).</w:t>
      </w:r>
    </w:p>
    <w:p>
      <w:pPr>
        <w:bidi/>
        <w:pStyle w:val="FootnoteText"/>
      </w:pPr>
      <w:r>
        <w:rPr>
          <w:rtl/>
          <w:bCs/>
          <w:b/>
        </w:rPr>
        <w:t xml:space="preserve">تنبيه:</w:t>
      </w:r>
    </w:p>
    <w:p>
      <w:pPr>
        <w:bidi/>
        <w:numPr>
          <w:ilvl w:val="0"/>
          <w:numId w:val="1391"/>
        </w:numPr>
        <w:pStyle w:val="Compact"/>
      </w:pPr>
      <w:r>
        <w:t xml:space="preserve">إحالة: تفريق الماوردي بين الحسد والمنافسة (الماوردي، أدب الدنيا والدين ص٢٧٠) وقول مسكويه في قبح الحسد (مسكويه، تهذيب الأخلاق ص٢٢٦–٢٢٧) نصّهما في الباب (٠٦)، المسألة ١٢؛ فلا أكررهما.</w:t>
      </w:r>
    </w:p>
    <w:p>
      <w:pPr>
        <w:bidi/>
        <w:numPr>
          <w:ilvl w:val="0"/>
          <w:numId w:val="1391"/>
        </w:numPr>
        <w:pStyle w:val="Compact"/>
      </w:pPr>
      <w:r>
        <w:t xml:space="preserve">تحرير: الخطيب يعالج الحسد على مستوى الإفادة والعزو (الأخلاق)، والشوكاني على مستوى الإنصاف في الرد والاستدلال؛ فمادتهما متكاملة لا متداخلة. ولا أنسب إلى أحدهما ما عند الآخر.</w:t>
      </w:r>
    </w:p>
  </w:footnote>
  <w:footnote w:id="21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مسكويه، تهذيب الأخلاق ص١٦٩–١٧٠ [٤٢١، أقدم مقروء في اختبار الصديق]؛ الماوردي، أدب الدنيا والدين ص١٦٥–١٦٨ [٤٥٠]؛ ابن عبد البر، جامع بيان العلم ص٤٣٩–٤٤٠ [٤٦٣، أقدم مقروء في اختيار المجالس]؛ بكر أبو زيد، حلية طالب العلم ص١٧١–١٧٢؛ المنسوب للطوسي (OCR). (واختيار الأخ عند الماوردي والراغب وترك العشرة عند ابن جماعة، تذكرة السامع والمتكلم وصاحب السفر عند الخطيب مثبتة في ٠٣ م١٠؛ فلا أكررها.)</w:t>
      </w:r>
    </w:p>
    <w:p>
      <w:pPr>
        <w:bidi/>
        <w:pStyle w:val="FootnoteText"/>
      </w:pPr>
      <w:r>
        <w:t xml:space="preserve">نصّ الأقدم:</w:t>
      </w:r>
    </w:p>
    <w:p>
      <w:pPr>
        <w:bidi/>
        <w:numPr>
          <w:ilvl w:val="0"/>
          <w:numId w:val="1392"/>
        </w:numPr>
        <w:pStyle w:val="Compact"/>
      </w:pPr>
      <w:r>
        <w:t xml:space="preserve">ابن عبد البر: وصية لقمان: «اختر المجالس على عينك، فإذا رأيت قوما يذكرون الله فاجلس معهم؛ فإنك إن تك عالما ينفع علمك، وإن تك جاهلا يعلموك» (ابن عبد البر ص٤٣٩)؛ «وإذا رأيت قوما لا يذكرون الله فلا تجلس معهم» (ابن عبد البر ص٤٤٠).</w:t>
      </w:r>
    </w:p>
    <w:p>
      <w:pPr>
        <w:bidi/>
        <w:numPr>
          <w:ilvl w:val="0"/>
          <w:numId w:val="1392"/>
        </w:numPr>
        <w:pStyle w:val="Compact"/>
      </w:pPr>
      <w:r>
        <w:t xml:space="preserve">مسكويه: في اختبار من يُتخذ صديقاً: أن «نسأل عنه كيف كان في صباه مع والديه ومع إخواته وعشيرته» (مسكويه ص١٦٩)، ثم «انظر إلى ميله إلى الراحات وتباطئه عن الحركة التي فيها أدنى نصب» (مسكويه ص١٧٠). والكلام في اختيار الصديق لا الشيخ ولا زميل الحلقة، وتطبيقه على الزميل مني.</w:t>
      </w:r>
    </w:p>
    <w:p>
      <w:pPr>
        <w:bidi/>
        <w:pStyle w:val="FootnoteText"/>
      </w:pPr>
      <w:r>
        <w:rPr>
          <w:rtl/>
          <w:bCs/>
          <w:b/>
        </w:rPr>
        <w:t xml:space="preserve">ما زاده:</w:t>
      </w:r>
    </w:p>
    <w:p>
      <w:pPr>
        <w:bidi/>
        <w:numPr>
          <w:ilvl w:val="0"/>
          <w:numId w:val="1393"/>
        </w:numPr>
        <w:pStyle w:val="Compact"/>
      </w:pPr>
      <w:r>
        <w:t xml:space="preserve">بكر أبو زيد: «فاحذر معاشرة من كان كذلك، فإنه العطب والدفع أسهل من الرفع» (أبو زيد ص١٧١)؛ «فتخير للزمالة والصداقة من يعينك على مطلبك، ويقربك إلى ربك ويوافقك على شريف غرضك ومقصدك» (أبو زيد ص١٧١)؛ ويقسم الصديق: «صديق منفعة» و«صديق لذة» و«صديق فضيلة» (أبو زيد ص١٧١)، «فالأولان منقطعان بانقطاع موجبهما» (أبو زيد ص١٧١) «وأما الثالث فالتعويل عليه» (أبو زيد ص١٧١)؛ ويورد قول هشام بن عبد الملك: «ما بقى من لذات الدنيا شئ إلا أخ أرفع مؤونة التحفظ بيني وبينه» (أبو زيد ص١٧٢). ويعزو في الحاشية بيان أنواع الصديق إلى محاضرات الخضر حسين (ص١٢٥–١٣٦)، ولا ينسبه في المتن.</w:t>
      </w:r>
    </w:p>
    <w:p>
      <w:pPr>
        <w:bidi/>
        <w:numPr>
          <w:ilvl w:val="0"/>
          <w:numId w:val="1393"/>
        </w:numPr>
        <w:pStyle w:val="Compact"/>
      </w:pPr>
      <w:r>
        <w:t xml:space="preserve">المنسوب للطوسي (OCR، بلا صفحة): في اختيار الشريك: أن يكون مجدّاً ورعاً مستقيم الطبع، ويحترز من الكسلان والمعطّل والمكثار والمفسد والفتان.</w:t>
      </w:r>
    </w:p>
    <w:p>
      <w:pPr>
        <w:bidi/>
        <w:pStyle w:val="FootnoteText"/>
      </w:pPr>
      <w:r>
        <w:rPr>
          <w:rtl/>
          <w:bCs/>
          <w:b/>
        </w:rPr>
        <w:t xml:space="preserve">تنبيه:</w:t>
      </w:r>
    </w:p>
    <w:p>
      <w:pPr>
        <w:bidi/>
        <w:numPr>
          <w:ilvl w:val="0"/>
          <w:numId w:val="1394"/>
        </w:numPr>
        <w:pStyle w:val="Compact"/>
      </w:pPr>
      <w:r>
        <w:t xml:space="preserve">ترك العشرة عند ابن جماعة: قُرئ ابن جماعة ص٨٣–٨٥ وفيه: «فإن احتاج إلى أن يصحبه فليكن صاحبا صالحا دينا تقيا ورعا ذكيا» (ابن جماعة ص٨٣)، وهو مثبت في ٠٣ م١٠؛ وما بين أبو زيد وابن جماعة من تشابه في الموضوع (الحذر من قرين السوء واختيار الصاحب) لا أحكم بأخذ أحدهما عن الآخر.</w:t>
      </w:r>
    </w:p>
    <w:p>
      <w:pPr>
        <w:bidi/>
        <w:numPr>
          <w:ilvl w:val="0"/>
          <w:numId w:val="1394"/>
        </w:numPr>
        <w:pStyle w:val="Compact"/>
      </w:pPr>
      <w:r>
        <w:t xml:space="preserve">ملاحظة: حاشية أبو زيد (ص١٧١) على قوله أدب السوء دساس تذكر أن في ذلك حديثاً موضوعاً (بحسب قولها)، ولم أحقق ذلك.</w:t>
      </w:r>
    </w:p>
  </w:footnote>
  <w:footnote w:id="21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الغزالي، إحياء علوم الدين ص٤٤ [٥٠٥، أقدم مقروء في تشبيه ناشد الضالة والرجوع إلى الحق؛ أما قول علي «أصبت وأخطأت وفوق كل ذي علم عليم» فأقدم منه ابن عبد البر، جامع بيان العلم ج١ ص٥٣١ (٤٦٣)، وفي المناظرة عامةً الماوردي، أدب الدنيا والدين ص٥٩ (٤٥٠) ولا يتناول الرجوع إلى الحق]؛ الماوردي ص٥٩؛ الشوكاني، أدب الطلب ص١٤٢–١٤٣؛ الزرنوجي والمنسوب للطوسي (OCR).</w:t>
      </w:r>
    </w:p>
    <w:p>
      <w:pPr>
        <w:bidi/>
        <w:pStyle w:val="FootnoteText"/>
      </w:pPr>
      <w:r>
        <w:t xml:space="preserve">نصّ الأقدم:</w:t>
      </w:r>
    </w:p>
    <w:p>
      <w:pPr>
        <w:bidi/>
        <w:numPr>
          <w:ilvl w:val="0"/>
          <w:numId w:val="1395"/>
        </w:numPr>
        <w:pStyle w:val="Compact"/>
      </w:pPr>
      <w:r>
        <w:t xml:space="preserve">الغزالي (في شروط المناظرة): «أن يكون في طلب الحق كناشد ضالة لا يفرق بين أن تظهر الضالة على يده أو على يد من يعاونه» (الغزالي ص٤٤)، «ويرى رفيقه معينا لا خصما ويشكره إذا عرفه الخطأ وأظهر له الحق» (الغزالي ص٤٤)، ويورد قول عمر لما ردت عليه امرأة: «أصابت امرأة وأخطأ رجل» (الغزالي ص٤٤)، وقول علي: «أصبت وأخطأت وفوق كل ذي علم عليم» (الغزالي ص٤٤)؛ ويشترط أن تكون المناظرة «في الخلوة أحب إليه وأهم من المحافل» (الغزالي ص٤٤).</w:t>
      </w:r>
    </w:p>
    <w:p>
      <w:pPr>
        <w:bidi/>
        <w:pStyle w:val="FootnoteText"/>
      </w:pPr>
      <w:r>
        <w:rPr>
          <w:rtl/>
          <w:bCs/>
          <w:b/>
        </w:rPr>
        <w:t xml:space="preserve">ما زاده:</w:t>
      </w:r>
    </w:p>
    <w:p>
      <w:pPr>
        <w:bidi/>
        <w:numPr>
          <w:ilvl w:val="0"/>
          <w:numId w:val="1396"/>
        </w:numPr>
        <w:pStyle w:val="Compact"/>
      </w:pPr>
      <w:r>
        <w:t xml:space="preserve">الماوردي: لا يجعل المناظرة خطراً على الطالب بل نقصه في تركها: «ولا تعف طبعك من المناظرة فيعد سقيما» (الماوردي ص٥٩).</w:t>
      </w:r>
    </w:p>
    <w:p>
      <w:pPr>
        <w:bidi/>
        <w:numPr>
          <w:ilvl w:val="0"/>
          <w:numId w:val="1396"/>
        </w:numPr>
        <w:pStyle w:val="Compact"/>
      </w:pPr>
      <w:r>
        <w:t xml:space="preserve">الشوكاني: «فإن الحط والنقص إنما هو في التصميم على الباطل، والعلو والشرف في الرجوع إلى الحق بيد من كان» (الشوكاني ص١٤٢)؛ ويحذّالراغب الأصفهاني، الذريعة إلى مكارم الشريعة من «نوع من التعصب دقيق جدا يقع فيه كثير من أهل الإنصاف ولا سيما إذا كان بمحضر من الناس» (الشوكاني ص١٤٢)، و«غالب وقوع هذا في مجالس الدرس ومجامع أهل العلم» (الشوكاني ص١٤٢)، ويذكر من الآفات أن يكون المتكلم بالحق أصغر سناً أو أقل شهرة فتحمل الآخر الحمية على «أنفة منه عن الرجوع إلى قول من هو أصغر منه سنا» (الشوكاني ص١٤٢).</w:t>
      </w:r>
    </w:p>
    <w:p>
      <w:pPr>
        <w:bidi/>
        <w:numPr>
          <w:ilvl w:val="0"/>
          <w:numId w:val="1396"/>
        </w:numPr>
        <w:pStyle w:val="Compact"/>
      </w:pPr>
      <w:r>
        <w:t xml:space="preserve">الزرنوجي والمنسوب للطوسي (OCR، بلا صفحة): المطارحة مع المنصف السليم الطبع، والتحذير من المتعنت.</w:t>
      </w:r>
    </w:p>
    <w:p>
      <w:pPr>
        <w:bidi/>
        <w:pStyle w:val="FootnoteText"/>
      </w:pPr>
      <w:r>
        <w:rPr>
          <w:rtl/>
          <w:bCs/>
          <w:b/>
        </w:rPr>
        <w:t xml:space="preserve">تنبيه:</w:t>
      </w:r>
    </w:p>
    <w:p>
      <w:pPr>
        <w:bidi/>
        <w:numPr>
          <w:ilvl w:val="0"/>
          <w:numId w:val="1397"/>
        </w:numPr>
        <w:pStyle w:val="Compact"/>
      </w:pPr>
      <w:r>
        <w:t xml:space="preserve">تحرير: يتفق الغزالي والشوكاني على أن الخلوة أو المنصف ظرفٌ للرجوع إلى الحق، ويختلفان في الباعث: الغزالي يجعله حسن الصنيع بالرفيق، والشوكاني يجعله الفرار من التعصب لنفسه؛ والنصّان في مقامين: شروط المناظرة (الغزالي)، وأسباب منع الإنصاف (الشوكاني).</w:t>
      </w:r>
    </w:p>
  </w:footnote>
  <w:footnote w:id="22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الفقيه والمتفقه ص٢٠٧–٢٠٨ [أقدم مقروء]؛ ابن جماعة، تذكرة السامع والمتكلم ص٧٢–٧٣؛ العلموي، المعيد في أدب المفيد والمستفيد ص١٥٧–١٥٨؛ بكر أبو زيد، حلية طالب العلم ص١٥٧؛ الزرنوجي، تعليم المتعلم والمنسوب للطوسي والشهيد الثاني، منية المريد (OCR). (وانظر ٠٣ م٦ و م١٩ في الجامع ج٢ ص٢٦٥: «إنما اختاروا المطالعة بالليل لخلو القلب».)</w:t>
      </w:r>
    </w:p>
    <w:p>
      <w:pPr>
        <w:bidi/>
        <w:pStyle w:val="FootnoteText"/>
      </w:pPr>
      <w:r>
        <w:t xml:space="preserve">نصّ الأقدم:</w:t>
      </w:r>
    </w:p>
    <w:p>
      <w:pPr>
        <w:bidi/>
        <w:numPr>
          <w:ilvl w:val="0"/>
          <w:numId w:val="1399"/>
        </w:numPr>
        <w:pStyle w:val="Compact"/>
      </w:pPr>
      <w:r>
        <w:t xml:space="preserve">الخطيب البغدادي: «اعلم أن للحفظ ساعات، ينبغي لمن أراد التحفظ أن يراعيها» (الخطيب، الفقيه ص٢٠٧)؛ «فأجود الأوقات: الأسحار، ثم بعدها وقت انتصاف النهار، وبعدها الغدوات دون العشيات» (الخطيب، الفقيه ص٢٠٧)؛ «وحفظ الليل أصلح من حفظ النهار» (الخطيب، الفقيه ص٢٠٧)؛ ويحكي جواب من قيل له بم أدركت العلم: «بالمصباح، والجلوس إلى الصباح» (الخطيب، الفقيه ص٢٠٧) وجواباً آخر: «بالسفر، والسهر، والبكور في السحر» (الخطيب، الفقيه ص٢٠٧)؛ وأفلاطون: «لأني أفنيت من الزيت أكثر مما شربت أنت من الشراب» (الخطيب، الفقيه ص٢٠٧)؛ وفي المكان: «وأجود أماكن الحفظ: الغرف دون السفل» (الخطيب، الفقيه ص٢٠٨)، «وليس بالمحمود أن يتحفظ الرجل بحضرة النبات والخضرة، ولا على شطوط الأنهار ولا على قوارع الطرق» (الخطيب، الفقيه ص٢٠٨)؛ «وأوقات الجوع أحمد للتحفظ من أوقات الشبع» (الخطيب، الفقيه ص٢٠٨)، ويتفقد المتحفظ جوعه فإن اشتد «فليطفئ ذلك عن نفسه بالشيء الخفيف اليسير كمص الرمان» (الخطيب، الفقيه ص٢٠٨).</w:t>
      </w:r>
    </w:p>
    <w:p>
      <w:pPr>
        <w:bidi/>
        <w:pStyle w:val="FootnoteText"/>
      </w:pPr>
      <w:r>
        <w:rPr>
          <w:rtl/>
          <w:bCs/>
          <w:b/>
        </w:rPr>
        <w:t xml:space="preserve">من تابعه:</w:t>
      </w:r>
    </w:p>
    <w:p>
      <w:pPr>
        <w:bidi/>
        <w:numPr>
          <w:ilvl w:val="0"/>
          <w:numId w:val="1400"/>
        </w:numPr>
        <w:pStyle w:val="Compact"/>
      </w:pPr>
      <w:r>
        <w:t xml:space="preserve">العلموي: يعيد تقسيم ابن جماعة بألفاظه تقريباً (وهو لم أجده في الخطيب، الفقيه ص٢٠٧–٢٢٠): «وأجود الأوقات للحفظ الأسحار، وللبحث الإبكار، وللكتابة وسط النهار» (العلموي ص١٥٧) «وللمطالعة والمذاكرة الليل» (العلموي ص١٥٧–١٥٨)، ثم ينقل عن الخطيب: «أجود أوقات الحفظ الأسحار، ثم وسط النهار، ثم الغداة» (العلموي ص١٥٨)، «وحفظ الليل أنفع من حفظ النهار، ووقت الجوع أنفع من وقت الشبع» (العلموي ص١٥٨)، «وأجود أماكن الحفظ الغرف وكل موضع بعيد عن الملهيات» (العلموي ص١٥٨)، «وليس بمحمود الحفظ بحضرة النبات والخضرة والأزهار وقوارع الطرق وضجيج الأصوات» (العلموي ص١٥٨).</w:t>
      </w:r>
    </w:p>
    <w:p>
      <w:pPr>
        <w:bidi/>
        <w:pStyle w:val="FootnoteText"/>
      </w:pPr>
      <w:r>
        <w:rPr>
          <w:rtl/>
          <w:bCs/>
          <w:b/>
        </w:rPr>
        <w:t xml:space="preserve">ما زاده:</w:t>
      </w:r>
    </w:p>
    <w:p>
      <w:pPr>
        <w:bidi/>
        <w:numPr>
          <w:ilvl w:val="0"/>
          <w:numId w:val="1401"/>
        </w:numPr>
        <w:pStyle w:val="Compact"/>
      </w:pPr>
      <w:r>
        <w:t xml:space="preserve">ابن جماعة (الباب الأول، ص٧٢–٧٣): يبدأ بتقسيم الأوقات بحسب الأعمال: «وأجود الأوقات للحفظ الأسحار وللبحث الإبكار وللكتاب وسط النهار» (ابن جماعة ص٧٢) «وللمطالعة والمذاكرة الليل» (ابن جماعة ص٧٣)، ثم ينقل عن الخطيب: «أجود أوقات الحفظ الأسحار ثم وسط النهار ثم الغداة» (ابن جماعة ص٧٣)، «وحفظ الليل أنفع من حفظ النهار، ووقت الجوع أنفع من وقت الشبع» (ابن جماعة ص٧٣)، «وأجود أماكن الحفظ الغرف وكل موضع بعيد عن الملهيات» (ابن جماعة ص٧٣)، «وليس بمحمود الحفظ بحضرة النبات والخضرة والأنهار وقوارع الطريق وضجيج الأصوات» (ابن جماعة ص٧٣).</w:t>
      </w:r>
    </w:p>
    <w:p>
      <w:pPr>
        <w:bidi/>
        <w:numPr>
          <w:ilvl w:val="0"/>
          <w:numId w:val="1401"/>
        </w:numPr>
        <w:pStyle w:val="Compact"/>
      </w:pPr>
      <w:r>
        <w:t xml:space="preserve">بكر أبو زيد (حكاية عن طريقة الطلب في بلده): «فبعد صلاة الفجر إلى ارتفاع الضحى، ثم تقول القيلولة قبيل صلاة الظهر، وفي أعقاب جميع الصلوات الخمس تعقد الدروس» (أبو زيد ص١٥٧).</w:t>
      </w:r>
    </w:p>
    <w:p>
      <w:pPr>
        <w:bidi/>
        <w:numPr>
          <w:ilvl w:val="0"/>
          <w:numId w:val="1401"/>
        </w:numPr>
        <w:pStyle w:val="Compact"/>
      </w:pPr>
      <w:r>
        <w:t xml:space="preserve">الزرنوجي والمنسوب للطوسي (OCR، بلا صفحة): أفضل أوقات الطلب شرخ الشباب ووقت السحر وما بين العشاءين، ويواظب على الدرس والتكرار في أول الليل وآخره.</w:t>
      </w:r>
    </w:p>
    <w:p>
      <w:pPr>
        <w:bidi/>
        <w:numPr>
          <w:ilvl w:val="0"/>
          <w:numId w:val="1401"/>
        </w:numPr>
        <w:pStyle w:val="Compact"/>
      </w:pPr>
      <w:r>
        <w:t xml:space="preserve">منية المريد (OCR، بلا صفحة): الأسحار للحفظ، والأبكار للبحث، ووسط النهار للكتابة، والليل وبقايا النهار للمطالعة والمذاكرة — بالتقسيم نفسه عند العلموي.</w:t>
      </w:r>
    </w:p>
    <w:p>
      <w:pPr>
        <w:bidi/>
        <w:pStyle w:val="FootnoteText"/>
      </w:pPr>
      <w:r>
        <w:rPr>
          <w:rtl/>
          <w:bCs/>
          <w:b/>
        </w:rPr>
        <w:t xml:space="preserve">خلاف:</w:t>
      </w:r>
    </w:p>
    <w:p>
      <w:pPr>
        <w:bidi/>
        <w:numPr>
          <w:ilvl w:val="0"/>
          <w:numId w:val="1402"/>
        </w:numPr>
        <w:pStyle w:val="Compact"/>
      </w:pPr>
      <w:r>
        <w:t xml:space="preserve">خلاف في ترتيب الأوقات: تقسيم الأوقات بحسب الأعمال (حفظ/بحث/كتابة/مطالعة) عند ابن جماعة (ص٧٢–٧٣) ثم العلموي والشهيد الثاني (OCR) لا أجده عند الخطيب في ج٢ ص٢٠٧–٢٠٨ ولا في الجامع؛ وعند الخطيب حفظ الليل أصلح، وعند ابن جماعة والعلموي الليل للمطالعة والمذاكرة مع نقلهما أن حفظ الليل أنفع؛ فلا أحكم بتعارضهما.</w:t>
      </w:r>
    </w:p>
    <w:p>
      <w:pPr>
        <w:bidi/>
        <w:pStyle w:val="FootnoteText"/>
      </w:pPr>
      <w:r>
        <w:rPr>
          <w:rtl/>
          <w:bCs/>
          <w:b/>
        </w:rPr>
        <w:t xml:space="preserve">تنبيه:</w:t>
      </w:r>
    </w:p>
    <w:p>
      <w:pPr>
        <w:bidi/>
        <w:numPr>
          <w:ilvl w:val="0"/>
          <w:numId w:val="1403"/>
        </w:numPr>
        <w:pStyle w:val="Compact"/>
      </w:pPr>
      <w:r>
        <w:t xml:space="preserve">تحرير ألفاظ المنقول عن الخطيب: عند الخطيب أصلح، وعند العلموي أنفع؛ وعند الخطيب أوقات الجوع أحمد للتحفظ، وعند العلموي وقت الجوع أنفع؛ وعند الخطيب بعد الأسحار وقت انتصاف النهار ثم الغدوات دون العشيات، وعند العلموي وسط النهار ثم الغداة بإسقاط دون العشيات؛ وفي المكان يزيد العلموي الأزهار وضجيج الأصوات. فنقل العلموي ليس بحرف الخطيب، وهو نقل ابن جماعة (ص٧٣) بتغيير يسير («الأنهار وقوارع الطريق» عند ابن جماعة و«الأزهار وقوارع الطرق» عند العلموي)، وعند ابن جماعة أنفع كذلك لا أصلح. ولا أرجّأبو زيد.</w:t>
      </w:r>
    </w:p>
    <w:p>
      <w:pPr>
        <w:bidi/>
        <w:numPr>
          <w:ilvl w:val="0"/>
          <w:numId w:val="1403"/>
        </w:numPr>
        <w:pStyle w:val="Compact"/>
      </w:pPr>
      <w:r>
        <w:t xml:space="preserve">ملاحظة: كان تقسيم ابن جماعة (ص٧٢–٧٣) فيما لم أقرأ، وقد قرأتُه الآن وأثبتّه أعلاه؛ فتقسيم الأوقات بحسب الأعمال أصله عند ابن جماعة لا عند العلموي.</w:t>
      </w:r>
    </w:p>
  </w:footnote>
  <w:footnote w:id="221">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العلموي، المعيد في أدب المفيد والمستفيد ص١٥٨–١٥٩؛ الزرنوجي والمنسوب للطوسي والشهيد الثاني، منية المريد (OCR).</w:t>
      </w:r>
    </w:p>
    <w:p>
      <w:pPr>
        <w:bidi/>
        <w:pStyle w:val="FootnoteText"/>
      </w:pPr>
      <w:r>
        <w:t xml:space="preserve">نصّ الأقدم:</w:t>
      </w:r>
    </w:p>
    <w:p>
      <w:pPr>
        <w:bidi/>
        <w:numPr>
          <w:ilvl w:val="0"/>
          <w:numId w:val="1404"/>
        </w:numPr>
        <w:pStyle w:val="Compact"/>
      </w:pPr>
      <w:r>
        <w:t xml:space="preserve">العلموي: «أن يبكر بدرسه لخبر» (العلموي ص١٥٨)، وحديث «اغدوا في طلب العلم…» وفيه يوم الخميس، وحكمه «رواه الطبراني بسند ضعيف» (العلموي ص١٥٨)، وفي رواية «يوم سبتها وخميسها» (العلموي ص١٥٨)؛ ثم «اطلبوا العلم يوم الإثنين فإنه ييسر لطالبيه» (العلموي ص١٥٨)؛ ثم «وروى بعضهم في يوم الأربعاء خبر» (العلموي ص١٥٨) هو «ما من شيء بدئ يوم الأربعاء إلا وقد تم» (العلموي ص١٥٨–١٥٩)، «ونقل عن أبي حنيفة رضي الله عنه أنه كان يوقف بداية الاشتغال على يوم الأربعاء» (العلموي ص١٥٩)؛ ثم «ورأيت كثيرا من مشايخنا يتحرون الابتداء يوم الأحد» (العلموي ص١٥٩)؛ ويختم بالقيد: «إلا أن تجري عادة الشيخ بغير ما ذكر، فلا يعترض عليه» (العلموي ص١٥٩).</w:t>
      </w:r>
    </w:p>
    <w:p>
      <w:pPr>
        <w:bidi/>
        <w:pStyle w:val="FootnoteText"/>
      </w:pPr>
      <w:r>
        <w:rPr>
          <w:rtl/>
          <w:bCs/>
          <w:b/>
        </w:rPr>
        <w:t xml:space="preserve">ما زاده:</w:t>
      </w:r>
    </w:p>
    <w:p>
      <w:pPr>
        <w:bidi/>
        <w:numPr>
          <w:ilvl w:val="0"/>
          <w:numId w:val="1405"/>
        </w:numPr>
        <w:pStyle w:val="Compact"/>
      </w:pPr>
      <w:r>
        <w:t xml:space="preserve">المنسوب للطوسي (OCR، بلا صفحة): يوم الشروع هو الأربعاء، ويعلّله بأن ما بدئ فيه تمّ؛ وتنسب الحصيلة بدء الدرس يوم الأربعاء إلى الزرنوجي (OCR) كذلك، ولم أراجع ذلك في نصه.</w:t>
      </w:r>
    </w:p>
    <w:p>
      <w:pPr>
        <w:bidi/>
        <w:numPr>
          <w:ilvl w:val="0"/>
          <w:numId w:val="1405"/>
        </w:numPr>
        <w:pStyle w:val="Compact"/>
      </w:pPr>
      <w:r>
        <w:t xml:space="preserve">منية المريد (OCR، بلا صفحة): الخميس (وفي رواية السبت أو الخميس) والاثنين والأربعاء، ويُنسب الأحد إلى بعض العلماء وينصّ المصنف على أنه لم يقف على مأخذه.</w:t>
      </w:r>
    </w:p>
    <w:p>
      <w:pPr>
        <w:bidi/>
        <w:pStyle w:val="FootnoteText"/>
      </w:pPr>
      <w:r>
        <w:rPr>
          <w:rtl/>
          <w:bCs/>
          <w:b/>
        </w:rPr>
        <w:t xml:space="preserve">تنبيه:</w:t>
      </w:r>
    </w:p>
    <w:p>
      <w:pPr>
        <w:bidi/>
        <w:numPr>
          <w:ilvl w:val="0"/>
          <w:numId w:val="1406"/>
        </w:numPr>
        <w:pStyle w:val="Compact"/>
      </w:pPr>
      <w:r>
        <w:t xml:space="preserve">تحرير: الأحد عند العلموي مأخذه صنيع مشايخ العلموي نفسه، وعند الشهيد الثاني (OCR) منسوب إلى بعض العلماء بلا مأخذ؛ ولا أعدّ هذا تعارضاً، فالأول شهادة فعلية والثاني نفي مأخذ نصي، لكن لا أدري أيعيدان إلى أصل واحد.</w:t>
      </w:r>
    </w:p>
    <w:p>
      <w:pPr>
        <w:bidi/>
        <w:numPr>
          <w:ilvl w:val="0"/>
          <w:numId w:val="1406"/>
        </w:numPr>
        <w:pStyle w:val="Compact"/>
      </w:pPr>
      <w:r>
        <w:t xml:space="preserve">قُرئ بعد أن كان لم يُقرأ: ابن جماعة، تذكرة السامع والمتكلم لا يذكر الأيام في ص١١٢–١٦٣. وقد قُرئ الجامع للخطيب: البكور (ج١ ص١٤٩–١٥١) ونصه في ١١ م٦٣، وليس فيه أيام ابتداء الدرس الأربعاء والاثنين والأحد التي عند العلموي؛ وفيه الخميس والاثنين لابتداء السفر لا الدرس: «قلما كان رسول الله صلى الله عليه وسلم يخرج إذا آن له سفر إلا يوم الخميس» (ج٢ ص٢٣٧)، و«اللهم بارك لأمتي في بكورها يوم الخميس» (ج٢ ص٢٣٨) (وانظر م٤٣)، وأيام الإملاء عند شيوخه (ج٢ ص٥٧: ١١ م٩).</w:t>
      </w:r>
    </w:p>
  </w:footnote>
  <w:footnote w:id="22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الفقيه والمتفقه ص٢٠٨–٢١٤ [أقدم مقروء]؛ الخطيب البغدادي، الجامع لأخلاق الراوي ج٢ ص٢٥٩ وص٢٦٣ وص٢٧٩؛ المنسوب للطوسي (OCR).</w:t>
      </w:r>
    </w:p>
    <w:p>
      <w:pPr>
        <w:bidi/>
        <w:pStyle w:val="FootnoteText"/>
      </w:pPr>
      <w:r>
        <w:t xml:space="preserve">نصّ الأقدم:</w:t>
      </w:r>
    </w:p>
    <w:p>
      <w:pPr>
        <w:bidi/>
        <w:numPr>
          <w:ilvl w:val="0"/>
          <w:numId w:val="1407"/>
        </w:numPr>
        <w:pStyle w:val="Compact"/>
      </w:pPr>
      <w:r>
        <w:t xml:space="preserve">الخطيب البغدادي: حديث «ما ملأ آدمي وعاء شرا من بطن» (الخطيب، الفقيه ص٢٠٩)؛ وعظ الأعرابي: «وإياك والبطنة، فإنها تعمي عن الفطنة» (الخطيب، الفقيه ص٢٠٩)؛ ثم «وليتعاهد نفسه بإخراج الدم» (الخطيب، الفقيه ص٢١٠) ويروي في الحجامة: «الحجامة على الريق أمثل، وفيه شفاء وبركة، وهو يزيد في العقل وفي الحفظ» (الخطيب، الفقيه ص٢١١)؛ وحكاية الأطباء الأربعة التي ختمها السوادي: «الدواء الذي لا داء فيه أن تقعد على الطعام وأنت تشتهيه، وتقوم عنه وأنت تشتهيه» (الخطيب، الفقيه ص٢١٣)؛ ويخلص: «لم يكد يسمع شيئا إلا سهل عليه حفظه» (الخطيب، الفقيه ص٢١٤) لمن «راعى ما رسمت له من إصلاح الغذاء، وتنقية الطبع، وفرغ قلبه» (الخطيب، الفقيه ص٢١٤). (طبٌّ قديم؛ لا أنقل تفاصيل الأدوية.)</w:t>
      </w:r>
    </w:p>
    <w:p>
      <w:pPr>
        <w:bidi/>
        <w:numPr>
          <w:ilvl w:val="0"/>
          <w:numId w:val="1407"/>
        </w:numPr>
        <w:pStyle w:val="Compact"/>
      </w:pPr>
      <w:r>
        <w:t xml:space="preserve">الخطيب البغدادي (الجامع): «ويطيب كسبه ويصلح غذاءه ويقل طعامه» (الخطيب، الجامع ج٢ ص٢٥٩)، وعن عيسى: «انظر خبزك من أين هو» (الخطيب، الجامع ج٢ ص٢٥٩)؛ ويروي في المآكل «حلق القفا يزيد في الحفظ» (الخطيب، الجامع ج٢ ص٢٦٣) و«التفاح يورث النسيان» (الخطيب، الجامع ج٢ ص٢٦٣). وفي ج٢ ص٢٧٩ يخالف ذلك صالح جزرة: «ولو كان الحفظ بالعلاج والأدوية لغلبنا عليه الملوك» (الخطيب، الجامع ج٢ ص٢٧٩)؛ ومنصور: «البلاذر الأكبر الأنفة من الجهل» (الخطيب، الجامع ج٢ ص٢٧٩). وأسباب الحفظ الأخرى (النية: «إنما يحفظ الرجل على قدر نيته» الخطيب، الجامع ج٢ ص٢٥٧؛ وترك المعاصي: «ترك المعاصي عون على الحفظ» الخطيب، الجامع ج٢ ص٢٥٨) فانظر الباب الأول، المسألة ١٩ (٠٣).</w:t>
      </w:r>
    </w:p>
    <w:p>
      <w:pPr>
        <w:bidi/>
        <w:pStyle w:val="FootnoteText"/>
      </w:pPr>
      <w:r>
        <w:rPr>
          <w:rtl/>
          <w:bCs/>
          <w:b/>
        </w:rPr>
        <w:t xml:space="preserve">ما زاده:</w:t>
      </w:r>
    </w:p>
    <w:p>
      <w:pPr>
        <w:bidi/>
        <w:numPr>
          <w:ilvl w:val="0"/>
          <w:numId w:val="1408"/>
        </w:numPr>
        <w:pStyle w:val="Compact"/>
      </w:pPr>
      <w:r>
        <w:t xml:space="preserve">المنسوب للطوسي (OCR، بلا صفحة): يعدّد أسباب الحفظ: الجد والمواظبة وتقليل الغذاء وصلاة الليل والصلاة على النبي والسواك، ويذكر أطعمة وأعداداً (كإحدى وعشرين زبيبة) لا أنقلها (طبٌّ قديم).</w:t>
      </w:r>
    </w:p>
    <w:p>
      <w:pPr>
        <w:bidi/>
        <w:pStyle w:val="FootnoteText"/>
      </w:pPr>
      <w:r>
        <w:rPr>
          <w:rtl/>
          <w:bCs/>
          <w:b/>
        </w:rPr>
        <w:t xml:space="preserve">تنبيه:</w:t>
      </w:r>
    </w:p>
    <w:p>
      <w:pPr>
        <w:bidi/>
        <w:numPr>
          <w:ilvl w:val="0"/>
          <w:numId w:val="1409"/>
        </w:numPr>
        <w:pStyle w:val="Compact"/>
      </w:pPr>
      <w:r>
        <w:t xml:space="preserve">نفيٌ: لم أجد في ابن جماعة، تذكرة السامع والمتكلم ص١١٢–١٦٣ ولا في العلموي، المعيد في أدب المفيد والمستفيد ص١٥٦–١٦٥ شيئاً من هذا الباب الطبي؛ فهو في هذا النطاق خاص بالخطيب.</w:t>
      </w:r>
    </w:p>
  </w:footnote>
  <w:footnote w:id="22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ص٣٨٨–٤٠٠ وص٤٠٨ والخطيب البغدادي، الجامع لأخلاق الراوي ج٢ ص٢٢٣–٢٢٦ [٤٦٣]؛ بكر أبو زيد، حلية طالب العلم ص١٧٤–١٧٥.</w:t>
      </w:r>
    </w:p>
    <w:p>
      <w:pPr>
        <w:bidi/>
        <w:pStyle w:val="FootnoteText"/>
      </w:pPr>
      <w:r>
        <w:t xml:space="preserve">نصّ الأقدم:</w:t>
      </w:r>
    </w:p>
    <w:p>
      <w:pPr>
        <w:bidi/>
        <w:numPr>
          <w:ilvl w:val="0"/>
          <w:numId w:val="1410"/>
        </w:numPr>
        <w:pStyle w:val="Compact"/>
      </w:pPr>
      <w:r>
        <w:t xml:space="preserve">ابن عبد البر: يفتتح بقوله إن ما تقدم من الأحاديث يغني عن إعادته، ثم يسوق الأخبار: الشعبي: «خذها بغير شيء قد كان الرجل يرحل فيما دونها إلى المدينة» (ابن عبد البر ص٣٨٨)؛ وجابر: «فابتعت بعيرا فشددت عليه رحلي ثم سرت إليه شهرا حتى قدمت الشام» (ابن عبد البر ص٣٨٩)؛ وأبو أيوب إلى عقبة بن عامر: «فأتى أبو أيوب راحلته فركبها وانصرف إلى المدينة وما حل رحله» (ابن عبد البر ص٣٩٢)؛ وابن عباس: «ولكني كنت أذهب إليه فأقيل على بابه حتى يخرج إلي فيحدثني» (ابن عبد البر ص٣٩٤) ويقول: «ولكن أبغي بذلك طيب نفسه» (ابن عبد البر ص٤٠٨)؛ وابن المسيب: «إن كنت لأسير الليالي والأيام في طلب الحديث الواحد» (ابن عبد البر ص٣٩٥)؛ والشعبي: «أعطيكه بغير شيء وإن كان الراكب ليركب إلى المدينة فيما دونه» (ابن عبد البر ص٣٩٧) وقوله: «لو أن رجلا سافر من أقصى الشام إلى أقصى اليمن؛ ليسمع كلمة حكمة ما رأيت سفره ضاع» (ابن عبد البر ص٤٠٠). ولا يضع ضوابط، بل أخبار.</w:t>
      </w:r>
    </w:p>
    <w:p>
      <w:pPr>
        <w:bidi/>
        <w:pStyle w:val="FootnoteText"/>
      </w:pPr>
      <w:r>
        <w:rPr>
          <w:rtl/>
          <w:bCs/>
          <w:b/>
        </w:rPr>
        <w:t xml:space="preserve">ما زاده:</w:t>
      </w:r>
    </w:p>
    <w:p>
      <w:pPr>
        <w:bidi/>
        <w:numPr>
          <w:ilvl w:val="0"/>
          <w:numId w:val="1411"/>
        </w:numPr>
        <w:pStyle w:val="Compact"/>
      </w:pPr>
      <w:r>
        <w:t xml:space="preserve">الخطيب البغدادي (الجامع): يضع ضابطاً: «المقصود في الرحلة في الحديث أمران: أحدهما تحصيل علو الإسناد وقدم السماع» (الخطيب، الجامع ج٢ ص٢٢٣) «والثاني لقاء الحفاظ والمذاكرة لهم والاستفادة عنهم» (الخطيب، الجامع ج٢ ص٢٢٣)؛ «فإذا كان الأمران موجودين في بلد الطالب ومعدومين في غيره فلا فائدة في الرحلة» (الخطيب، الجامع ج٢ ص٢٢٣)، ويورد في الاقتصار مالكاً لابن وهب: «اتق الله واقتصر على علمك» (الخطيب، الجامع ج٢ ص٢٢٣) وأبا مسهر: «ينبغي للرجل أن يقتصر على علم بلده وعلم عالمه» (الخطيب، الجامع ج٢ ص٢٢٣). فإن اختص كل بلد بما ليس عند غيره «فالمستحب للطالب الرحلة لجمع الفائدتين من علو الإسنادين وعلم الطائفتين» (الخطيب، الجامع ج٢ ص٢٢٣–٢٢٤) «لكن بعد تحصيله حديث بلده وتمهره في المعرفة به» (الخطيب، الجامع ج٢ ص٢٢٤)؛ وعن صالح التميمي: «وينبغي لطالب الحديث ومن عني به أن يبدأ بكتب حديث بلده ومعرفة أهله» (الخطيب، الجامع ج٢ ص٢٢٤) «ثم يشتغل بعد بحديث البلدان، والرحلة فيه» (الخطيب، الجامع ج٢ ص٢٢٤)؛ «وإذا عزم الطالب على الرحلة فينبغي له أن لا يترك في بلده من الرواة أحدا إلا ويكتب عنه ما تيسر من الأحاديث وإن قلت» (الخطيب، الجامع ج٢ ص٢٢٤)، ويستشهد بقولهم: «ضيع ورقة ولا تضيعن شيخا» (الخطيب، الجامع ج٢ ص٢٢٤)؛ ويورد ابن المبارك: «إذا سمعت من الشيخ، سبعة أحاديث فلا تبال متى مات؟» (الخطيب، الجامع ج٢ ص٢٢٤)؛ وأبا العالية: «فلم نرض حتى ركبنا إلى المدينة فسمعناها من أفواههم» (الخطيب، الجامع ج٢ ص٢٢٤)؛ وابن معين: «ورجل يكتب في بلده ولا يرحل في طلب الحديث» (الخطيب، الجامع ج٢ ص٢٢٥) ضمن أربعة لا يؤنس منهم رشداً؛ وأبا قلابة: «لقد أقمت بالمدينة ثلاثا مالي حاجة إلا رجل عنده حديث يقدم فأسمعه منه» (الخطيب، الجامع ج٢ ص٢٢٦). وذكر أن أحمد سئل أيلزم رجلاً أم يرحل، فأجاب بالرحلة إلى أهل الكوفة والبصرة والمدينة ومكة والشام، ولفظ الجواب مضطرب في الطبعة فلا أنقله (الخطيب، الجامع ج٢ ص٢٢٤).</w:t>
      </w:r>
    </w:p>
    <w:p>
      <w:pPr>
        <w:bidi/>
        <w:numPr>
          <w:ilvl w:val="0"/>
          <w:numId w:val="1411"/>
        </w:numPr>
        <w:pStyle w:val="Compact"/>
      </w:pPr>
      <w:r>
        <w:t xml:space="preserve">بكر أبو زيد: «من لم يكن رحلة لن يكون رحله» (أبو زيد ص١٧٤)؛ «فمن لم يرحل في طلب العلم، للبحث عن الشيوخ، والسياحة في الأخذ عنهم، فيبعد تأهله ليرحل إليه» (أبو زيد ص١٧٤)؛ لأن أولئك «لديهم من التحريرات، والضبط، والنكات العلمية، والتجارب، ما يعز الوقوف عليه أو على نظائره في بطون الأسفار» (أبو زيد ص١٧٤)؛ ويحذّالراغب الأصفهاني، الذريعة إلى مكارم الشريعة من القاعدين: «واحذر القعود عن هذا على مسلك المتصوفة البطالين، الذين يفضلون علم الخرق على علم الورق» (أبو زيد ص١٧٥).</w:t>
      </w:r>
    </w:p>
    <w:p>
      <w:pPr>
        <w:bidi/>
        <w:pStyle w:val="FootnoteText"/>
      </w:pPr>
      <w:r>
        <w:rPr>
          <w:rtl/>
          <w:bCs/>
          <w:b/>
        </w:rPr>
        <w:t xml:space="preserve">خلاف:</w:t>
      </w:r>
    </w:p>
    <w:p>
      <w:pPr>
        <w:bidi/>
        <w:numPr>
          <w:ilvl w:val="0"/>
          <w:numId w:val="1412"/>
        </w:numPr>
        <w:pStyle w:val="Compact"/>
      </w:pPr>
      <w:r>
        <w:t xml:space="preserve">خلاف: الاقتصار على علم البلد (مالك وأبو مسهر) والرحلة (أبو العالية وابن معين وأحمد)؛ والخطيب نفسه يفصّل: الاقتصار إذا استوفى الأمران في بلده، والرحلة إذا اختص كلُّ بلد بما ليس عند غيره، بعد تحصيل حديث بلده. وأبو زيد ينحو إلى الرحلة مطلقاً مع ذم القاعدين.</w:t>
      </w:r>
    </w:p>
    <w:p>
      <w:pPr>
        <w:bidi/>
        <w:pStyle w:val="FootnoteText"/>
      </w:pPr>
      <w:r>
        <w:rPr>
          <w:rtl/>
          <w:bCs/>
          <w:b/>
        </w:rPr>
        <w:t xml:space="preserve">تنبيه:</w:t>
      </w:r>
    </w:p>
    <w:p>
      <w:pPr>
        <w:bidi/>
        <w:numPr>
          <w:ilvl w:val="0"/>
          <w:numId w:val="1413"/>
        </w:numPr>
        <w:pStyle w:val="Compact"/>
      </w:pPr>
      <w:r>
        <w:t xml:space="preserve">تحرير ألفاظ: قول ابن المسيب عند ابن عبد البر لأسير الليالي والأيام (ابن عبد البر ص٣٩٥)، وعند الخطيب، الجامع «إن كنت لأغيب الأيام والليالي في طلب الحديث الواحد» (الخطيب، الجامع ج٢ ص٢٢٦) من رواية مالك، و«إن كنت لأرحل الأيام والليالي في طلب الحديث الواحد» (الخطيب، الجامع ج٢ ص٢٢٦) من رواية مالك عن يحيى بن سعيد. ويقول ابن عبد البر إن خالد بن نزار وصله وإنه ثقة مصري (ابن عبد البر ص٣٩٦)؛ فلا أحكم بلفظ منها.</w:t>
      </w:r>
    </w:p>
    <w:p>
      <w:pPr>
        <w:bidi/>
        <w:numPr>
          <w:ilvl w:val="0"/>
          <w:numId w:val="1413"/>
        </w:numPr>
        <w:pStyle w:val="Compact"/>
      </w:pPr>
      <w:r>
        <w:t xml:space="preserve">ما لم يُقرأ: كتاب الرحلة في الحديث الذي يحيل عليه الخطيب (ج٢ ص٢٢٧)، وهو مصنَّف مستقل لم أقرأه. أما ما بعد ص٢٢٨ من الجامع في الرحلة (الأهل والنفقة والرفيق والاستخارة والتوديع والورود والعودة) فقد قُرئ وهو في م٣٩ و٤٢–٤٥.</w:t>
      </w:r>
    </w:p>
  </w:footnote>
  <w:footnote w:id="22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ص٢٢٨–٢٣٣.</w:t>
      </w:r>
    </w:p>
    <w:p>
      <w:pPr>
        <w:bidi/>
        <w:pStyle w:val="FootnoteText"/>
      </w:pPr>
      <w:r>
        <w:t xml:space="preserve">نصّ الأقدم:</w:t>
      </w:r>
    </w:p>
    <w:p>
      <w:pPr>
        <w:bidi/>
        <w:numPr>
          <w:ilvl w:val="0"/>
          <w:numId w:val="1414"/>
        </w:numPr>
        <w:pStyle w:val="Compact"/>
      </w:pPr>
      <w:r>
        <w:t xml:space="preserve">الخطيب البغدادي: ينقل عن أحمد بن داود: «ليس لأبوي الرجل الذي يرحل في الحديث طاعة» (الخطيب، الجامع ج٢ ص٢٢٨)؛ ثم يقيّد بنفسه: «والطلب المفروض على كل مسلم إنما هو طلب العلم الذي لا يسع جهله» (الخطيب، الجامع ج٢ ص٢٢٨)، «فتجوز الرحلة بغير إذن الأبوين إذا لم يكن ببلد الطالب من يعرفه واجبات الأحكام وشرائع الإسلام» (الخطيب، الجامع ج٢ ص٢٢٨)، «فأما إذا كان قد عرف علم المفترض عليه فتكره له الرحلة إلا بإذن أبويه» (الخطيب، الجامع ج٢ ص٢٢٨)؛ وإذا منع الأبوان عن العلم المفترض «فيجب عليه مداراتهما والرفق بهما» (الخطيب، الجامع ج٢ ص٢٢٨)؛ وأحمد لمن تمنعه أمه: «دارها وأرضها ولا تدع الطلب» (الخطيب، الجامع ج٢ ص٢٢٨).</w:t>
      </w:r>
    </w:p>
    <w:p>
      <w:pPr>
        <w:bidi/>
        <w:numPr>
          <w:ilvl w:val="0"/>
          <w:numId w:val="1414"/>
        </w:numPr>
        <w:pStyle w:val="Compact"/>
      </w:pPr>
      <w:r>
        <w:t xml:space="preserve">الخطيب البغدادي (بر الوالدين، ج٢ ص٢٢٩–٢٣٢): يسوق بعد ذلك أخبار البر: «فأضحكهما كما أبكيتهما» (الخطيب، الجامع ج٢ ص٢٣٠)؛ «أطع والديك وإن أمراك أن تخرج من دنياك» (الخطيب، الجامع ج٢ ص٢٣١)؛ وأنس للحباب: «فارجع إلى أبويك فبرهما» (الخطيب، الجامع ج٢ ص٢٣٢)؛ والحسن لهشام بن حسان: «تعش العشاء مع أمك» (الخطيب، الجامع ج٢ ص٢٣٢) وهو عنده «أحب إلي من حجة تحجها تطوعا» (الخطيب، الجامع ج٢ ص٢٣٢).</w:t>
      </w:r>
    </w:p>
    <w:p>
      <w:pPr>
        <w:bidi/>
        <w:numPr>
          <w:ilvl w:val="0"/>
          <w:numId w:val="1414"/>
        </w:numPr>
        <w:pStyle w:val="Compact"/>
      </w:pPr>
      <w:r>
        <w:t xml:space="preserve">الخطيب البغدادي (النفقة والعيال، ج٢ ص٢٣٣): سفيان لحميد: «أنت فارغ وأنا علي عيال» (الخطيب، الجامع ج٢ ص٢٣٣)؛ وأحمد: «لو كانت عندي خمسون درهما كنت قد خرجت إلى الري إلى جرير» (الخطيب، الجامع ج٢ ص٢٣٣).</w:t>
      </w:r>
    </w:p>
    <w:p>
      <w:pPr>
        <w:bidi/>
        <w:pStyle w:val="FootnoteText"/>
      </w:pPr>
      <w:r>
        <w:rPr>
          <w:rtl/>
          <w:bCs/>
          <w:b/>
        </w:rPr>
        <w:t xml:space="preserve">تنبيه:</w:t>
      </w:r>
    </w:p>
    <w:p>
      <w:pPr>
        <w:bidi/>
        <w:numPr>
          <w:ilvl w:val="0"/>
          <w:numId w:val="1415"/>
        </w:numPr>
        <w:pStyle w:val="Compact"/>
      </w:pPr>
      <w:r>
        <w:t xml:space="preserve">ملاحظة: لم أجد هذه المسألة في ابن عبد البر، جامع بيان العلم ص٣٨٨–٤٠٠ ولا عند أبي زيد في ص١٧٤–١٧٥؛ فهي من انفراد الخطيب في المقروء.</w:t>
      </w:r>
    </w:p>
  </w:footnote>
  <w:footnote w:id="22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ص٢٣٣–٢٣٥ وص٢٤١–٢٤٣.</w:t>
      </w:r>
    </w:p>
    <w:p>
      <w:pPr>
        <w:bidi/>
        <w:pStyle w:val="FootnoteText"/>
      </w:pPr>
      <w:r>
        <w:t xml:space="preserve">نصّ الأقدم:</w:t>
      </w:r>
    </w:p>
    <w:p>
      <w:pPr>
        <w:bidi/>
        <w:numPr>
          <w:ilvl w:val="0"/>
          <w:numId w:val="1416"/>
        </w:numPr>
        <w:pStyle w:val="Compact"/>
      </w:pPr>
      <w:r>
        <w:t xml:space="preserve">الخطيب البغدادي (الجامع): اختيار الرفيق: «الجار قبل الدار والرفيق قبل الطريق والزاد قبل الرحيل» (الخطيب، الجامع ج٢ ص٢٣٤)؛ والأعمش ومجاهد: «سل ربك أن يرزقك صحابة صالحين» (الخطيب، الجامع ج٢ ص٢٣٥). أما «التمسوا الرفيق قبل الطريق» وقول الخطيب في التخير لمرافقته وعبارة رقعة في قميص الرجل فانظر الباب الأول، المسألة ١٠ (٠٣). وفي آداب الصحبة: «خير الأصحاب عند الله خيرهم لصاحبه» (الخطيب، الجامع ج٢ ص٢٤١)؛ ومجاهد: «صحبت ابن عمر وأنا أريد أن أخدمه، فكان هو الذي يخدمني» (الخطيب، الجامع ج٢ ص٢٤١)؛ وربيعة: «للسفر مروءة وللحضر مروءة» (الخطيب، الجامع ج٢ ص٢٤١)؛ «إنما سمي سفرا لأنه يسفر عن أخلاق الرجال» (الخطيب، الجامع ج٢ ص٢٤٢)؛ وأبو إياس: «إذا اصطحب الرجلان فتقدم أحدهما صاحبه فقد أساء الصحبة» (الخطيب، الجامع ج٢ ص٢٤٢)؛ والخليل: «أواسيك في الحفاء» (الخطيب، الجامع ج٢ ص٢٤٢)؛ والروذباري: «إذا أنت صاحبت الرجال فكن فتى كأنك مملوك لكل رفيق» (الخطيب، الجامع ج٢ ص٢٤٢).</w:t>
      </w:r>
    </w:p>
    <w:p>
      <w:pPr>
        <w:bidi/>
        <w:pStyle w:val="FootnoteText"/>
      </w:pPr>
      <w:r>
        <w:rPr>
          <w:rtl/>
          <w:bCs/>
          <w:b/>
        </w:rPr>
        <w:t xml:space="preserve">تنبيه:</w:t>
      </w:r>
    </w:p>
    <w:p>
      <w:pPr>
        <w:bidi/>
        <w:numPr>
          <w:ilvl w:val="0"/>
          <w:numId w:val="1417"/>
        </w:numPr>
        <w:pStyle w:val="Compact"/>
      </w:pPr>
      <w:r>
        <w:t xml:space="preserve">ملاحظة: هذه المسألة في المقروء من الجامع وحده؛ ولم أطابقها بغيره.</w:t>
      </w:r>
    </w:p>
  </w:footnote>
  <w:footnote w:id="22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ص٢٣٥–٢٤٠.</w:t>
      </w:r>
    </w:p>
    <w:p>
      <w:pPr>
        <w:bidi/>
        <w:pStyle w:val="FootnoteText"/>
      </w:pPr>
      <w:r>
        <w:t xml:space="preserve">نصّ الأقدم:</w:t>
      </w:r>
    </w:p>
    <w:p>
      <w:pPr>
        <w:bidi/>
        <w:numPr>
          <w:ilvl w:val="0"/>
          <w:numId w:val="1418"/>
        </w:numPr>
        <w:pStyle w:val="Compact"/>
      </w:pPr>
      <w:r>
        <w:t xml:space="preserve">الخطيب البغدادي (الجامع): الاستخارة: «من سعادة ابن آدم استخارته الله» (الخطيب، الجامع ج٢ ص٢٣٦)، ويسوق حديث الاستخارة، وعن الزبيري: «ولا ينبغي لأحد أن يدع الاستخارة» (الخطيب، الجامع ج٢ ص٢٣٧). ويوم الخروج: «ويستحب البكور في يوم المسير» (الخطيب، الجامع ج٢ ص٢٣٧). والتوديع: «ينبغي للطالب أن لا يخرج إلا بعد توديعه إخوانه ووصاته إياهم بالدعاء له» (الخطيب، الجامع ج٢ ص٢٣٨)، «فليودع إخوانه فإن الله جاعل له في دعائهم بركة» (الخطيب، الجامع ج٢ ص٢٣٨)؛ وابن عباس: «من السنة إذا أراد الرجل السفر أن يأتي إخوانه فيسلم عليهم» (الخطيب، الجامع ج٢ ص٢٣٩)؛ والدعاء: «أستودع الله دينك وأمانتك وخواتيم عملك» (الخطيب، الجامع ج٢ ص٢٣٩)؛ وعمرو بن دينار لأيوب: «لا جعله الله آخر العهد منك» (الخطيب، الجامع ج٢ ص٢٤٠). ودعاء الركوب عن علي: «سبحان الذي سخر لنا هذا» (الخطيب، الجامع ج٢ ص٢٤٠).</w:t>
      </w:r>
    </w:p>
    <w:p>
      <w:pPr>
        <w:bidi/>
        <w:pStyle w:val="FootnoteText"/>
      </w:pPr>
      <w:r>
        <w:rPr>
          <w:rtl/>
          <w:bCs/>
          <w:b/>
        </w:rPr>
        <w:t xml:space="preserve">تنبيه:</w:t>
      </w:r>
    </w:p>
    <w:p>
      <w:pPr>
        <w:bidi/>
        <w:numPr>
          <w:ilvl w:val="0"/>
          <w:numId w:val="1419"/>
        </w:numPr>
        <w:pStyle w:val="Compact"/>
      </w:pPr>
      <w:r>
        <w:t xml:space="preserve">ملاحظة: من المقروء في الجامع وحده.</w:t>
      </w:r>
    </w:p>
  </w:footnote>
  <w:footnote w:id="22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ص٢٤٣–٢٤٦.</w:t>
      </w:r>
    </w:p>
    <w:p>
      <w:pPr>
        <w:bidi/>
        <w:pStyle w:val="FootnoteText"/>
      </w:pPr>
      <w:r>
        <w:t xml:space="preserve">نصّ الأقدم:</w:t>
      </w:r>
    </w:p>
    <w:p>
      <w:pPr>
        <w:bidi/>
        <w:numPr>
          <w:ilvl w:val="0"/>
          <w:numId w:val="1420"/>
        </w:numPr>
        <w:pStyle w:val="Compact"/>
      </w:pPr>
      <w:r>
        <w:t xml:space="preserve">الخطيب البغدادي (الجامع): الدعاء عند الورود: «اللهم إني أسألك مودة خيارهم» (الخطيب، الجامع ج٢ ص٢٤٣)؛ «ينبغي للطالب إذا نزل بالبلد الذي إليه رحل أن يقدم لقاء من به من المشايخ ويتعجل السماع منهم» (الخطيب، الجامع ج٢ ص٢٤٣)؛ وابن المعتز: «الفرصة سريعة الفوت» (الخطيب، الجامع ج٢ ص٢٤٣)؛ «وليسمع من كل شيخ ما ليس عند غيره» (الخطيب، الجامع ج٢ ص٢٤٤)؛ «وليعلم الطالب أن شهوة السماع لا تنتهي» (الخطيب، الجامع ج٢ ص٢٤٥) «فلا ينبغي له أن يشتغل في الغربة إلا بما يستحق لأجله الرحلة» (الخطيب، الجامع ج٢ ص٢٤٥)؛ ويورد «منهومان لا تنقضي واحد منهما نهمته» (الخطيب، الجامع ج٢ ص٢٤٥)؛ وعن الثوري: «إنما الحديث مثل معادن الذهب والفضة» (الخطيب، الجامع ج٢ ص٢٤٥) و«فتنة هذا الحديث أكبر من فتنة الذهب والفضة» (الخطيب، الجامع ج٢ ص٢٤٦)؛ ووهب: «إن للعلم طغيانا كطغيان المال» (الخطيب، الجامع ج٢ ص٢٤٦).</w:t>
      </w:r>
    </w:p>
    <w:p>
      <w:pPr>
        <w:bidi/>
        <w:pStyle w:val="FootnoteText"/>
      </w:pPr>
      <w:r>
        <w:rPr>
          <w:rtl/>
          <w:bCs/>
          <w:b/>
        </w:rPr>
        <w:t xml:space="preserve">تنبيه:</w:t>
      </w:r>
    </w:p>
    <w:p>
      <w:pPr>
        <w:bidi/>
        <w:numPr>
          <w:ilvl w:val="0"/>
          <w:numId w:val="1421"/>
        </w:numPr>
        <w:pStyle w:val="Compact"/>
      </w:pPr>
      <w:r>
        <w:t xml:space="preserve">ملاحظة: من المقروء في الجامع وحده.</w:t>
      </w:r>
    </w:p>
  </w:footnote>
  <w:footnote w:id="22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ص٢٤٦–٢٥٣.</w:t>
      </w:r>
    </w:p>
    <w:p>
      <w:pPr>
        <w:bidi/>
        <w:pStyle w:val="FootnoteText"/>
      </w:pPr>
      <w:r>
        <w:t xml:space="preserve">نصّ الأقدم:</w:t>
      </w:r>
    </w:p>
    <w:p>
      <w:pPr>
        <w:bidi/>
        <w:numPr>
          <w:ilvl w:val="0"/>
          <w:numId w:val="1422"/>
        </w:numPr>
        <w:pStyle w:val="Compact"/>
      </w:pPr>
      <w:r>
        <w:t xml:space="preserve">الخطيب البغدادي (الجامع): «فينبغي له الرجوع إلى وطنه والاشتغال بالنظر فيما جمعه» (الخطيب، الجامع ج٢ ص٢٤٦)؛ «السفر قطعة من العذاب» (الخطيب، الجامع ج٢ ص٢٤٦) «فليعجل إلى أهله» (الخطيب، الجامع ج٢ ص٢٤٦)؛ وشعبة عن أبيه: «إن أردت أن تكون شقيا فاكتب الحديث» (الخطيب، الجامع ج٢ ص٢٤٧)؛ وأبو معاوية: «الحق بأهلك» (الخطيب، الجامع ج٢ ص٢٤٧)؛ والأعمش: «احفظوا ما جمعتم» (الخطيب، الجامع ج٢ ص٢٤٨). وفي الحفظ والنظر: «فليأخذ نفسه بالنظر فيما كتب» (الخطيب، الجامع ج٢ ص٢٤٩)؛ وابن المبارك: «من أحب أن يستفيد، فلينظر في كتبه» (الخطيب، الجامع ج٢ ص٢٤٩)؛ وسلمة: «فرغ الناس من الكتب وإنما بقي النظر فيها» (الخطيب، الجامع ج٢ ص٢٤٩)؛ «وألذ نزهة عالم كتبه» (الخطيب، الجامع ج٢ ص٢٤٩)؛ «كل علم لا يدخل مع صاحبه الحمام فلا تعده علما» (الخطيب، الجامع ج٢ ص٢٥٠)؛ و«ليس العلم ما حواه القمطر» (الخطيب، الجامع ج٢ ص٢٥١) «إنما العلم ما حواه الصدر» (الخطيب، الجامع ج٢ ص٢٥١)؛ والزهري: «ما استعدت حديثا قط» (الخطيب، الجامع ج٢ ص٢٥٣)؛ والشعبي: «ما كتبت سوداء في بيضاء قط» (الخطيب، الجامع ج٢ ص٢٥٣).</w:t>
      </w:r>
    </w:p>
    <w:p>
      <w:pPr>
        <w:bidi/>
        <w:pStyle w:val="FootnoteText"/>
      </w:pPr>
      <w:r>
        <w:rPr>
          <w:rtl/>
          <w:bCs/>
          <w:b/>
        </w:rPr>
        <w:t xml:space="preserve">تنبيه:</w:t>
      </w:r>
    </w:p>
    <w:p>
      <w:pPr>
        <w:bidi/>
        <w:numPr>
          <w:ilvl w:val="0"/>
          <w:numId w:val="1423"/>
        </w:numPr>
        <w:pStyle w:val="Compact"/>
      </w:pPr>
      <w:r>
        <w:t xml:space="preserve">تحرير: في هذه المسألة قولان ظاهران لا أرجّبكر أبو زيد، حلية طالب العلم بينهما: الرجوع للنظر في الكتب والاعتماد عليها (سلمة وابن المبارك)، والاعتماد على الصدر (الزهري والشعبي وبيت القمطر). وسبق مثله في المسألة ١١ (الحفظ في الصدر والكتابة).</w:t>
      </w:r>
    </w:p>
  </w:footnote>
  <w:footnote w:id="231">
    <w:p>
      <w:pPr>
        <w:bidi/>
        <w:pStyle w:val="FootnoteText"/>
      </w:pPr>
      <w:r>
        <w:rPr>
          <w:rtl/>
          <w:rStyle w:val="FootnoteReference"/>
        </w:rPr>
        <w:footnoteRef/>
      </w:r>
      <w:r>
        <w:t xml:space="preserve"> </w:t>
      </w:r>
      <w:r>
        <w:rPr>
          <w:rtl/>
          <w:bCs/>
          <w:b/>
        </w:rPr>
        <w:t xml:space="preserve">تنبيه (ما ورد في رأس الفصل الأصلي):</w:t>
      </w:r>
      <w:r>
        <w:t xml:space="preserve"> </w:t>
      </w:r>
      <w:r>
        <w:t xml:space="preserve">المقروء لهذا الباب بنصه (من نص الشاملة المجلوب، لا من الملخصات؛ والصفحات هي ما يطبعه رأس الصفحة في الشاملة، وبوسم الجزء حيث تتكرر الأرقام):</w:t>
      </w:r>
    </w:p>
    <w:p>
      <w:pPr>
        <w:bidi/>
        <w:pStyle w:val="FootnoteText"/>
      </w:pPr>
      <w:r>
        <w:t xml:space="preserve">ابن جماعة، تذكرة السامع: الباب الثالث، الفصل الثالث في آدابه في دروسه وقراءته في الحلقة (ثلاثة عشر نوعاً) ص١١٢–١٦٣ كاملاً. تنبيه على الترقيم: في الشاملة لا توجد صفحات مطبوعة بأرقام ١٣٢ و١٣٧–١٤٠ و١٤٨ و١٥٥، ويتصل الكلام عبر هذه القفزات (فجملة «اشتغل بالتصنيف» في ص١٣٦ تتمّها «وبالنظر في مذاهب العلماء» في ص١٤١)؛ فلا أحكم أن شيئاً سقط، وأنسب كل نصّ إلى رقم الصفحة الذي يحمله.</w:t>
      </w:r>
    </w:p>
    <w:p>
      <w:pPr>
        <w:bidi/>
        <w:pStyle w:val="FootnoteText"/>
      </w:pPr>
      <w:r>
        <w:t xml:space="preserve">العلموي، المعيد: القسم الثالث في آداب درسه وقراءته وما يعتمده مع شيخه ورفقته، ص١٥٦–١٦٥ كاملاً.</w:t>
      </w:r>
    </w:p>
    <w:p>
      <w:pPr>
        <w:bidi/>
        <w:pStyle w:val="FootnoteText"/>
      </w:pPr>
      <w:r>
        <w:t xml:space="preserve">الخطيب البغدادي، الفقيه والمتفقه: ج٢ ص١٩٩–٢٢٠ (ترتيب أحوال المبتدئ بالتفقه؛ التحفظ وأوقاته؛ مقدار ما يحفظه المتفقه)، وص٢٦٣–٢٦٩ (مذاكرة الطلبة بعد الدرس وليلاً؛ قرأتُها لأن ابن جماعة يعزو إليها، وهي من باب آداب الفقيه في التدريس).</w:t>
      </w:r>
    </w:p>
    <w:p>
      <w:pPr>
        <w:bidi/>
        <w:pStyle w:val="FootnoteText"/>
      </w:pPr>
      <w:r>
        <w:t xml:space="preserve">الخطيب البغدادي، الجامع لأخلاق الراوي: ج٢ ص٣٦–٣٧ (الكتابة عن المحدث في المذاكرة)، ص٤٥ (توقيف المحدث)، ص١٣٩–١٥٤ (المنافسة وإفادة الطلبة)، ص٢٢٣–٢٢٦ وص٢٢٨ (الرحلة)، ص٢٦٦–٢٧٩ (المذاكرة)؛ اقتصرتُ على هذه المواضع لمساسها بالباب.</w:t>
      </w:r>
    </w:p>
    <w:p>
      <w:pPr>
        <w:bidi/>
        <w:pStyle w:val="FootnoteText"/>
      </w:pPr>
      <w:r>
        <w:t xml:space="preserve">ابن عبد البر، جامع بيان العلم: ج١ ص٣٧٣–٤٤١ (حمد السؤال، الرحلة، استدامة الطلب، الحال التي يسأل بها العلم، الرتبة في أخذ العلم، وصية لقمان) وص٤٧٦–٤٧٨ (منازل العلماء).</w:t>
      </w:r>
    </w:p>
    <w:p>
      <w:pPr>
        <w:bidi/>
        <w:pStyle w:val="FootnoteText"/>
      </w:pPr>
      <w:r>
        <w:t xml:space="preserve">الغزالي، إحياء علوم الدين: ص١١، ص٤٠، ص٤٤، ص٥١–٥٣.</w:t>
      </w:r>
    </w:p>
    <w:p>
      <w:pPr>
        <w:bidi/>
        <w:pStyle w:val="FootnoteText"/>
      </w:pPr>
      <w:r>
        <w:t xml:space="preserve">الماوردي، أدب الدنيا والدين: ص٤٨–٥٢ وص٥٧–٥٩. الراغب الأصفهاني، الذريعة: ص١٧٢–١٧٤.</w:t>
      </w:r>
    </w:p>
    <w:p>
      <w:pPr>
        <w:bidi/>
        <w:pStyle w:val="FootnoteText"/>
      </w:pPr>
      <w:r>
        <w:t xml:space="preserve">الحسين بن المنصور بالله (الزيدي)، آداب العلماء والمتعلمين: الفصل السادس، في آداب المتعلم في درسه وقراءته في الحلقة، ص١٨–٢١ (ترقيم آلي لا يطابق المطبوع).</w:t>
      </w:r>
    </w:p>
    <w:p>
      <w:pPr>
        <w:bidi/>
        <w:pStyle w:val="FootnoteText"/>
      </w:pPr>
      <w:r>
        <w:t xml:space="preserve">الشوكاني، أدب الطلب: ص٨٧–٨٩، ١٤٢–١٤٣، ١٧٣–١٧٤، ١٩٠–١٩٢.</w:t>
      </w:r>
    </w:p>
    <w:p>
      <w:pPr>
        <w:bidi/>
        <w:pStyle w:val="FootnoteText"/>
      </w:pPr>
      <w:r>
        <w:t xml:space="preserve">بكر أبو زيد، حلية طالب العلم: ص١٥٤–١٦٥ (الفصل الثاني كاملاً وما يتصل بهذا الباب من الفصل الثالث ص١٦٢–١٦٥) وص١٧١–١٧٥ (الزمالة، وبدء الفصل الخامس: الرحلة).</w:t>
      </w:r>
    </w:p>
    <w:p>
      <w:pPr>
        <w:bidi/>
        <w:pStyle w:val="FootnoteText"/>
      </w:pPr>
      <w:r>
        <w:t xml:space="preserve">بلا نص مقروء، بالمعنى فقط (OCR، بلا صفحة؛ ولذلك لا أضع منها اقتباساً بين «»): الزرنوجي، والمنسوب للطوسي (آداب المتعلمين)، ومنية المريد للشهيد الثاني — من تقارير المهام ١٢ و١٥ و١٦ وحدها.</w:t>
      </w:r>
    </w:p>
    <w:p>
      <w:pPr>
        <w:bidi/>
        <w:pStyle w:val="FootnoteText"/>
      </w:pPr>
      <w:r>
        <w:t xml:space="preserve">أُضيف في الجولة التكميلية بلا نص مقروء أيضاً (بالمعنى، بلا «»، وأوسمه (OCR، بلا صفحة)؛ ومنية المريد نصٌّ نظيف لكنه بلا ترقيم مطبوع، وأرقام الصفحات في الباقي من رؤوس صفحات التعرّف الضوئي): منية المريد من نص OpenITI المشكول النظيف (بلا ترقيم صفحات؛ بنيته بالباب والنوع والقسم والأمر)، وإرشاد القاصد لابن الأكفاني وأرقام صفحاته (٩٨–١٠٣) من رؤوس الصفحات المشوّهة أحياناً، وفصل أجناس العلوم من رسائل إخوان الصفا، ورؤوس أبواب فضل العلم من الكافي (من رؤوس الصفحات، وباب «حق العالم» ص٨٩–٩٠)، وفصل سياسة الرجل ولده لابن سينا؛ ولا نص مقروءاً من هذه إلا بالمعنى.</w:t>
      </w:r>
    </w:p>
    <w:p>
      <w:pPr>
        <w:bidi/>
        <w:pStyle w:val="FootnoteText"/>
      </w:pPr>
      <w:r>
        <w:t xml:space="preserve">أُضيف في الجولة التكميلية بنصه (من ملاحظات القراءة التكميلية، وكل ما نُقل منه بين «» قوبل آلياً بنص الشاملة المجلوب، وما ثبت منه في باب آخر أحلتُ إليه ولم أكرره):</w:t>
      </w:r>
    </w:p>
    <w:p>
      <w:pPr>
        <w:bidi/>
        <w:pStyle w:val="FootnoteText"/>
      </w:pPr>
      <w:r>
        <w:t xml:space="preserve">الجامع للخطيب: قُرئ النص المحمَّل كله (ج١ ص١٠٦–٤١٦ وج٢ ص٥–٣٠٦). وروابط ما بعد ج٢ ص٣٠٦ ليست فشل تحميل بل لا وجود لها بعد آخر الكتاب (ردّ 404)؛ ولا نص في الشاملة لـ ج١ ص٢–٧٤ وج٢ ص١–٤ ولا للصفحات التي قفز فيها الترقيم والكلام متصل قبلها وبعدها (ج١ ص١٤٦–١٤٨ و٢١٩–٢٢٠ و٢٨٩–٢٩٠ و٣١٤ و٣٥٨–٣٦٠؛ ج٢ ص١٩–٢٠ و٥٤ و٨٢–٨٤ و١٤٦–١٤٨ و٢٠٨–٢١٠ و٢٧١–٢٧٢). فالبكور (ج١ ص١٤٩–١٥١) وتقديم السابق (ج١ ص٣٠٢–٣٠٦) وآداب الجلوس (ج١ ص١٧٤–١٨٠) قُرئت بعد أن كانت في هذا الباب مما لم يُقرأ. وما ثبت هنا منه: الحفظ عن المحدث والمذاكرة (ج١ ص٢٣١–٢٣٩، ج٢ ص٢٦٤–٢٧٩)، وتقديم السابق وإذن القراءة (ج١ ص٣٠٢–٣٠٦)، وآداب القارئ (ج١ ص٣٠٠–٣٠٢)، وبيان الطالب ما دوّنه من حفظ المحدث (ج٢ ص٤١)، وترتيب الكتب (ج٢ ص١٨٤–١٨٧)، والإكثار من الشيوخ والرحلة وما يتصل بها (ج٢ ص٢١٥–٢٥٣). وما هو في بابٍ آخر ولم أكرره: الجلوس والبكور والاستئذان والدخول وأدب السماع والسؤال (ج١ ص١٤٢–٢٢٧: انظر ١١ م٦٣–٧٣ و٠٩ م٦ و٠٤)، ودعاء القارئ للمحدث (ج١ ص٣٠١: ١١ م٣١)، وأدوية الحفظ وأسبابه (ج٢ ص٢٥٧–٢٦٦ وص٢٧٩: ٠٣ م١٩ و م٦).</w:t>
      </w:r>
    </w:p>
    <w:p>
      <w:pPr>
        <w:bidi/>
        <w:pStyle w:val="FootnoteText"/>
      </w:pPr>
      <w:r>
        <w:t xml:space="preserve">الخطيب البغدادي، الفقيه والمتفقه: ج٢ ص٢٣٧–٢٨٩ (حلقة الفقيه وتعليم المخطئ) قُرئت، وما يخص الطالب فيها ثبت في ٠٤ م١٩ (تلطف التلميذ برد خطأ الشيخ، ص٢٨٨–٢٨٩) و٠٨ م٢١ (منع الضحك من السائل ورد الطلبة على المخطئ، ص٢٨١–٢٨٨) و٠٧ م٢٠ (السبق ثم السن، ص٢٥٠–٢٥١)؛ وقُرئ أيضاً ج٢ ص٨–١١٣ (الجدل) وص٣٢١–٤٣٢ (الفتوى) لبابيهما (١٠ و١٣)، ولا مادة منهما هنا إلا ما أحلتُ إليه. وج١ لم يُقرأ لهذا الباب (غير ص٥٥١–٥٦٢ للجدل).</w:t>
      </w:r>
    </w:p>
    <w:p>
      <w:pPr>
        <w:bidi/>
        <w:pStyle w:val="FootnoteText"/>
      </w:pPr>
      <w:r>
        <w:t xml:space="preserve">ابن عبد البر، جامع بيان العلم: قُرئ النص المحمَّل كله (الروابط ١–١٥٨٥، وما بعدها ردّ 404 لا فشل تحميل)؛ فالصمت (ج١ ص٥٤٧–٥٥٣) كان فيما لم يُقرأ وقد قُرئ وأثبتُّ منه في م١٢، وأثبتُّ من أخبار الاختلاف (ج١ ص٧٨٤ وج٢ ص٨١٤–٨١٩) ما يقيّد م٦.</w:t>
      </w:r>
    </w:p>
    <w:p>
      <w:pPr>
        <w:bidi/>
        <w:pStyle w:val="FootnoteText"/>
      </w:pPr>
      <w:r>
        <w:t xml:space="preserve">الماوردي، أدب الدنيا والدين: قُرئ الكتاب كله؛ وأثبتُّ هنا من ص٢٧٦–٢٧٧ (الصمت والإنصات) وص٣٤٥ (حكاية التخطي)؛ وما عدا ذلك مما يخص هذا الباب (اختيار الأخ ص١٦٥–١٦٨، والحسد والمنافسة ص٢٦٩–٢٧٣) فهو في ٠٣ م١٠ و١٥ م١٢ و م١٤. الراغب الأصفهاني، الذريعة: قُرئت كلها (ص٦٧–٣٠٠)، وما يمس هذا الباب ثبت في ٠٢ و٠٣؛ ولا تتعرض الذريعة للرحلة في طلب العلم (ص٢٧٠: حديث «سافروا تغنموا» تمثيل لسير النفس إلى الله). تهذيب الأخلاق: قُرئ كله، وأثبتُّ منه ص١٦٩–١٧٠ في اختيار الصديق؛ ولا باب فيه للرحلة في طلب العلم (ص١٨٨ في الأسفار لطلب المال). الإعلام ص٤٨–٥١ في الصمت؛ المدخل إلى صحيح البخاري ص١٠٧ و١١٢ في الرحلة.</w:t>
      </w:r>
    </w:p>
    <w:p>
      <w:pPr>
        <w:bidi/>
        <w:pStyle w:val="FootnoteText"/>
      </w:pPr>
      <w:r>
        <w:t xml:space="preserve">قُرئ ولم يدخل هنا منه شيء: أدب المفتي لابن الصلاح (فتوى: ١٣)، وأدب الطلب للشوكاني خارج ما سبق (ومتن ص١٧٩–١٨٩ منه فارغ في الشاملة نفسها، وليس فشل تحميل).</w:t>
      </w:r>
    </w:p>
    <w:p>
      <w:pPr>
        <w:bidi/>
        <w:pStyle w:val="FootnoteText"/>
      </w:pPr>
      <w:r>
        <w:t xml:space="preserve">لم يُقرأ بعد لهذا الباب: السمعاني (لم أقرأ أدب الإملاء والاستملاء لهذا الباب، وقد قُرئت ص١٠٨–١٤٦ منه في الباب ١١ وفيها ما يوازي ما عند الخطيب في البكور والجلوس)؛ الفقيه والمتفقه ج١؛ الحلية ص١٧٦–٢٠٦؛ والماوردي والراغب وابن عبد البر والخطيب قُرئت كلها ولم يدخل هنا إلا ما ذُكر. وقد قُرئ من ابن جماعة ما كنتُ أنسبه إلى ملخصي: ص٧٢–٧٣ (تقسيم الأوقات بحسب الأعمال ثم نقله عن الخطيب) وص٨٣–٨٥ (ترك العشرة) — فأثبتُّ الأول في م٣٥ لأنه أقدم من العلموي في تقسيم الأوقات بحسب الأعمال، وأحلتُ في الثاني على ٠٣ م١٠ (وانظر م٣٣ هنا). وما ينسبه ابن جماعة أو العلموي أو أبو زيد إلى الخطيب في هذا الباب فهو نقلهم عنه، وأنص على ما راجعتُه في أصل الخطيب (وقد صار كله مقروءاً في الجامع، وفي الفقيه والمتفقه ج٢ ص١٩٩–٢٢٠ وص٢٣٧–٢٨٩).</w:t>
      </w:r>
    </w:p>
    <w:p>
      <w:pPr>
        <w:bidi/>
        <w:pStyle w:val="FootnoteText"/>
      </w:pPr>
      <w:r>
        <w:t xml:space="preserve">تنبيهات منهجية: (أ) الترتيب بالوفاة: مسكويه (٤٢١) فالماوردي (٤٥٠) فابن عبد البر والخطيب (كلاهما ٤٦٣، فأذكرهما معاً ولا أحكم بأقدمية بينهما) فالراغب (٥٠٢) فالغزالي (٥٠٥) فابن جماعة (٧٣٣) فابن الأكفاني (٧٤٩، OCR) فالعلموي (٩٨١) فالزيدي (١٠٥٠) فالشوكاني (١٢٥٠) فأبو زيد ثم المعاصران اليعقوبي والمقدم. (ب) الرموز المضافة: ابن عبد البر ابن عبد البر، الخطيب، الجامع الجامع للخطيب، الماوردي الماوردي، مسكويه مسكويه، الراغب الراغب، ابن الأكفاني ابن الأكفاني، الشوكاني الشوكاني، اليعقوبي اليعقوبي (معاصر)، المقدم المقدم (معاصر). لا أحكم على الأحاديث؛ حيث ضعّف مصنِّفٌ حديثاً نقلتُ حكمه باسمه. (د) ما كان في الطب القديم يُذكر موجزاً ويُوسَم بقولي: طبٌّ قديم. (هـ) نفيٌ مستوعِب: لم أجد في ابن جماعة ص١١٢–١٦٣ عدداً لتكرار المحفوظ ولا فاصلاً زمنياً للمراجعة ولا مدةً للصمت؛ وما جاء من ذلك في الباب فهو عند غيره، منسوباً إليه (وأعداد الأحاديث اليومية عند الخطيب في الجامع في م٨). (و) ترقيم المسائل: ما أُضيف في هذه الجولة من مسائل جديدة الراغبُقّم من ٤٠ فما فوق ووُضع في موضعه من الأقسام، دون إعادة ترقيم ما قبله، لئلا تضطرب الإحالات إلى هذا الباب من الأبواب الأخرى. (ز) ما تكرر في باب آخر: حيث تكررت المسألة بنصوصها في بابٍ هو أنسب بها أبقيتُ هنا عنوانها ومصادرها وصفحاتها وما انفرد به مما لم يرد هناك، وأحلتُ إلى موضعها (م١ و م٢ و م٣ ← ٠٢؛ م١٤ و م١٥ ← ٠٩).</w:t>
      </w:r>
    </w:p>
    <w:p>
      <w:pPr>
        <w:bidi/>
        <w:pStyle w:val="FootnoteText"/>
      </w:pPr>
      <w:r>
        <w:rPr>
          <w:rtl/>
          <w:bCs/>
          <w:b/>
        </w:rPr>
        <w:t xml:space="preserve">تنبيه (أرقام الإحالة):</w:t>
      </w:r>
      <w:r>
        <w:t xml:space="preserve"> </w:t>
      </w:r>
      <w:r>
        <w:t xml:space="preserve">أرقام مسائل الباب في الإحالات داخل الهوامش (م١، م٢…) هي أرقام الأصل، وتطابق الرقم اللاتيني في معرّف كل هامش (c05-NN).</w:t>
      </w:r>
    </w:p>
  </w:footnote>
  <w:footnote w:id="23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ص٩٩ (٤٥٠؛ أقدم مقروء في ربط الرهبة بقدر العلم، بلا لفظ «المراقبة»): الفضيل «رهبة المرء من الله تعالى على قدر علمه بالله تعالى» (الماوردي ص٩٩).</w:t>
      </w:r>
    </w:p>
    <w:p>
      <w:pPr>
        <w:bidi/>
        <w:pStyle w:val="FootnoteText"/>
      </w:pPr>
      <w:r>
        <w:rPr>
          <w:rtl/>
          <w:bCs/>
          <w:b/>
        </w:rPr>
        <w:t xml:space="preserve">من تابعه:</w:t>
      </w:r>
    </w:p>
    <w:p>
      <w:pPr>
        <w:bidi/>
        <w:numPr>
          <w:ilvl w:val="0"/>
          <w:numId w:val="1427"/>
        </w:numPr>
        <w:pStyle w:val="Compact"/>
      </w:pPr>
      <w:r>
        <w:t xml:space="preserve">ابن عبد البر، جامع بيان العلم ص٥٦٩ و٧١٠ (٤٦٣)</w:t>
      </w:r>
    </w:p>
    <w:p>
      <w:pPr>
        <w:bidi/>
        <w:numPr>
          <w:ilvl w:val="0"/>
          <w:numId w:val="1427"/>
        </w:numPr>
        <w:pStyle w:val="Compact"/>
      </w:pPr>
      <w:r>
        <w:t xml:space="preserve">ابن جماعة، تذكرة السامع والمتكلم ص١٥ (أول من جعل المراقبة والأمانة أدباً مفرداً للعالم في المقروء لهذا الباب؛ وللغزالي (٥٠٥) لفظ «المراقبة» في تتمة الباب السادس بعد ص٦٤ (الغزالي، إحياء علوم الدين ص٧١ و٧٥) في علامات علماء الآخرة، ولم يُقرأ لهذا الباب)</w:t>
      </w:r>
    </w:p>
    <w:p>
      <w:pPr>
        <w:bidi/>
        <w:numPr>
          <w:ilvl w:val="0"/>
          <w:numId w:val="1427"/>
        </w:numPr>
        <w:pStyle w:val="Compact"/>
      </w:pPr>
      <w:r>
        <w:t xml:space="preserve">العلموي، المعيد في أدب المفيد والمستفيد ص٩١</w:t>
      </w:r>
    </w:p>
    <w:p>
      <w:pPr>
        <w:bidi/>
        <w:numPr>
          <w:ilvl w:val="0"/>
          <w:numId w:val="1427"/>
        </w:numPr>
        <w:pStyle w:val="Compact"/>
      </w:pPr>
      <w:r>
        <w:t xml:space="preserve">الحسين بن المنصور بالله اليمني، آداب العلماء والمتعلمين ص١</w:t>
      </w:r>
    </w:p>
    <w:p>
      <w:pPr>
        <w:bidi/>
        <w:numPr>
          <w:ilvl w:val="0"/>
          <w:numId w:val="1427"/>
        </w:numPr>
        <w:pStyle w:val="Compact"/>
      </w:pPr>
      <w:r>
        <w:t xml:space="preserve">بكر أبو زيد، حلية طالب العلم ص١٤٤–١٤٥</w:t>
      </w:r>
    </w:p>
    <w:p>
      <w:pPr>
        <w:bidi/>
        <w:numPr>
          <w:ilvl w:val="0"/>
          <w:numId w:val="1427"/>
        </w:numPr>
        <w:pStyle w:val="Compact"/>
      </w:pPr>
      <w:r>
        <w:t xml:space="preserve">ابن الأكفاني، إرشاد القاصد (OCR، بلا صفحة)</w:t>
      </w:r>
    </w:p>
    <w:p>
      <w:pPr>
        <w:bidi/>
        <w:numPr>
          <w:ilvl w:val="0"/>
          <w:numId w:val="1427"/>
        </w:numPr>
        <w:pStyle w:val="Compact"/>
      </w:pPr>
      <w:r>
        <w:t xml:space="preserve">أبو الهدى اليعقوبي، المدخل إلى صحيح البخاري ص٢٠٢.</w:t>
      </w:r>
    </w:p>
    <w:p>
      <w:pPr>
        <w:bidi/>
        <w:pStyle w:val="FootnoteText"/>
      </w:pPr>
      <w:r>
        <w:rPr>
          <w:rtl/>
          <w:bCs/>
          <w:b/>
        </w:rPr>
        <w:t xml:space="preserve">ما زاده:</w:t>
      </w:r>
    </w:p>
    <w:p>
      <w:pPr>
        <w:bidi/>
        <w:numPr>
          <w:ilvl w:val="0"/>
          <w:numId w:val="1428"/>
        </w:numPr>
        <w:pStyle w:val="Compact"/>
      </w:pPr>
      <w:r>
        <w:rPr>
          <w:rtl/>
          <w:bCs/>
          <w:b/>
        </w:rPr>
        <w:t xml:space="preserve">ابن عبد البر:</w:t>
      </w:r>
      <w:r>
        <w:t xml:space="preserve"> </w:t>
      </w:r>
      <w:r>
        <w:t xml:space="preserve">مسروق «كفى بالمرء علما أن يخشى الله، وكفى بالمرء جهلا أن يعجب بعمله» (ابن عبد البر ص٥٦٩)؛ ومالك «إن حقا على من طلب العلم أن يكون له وقار وسكينة وخشية» (ابن عبد البر ص٧١٠).</w:t>
      </w:r>
    </w:p>
    <w:p>
      <w:pPr>
        <w:bidi/>
        <w:numPr>
          <w:ilvl w:val="0"/>
          <w:numId w:val="1428"/>
        </w:numPr>
        <w:pStyle w:val="Compact"/>
      </w:pPr>
      <w:r>
        <w:rPr>
          <w:rtl/>
          <w:bCs/>
          <w:b/>
        </w:rPr>
        <w:t xml:space="preserve">ابن جماعة:</w:t>
      </w:r>
      <w:r>
        <w:t xml:space="preserve"> </w:t>
      </w:r>
      <w:r>
        <w:t xml:space="preserve">المراقبة لأن العالم «أمين على ما أودع من العلوم وما منح من الحواس والفهوم» ويستشهد بآيتي الأنفال والمائدة، ثم قول الشافعي «ليس العلم ما حفظ، العلم ما نفع» (ابن جماعة ص١٥).</w:t>
      </w:r>
    </w:p>
    <w:p>
      <w:pPr>
        <w:bidi/>
        <w:numPr>
          <w:ilvl w:val="0"/>
          <w:numId w:val="1428"/>
        </w:numPr>
        <w:pStyle w:val="Compact"/>
      </w:pPr>
      <w:r>
        <w:rPr>
          <w:rtl/>
          <w:bCs/>
          <w:b/>
        </w:rPr>
        <w:t xml:space="preserve">العلموي:</w:t>
      </w:r>
      <w:r>
        <w:t xml:space="preserve"> </w:t>
      </w:r>
      <w:r>
        <w:t xml:space="preserve">يربط الأمانة بترك مخالطة الملوك: «وخان أمانته، فإن العلم أمانة عنده» (العلموي ص٩١) (انظر المسألة ٦).</w:t>
      </w:r>
    </w:p>
    <w:p>
      <w:pPr>
        <w:bidi/>
        <w:numPr>
          <w:ilvl w:val="0"/>
          <w:numId w:val="1428"/>
        </w:numPr>
        <w:pStyle w:val="Compact"/>
      </w:pPr>
      <w:r>
        <w:rPr>
          <w:rtl/>
          <w:bCs/>
          <w:b/>
        </w:rPr>
        <w:t xml:space="preserve">الزيدي:</w:t>
      </w:r>
      <w:r>
        <w:t xml:space="preserve"> </w:t>
      </w:r>
      <w:r>
        <w:t xml:space="preserve">يوافق ابن جماعة في «دوام مراقبة الله تعالى في السر والعلانية» (الزيدي ص١)، لكنه يقدّم الإخلاص فيجعله النوع الأول ويجعل المراقبة ثانياً، بينما هو الرابع عند ابن جماعة.</w:t>
      </w:r>
    </w:p>
    <w:p>
      <w:pPr>
        <w:bidi/>
        <w:numPr>
          <w:ilvl w:val="0"/>
          <w:numId w:val="1428"/>
        </w:numPr>
        <w:pStyle w:val="Compact"/>
      </w:pPr>
      <w:r>
        <w:rPr>
          <w:rtl/>
          <w:bCs/>
          <w:b/>
        </w:rPr>
        <w:t xml:space="preserve">أبو زيد:</w:t>
      </w:r>
      <w:r>
        <w:t xml:space="preserve"> </w:t>
      </w:r>
      <w:r>
        <w:t xml:space="preserve">«التحلي بدوام المراقبة لله تعالى في السر والعلن» (أبو زيد ص١٤٥)، وملاكها الخشية: «أصل العلم خشية الله تعالى» (أحمد، أبو زيد ص١٤٤)، و«العالم لا يعد عالما إلا إذا كان عاملا» (أبو زيد ص١٤٤).</w:t>
      </w:r>
    </w:p>
    <w:p>
      <w:pPr>
        <w:bidi/>
        <w:numPr>
          <w:ilvl w:val="0"/>
          <w:numId w:val="1428"/>
        </w:numPr>
        <w:pStyle w:val="Compact"/>
      </w:pPr>
      <w:r>
        <w:rPr>
          <w:rtl/>
          <w:bCs/>
          <w:b/>
        </w:rPr>
        <w:t xml:space="preserve">ابن الأكفاني (OCR، بلا صفحة):</w:t>
      </w:r>
      <w:r>
        <w:t xml:space="preserve"> </w:t>
      </w:r>
      <w:r>
        <w:t xml:space="preserve">من شروطه (الثامن) أن يحفظ العلم أمانةً في عنقه فلا يضيّعه بالإهمال ولا يكتمه عن مستحقه ولا يوصله إلى غير مستحقه، ويدوّن لمن بعده ما استنبطه؛ لا اقتباس.</w:t>
      </w:r>
    </w:p>
    <w:p>
      <w:pPr>
        <w:bidi/>
        <w:numPr>
          <w:ilvl w:val="0"/>
          <w:numId w:val="1428"/>
        </w:numPr>
        <w:pStyle w:val="Compact"/>
      </w:pPr>
      <w:r>
        <w:rPr>
          <w:rtl/>
          <w:bCs/>
          <w:b/>
        </w:rPr>
        <w:t xml:space="preserve">اليعقوبي (معاصر):</w:t>
      </w:r>
      <w:r>
        <w:t xml:space="preserve"> </w:t>
      </w:r>
      <w:r>
        <w:t xml:space="preserve">في تعليق المكاوي على جدول تصحيح الطبعة السلطانية: «فأداء لأمانة العلم ولما أعد الله تعالى لذلك في الآخرة» (اليعقوبي ص٢٠٢).</w:t>
      </w:r>
    </w:p>
    <w:p>
      <w:pPr>
        <w:bidi/>
        <w:pStyle w:val="FootnoteText"/>
      </w:pPr>
      <w:r>
        <w:rPr>
          <w:rtl/>
          <w:bCs/>
          <w:b/>
        </w:rPr>
        <w:t xml:space="preserve">تنبيه (إحالة):</w:t>
      </w:r>
      <w:r>
        <w:t xml:space="preserve"> </w:t>
      </w:r>
      <w:r>
        <w:t xml:space="preserve">الخشية في معنى الآية (الراغب ص٢٣٤، وابن مسعود «ليس العلم عن كثرة الحديث، إنما العلم خشية الله» ابن عبد البر ص٧٥٨):</w:t>
      </w:r>
      <w:r>
        <w:t xml:space="preserve"> </w:t>
      </w:r>
      <w:r>
        <w:rPr>
          <w:rtl/>
          <w:iCs/>
          <w:i/>
        </w:rPr>
        <w:t xml:space="preserve">الباب التمهيدي: فضل العلم وأهله وطلبه</w:t>
      </w:r>
      <w:r>
        <w:t xml:space="preserve">؛ وبذل العلم لأهله وحجبه عن غير المتأهل أمانةً:</w:t>
      </w:r>
      <w:r>
        <w:t xml:space="preserve"> </w:t>
      </w:r>
      <w:r>
        <w:rPr>
          <w:rtl/>
          <w:iCs/>
          <w:i/>
        </w:rPr>
        <w:t xml:space="preserve">الباب: آداب العالم مع طلبته</w:t>
      </w:r>
      <w:r>
        <w:t xml:space="preserve">.</w:t>
      </w:r>
    </w:p>
  </w:footnote>
  <w:footnote w:id="236">
    <w:p>
      <w:pPr>
        <w:bidi/>
        <w:pStyle w:val="FootnoteText"/>
      </w:pPr>
      <w:r>
        <w:rPr>
          <w:rtl/>
          <w:rStyle w:val="FootnoteReference"/>
        </w:rPr>
        <w:footnoteRef/>
      </w:r>
      <w:r>
        <w:t xml:space="preserve"> </w:t>
      </w:r>
      <w:r>
        <w:rPr>
          <w:rtl/>
          <w:bCs/>
          <w:b/>
        </w:rPr>
        <w:t xml:space="preserve">الأصل:</w:t>
      </w:r>
      <w:r>
        <w:t xml:space="preserve"> </w:t>
      </w:r>
      <w:r>
        <w:t xml:space="preserve">الكليني، الكافي (OCR، بلا صفحة) (٣٢٩؛ أقدم مقروء في أن علامات العالم العلم والحلم والصمت): حديث لأمير المؤمنين في أن علامات العالم ثلاث: العلم والحلم والصمت، وللمتكلّف (المتشبّه بالعلم) ثلاث علامات؛ لا اقتباس (وتمامه:</w:t>
      </w:r>
      <w:r>
        <w:t xml:space="preserve"> </w:t>
      </w:r>
      <w:r>
        <w:rPr>
          <w:rtl/>
          <w:iCs/>
          <w:i/>
        </w:rPr>
        <w:t xml:space="preserve">الباب التمهيدي: فضل العلم وأهله وطلبه</w:t>
      </w:r>
      <w:r>
        <w:t xml:space="preserve">.</w:t>
      </w:r>
    </w:p>
    <w:p>
      <w:pPr>
        <w:bidi/>
        <w:pStyle w:val="FootnoteText"/>
      </w:pPr>
      <w:r>
        <w:rPr>
          <w:rtl/>
          <w:bCs/>
          <w:b/>
        </w:rPr>
        <w:t xml:space="preserve">من تابعه:</w:t>
      </w:r>
    </w:p>
    <w:p>
      <w:pPr>
        <w:bidi/>
        <w:numPr>
          <w:ilvl w:val="0"/>
          <w:numId w:val="1429"/>
        </w:numPr>
        <w:pStyle w:val="Compact"/>
      </w:pPr>
      <w:r>
        <w:t xml:space="preserve">الماوردي، أدب الدنيا والدين ص٧٢ (٤٥٠؛ أقدم وفاةً في قول عمر، ينقله موقوفاً بلا إسناد)</w:t>
      </w:r>
    </w:p>
    <w:p>
      <w:pPr>
        <w:bidi/>
        <w:numPr>
          <w:ilvl w:val="0"/>
          <w:numId w:val="1429"/>
        </w:numPr>
        <w:pStyle w:val="Compact"/>
      </w:pPr>
      <w:r>
        <w:t xml:space="preserve">الخطيب البغدادي، الجامع لأخلاق الراوي ج١ ص٩٣–٩٤ و١٥٥ و٣٥٠ و٤٠٤، والخطيب البغدادي، الفقيه والمتفقه ج٢ ص٢٢٩، وابن عبد البر، جامع بيان العلم ص٥٠١ و٥٠٥–٥٠٧ (أقدم من أسنده: هؤلاء الثلاثة، وكلهم ٤٦٣)</w:t>
      </w:r>
    </w:p>
    <w:p>
      <w:pPr>
        <w:bidi/>
        <w:numPr>
          <w:ilvl w:val="0"/>
          <w:numId w:val="1429"/>
        </w:numPr>
        <w:pStyle w:val="Compact"/>
      </w:pPr>
      <w:r>
        <w:t xml:space="preserve">ابن جماعة، تذكرة السامع والمتكلم ص١٥–١٦</w:t>
      </w:r>
    </w:p>
    <w:p>
      <w:pPr>
        <w:bidi/>
        <w:numPr>
          <w:ilvl w:val="0"/>
          <w:numId w:val="1429"/>
        </w:numPr>
        <w:pStyle w:val="Compact"/>
      </w:pPr>
      <w:r>
        <w:t xml:space="preserve">العلموي، المعيد في أدب المفيد والمستفيد ص٨٣–٨٤</w:t>
      </w:r>
    </w:p>
    <w:p>
      <w:pPr>
        <w:bidi/>
        <w:numPr>
          <w:ilvl w:val="0"/>
          <w:numId w:val="1429"/>
        </w:numPr>
        <w:pStyle w:val="Compact"/>
      </w:pPr>
      <w:r>
        <w:t xml:space="preserve">الحسين بن المنصور بالله اليمني، آداب العلماء والمتعلمين ص١</w:t>
      </w:r>
    </w:p>
    <w:p>
      <w:pPr>
        <w:bidi/>
        <w:numPr>
          <w:ilvl w:val="0"/>
          <w:numId w:val="1429"/>
        </w:numPr>
        <w:pStyle w:val="Compact"/>
      </w:pPr>
      <w:r>
        <w:t xml:space="preserve">بكر أبو زيد، حلية طالب العلم ص١٤٨</w:t>
      </w:r>
    </w:p>
    <w:p>
      <w:pPr>
        <w:bidi/>
        <w:numPr>
          <w:ilvl w:val="0"/>
          <w:numId w:val="1429"/>
        </w:numPr>
        <w:pStyle w:val="Compact"/>
      </w:pPr>
      <w:r>
        <w:t xml:space="preserve">المقدم، الإعلام ص٤٨</w:t>
      </w:r>
    </w:p>
    <w:p>
      <w:pPr>
        <w:bidi/>
        <w:numPr>
          <w:ilvl w:val="0"/>
          <w:numId w:val="1429"/>
        </w:numPr>
        <w:pStyle w:val="Compact"/>
      </w:pPr>
      <w:r>
        <w:t xml:space="preserve">ابن الأكفاني، إرشاد القاصد (OCR، بلا صفحة).</w:t>
      </w:r>
    </w:p>
    <w:p>
      <w:pPr>
        <w:bidi/>
        <w:pStyle w:val="FootnoteText"/>
      </w:pPr>
      <w:r>
        <w:rPr>
          <w:rtl/>
          <w:bCs/>
          <w:b/>
        </w:rPr>
        <w:t xml:space="preserve">ما زاده:</w:t>
      </w:r>
    </w:p>
    <w:p>
      <w:pPr>
        <w:bidi/>
        <w:numPr>
          <w:ilvl w:val="0"/>
          <w:numId w:val="1430"/>
        </w:numPr>
        <w:pStyle w:val="Compact"/>
      </w:pPr>
      <w:r>
        <w:rPr>
          <w:rtl/>
          <w:bCs/>
          <w:b/>
        </w:rPr>
        <w:t xml:space="preserve">الماوردي:</w:t>
      </w:r>
      <w:r>
        <w:t xml:space="preserve"> </w:t>
      </w:r>
      <w:r>
        <w:t xml:space="preserve">قول عمر «ولا تكونوا من جبابرة العلماء فلا يقوم علمكم بجهلكم» (الماوردي ص٧٢)، ويجعل «التواضع ومجانبة العجب» أول ما يلزم العلماء.</w:t>
      </w:r>
    </w:p>
    <w:p>
      <w:pPr>
        <w:bidi/>
        <w:numPr>
          <w:ilvl w:val="0"/>
          <w:numId w:val="1430"/>
        </w:numPr>
        <w:pStyle w:val="Compact"/>
      </w:pPr>
      <w:r>
        <w:rPr>
          <w:rtl/>
          <w:bCs/>
          <w:b/>
        </w:rPr>
        <w:t xml:space="preserve">الخطيب (الجامع):</w:t>
      </w:r>
      <w:r>
        <w:t xml:space="preserve"> </w:t>
      </w:r>
      <w:r>
        <w:t xml:space="preserve">عن عمر «ولا تكونوا جبابرة العلماء، فلا يقوم علمكم بجهلكم» (الخطيب، الجامع ج١ ص٩٣)، ومرفوعاً عن أبي هريرة «تواضعوا لمن تعلمون منه، وتواضعوا لمن تعلمون، ولا تكونوا جبابرة العلماء» (الخطيب، الجامع ج١ ص٣٥٠)، وعن حبيب بن حجر «وما أضيف شيء إلى شيء مثل حلم إلى علم» (الخطيب، الجامع ج١ ص٩٤).</w:t>
      </w:r>
    </w:p>
    <w:p>
      <w:pPr>
        <w:bidi/>
        <w:numPr>
          <w:ilvl w:val="0"/>
          <w:numId w:val="1430"/>
        </w:numPr>
        <w:pStyle w:val="Compact"/>
      </w:pPr>
      <w:r>
        <w:rPr>
          <w:rtl/>
          <w:bCs/>
          <w:b/>
        </w:rPr>
        <w:t xml:space="preserve">الخطيب (الفقيه):</w:t>
      </w:r>
      <w:r>
        <w:t xml:space="preserve"> </w:t>
      </w:r>
      <w:r>
        <w:t xml:space="preserve">بلفظ مرفوع عن أبي هريرة «اطلبوا العلم، واطلبوا مع العلم السكينة والحلم» (الخطيب، الفقيه والمتفقه ج٢ ص٢٢٩).</w:t>
      </w:r>
    </w:p>
    <w:p>
      <w:pPr>
        <w:bidi/>
        <w:numPr>
          <w:ilvl w:val="0"/>
          <w:numId w:val="1430"/>
        </w:numPr>
        <w:pStyle w:val="Compact"/>
      </w:pPr>
      <w:r>
        <w:rPr>
          <w:rtl/>
          <w:bCs/>
          <w:b/>
        </w:rPr>
        <w:t xml:space="preserve">ابن عبد البر:</w:t>
      </w:r>
      <w:r>
        <w:t xml:space="preserve"> </w:t>
      </w:r>
      <w:r>
        <w:t xml:space="preserve">مرفوعاً عن أبي سعيد «تعلموا العلم وتعلموا له السكينة والوقار وتواضعوا لمن تتعلمون منه» (ابن عبد البر ص٥٠١)؛ ويفرد الحلم: «ما أووي شيء إلى شيء أزين من حلم إلى علم» (ابن عبد البر ص٥٠٥)، و«ما شيء أشد على الشيطان من عالم حليم» (ابن عبد البر ص٥٠٦)، وابن مسعود «كونوا ينابيع العلم مصابيح الهدى أحلاس البيوت» (ابن عبد البر ص٥٠٧).</w:t>
      </w:r>
    </w:p>
    <w:p>
      <w:pPr>
        <w:bidi/>
        <w:numPr>
          <w:ilvl w:val="0"/>
          <w:numId w:val="1430"/>
        </w:numPr>
        <w:pStyle w:val="Compact"/>
      </w:pPr>
      <w:r>
        <w:rPr>
          <w:rtl/>
          <w:bCs/>
          <w:b/>
        </w:rPr>
        <w:t xml:space="preserve">ابن جماعة:</w:t>
      </w:r>
      <w:r>
        <w:t xml:space="preserve"> </w:t>
      </w:r>
      <w:r>
        <w:t xml:space="preserve">مما كتب مالك إلى الرشيد «إذا علمت علمًا فَلْيُرَ عليك علمه وسكينته وسمته ووقاره وحلمه» (ابن جماعة ص١٥–١٦)؛ وعمر «تعلموا العلم وتعلموا له السكينة والوقار» (ابن جماعة ص١٦)؛ والسلف «حق على العالم أن يتواضع لله في سِرِّه وعلانيته» (ابن جماعة ص١٦).</w:t>
      </w:r>
    </w:p>
    <w:p>
      <w:pPr>
        <w:bidi/>
        <w:numPr>
          <w:ilvl w:val="0"/>
          <w:numId w:val="1430"/>
        </w:numPr>
        <w:pStyle w:val="Compact"/>
      </w:pPr>
      <w:r>
        <w:rPr>
          <w:rtl/>
          <w:bCs/>
          <w:b/>
        </w:rPr>
        <w:t xml:space="preserve">العلموي:</w:t>
      </w:r>
      <w:r>
        <w:t xml:space="preserve"> </w:t>
      </w:r>
      <w:r>
        <w:t xml:space="preserve">يضيف ملازمة «الخوف والْحَزَن والانكسار والصمت» (العلموي ص٨٣) حتى «تكون صورته دليلا على علمه» (العلموي ص٨٤)، ويعدّد «ملازمة الورع والخشوع، والسكينة والوقار، والتواضع» (العلموي ص٨٣)، وفي ترك المزاح: «فإنه يقلل الهيبة ويسقط الحشمة» (العلموي ص٨٣).</w:t>
      </w:r>
    </w:p>
    <w:p>
      <w:pPr>
        <w:bidi/>
        <w:numPr>
          <w:ilvl w:val="0"/>
          <w:numId w:val="1430"/>
        </w:numPr>
        <w:pStyle w:val="Compact"/>
      </w:pPr>
      <w:r>
        <w:rPr>
          <w:rtl/>
          <w:bCs/>
          <w:b/>
        </w:rPr>
        <w:t xml:space="preserve">أبو زيد:</w:t>
      </w:r>
      <w:r>
        <w:t xml:space="preserve"> </w:t>
      </w:r>
      <w:r>
        <w:t xml:space="preserve">«حسن السمت، والهدى الصالح، من دوام السكينة، والوقار، والخشوع، والتواضع» (أبو زيد ص١٤٨).</w:t>
      </w:r>
    </w:p>
    <w:p>
      <w:pPr>
        <w:bidi/>
        <w:numPr>
          <w:ilvl w:val="0"/>
          <w:numId w:val="1430"/>
        </w:numPr>
        <w:pStyle w:val="Compact"/>
      </w:pPr>
      <w:r>
        <w:rPr>
          <w:rtl/>
          <w:bCs/>
          <w:b/>
        </w:rPr>
        <w:t xml:space="preserve">الخطيب (الجامع):</w:t>
      </w:r>
      <w:r>
        <w:t xml:space="preserve"> </w:t>
      </w:r>
      <w:r>
        <w:t xml:space="preserve">«إن الهدي الصالح والسمت الصالح والاقتصاد جزء من خمسة وعشرين جزءا من النبوة» (الخطيب، الجامع ج١ ص١٥٥)؛ وفي مجلس المحدث «يجب أن يتقي المزاح في مجلسه؛ فإنه يسقط الحشمة، ويقل الهيبة» (الخطيب، الجامع ج١ ص٤٠٤)، وعمر للأحنف «من كثر ضحكه قلت هيبته» (ص٤٠٤). وهذا أقدم من قول العلموي في ترك المزاح (العلموي ص٨٣).</w:t>
      </w:r>
    </w:p>
    <w:p>
      <w:pPr>
        <w:bidi/>
        <w:numPr>
          <w:ilvl w:val="0"/>
          <w:numId w:val="1430"/>
        </w:numPr>
        <w:pStyle w:val="Compact"/>
      </w:pPr>
      <w:r>
        <w:rPr>
          <w:rtl/>
          <w:bCs/>
          <w:b/>
        </w:rPr>
        <w:t xml:space="preserve">المقدم:</w:t>
      </w:r>
      <w:r>
        <w:t xml:space="preserve"> </w:t>
      </w:r>
      <w:r>
        <w:t xml:space="preserve">عن محمد بن النضر الحارثي «كثرة الكلام تذهب الوقار» (المقدم ص٤٨).</w:t>
      </w:r>
    </w:p>
    <w:p>
      <w:pPr>
        <w:bidi/>
        <w:numPr>
          <w:ilvl w:val="0"/>
          <w:numId w:val="1430"/>
        </w:numPr>
        <w:pStyle w:val="Compact"/>
      </w:pPr>
      <w:r>
        <w:rPr>
          <w:rtl/>
          <w:bCs/>
          <w:b/>
        </w:rPr>
        <w:t xml:space="preserve">ابن الأكفاني (OCR، بلا صفحة):</w:t>
      </w:r>
      <w:r>
        <w:t xml:space="preserve"> </w:t>
      </w:r>
      <w:r>
        <w:t xml:space="preserve">يختم شروطه بأن للعلم عَرْفاً ينمّ على صاحبه ونوراً يرشد إليه، وأن من لم تظهر عليه أمارات علمه فهو ذو بطانة لا صاحب إخلاص؛ لا اقتباس.</w:t>
      </w:r>
    </w:p>
    <w:p>
      <w:pPr>
        <w:bidi/>
        <w:pStyle w:val="FootnoteText"/>
      </w:pPr>
      <w:r>
        <w:rPr>
          <w:rtl/>
          <w:bCs/>
          <w:b/>
        </w:rPr>
        <w:t xml:space="preserve">خلاف (اختلاف الألفاظ):</w:t>
      </w:r>
      <w:r>
        <w:t xml:space="preserve"> </w:t>
      </w:r>
      <w:r>
        <w:t xml:space="preserve">قول عمر «السكينة والحلم» عند الخطيب، الجامع والماوردي والعلموي (ص٨٤)، و«السكينة والوقار» عند ابن جماعة وفي مرفوع ابن عبد البر، وخاتمته «فلا يقوم علمكم بجهلكم» عند الخطيب، الجامع والماوردي، و«فيغلب علمكم جهلكم» في مرفوع الخطيب، الفقيه والمتفقه. ولم أقابل هذه الروايات إسنادياً.</w:t>
      </w:r>
    </w:p>
    <w:p>
      <w:pPr>
        <w:bidi/>
        <w:pStyle w:val="FootnoteText"/>
      </w:pPr>
      <w:r>
        <w:rPr>
          <w:rtl/>
          <w:bCs/>
          <w:b/>
        </w:rPr>
        <w:t xml:space="preserve">تنبيه (إحالة):</w:t>
      </w:r>
      <w:r>
        <w:t xml:space="preserve"> </w:t>
      </w:r>
      <w:r>
        <w:t xml:space="preserve">المزاح والضحك وذهاب الهيبة (مسكويه ص٢٠٧؛ الماوردي ص٣٠٩–٣١٤؛ الراغب ص٢٠٢):</w:t>
      </w:r>
      <w:r>
        <w:t xml:space="preserve"> </w:t>
      </w:r>
      <w:r>
        <w:rPr>
          <w:rtl/>
          <w:iCs/>
          <w:i/>
        </w:rPr>
        <w:t xml:space="preserve">الباب الأول: آداب المتعلم في نفسه</w:t>
      </w:r>
      <w:r>
        <w:t xml:space="preserve">؛ وأثر العلم في تخشع صاحبه (ابن عبد البر ص٢٥٨):</w:t>
      </w:r>
      <w:r>
        <w:t xml:space="preserve"> </w:t>
      </w:r>
      <w:r>
        <w:rPr>
          <w:rtl/>
          <w:iCs/>
          <w:i/>
        </w:rPr>
        <w:t xml:space="preserve">الباب التمهيدي: فضل العلم وأهله وطلبه</w:t>
      </w:r>
      <w:r>
        <w:t xml:space="preserve">.</w:t>
      </w:r>
    </w:p>
  </w:footnote>
  <w:footnote w:id="23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ص٤٧ (في الطالب): «فإن المماري به مهجور لا ينتفع، والمرائي به محقور لا يرتفع» (الماوردي ص٤٧).</w:t>
      </w:r>
    </w:p>
    <w:p>
      <w:pPr>
        <w:bidi/>
        <w:pStyle w:val="FootnoteText"/>
      </w:pPr>
      <w:r>
        <w:rPr>
          <w:rtl/>
          <w:bCs/>
          <w:b/>
        </w:rPr>
        <w:t xml:space="preserve">من تابعه:</w:t>
      </w:r>
    </w:p>
    <w:p>
      <w:pPr>
        <w:bidi/>
        <w:numPr>
          <w:ilvl w:val="0"/>
          <w:numId w:val="1431"/>
        </w:numPr>
        <w:pStyle w:val="Compact"/>
      </w:pPr>
      <w:r>
        <w:t xml:space="preserve">الخطيب البغدادي، الجامع لأخلاق الراوي ج١ ص٨٣–٨٨ و٣١٧ مع ابن عبد البر، جامع بيان العلم ص٦٨١–٦٨٢ (أقدم مقروء للعالم)</w:t>
      </w:r>
    </w:p>
    <w:p>
      <w:pPr>
        <w:bidi/>
        <w:numPr>
          <w:ilvl w:val="0"/>
          <w:numId w:val="1431"/>
        </w:numPr>
        <w:pStyle w:val="Compact"/>
      </w:pPr>
      <w:r>
        <w:t xml:space="preserve">ابن عبد البر، جامع بيان العلم ص٢٥٢</w:t>
      </w:r>
    </w:p>
    <w:p>
      <w:pPr>
        <w:bidi/>
        <w:numPr>
          <w:ilvl w:val="0"/>
          <w:numId w:val="1431"/>
        </w:numPr>
        <w:pStyle w:val="Compact"/>
      </w:pPr>
      <w:r>
        <w:t xml:space="preserve">الغزالي، إحياء علوم الدين ص٥٦ و٦١</w:t>
      </w:r>
    </w:p>
    <w:p>
      <w:pPr>
        <w:bidi/>
        <w:numPr>
          <w:ilvl w:val="0"/>
          <w:numId w:val="1431"/>
        </w:numPr>
        <w:pStyle w:val="Compact"/>
      </w:pPr>
      <w:r>
        <w:t xml:space="preserve">ابن جماعة، تذكرة السامع والمتكلم ص١٩</w:t>
      </w:r>
    </w:p>
    <w:p>
      <w:pPr>
        <w:bidi/>
        <w:numPr>
          <w:ilvl w:val="0"/>
          <w:numId w:val="1431"/>
        </w:numPr>
        <w:pStyle w:val="Compact"/>
      </w:pPr>
      <w:r>
        <w:t xml:space="preserve">العلموي، المعيد في أدب المفيد والمستفيد ص٣٥–٣٨ و٨١–٨٢</w:t>
      </w:r>
    </w:p>
    <w:p>
      <w:pPr>
        <w:bidi/>
        <w:numPr>
          <w:ilvl w:val="0"/>
          <w:numId w:val="1431"/>
        </w:numPr>
        <w:pStyle w:val="Compact"/>
      </w:pPr>
      <w:r>
        <w:t xml:space="preserve">الحسين بن المنصور بالله اليمني، آداب العلماء والمتعلمين ص١</w:t>
      </w:r>
    </w:p>
    <w:p>
      <w:pPr>
        <w:bidi/>
        <w:numPr>
          <w:ilvl w:val="0"/>
          <w:numId w:val="1431"/>
        </w:numPr>
        <w:pStyle w:val="Compact"/>
      </w:pPr>
      <w:r>
        <w:t xml:space="preserve">الشوكاني، أدب الطلب ص٨٢</w:t>
      </w:r>
    </w:p>
    <w:p>
      <w:pPr>
        <w:bidi/>
        <w:numPr>
          <w:ilvl w:val="0"/>
          <w:numId w:val="1431"/>
        </w:numPr>
        <w:pStyle w:val="Compact"/>
      </w:pPr>
      <w:r>
        <w:t xml:space="preserve">بكر أبو زيد، حلية طالب العلم ص١٤١–١٤٢</w:t>
      </w:r>
    </w:p>
    <w:p>
      <w:pPr>
        <w:bidi/>
        <w:numPr>
          <w:ilvl w:val="0"/>
          <w:numId w:val="1431"/>
        </w:numPr>
        <w:pStyle w:val="Compact"/>
      </w:pPr>
      <w:r>
        <w:t xml:space="preserve">أبو الهدى اليعقوبي، المدخل إلى صحيح البخاري ص٨٤</w:t>
      </w:r>
    </w:p>
    <w:p>
      <w:pPr>
        <w:bidi/>
        <w:numPr>
          <w:ilvl w:val="0"/>
          <w:numId w:val="1431"/>
        </w:numPr>
        <w:pStyle w:val="Compact"/>
      </w:pPr>
      <w:r>
        <w:t xml:space="preserve">الشهيد الثاني، منية المريد والنراقي وابن الأكفاني، إرشاد القاصد (OCR، بلا صفحة).</w:t>
      </w:r>
    </w:p>
    <w:p>
      <w:pPr>
        <w:bidi/>
        <w:pStyle w:val="FootnoteText"/>
      </w:pPr>
      <w:r>
        <w:rPr>
          <w:rtl/>
          <w:bCs/>
          <w:b/>
        </w:rPr>
        <w:t xml:space="preserve">ما زاده:</w:t>
      </w:r>
    </w:p>
    <w:p>
      <w:pPr>
        <w:bidi/>
        <w:numPr>
          <w:ilvl w:val="0"/>
          <w:numId w:val="1432"/>
        </w:numPr>
        <w:pStyle w:val="Compact"/>
      </w:pPr>
      <w:r>
        <w:rPr>
          <w:rtl/>
          <w:bCs/>
          <w:b/>
        </w:rPr>
        <w:t xml:space="preserve">الخطيب (الجامع):</w:t>
      </w:r>
      <w:r>
        <w:t xml:space="preserve"> </w:t>
      </w:r>
      <w:r>
        <w:t xml:space="preserve">«وليحذر أن يجعله سبيلا إلى نيل الأعراض، وطريقا إلى أخذ الأعواض» (الخطيب، الجامع ج١ ص٨٣)؛ «فإن الآفة الداخلة على العلماء أكثرها من هذا الوجه» (ص٨٥)؛ ويسوق أحاديث «لا تعلموا العلم لتباهوا به العلماء» (ص٨٦)؛ وفرقه بين الحفظين: «وليجعل حفظه للحديث حفظ رعاية، لا حفظ رواية» (ص٨٧)؛ وابن المبارك «من طلب الحديث وكتب ليكتب عنه فلا يجد رائحة الجنة» (ص٨٨).</w:t>
      </w:r>
    </w:p>
    <w:p>
      <w:pPr>
        <w:bidi/>
        <w:numPr>
          <w:ilvl w:val="0"/>
          <w:numId w:val="1432"/>
        </w:numPr>
        <w:pStyle w:val="Compact"/>
      </w:pPr>
      <w:r>
        <w:rPr>
          <w:rtl/>
          <w:bCs/>
          <w:b/>
        </w:rPr>
        <w:t xml:space="preserve">ابن عبد البر:</w:t>
      </w:r>
      <w:r>
        <w:t xml:space="preserve"> </w:t>
      </w:r>
      <w:r>
        <w:t xml:space="preserve">بعد حديث أول من يقضى فيه يوم القيامة (العالم والمجاهد والمنفق) يعلّق: «وهذا الحديث فيمن لم يرد بعلمه وعمله وجه الله تعالى» ثم «وقد قيل في الرياء: إنه الشرك الأصغر ولا يزكو معه عمل» (ابن عبد البر ص٦٨١)؛ وشداد بن أوس «أخوف ما أخاف على هذه الأمة الرياء والشهوة الخفية» وتفسير سفيان لها «الذي يحب أن يحمد على البر» (ابن عبد البر ص٦٨٢).</w:t>
      </w:r>
    </w:p>
    <w:p>
      <w:pPr>
        <w:bidi/>
        <w:numPr>
          <w:ilvl w:val="0"/>
          <w:numId w:val="1432"/>
        </w:numPr>
        <w:pStyle w:val="Compact"/>
      </w:pPr>
      <w:r>
        <w:rPr>
          <w:rtl/>
          <w:bCs/>
          <w:b/>
        </w:rPr>
        <w:t xml:space="preserve">الخطيب (الجامع) [زيادة]:</w:t>
      </w:r>
      <w:r>
        <w:t xml:space="preserve"> </w:t>
      </w:r>
      <w:r>
        <w:t xml:space="preserve">الثوري «ما عالجت شيئا أشد علي من نيتي، إنها تقلب علي»، ويزيد بن هارون «ما عزت النية في الحديث إلا لشرفه» (الخطيب، الجامع ج١ ص٣١٧).</w:t>
      </w:r>
    </w:p>
    <w:p>
      <w:pPr>
        <w:bidi/>
        <w:numPr>
          <w:ilvl w:val="0"/>
          <w:numId w:val="1432"/>
        </w:numPr>
        <w:pStyle w:val="Compact"/>
      </w:pPr>
      <w:r>
        <w:rPr>
          <w:rtl/>
          <w:bCs/>
          <w:b/>
        </w:rPr>
        <w:t xml:space="preserve">ابن عبد البر [زيادة]:</w:t>
      </w:r>
      <w:r>
        <w:t xml:space="preserve"> </w:t>
      </w:r>
      <w:r>
        <w:t xml:space="preserve">الثوري «ما على الرجل لو جعل هذا الأمر بينه وبين نفسه؟ يعني الفقه والآثار»، و«ما من شيء أخوف عندي من الحديث وما من شيء أفضل منه لمن أراد به الله عز وجل» (ابن عبد البر ص٢٥٢).</w:t>
      </w:r>
    </w:p>
    <w:p>
      <w:pPr>
        <w:bidi/>
        <w:numPr>
          <w:ilvl w:val="0"/>
          <w:numId w:val="1432"/>
        </w:numPr>
        <w:pStyle w:val="Compact"/>
      </w:pPr>
      <w:r>
        <w:rPr>
          <w:rtl/>
          <w:bCs/>
          <w:b/>
        </w:rPr>
        <w:t xml:space="preserve">الغزالي:</w:t>
      </w:r>
      <w:r>
        <w:t xml:space="preserve"> </w:t>
      </w:r>
      <w:r>
        <w:t xml:space="preserve">من وظائف المعلم أن «يعلم لوجه الله تعالى وطلبا للتقرب إليه» (الغزالي ص٥٦)؛ وفي علامات علماء الآخرة قول سهل «والعمل كله هباء إلا الإخلاص» (الغزالي ص٦١).</w:t>
      </w:r>
    </w:p>
    <w:p>
      <w:pPr>
        <w:bidi/>
        <w:numPr>
          <w:ilvl w:val="0"/>
          <w:numId w:val="1432"/>
        </w:numPr>
        <w:pStyle w:val="Compact"/>
      </w:pPr>
      <w:r>
        <w:rPr>
          <w:rtl/>
          <w:bCs/>
          <w:b/>
        </w:rPr>
        <w:t xml:space="preserve">ابن جماعة:</w:t>
      </w:r>
      <w:r>
        <w:t xml:space="preserve"> </w:t>
      </w:r>
      <w:r>
        <w:t xml:space="preserve">«أن ينزه علمه عن جعله سلمًا يتوصل به إلى الأغراض الدنيوية»، وقول الشافعي «وددت أن الخلق تعلموا هذا العلم على أن لا ينسب إليَّ حرف منه» (ابن جماعة ص١٩).</w:t>
      </w:r>
    </w:p>
    <w:p>
      <w:pPr>
        <w:bidi/>
        <w:numPr>
          <w:ilvl w:val="0"/>
          <w:numId w:val="1432"/>
        </w:numPr>
        <w:pStyle w:val="Compact"/>
      </w:pPr>
      <w:r>
        <w:rPr>
          <w:rtl/>
          <w:bCs/>
          <w:b/>
        </w:rPr>
        <w:t xml:space="preserve">العلموي:</w:t>
      </w:r>
      <w:r>
        <w:t xml:space="preserve"> </w:t>
      </w:r>
      <w:r>
        <w:t xml:space="preserve">يعرّف الإخلاص في مقدمته نقلاً عن القشيري «إفراد الحق تعالى في الطاعة بالقصد» (العلموي ص٣٧)، ثم الفضيل «ترك العمل لأجل الناس رياء، والعمل لأجل الناس شرك» (ص٣٧)؛ ويجعل المسألة مشتركة بين المعلم والمتعلم: «أن يقصد وجه الله بأشغاله واشتغاله لا لمال ولأجرة» (العلموي ص٨١)؛ وأبو يوسف «يا قوم، أريدوا بعلمكم الله» (ص٨٢).</w:t>
      </w:r>
    </w:p>
    <w:p>
      <w:pPr>
        <w:bidi/>
        <w:numPr>
          <w:ilvl w:val="0"/>
          <w:numId w:val="1432"/>
        </w:numPr>
        <w:pStyle w:val="Compact"/>
      </w:pPr>
      <w:r>
        <w:rPr>
          <w:rtl/>
          <w:bCs/>
          <w:b/>
        </w:rPr>
        <w:t xml:space="preserve">الزيدي:</w:t>
      </w:r>
      <w:r>
        <w:t xml:space="preserve"> </w:t>
      </w:r>
      <w:r>
        <w:t xml:space="preserve">يزيد تجديد النية عند كل إفادة: «وينبغي له أن يصحح نيته عند الشروع في كل ما يفيده» (الزيدي ص١)، وحكاية أبي الأحوص «ليت لي نية» (الزيدي ص١). وهذا الحكم لا أجده في ابن جماعة ص١٩.</w:t>
      </w:r>
    </w:p>
    <w:p>
      <w:pPr>
        <w:bidi/>
        <w:numPr>
          <w:ilvl w:val="0"/>
          <w:numId w:val="1432"/>
        </w:numPr>
        <w:pStyle w:val="Compact"/>
      </w:pPr>
      <w:r>
        <w:rPr>
          <w:rtl/>
          <w:bCs/>
          <w:b/>
        </w:rPr>
        <w:t xml:space="preserve">الشوكاني:</w:t>
      </w:r>
      <w:r>
        <w:t xml:space="preserve"> </w:t>
      </w:r>
      <w:r>
        <w:t xml:space="preserve">«فإن العلم طيب لا يقبل غيره ولا يحتمل الشركة» (الشوكاني ص٨٢)، ويرى أن من جمع في طلبه بين الدنيا والآخرة «فقد أراد الشطط وغلط أقبح الغلط» (الشوكاني ص٨٢).</w:t>
      </w:r>
    </w:p>
    <w:p>
      <w:pPr>
        <w:bidi/>
        <w:numPr>
          <w:ilvl w:val="0"/>
          <w:numId w:val="1432"/>
        </w:numPr>
        <w:pStyle w:val="Compact"/>
      </w:pPr>
      <w:r>
        <w:rPr>
          <w:rtl/>
          <w:bCs/>
          <w:b/>
        </w:rPr>
        <w:t xml:space="preserve">أبو زيد:</w:t>
      </w:r>
      <w:r>
        <w:t xml:space="preserve"> </w:t>
      </w:r>
      <w:r>
        <w:t xml:space="preserve">«ولا شئ يحطم العلم مثل: الرياء» (أبو زيد ص١٤١)، «ومثل التسميع؛ بأن يقول مسمعا: علمت وحفظت» (أبو زيد ص١٤١)، ويزيد النهي عن «الطبوليات» وهي «المسائل التي يراد بها الشهرة» (أبو زيد ص١٤٢).</w:t>
      </w:r>
    </w:p>
    <w:p>
      <w:pPr>
        <w:bidi/>
        <w:numPr>
          <w:ilvl w:val="0"/>
          <w:numId w:val="1432"/>
        </w:numPr>
        <w:pStyle w:val="Compact"/>
      </w:pPr>
      <w:r>
        <w:rPr>
          <w:rtl/>
          <w:bCs/>
          <w:b/>
        </w:rPr>
        <w:t xml:space="preserve">اليعقوبي (معاصر):</w:t>
      </w:r>
      <w:r>
        <w:t xml:space="preserve"> </w:t>
      </w:r>
      <w:r>
        <w:t xml:space="preserve">يعلّل بدء الجامع الصحيح بحديث النية «لبيان وجوب تصحيح النية قبل الشروع في طلب العلم» (اليعقوبي ص٨٤)، وهو تعليل المؤلف لا نصّ البخاري.</w:t>
      </w:r>
    </w:p>
    <w:p>
      <w:pPr>
        <w:bidi/>
        <w:numPr>
          <w:ilvl w:val="0"/>
          <w:numId w:val="1432"/>
        </w:numPr>
        <w:pStyle w:val="Compact"/>
      </w:pPr>
      <w:r>
        <w:rPr>
          <w:rtl/>
          <w:bCs/>
          <w:b/>
        </w:rPr>
        <w:t xml:space="preserve">النراقي (OCR، بلا صفحة):</w:t>
      </w:r>
      <w:r>
        <w:t xml:space="preserve"> </w:t>
      </w:r>
      <w:r>
        <w:t xml:space="preserve">أول آداب التعليم عنده إخلاص التعليم لله بلا طمع مالي ولا جاه ولا شهرة، ومن علّم غيره علماً كان شريكاً في ثواب تعليم ذلك الغير لآخر؛ ويفصّل في المتعلم أن غرضه القرب إلى الله لا المراء والمباهاة، وأن طلبة العلم ثلاثة أصناف عن الصادق.</w:t>
      </w:r>
    </w:p>
    <w:p>
      <w:pPr>
        <w:bidi/>
        <w:numPr>
          <w:ilvl w:val="0"/>
          <w:numId w:val="1432"/>
        </w:numPr>
        <w:pStyle w:val="Compact"/>
      </w:pPr>
      <w:r>
        <w:rPr>
          <w:rtl/>
          <w:bCs/>
          <w:b/>
        </w:rPr>
        <w:t xml:space="preserve">ابن الأكفاني (OCR، بلا صفحة):</w:t>
      </w:r>
      <w:r>
        <w:t xml:space="preserve"> </w:t>
      </w:r>
      <w:r>
        <w:t xml:space="preserve">أول شروط التعليم أن يكون الغرض تحقق العلم في نفسه أو التوسل به إلى ما وضع له، دون المال والجاه والمغالبة والمكاثرة، وغايته ثواب الله.</w:t>
      </w:r>
    </w:p>
    <w:p>
      <w:pPr>
        <w:bidi/>
        <w:numPr>
          <w:ilvl w:val="0"/>
          <w:numId w:val="1432"/>
        </w:numPr>
        <w:pStyle w:val="Compact"/>
      </w:pPr>
      <w:r>
        <w:rPr>
          <w:rtl/>
          <w:bCs/>
          <w:b/>
        </w:rPr>
        <w:t xml:space="preserve">الشهيد الثاني (OCR، بلا صفحة):</w:t>
      </w:r>
      <w:r>
        <w:t xml:space="preserve"> </w:t>
      </w:r>
      <w:r>
        <w:t xml:space="preserve">يجعل آداب المعلم والمتعلم في نفسيهما قسماً مشتركاً في الفرز الأول للباب، ثم يفرد للمعلم قسماً في نفسه عدده ثمانية آداب مرقمة بحسب تقرير المهمة ١٥ (والعدّ من الترقيم المطبوع المقروء بالتعرف الضوئي)، وتبيّن من النص النظيف (OpenITI) أن منها: عدم الطموح إلى المراتب قبل الكمال، وألا يمتنع عن تعليم من فسدت نيته مع السعي في إصلاحها، وبذل العلم عند وجود المستحق، وموافقة الفعل القول، وإظهار الحق من غير مجاملة. لا اقتباس.</w:t>
      </w:r>
    </w:p>
    <w:p>
      <w:pPr>
        <w:bidi/>
        <w:pStyle w:val="FootnoteText"/>
      </w:pPr>
      <w:r>
        <w:rPr>
          <w:rtl/>
          <w:bCs/>
          <w:b/>
        </w:rPr>
        <w:t xml:space="preserve">تنبيه (حدّ المسألة):</w:t>
      </w:r>
      <w:r>
        <w:t xml:space="preserve"> </w:t>
      </w:r>
      <w:r>
        <w:t xml:space="preserve">هل يمتنع العالم من تعليم من لم تخلص نيته؟ في المقروء هنا العلموي ص١١٢ «ولا ينبغي أن يمتنع من تعليم أحد لكونه غير صحيح النية»؛ ومحلّ بسطه الباب التالي (العالم مع طلبته).</w:t>
      </w:r>
    </w:p>
    <w:p>
      <w:pPr>
        <w:bidi/>
        <w:pStyle w:val="FootnoteText"/>
      </w:pPr>
      <w:r>
        <w:rPr>
          <w:rtl/>
          <w:bCs/>
          <w:b/>
        </w:rPr>
        <w:t xml:space="preserve">تنبيه (إحالة):</w:t>
      </w:r>
      <w:r>
        <w:t xml:space="preserve"> </w:t>
      </w:r>
      <w:r>
        <w:t xml:space="preserve">تخفيف شرط الإخلاص الابتدائي بشهادة السلف («كنا نطلب العلم للدنيا فجرنا إلى الآخرة»): الباب ٠١ (تقييد النية) و</w:t>
      </w:r>
      <w:r>
        <w:rPr>
          <w:rtl/>
          <w:iCs/>
          <w:i/>
        </w:rPr>
        <w:t xml:space="preserve">الباب الأول: آداب المتعلم في نفسه</w:t>
      </w:r>
      <w:r>
        <w:t xml:space="preserve">؛ والرياء والتسميع والشهوة الخفية وخلط النية آفاتٍ: الباب ١٥ المسائل ٢–٧.</w:t>
      </w:r>
    </w:p>
  </w:footnote>
  <w:footnote w:id="239">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ص٨٣–٨٤ (أقدم وفاةً): «أن يقصدوا وجه الله بتعليم من علموا ويطلبوا ثوابه» (الماوردي ص٨٣) «من غير أن يعتاضوا عليه عوضا، ولا يلتمسوا عليه رزقا» (ص٨٤)؛ وأبو العالية «لا تأخذوا عليه أجرا» (ص٨٤).</w:t>
      </w:r>
    </w:p>
    <w:p>
      <w:pPr>
        <w:bidi/>
        <w:pStyle w:val="FootnoteText"/>
      </w:pPr>
      <w:r>
        <w:rPr>
          <w:rtl/>
          <w:bCs/>
          <w:b/>
        </w:rPr>
        <w:t xml:space="preserve">من تابعه:</w:t>
      </w:r>
    </w:p>
    <w:p>
      <w:pPr>
        <w:bidi/>
        <w:numPr>
          <w:ilvl w:val="0"/>
          <w:numId w:val="1434"/>
        </w:numPr>
        <w:pStyle w:val="Compact"/>
      </w:pPr>
      <w:r>
        <w:t xml:space="preserve">الخطيب البغدادي، الجامع لأخلاق الراوي ج١ ص٣٥٦–٣٥٧ و٣٦٧–٣٦٩</w:t>
      </w:r>
    </w:p>
    <w:p>
      <w:pPr>
        <w:bidi/>
        <w:numPr>
          <w:ilvl w:val="0"/>
          <w:numId w:val="1434"/>
        </w:numPr>
        <w:pStyle w:val="Compact"/>
      </w:pPr>
      <w:r>
        <w:t xml:space="preserve">ابن عبد البر، جامع بيان العلم ص٥٢٣</w:t>
      </w:r>
    </w:p>
    <w:p>
      <w:pPr>
        <w:bidi/>
        <w:numPr>
          <w:ilvl w:val="0"/>
          <w:numId w:val="1434"/>
        </w:numPr>
        <w:pStyle w:val="Compact"/>
      </w:pPr>
      <w:r>
        <w:t xml:space="preserve">الغزالي، إحياء علوم الدين ص٥٦</w:t>
      </w:r>
    </w:p>
    <w:p>
      <w:pPr>
        <w:bidi/>
        <w:numPr>
          <w:ilvl w:val="0"/>
          <w:numId w:val="1434"/>
        </w:numPr>
        <w:pStyle w:val="Compact"/>
      </w:pPr>
      <w:r>
        <w:t xml:space="preserve">ابن جماعة، تذكرة السامع والمتكلم ص١٩</w:t>
      </w:r>
    </w:p>
    <w:p>
      <w:pPr>
        <w:bidi/>
        <w:numPr>
          <w:ilvl w:val="0"/>
          <w:numId w:val="1434"/>
        </w:numPr>
        <w:pStyle w:val="Compact"/>
      </w:pPr>
      <w:r>
        <w:t xml:space="preserve">العلموي، المعيد في أدب المفيد والمستفيد ص٨١ و١١٠</w:t>
      </w:r>
    </w:p>
    <w:p>
      <w:pPr>
        <w:bidi/>
        <w:numPr>
          <w:ilvl w:val="0"/>
          <w:numId w:val="1434"/>
        </w:numPr>
        <w:pStyle w:val="Compact"/>
      </w:pPr>
      <w:r>
        <w:t xml:space="preserve">الحسين بن المنصور بالله اليمني، آداب العلماء والمتعلمين ص١.</w:t>
      </w:r>
    </w:p>
    <w:p>
      <w:pPr>
        <w:bidi/>
        <w:pStyle w:val="FootnoteText"/>
      </w:pPr>
      <w:r>
        <w:rPr>
          <w:rtl/>
          <w:bCs/>
          <w:b/>
        </w:rPr>
        <w:t xml:space="preserve">ما زاده:</w:t>
      </w:r>
    </w:p>
    <w:p>
      <w:pPr>
        <w:bidi/>
        <w:numPr>
          <w:ilvl w:val="0"/>
          <w:numId w:val="1435"/>
        </w:numPr>
        <w:pStyle w:val="Compact"/>
      </w:pPr>
      <w:r>
        <w:rPr>
          <w:rtl/>
          <w:bCs/>
          <w:b/>
        </w:rPr>
        <w:t xml:space="preserve">الخطيب:</w:t>
      </w:r>
      <w:r>
        <w:t xml:space="preserve"> </w:t>
      </w:r>
      <w:r>
        <w:t xml:space="preserve">عمر «لا تأخذوا للعلم والقرآن ثمنا، فيسبقكم الدناة إلى الجنة» (الخطيب، الجامع ج١ ص٣٥٦)؛ والأعمش «أبلغك أنا نبيع العلم» (ص٣٥٦)؛ والأوزاعي «أنتم بالخيار إن شئتم قبلت هديتكم ولم أحدثكم» (ص٣٥٧)؛ وابن عيينة «فلما قبلت الصرة من أبي جعفر سُلبته» (ص٣٦٧). ثم باب مستقل «من تورع أن يستقضي سامع الحديث منه حاجة» (ص٣٦٨): ابن إدريس «لا تسل عنه، فإنك تكتب مني الحديث» (ص٣٦٨)، وأحمد يردّ الدواء «أنتم تسمعون» (ص٣٦٩).</w:t>
      </w:r>
    </w:p>
    <w:p>
      <w:pPr>
        <w:bidi/>
        <w:numPr>
          <w:ilvl w:val="0"/>
          <w:numId w:val="1435"/>
        </w:numPr>
        <w:pStyle w:val="Compact"/>
      </w:pPr>
      <w:r>
        <w:rPr>
          <w:rtl/>
          <w:bCs/>
          <w:b/>
        </w:rPr>
        <w:t xml:space="preserve">ابن عبد البر:</w:t>
      </w:r>
      <w:r>
        <w:t xml:space="preserve"> </w:t>
      </w:r>
      <w:r>
        <w:t xml:space="preserve">من «ثلاث خصال» للعالم «ولا يأخذ على علمه ثمنا» (ابن عبد البر ص٥٢٣)، وساقها بصيغة «وكان يقال» بلا نسبة.</w:t>
      </w:r>
    </w:p>
    <w:p>
      <w:pPr>
        <w:bidi/>
        <w:numPr>
          <w:ilvl w:val="0"/>
          <w:numId w:val="1435"/>
        </w:numPr>
        <w:pStyle w:val="Compact"/>
      </w:pPr>
      <w:r>
        <w:rPr>
          <w:rtl/>
          <w:bCs/>
          <w:b/>
        </w:rPr>
        <w:t xml:space="preserve">الغزالي:</w:t>
      </w:r>
      <w:r>
        <w:t xml:space="preserve"> </w:t>
      </w:r>
      <w:r>
        <w:t xml:space="preserve">«ولا يرى لنفسه منة عليهم» (الغزالي ص٥٦)، ويشبّه المتعلم بمن «يعيرك الأرض لتزرع فيها لنفسك»، ثم «فمن طلب بالعلم المال كان كمن مسح أسفل مداسه بوجهه» (الغزالي ص٥٦)، وينتقد من «يتوقع المعلم من المتعلم أن يقوم له في كل نائبة وينصر وليه ويعادي عدوه» (الغزالي ص٥٦).</w:t>
      </w:r>
    </w:p>
    <w:p>
      <w:pPr>
        <w:bidi/>
        <w:numPr>
          <w:ilvl w:val="0"/>
          <w:numId w:val="1435"/>
        </w:numPr>
        <w:pStyle w:val="Compact"/>
      </w:pPr>
      <w:r>
        <w:rPr>
          <w:rtl/>
          <w:bCs/>
          <w:b/>
        </w:rPr>
        <w:t xml:space="preserve">ابن جماعة:</w:t>
      </w:r>
      <w:r>
        <w:t xml:space="preserve"> </w:t>
      </w:r>
      <w:r>
        <w:t xml:space="preserve">«وكذلك ينزهه عن الطمع في رفق من طلبته بمال أو خدمة» (ابن جماعة ص١٩)، وهو يرويه عن منصور «كان منصور لا يستعين بأحد يختلف إليه في حاجة» (ابن جماعة ص١٩).</w:t>
      </w:r>
    </w:p>
    <w:p>
      <w:pPr>
        <w:bidi/>
        <w:numPr>
          <w:ilvl w:val="0"/>
          <w:numId w:val="1435"/>
        </w:numPr>
        <w:pStyle w:val="Compact"/>
      </w:pPr>
      <w:r>
        <w:rPr>
          <w:rtl/>
          <w:bCs/>
          <w:b/>
        </w:rPr>
        <w:t xml:space="preserve">العلموي:</w:t>
      </w:r>
      <w:r>
        <w:t xml:space="preserve"> </w:t>
      </w:r>
      <w:r>
        <w:t xml:space="preserve">يشدد في الهدية: «ولو على صورة الهدية التي لولا اشتغاله لما أهداها إليه» (العلموي ص٨١)، ويجعل الحكم مشتركاً: «كما أن المتعلم لا يشين طلبه بطمع في شيء يعطيه له الشيخ» (العلموي ص٨١)؛ وفي موضع العالم «ألا يطلب على تعليمه أجرا، ولا يقصد به جزاء ولا شكورا» (العلموي ص١١٠).</w:t>
      </w:r>
    </w:p>
    <w:p>
      <w:pPr>
        <w:bidi/>
        <w:numPr>
          <w:ilvl w:val="0"/>
          <w:numId w:val="1435"/>
        </w:numPr>
        <w:pStyle w:val="Compact"/>
      </w:pPr>
      <w:r>
        <w:rPr>
          <w:rtl/>
          <w:bCs/>
          <w:b/>
        </w:rPr>
        <w:t xml:space="preserve">الزيدي:</w:t>
      </w:r>
      <w:r>
        <w:t xml:space="preserve"> </w:t>
      </w:r>
      <w:r>
        <w:t xml:space="preserve">ينقل ما عند ابن جماعة (منصور وابن عيينة) في الزيدي ص١.</w:t>
      </w:r>
    </w:p>
    <w:p>
      <w:pPr>
        <w:bidi/>
        <w:pStyle w:val="FootnoteText"/>
      </w:pPr>
      <w:r>
        <w:rPr>
          <w:rtl/>
          <w:bCs/>
          <w:b/>
        </w:rPr>
        <w:t xml:space="preserve">تنبيه (تحرير):</w:t>
      </w:r>
      <w:r>
        <w:t xml:space="preserve"> </w:t>
      </w:r>
      <w:r>
        <w:t xml:space="preserve">قصة ابن عيينة والصرة (فَقْد فهم القرآن) في الخطيب، الجامع ج١ ص٣٦٧ بلفظ «أَعَلِمْتُمْ أَنِّي كُنْتُ قَدْ أُتِيتُ فَهْمَ الْقُرْآنِ» وهي عند ابن جماعة والعلموي والزيدي وأبو زيد ص١٤٢؛ فالأقدم المقروء هو الخطيب.</w:t>
      </w:r>
    </w:p>
  </w:footnote>
  <w:footnote w:id="240">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ص٨٣: القصيدة «ولم أبتذل في خدمة العلم مهجتي لأخدم من لاقيت لكن لأخدما» (الماوردي ص٨٣) منسوبة إلى «علي بن عبد العزيز القاضي»، مقرونة بقوله «نزاهة النفس عن شبه المكاسب» (انظر المسألة ٧).</w:t>
      </w:r>
    </w:p>
    <w:p>
      <w:pPr>
        <w:bidi/>
        <w:pStyle w:val="FootnoteText"/>
      </w:pPr>
      <w:r>
        <w:rPr>
          <w:rtl/>
          <w:bCs/>
          <w:b/>
        </w:rPr>
        <w:t xml:space="preserve">من تابعه:</w:t>
      </w:r>
    </w:p>
    <w:p>
      <w:pPr>
        <w:bidi/>
        <w:numPr>
          <w:ilvl w:val="0"/>
          <w:numId w:val="1436"/>
        </w:numPr>
        <w:pStyle w:val="Compact"/>
      </w:pPr>
      <w:r>
        <w:t xml:space="preserve">الخطيب البغدادي، الجامع لأخلاق الراوي ج١ ص٣٦٩–٣٧١</w:t>
      </w:r>
    </w:p>
    <w:p>
      <w:pPr>
        <w:bidi/>
        <w:numPr>
          <w:ilvl w:val="0"/>
          <w:numId w:val="1436"/>
        </w:numPr>
        <w:pStyle w:val="Compact"/>
      </w:pPr>
      <w:r>
        <w:t xml:space="preserve">ابن عبد البر، جامع بيان العلم ص٥٠٧ (ابن عباس)</w:t>
      </w:r>
    </w:p>
    <w:p>
      <w:pPr>
        <w:bidi/>
        <w:numPr>
          <w:ilvl w:val="0"/>
          <w:numId w:val="1436"/>
        </w:numPr>
        <w:pStyle w:val="Compact"/>
      </w:pPr>
      <w:r>
        <w:t xml:space="preserve">ابن جماعة، تذكرة السامع والمتكلم ص١٦–١٨</w:t>
      </w:r>
    </w:p>
    <w:p>
      <w:pPr>
        <w:bidi/>
        <w:numPr>
          <w:ilvl w:val="0"/>
          <w:numId w:val="1436"/>
        </w:numPr>
        <w:pStyle w:val="Compact"/>
      </w:pPr>
      <w:r>
        <w:t xml:space="preserve">العلموي، المعيد في أدب المفيد والمستفيد ص١١٠–١١١</w:t>
      </w:r>
    </w:p>
    <w:p>
      <w:pPr>
        <w:bidi/>
        <w:numPr>
          <w:ilvl w:val="0"/>
          <w:numId w:val="1436"/>
        </w:numPr>
        <w:pStyle w:val="Compact"/>
      </w:pPr>
      <w:r>
        <w:t xml:space="preserve">الحسين بن المنصور بالله اليمني، آداب العلماء والمتعلمين ص١–٢</w:t>
      </w:r>
    </w:p>
    <w:p>
      <w:pPr>
        <w:bidi/>
        <w:numPr>
          <w:ilvl w:val="0"/>
          <w:numId w:val="1436"/>
        </w:numPr>
        <w:pStyle w:val="Compact"/>
      </w:pPr>
      <w:r>
        <w:t xml:space="preserve">بكر أبو زيد، حلية طالب العلم ص١٩٢–١٩٤</w:t>
      </w:r>
    </w:p>
    <w:p>
      <w:pPr>
        <w:bidi/>
        <w:numPr>
          <w:ilvl w:val="0"/>
          <w:numId w:val="1436"/>
        </w:numPr>
        <w:pStyle w:val="Compact"/>
      </w:pPr>
      <w:r>
        <w:t xml:space="preserve">الراغب الأصفهاني، الذريعة إلى مكارم الشريعة ص٢١٦</w:t>
      </w:r>
    </w:p>
    <w:p>
      <w:pPr>
        <w:bidi/>
        <w:numPr>
          <w:ilvl w:val="0"/>
          <w:numId w:val="1436"/>
        </w:numPr>
        <w:pStyle w:val="Compact"/>
      </w:pPr>
      <w:r>
        <w:t xml:space="preserve">الماوردي، أدب الدنيا والدين ص٢٢٠ و٣٢٩–٣٣٠.</w:t>
      </w:r>
    </w:p>
    <w:p>
      <w:pPr>
        <w:bidi/>
        <w:pStyle w:val="FootnoteText"/>
      </w:pPr>
      <w:r>
        <w:rPr>
          <w:rtl/>
          <w:bCs/>
          <w:b/>
        </w:rPr>
        <w:t xml:space="preserve">ما زاده:</w:t>
      </w:r>
    </w:p>
    <w:p>
      <w:pPr>
        <w:bidi/>
        <w:numPr>
          <w:ilvl w:val="0"/>
          <w:numId w:val="1437"/>
        </w:numPr>
        <w:pStyle w:val="Compact"/>
      </w:pPr>
      <w:r>
        <w:rPr>
          <w:rtl/>
          <w:bCs/>
          <w:b/>
        </w:rPr>
        <w:t xml:space="preserve">الخطيب:</w:t>
      </w:r>
      <w:r>
        <w:t xml:space="preserve"> </w:t>
      </w:r>
      <w:r>
        <w:t xml:space="preserve">الزهري «هوان بالعلم، وذلة أن يحمله العالم إلى بيت المتعلم» (الخطيب، الجامع ج١ ص٣٦٩)؛ وسليمان بن حرب لطاهر «العالم يأتي أو يؤتى؟» (ص٣٧٠)؛ ثم يعقّب بصيغة «قال أبو بكر»: «إنما امتنع أبو عبيد من المضي إلى منزل طاهر توقيرا للعلم» (ص٣٧٠) وأن مضيّه إلى ابن المديني وعباس «تواضعا وتدينا» (ص٣٧٠)؛ وقصيدة الجرجاني «ولو أن أهل العلم صانوه صانهم» (ص٣٧١).</w:t>
      </w:r>
    </w:p>
    <w:p>
      <w:pPr>
        <w:bidi/>
        <w:numPr>
          <w:ilvl w:val="0"/>
          <w:numId w:val="1437"/>
        </w:numPr>
        <w:pStyle w:val="Compact"/>
      </w:pPr>
      <w:r>
        <w:rPr>
          <w:rtl/>
          <w:bCs/>
          <w:b/>
        </w:rPr>
        <w:t xml:space="preserve">ابن عبد البر:</w:t>
      </w:r>
      <w:r>
        <w:t xml:space="preserve"> </w:t>
      </w:r>
      <w:r>
        <w:t xml:space="preserve">ابن عباس «ذللت طالبا فعززت مطلوبا» (ابن عبد البر ص٥٠٦).</w:t>
      </w:r>
    </w:p>
    <w:p>
      <w:pPr>
        <w:bidi/>
        <w:numPr>
          <w:ilvl w:val="0"/>
          <w:numId w:val="1437"/>
        </w:numPr>
        <w:pStyle w:val="Compact"/>
      </w:pPr>
      <w:r>
        <w:rPr>
          <w:rtl/>
          <w:bCs/>
          <w:b/>
        </w:rPr>
        <w:t xml:space="preserve">ابن جماعة:</w:t>
      </w:r>
      <w:r>
        <w:t xml:space="preserve"> </w:t>
      </w:r>
      <w:r>
        <w:t xml:space="preserve">«فلا يذله بذهابه ومشيه إلى غير أهله من أبناء الدنيا من غير ضرورة أو حاجة» (ابن جماعة ص١٦)؛ والاستثناء «فإن دعت حاجة إلى ذلك أو ضرورة أو اقتضته مصلحة دينية راجحة على مفسدة بذله» (ابن جماعة ص١٧)، وفيه أن مشي الثوري إلى ابن أدهم وأبي عبيد إلى ابن المديني مما يُحتمل (ابن جماعة ص١٧–١٨).</w:t>
      </w:r>
    </w:p>
    <w:p>
      <w:pPr>
        <w:bidi/>
        <w:numPr>
          <w:ilvl w:val="0"/>
          <w:numId w:val="1437"/>
        </w:numPr>
        <w:pStyle w:val="Compact"/>
      </w:pPr>
      <w:r>
        <w:rPr>
          <w:rtl/>
          <w:bCs/>
          <w:b/>
        </w:rPr>
        <w:t xml:space="preserve">العلموي:</w:t>
      </w:r>
      <w:r>
        <w:t xml:space="preserve"> </w:t>
      </w:r>
      <w:r>
        <w:t xml:space="preserve">«بل يصون العلم عن ذلك كما صانه السلف» ثم الاستثناء بالضرورة وحسن النية (العلموي ص١١٠).</w:t>
      </w:r>
    </w:p>
    <w:p>
      <w:pPr>
        <w:bidi/>
        <w:numPr>
          <w:ilvl w:val="0"/>
          <w:numId w:val="1437"/>
        </w:numPr>
        <w:pStyle w:val="Compact"/>
      </w:pPr>
      <w:r>
        <w:rPr>
          <w:rtl/>
          <w:bCs/>
          <w:b/>
        </w:rPr>
        <w:t xml:space="preserve">الزيدي:</w:t>
      </w:r>
      <w:r>
        <w:t xml:space="preserve"> </w:t>
      </w:r>
      <w:r>
        <w:t xml:space="preserve">يزيد جواب مالك للمهدي أو الرشيد «العلم يزار ولا يزور» (الزيدي ص١).</w:t>
      </w:r>
    </w:p>
    <w:p>
      <w:pPr>
        <w:bidi/>
        <w:numPr>
          <w:ilvl w:val="0"/>
          <w:numId w:val="1437"/>
        </w:numPr>
        <w:pStyle w:val="Compact"/>
      </w:pPr>
      <w:r>
        <w:rPr>
          <w:rtl/>
          <w:bCs/>
          <w:b/>
        </w:rPr>
        <w:t xml:space="preserve">أبو زيد:</w:t>
      </w:r>
      <w:r>
        <w:t xml:space="preserve"> </w:t>
      </w:r>
      <w:r>
        <w:t xml:space="preserve">«التحلي بـ (عزة العلماء): صيانة العلم وتعظيمه» (أبو زيد ص١٩٢)؛ «فاحذر أن يتمندل بك الكبراء، أو يمتطيك السفهاء» (أبو زيد ص١٩٢)؛ ويذكر أن «العلماء يلقنون طلابهم حفظ قصيدة الجرجاني» (أبو زيد ص١٩٣).</w:t>
      </w:r>
    </w:p>
    <w:p>
      <w:pPr>
        <w:bidi/>
        <w:numPr>
          <w:ilvl w:val="0"/>
          <w:numId w:val="1437"/>
        </w:numPr>
        <w:pStyle w:val="Compact"/>
      </w:pPr>
      <w:r>
        <w:rPr>
          <w:rtl/>
          <w:bCs/>
          <w:b/>
        </w:rPr>
        <w:t xml:space="preserve">الراغب:</w:t>
      </w:r>
      <w:r>
        <w:t xml:space="preserve"> </w:t>
      </w:r>
      <w:r>
        <w:t xml:space="preserve">عن ابن مسعود «من خض لغني فوضع نفسه عنده طمعا فيه ذهب ثلثا مروءته وشطر دينه» (الراغب ص٢١٦)، ثم «التكبر على الأغنياء تواضع» «تنبيها أن هذا التكبر في الحقيقة عز النفس» (الراغب ص٢١٦).</w:t>
      </w:r>
    </w:p>
    <w:p>
      <w:pPr>
        <w:bidi/>
        <w:numPr>
          <w:ilvl w:val="0"/>
          <w:numId w:val="1437"/>
        </w:numPr>
        <w:pStyle w:val="Compact"/>
      </w:pPr>
      <w:r>
        <w:rPr>
          <w:rtl/>
          <w:bCs/>
          <w:b/>
        </w:rPr>
        <w:t xml:space="preserve">الماوردي:</w:t>
      </w:r>
      <w:r>
        <w:t xml:space="preserve"> </w:t>
      </w:r>
      <w:r>
        <w:t xml:space="preserve">«فإن المال يراد لصيانة الأعراض لا لابتذالها، ولعز النفوس لا لإذلالها» (الماوردي ص٣٢٩)، و«فلأن المنة استرقاق الأحرار» (ص٣٣٠)؛ وفي مقابله حكاية رجل من أرباب الأموال مرّ ببعض العلماء فتحرك له وأكرمه، فلما سئل أكانت له حاجة قال: «ولكني رأيت ذا المال مهيبا» (الماوردي ص٢٢٠).</w:t>
      </w:r>
    </w:p>
    <w:p>
      <w:pPr>
        <w:bidi/>
        <w:pStyle w:val="FootnoteText"/>
      </w:pPr>
      <w:r>
        <w:rPr>
          <w:rtl/>
          <w:bCs/>
          <w:b/>
        </w:rPr>
        <w:t xml:space="preserve">خلاف (اختلاف في نسبة القصيدة وعدد أبياتها):</w:t>
      </w:r>
      <w:r>
        <w:t xml:space="preserve"> </w:t>
      </w:r>
      <w:r>
        <w:t xml:space="preserve">ابن جماعة يسميه «أبو شجاع الجرجاني» (ابن جماعة ص١٦–١٧) ويورد ثلاثة أبيات؛ والماوردي والخطيب، الجامع والعلموي وأبو زيد «علي بن عبد العزيز» (والأخير يذكر وفاته ٣٩٢)؛ وتبلغ أبياتها في الماوردي عشرة (ص٨٣) وفي الخطيب، الجامع ثمانية (ص٣٧١) وفي العلموي عشرة (ص١١٠–١١١) بحسب النص المقروء. لا أرجّح بلا نص.</w:t>
      </w:r>
    </w:p>
    <w:p>
      <w:pPr>
        <w:bidi/>
        <w:pStyle w:val="FootnoteText"/>
      </w:pPr>
      <w:r>
        <w:rPr>
          <w:rtl/>
          <w:bCs/>
          <w:b/>
        </w:rPr>
        <w:t xml:space="preserve">خلاف (اختلاف لفظ «هوان العلم»):</w:t>
      </w:r>
      <w:r>
        <w:t xml:space="preserve"> </w:t>
      </w:r>
      <w:r>
        <w:t xml:space="preserve">ابن جماعة «هَوَانٌ بالعلم أن يحمله العالم إلى بيت المتعلم» (ص١٦)، والخطيب، الجامع بزيادة «وذلة»، والعلموي «هوان العلم أن يحمله…» (ص١١٠). وهو الزهري في الثلاثة.</w:t>
      </w:r>
    </w:p>
  </w:footnote>
  <w:footnote w:id="24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ص٣٣٦ و٣٦١–٣٦٧: ابن المسيب لرسول العامل «هذا النصف درهم أحب إلي منها» (الخطيب، الجامع ج١ ص٣٦١)؛ والثوري «فما أصنع بدنانيرك» (ص٣٦٢)؛ وحماد بن سلمة لمحمد بن سليمان «إنا أدركنا العلماء وهم لا يأتون أحدا» (ص٣٦٣) مع الحديث «إن العالم إذا أراد بعلمه وجه الله هابه كل شيء» (ص٣٦٣)؛ وعيسى بن يونس «لا ولا إهليلجة ولا شربة ماء على حديث رسول الله» (ص٣٦٤)؛ والفضيل للرشيد «ليس للمؤمن أن يذل نفسه» (ص٣٦٧).</w:t>
      </w:r>
    </w:p>
    <w:p>
      <w:pPr>
        <w:bidi/>
        <w:pStyle w:val="FootnoteText"/>
      </w:pPr>
      <w:r>
        <w:rPr>
          <w:rtl/>
          <w:bCs/>
          <w:b/>
        </w:rPr>
        <w:t xml:space="preserve">من تابعه:</w:t>
      </w:r>
    </w:p>
    <w:p>
      <w:pPr>
        <w:bidi/>
        <w:numPr>
          <w:ilvl w:val="0"/>
          <w:numId w:val="1438"/>
        </w:numPr>
        <w:pStyle w:val="Compact"/>
      </w:pPr>
      <w:r>
        <w:t xml:space="preserve">ابن عبد البر، جامع بيان العلم ص٦٣١–٦٤٧ (الباب كله)</w:t>
      </w:r>
    </w:p>
    <w:p>
      <w:pPr>
        <w:bidi/>
        <w:numPr>
          <w:ilvl w:val="0"/>
          <w:numId w:val="1438"/>
        </w:numPr>
        <w:pStyle w:val="Compact"/>
      </w:pPr>
      <w:r>
        <w:t xml:space="preserve">الماوردي، أدب الدنيا والدين ص٨٢–٨٣</w:t>
      </w:r>
    </w:p>
    <w:p>
      <w:pPr>
        <w:bidi/>
        <w:numPr>
          <w:ilvl w:val="0"/>
          <w:numId w:val="1438"/>
        </w:numPr>
        <w:pStyle w:val="Compact"/>
      </w:pPr>
      <w:r>
        <w:t xml:space="preserve">الغزالي، إحياء علوم الدين ص٦٠–٦١</w:t>
      </w:r>
    </w:p>
    <w:p>
      <w:pPr>
        <w:bidi/>
        <w:numPr>
          <w:ilvl w:val="0"/>
          <w:numId w:val="1438"/>
        </w:numPr>
        <w:pStyle w:val="Compact"/>
      </w:pPr>
      <w:r>
        <w:t xml:space="preserve">ابن جماعة، تذكرة السامع والمتكلم ص١٧</w:t>
      </w:r>
    </w:p>
    <w:p>
      <w:pPr>
        <w:bidi/>
        <w:numPr>
          <w:ilvl w:val="0"/>
          <w:numId w:val="1438"/>
        </w:numPr>
        <w:pStyle w:val="Compact"/>
      </w:pPr>
      <w:r>
        <w:t xml:space="preserve">العلموي، المعيد في أدب المفيد والمستفيد ص٩١–٩٢</w:t>
      </w:r>
    </w:p>
    <w:p>
      <w:pPr>
        <w:bidi/>
        <w:numPr>
          <w:ilvl w:val="0"/>
          <w:numId w:val="1438"/>
        </w:numPr>
        <w:pStyle w:val="Compact"/>
      </w:pPr>
      <w:r>
        <w:t xml:space="preserve">بكر أبو زيد، حلية طالب العلم ص١٩٣–١٩٤.</w:t>
      </w:r>
    </w:p>
    <w:p>
      <w:pPr>
        <w:bidi/>
        <w:pStyle w:val="FootnoteText"/>
      </w:pPr>
      <w:r>
        <w:rPr>
          <w:rtl/>
          <w:bCs/>
          <w:b/>
        </w:rPr>
        <w:t xml:space="preserve">ما زاده:</w:t>
      </w:r>
    </w:p>
    <w:p>
      <w:pPr>
        <w:bidi/>
        <w:numPr>
          <w:ilvl w:val="0"/>
          <w:numId w:val="1439"/>
        </w:numPr>
        <w:pStyle w:val="Compact"/>
      </w:pPr>
      <w:r>
        <w:rPr>
          <w:rtl/>
          <w:bCs/>
          <w:b/>
        </w:rPr>
        <w:t xml:space="preserve">الماوردي:</w:t>
      </w:r>
      <w:r>
        <w:t xml:space="preserve"> </w:t>
      </w:r>
      <w:r>
        <w:t xml:space="preserve">لا يجعل العالم رغبة السلطان في العلم «ذريعة في الانبساط عنده، والإدلال عليه»، و«ثم لا ينبغي أن يبتدئه إلا بعد الاستدعاء» (الماوردي ص٨٢)؛ ويحذر اتباعه فيما يخالف الدين «موافقة لرأيه ومتابعة لهواه» (الماوردي ص٨٣).</w:t>
      </w:r>
    </w:p>
    <w:p>
      <w:pPr>
        <w:bidi/>
        <w:numPr>
          <w:ilvl w:val="0"/>
          <w:numId w:val="1439"/>
        </w:numPr>
        <w:pStyle w:val="Compact"/>
      </w:pPr>
      <w:r>
        <w:rPr>
          <w:rtl/>
          <w:bCs/>
          <w:b/>
        </w:rPr>
        <w:t xml:space="preserve">ابن عبد البر:</w:t>
      </w:r>
      <w:r>
        <w:t xml:space="preserve"> </w:t>
      </w:r>
      <w:r>
        <w:t xml:space="preserve">أبو حازم «إن العلماء كانوا يفرون من السلطان ويطلبهم» (ابن عبد البر ص٦٣٥)؛ وحذيفة «إياكم ومواقف الفتن» وابن مسعود «إن على أبواب السلطان فتنا كمبارك الإبل» (ابن عبد البر ص٦٣٩)؛ ثم يقيّد: «معنى هذا الباب كله في السلطان الجائر الفاسق» (ص٦٤٤)، «فمداخلته ورؤيته وعونه على الصلاح من أفضل أعمال البر» إن كان عادلاً (ص٦٤٤)، ويستشهد بدخول ابن شهاب والشعبي والحسن ومالك والأوزاعي والشافعي (ص٦٤٤).</w:t>
      </w:r>
    </w:p>
    <w:p>
      <w:pPr>
        <w:bidi/>
        <w:numPr>
          <w:ilvl w:val="0"/>
          <w:numId w:val="1439"/>
        </w:numPr>
        <w:pStyle w:val="Compact"/>
      </w:pPr>
      <w:r>
        <w:rPr>
          <w:rtl/>
          <w:bCs/>
          <w:b/>
        </w:rPr>
        <w:t xml:space="preserve">الغزالي:</w:t>
      </w:r>
      <w:r>
        <w:t xml:space="preserve"> </w:t>
      </w:r>
      <w:r>
        <w:t xml:space="preserve">سعيد بن المسيب «إذا رأيتم العالم يغشى الأمراء فهو لص» (الغزالي ص٦٠–٦١).</w:t>
      </w:r>
    </w:p>
    <w:p>
      <w:pPr>
        <w:bidi/>
        <w:numPr>
          <w:ilvl w:val="0"/>
          <w:numId w:val="1439"/>
        </w:numPr>
        <w:pStyle w:val="Compact"/>
      </w:pPr>
      <w:r>
        <w:rPr>
          <w:rtl/>
          <w:bCs/>
          <w:b/>
        </w:rPr>
        <w:t xml:space="preserve">ابن جماعة:</w:t>
      </w:r>
      <w:r>
        <w:t xml:space="preserve"> </w:t>
      </w:r>
      <w:r>
        <w:t xml:space="preserve">يحمل مشي الزهري والشافعي إلى الملوك على أنه لغرض ديني: «وعلى هذا يحمل ما جاء عن بعض أئمة السلف من المشي إلى الملوك وولاة الأمر كالزهري والشافعي» (ابن جماعة ص١٧).</w:t>
      </w:r>
    </w:p>
    <w:p>
      <w:pPr>
        <w:bidi/>
        <w:numPr>
          <w:ilvl w:val="0"/>
          <w:numId w:val="1439"/>
        </w:numPr>
        <w:pStyle w:val="Compact"/>
      </w:pPr>
      <w:r>
        <w:rPr>
          <w:rtl/>
          <w:bCs/>
          <w:b/>
        </w:rPr>
        <w:t xml:space="preserve">العلموي:</w:t>
      </w:r>
      <w:r>
        <w:t xml:space="preserve"> </w:t>
      </w:r>
      <w:r>
        <w:t xml:space="preserve">يزيد التشديد: «العلماء أمناء الرسل على عباده ما لم يخالطوا السلطان، فإذا فعلوا ذلك فقد خانوا الرسل» (العلموي ص٩١)، والأوزاعي «ما شيء أبغض إلى الله تعالى من عالم يزور أميرا» (ص٩١)، ثم الاستثناء «فإن دعت إلى ذلك ضرورة أو مصلحة دينية فلا بأس» (ص٩١).</w:t>
      </w:r>
    </w:p>
    <w:p>
      <w:pPr>
        <w:bidi/>
        <w:numPr>
          <w:ilvl w:val="0"/>
          <w:numId w:val="1439"/>
        </w:numPr>
        <w:pStyle w:val="Compact"/>
      </w:pPr>
      <w:r>
        <w:rPr>
          <w:rtl/>
          <w:bCs/>
          <w:b/>
        </w:rPr>
        <w:t xml:space="preserve">أبو زيد:</w:t>
      </w:r>
      <w:r>
        <w:t xml:space="preserve"> </w:t>
      </w:r>
      <w:r>
        <w:t xml:space="preserve">«فيطوون ألسنتهم عن قول الحق، ويحملهم حب الولاية على المجاراة» (أبو زيد ص١٩٣)، و«المداهنة خلق منحط، أما المداراة فلا» (أبو زيد ص١٩٤).</w:t>
      </w:r>
    </w:p>
    <w:p>
      <w:pPr>
        <w:bidi/>
        <w:pStyle w:val="FootnoteText"/>
      </w:pPr>
      <w:r>
        <w:rPr>
          <w:rtl/>
          <w:bCs/>
          <w:b/>
        </w:rPr>
        <w:t xml:space="preserve">خلاف (خلاف في مدى الاعتزال):</w:t>
      </w:r>
      <w:r>
        <w:t xml:space="preserve"> </w:t>
      </w:r>
      <w:r>
        <w:t xml:space="preserve">الخطيب والعلموي والغزالي يشدّدون، وابن عبد البر يقصر الذم على السلطان الجائر ويمدح الدخول على العادل (ص٦٤٤)، وابن جماعة والعلموي يستثنيان الضرورة والمصلحة الدينية. وفي خبر ابن المبارك والفضيل يعقّب الخطيب بأن المعروف أن ابن المبارك صاحب مال وأن الفضيل فقير، ثم يقول «وأحسب الشافعي لم يضبط الحكاية» (الخطيب، الجامع ج١ ص٣٦٤)، والشافعي هنا راوٍ في إسناد ذلك الخبر (أبو بكر الشافعي) لا الإمام.</w:t>
      </w:r>
    </w:p>
    <w:p>
      <w:pPr>
        <w:bidi/>
        <w:pStyle w:val="FootnoteText"/>
      </w:pPr>
      <w:r>
        <w:rPr>
          <w:rtl/>
          <w:bCs/>
          <w:b/>
        </w:rPr>
        <w:t xml:space="preserve">خلاف (تفاوت أخبار مالك والرشيد):</w:t>
      </w:r>
      <w:r>
        <w:t xml:space="preserve"> </w:t>
      </w:r>
      <w:r>
        <w:t xml:space="preserve">ابن عبد البر ص٦٤٧ يروي ردّ مالك كيساً فيه خمسمائة دينار مستشهداً بـ«المدينة خير لهم»، والزيدي ص٢ يروي ثلاثة آلاف دينار لشراء دار؛ فالخبران متقاربان في الموضع مختلفان في المقدار.</w:t>
      </w:r>
    </w:p>
    <w:p>
      <w:pPr>
        <w:bidi/>
        <w:pStyle w:val="FootnoteText"/>
      </w:pPr>
      <w:r>
        <w:rPr>
          <w:rtl/>
          <w:bCs/>
          <w:b/>
        </w:rPr>
        <w:t xml:space="preserve">تنبيه (تحرير):</w:t>
      </w:r>
      <w:r>
        <w:t xml:space="preserve"> </w:t>
      </w:r>
      <w:r>
        <w:t xml:space="preserve">حديث العلماء أمناء الرسل ما لم يخالطوا السلطان يسوقه العلموي (ص٩١) نبوياً بلا إسناد، وأما ابن عبد البر فيسوقه عن العقيلي ويحكي عنه «حفص هذا كوفي، حديثه غير محفوظ» (ابن عبد البر ص٦٤١). وأقيّد: هذا حكم العقيلي في ابن عبد البر لا حكمي.</w:t>
      </w:r>
    </w:p>
    <w:p>
      <w:pPr>
        <w:bidi/>
        <w:pStyle w:val="FootnoteText"/>
      </w:pPr>
      <w:r>
        <w:rPr>
          <w:rtl/>
          <w:bCs/>
          <w:b/>
        </w:rPr>
        <w:t xml:space="preserve">تنبيه (إحالة):</w:t>
      </w:r>
      <w:r>
        <w:t xml:space="preserve"> </w:t>
      </w:r>
      <w:r>
        <w:t xml:space="preserve">ابن المبارك لمن طلب الحديث وهو من أتباع السلطان «أما نفسي فأهنتها لك…» (الخطيب، الجامع ج١ ص٣٣٦)، وسائر أخبار من لا يحدّث السلاطين:</w:t>
      </w:r>
      <w:r>
        <w:t xml:space="preserve"> </w:t>
      </w:r>
      <w:r>
        <w:rPr>
          <w:rtl/>
          <w:iCs/>
          <w:i/>
        </w:rPr>
        <w:t xml:space="preserve">الباب: آفات العلم وعلماء السوء</w:t>
      </w:r>
      <w:r>
        <w:t xml:space="preserve">؛ والصدع بالحق عند السلطان: المسألة ٩ هنا.</w:t>
      </w:r>
    </w:p>
  </w:footnote>
  <w:footnote w:id="242">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ص٤٨ و٧٥ و٨٣ و١٠٦ و٢١٥ (٤٥٠؛ أقدم مقروء): حديث «من ازداد في العلم رشدا، فلم يزدد في الدنيا زهدا، لم يزدد من الله إلا بعدا» (الماوردي ص٤٨)؛ ومالك بن دينار؛ وفي آداب العلماء «نزاهة النفس عن شبه المكاسب، والقناعة بالميسور عن كد المطالب» (الماوردي ص٨٣). ويقيّد في العلم نفسه: «ولا يقنع من العلم بما أدرك؛ لأن القناعة فيه زهد، وللزهد فيه ترك، والترك له جهل» (الماوردي ص٧٥).</w:t>
      </w:r>
    </w:p>
    <w:p>
      <w:pPr>
        <w:bidi/>
        <w:pStyle w:val="FootnoteText"/>
      </w:pPr>
      <w:r>
        <w:rPr>
          <w:rtl/>
          <w:bCs/>
          <w:b/>
        </w:rPr>
        <w:t xml:space="preserve">من تابعه:</w:t>
      </w:r>
    </w:p>
    <w:p>
      <w:pPr>
        <w:bidi/>
        <w:numPr>
          <w:ilvl w:val="0"/>
          <w:numId w:val="1440"/>
        </w:numPr>
        <w:pStyle w:val="Compact"/>
      </w:pPr>
      <w:r>
        <w:t xml:space="preserve">ابن عبد البر، جامع بيان العلم ص٦٢٩ و٧١١–٧١٣ و٧٢٧ (٤٦٣)</w:t>
      </w:r>
    </w:p>
    <w:p>
      <w:pPr>
        <w:bidi/>
        <w:numPr>
          <w:ilvl w:val="0"/>
          <w:numId w:val="1440"/>
        </w:numPr>
        <w:pStyle w:val="Compact"/>
      </w:pPr>
      <w:r>
        <w:t xml:space="preserve">الراغب الأصفهاني، الذريعة إلى مكارم الشريعة ص٢٢٦ (٥٠٢)</w:t>
      </w:r>
    </w:p>
    <w:p>
      <w:pPr>
        <w:bidi/>
        <w:numPr>
          <w:ilvl w:val="0"/>
          <w:numId w:val="1440"/>
        </w:numPr>
        <w:pStyle w:val="Compact"/>
      </w:pPr>
      <w:r>
        <w:t xml:space="preserve">الغزالي، إحياء علوم الدين ص٦٠–٦١</w:t>
      </w:r>
    </w:p>
    <w:p>
      <w:pPr>
        <w:bidi/>
        <w:numPr>
          <w:ilvl w:val="0"/>
          <w:numId w:val="1440"/>
        </w:numPr>
        <w:pStyle w:val="Compact"/>
      </w:pPr>
      <w:r>
        <w:t xml:space="preserve">ابن جماعة، تذكرة السامع والمتكلم ص١٨</w:t>
      </w:r>
    </w:p>
    <w:p>
      <w:pPr>
        <w:bidi/>
        <w:numPr>
          <w:ilvl w:val="0"/>
          <w:numId w:val="1440"/>
        </w:numPr>
        <w:pStyle w:val="Compact"/>
      </w:pPr>
      <w:r>
        <w:t xml:space="preserve">العلموي، المعيد في أدب المفيد والمستفيد ص٩٠</w:t>
      </w:r>
    </w:p>
    <w:p>
      <w:pPr>
        <w:bidi/>
        <w:numPr>
          <w:ilvl w:val="0"/>
          <w:numId w:val="1440"/>
        </w:numPr>
        <w:pStyle w:val="Compact"/>
      </w:pPr>
      <w:r>
        <w:t xml:space="preserve">الحسين بن المنصور بالله اليمني، آداب العلماء والمتعلمين ص٢</w:t>
      </w:r>
    </w:p>
    <w:p>
      <w:pPr>
        <w:bidi/>
        <w:numPr>
          <w:ilvl w:val="0"/>
          <w:numId w:val="1440"/>
        </w:numPr>
        <w:pStyle w:val="Compact"/>
      </w:pPr>
      <w:r>
        <w:t xml:space="preserve">بكر أبو زيد، حلية طالب العلم ص١٤٧.</w:t>
      </w:r>
    </w:p>
    <w:p>
      <w:pPr>
        <w:bidi/>
        <w:pStyle w:val="FootnoteText"/>
      </w:pPr>
      <w:r>
        <w:rPr>
          <w:rtl/>
          <w:bCs/>
          <w:b/>
        </w:rPr>
        <w:t xml:space="preserve">ما زاده:</w:t>
      </w:r>
    </w:p>
    <w:p>
      <w:pPr>
        <w:bidi/>
        <w:numPr>
          <w:ilvl w:val="0"/>
          <w:numId w:val="1441"/>
        </w:numPr>
        <w:pStyle w:val="Compact"/>
      </w:pPr>
      <w:r>
        <w:rPr>
          <w:rtl/>
          <w:bCs/>
          <w:b/>
        </w:rPr>
        <w:t xml:space="preserve">ابن عبد البر:</w:t>
      </w:r>
      <w:r>
        <w:t xml:space="preserve"> </w:t>
      </w:r>
      <w:r>
        <w:t xml:space="preserve">يقيّد ذمّ المال: «المال المذموم عند أهل العلم هو المطلوب من غير وجهه والمأخوذ من غير حله» (ابن عبد البر ص٧١١)، ثم «فذلك المال محمود ممدوح كاسبه ومنفقه لا خلاف بين العلماء في ذلك» (ص٧١٣)؛ وفي حقيقة الزهد والورع الفضيل «الزهد القناعة وفيها الغنى» و«اجتناب المحارم» للورع (ص٧٢٧)، وأن «الذين زوى الله عز وجل عنهم الدنيا من الصحابة أكثر من الذين فتحها عليهم» (ص٧٢٧).</w:t>
      </w:r>
    </w:p>
    <w:p>
      <w:pPr>
        <w:bidi/>
        <w:numPr>
          <w:ilvl w:val="0"/>
          <w:numId w:val="1441"/>
        </w:numPr>
        <w:pStyle w:val="Compact"/>
      </w:pPr>
      <w:r>
        <w:rPr>
          <w:rtl/>
          <w:bCs/>
          <w:b/>
        </w:rPr>
        <w:t xml:space="preserve">الغزالي:</w:t>
      </w:r>
      <w:r>
        <w:t xml:space="preserve"> </w:t>
      </w:r>
      <w:r>
        <w:t xml:space="preserve">«فإن أقل درجات العالم أن يدرك حقارة الدنيا وخستها» (الغزالي ص٦٠)؛ ويحذّر: «ولا تظنن أن ترك المال يكفي في اللحوق بعلماء الآخرة فإن الجاه أضر من المال» (الغزالي ص٦١)؛ وقول يحيى بن معاذ «قصوركم قيصرية وبيوتكم كسروية» (الغزالي ص٦١).</w:t>
      </w:r>
    </w:p>
    <w:p>
      <w:pPr>
        <w:bidi/>
        <w:numPr>
          <w:ilvl w:val="0"/>
          <w:numId w:val="1441"/>
        </w:numPr>
        <w:pStyle w:val="Compact"/>
      </w:pPr>
      <w:r>
        <w:rPr>
          <w:rtl/>
          <w:bCs/>
          <w:b/>
        </w:rPr>
        <w:t xml:space="preserve">ابن جماعة:</w:t>
      </w:r>
      <w:r>
        <w:t xml:space="preserve"> </w:t>
      </w:r>
      <w:r>
        <w:t xml:space="preserve">«أن يتخلق بالزهد في الدنيا والتقلل منها بقدر الإمكان الذي لا يضر بنفسه أو بعياله» (ابن جماعة ص١٨)؛ «وأقل درجات العالم أن يستقذر التعلق بالدنيا» (ابن جماعة ص١٨)؛ والشافعي «لو أوصى إلى أعقل الناس صرف إلى الزهاد» (ابن جماعة ص١٨)؛ ويحيى بن معاذ «لو كانت الدنيا تِبْرًا يفنى والآخرة خَزَفًا يبقى» (ابن جماعة ص١٨).</w:t>
      </w:r>
    </w:p>
    <w:p>
      <w:pPr>
        <w:bidi/>
        <w:numPr>
          <w:ilvl w:val="0"/>
          <w:numId w:val="1441"/>
        </w:numPr>
        <w:pStyle w:val="Compact"/>
      </w:pPr>
      <w:r>
        <w:rPr>
          <w:rtl/>
          <w:bCs/>
          <w:b/>
        </w:rPr>
        <w:t xml:space="preserve">العلموي:</w:t>
      </w:r>
      <w:r>
        <w:t xml:space="preserve"> </w:t>
      </w:r>
      <w:r>
        <w:t xml:space="preserve">يوسّع: «مقتصدا في مطعمه وملبسه وأثاثه ومسكنه غير مترفه» (العلموي ص٩٠)، وينقل قول يحيى بن معاذ مع «قصوركم قيصرية، وبيوتكم كسروية» (العلموي ص٩٠).</w:t>
      </w:r>
    </w:p>
    <w:p>
      <w:pPr>
        <w:bidi/>
        <w:numPr>
          <w:ilvl w:val="0"/>
          <w:numId w:val="1441"/>
        </w:numPr>
        <w:pStyle w:val="Compact"/>
      </w:pPr>
      <w:r>
        <w:rPr>
          <w:rtl/>
          <w:bCs/>
          <w:b/>
        </w:rPr>
        <w:t xml:space="preserve">أبو زيد:</w:t>
      </w:r>
      <w:r>
        <w:t xml:space="preserve"> </w:t>
      </w:r>
      <w:r>
        <w:t xml:space="preserve">«الزهد بالحرام، والابتعاد عن حماه» (أبو زيد ص١٤٧)، وقول محمد بن الحسن لمن سأله أن يصنف كتاباً في الزهد «قد صنفت كتابا في البيوع» (أبو زيد ص١٤٧).</w:t>
      </w:r>
    </w:p>
    <w:p>
      <w:pPr>
        <w:bidi/>
        <w:numPr>
          <w:ilvl w:val="0"/>
          <w:numId w:val="1441"/>
        </w:numPr>
        <w:pStyle w:val="Compact"/>
      </w:pPr>
      <w:r>
        <w:rPr>
          <w:rtl/>
          <w:bCs/>
          <w:b/>
        </w:rPr>
        <w:t xml:space="preserve">الماوردي (زيادة):</w:t>
      </w:r>
      <w:r>
        <w:t xml:space="preserve"> </w:t>
      </w:r>
      <w:r>
        <w:t xml:space="preserve">سُئل النبي عن الزهد فقال إنه «ليس بإضاعة المال، ولا تحريم الحلال»، «ولكن أن تكون بما بيد الله أوثق منك بما في يديك» (الماوردي ص٢١٥)؛ وابن المبارك «أفضل الزهد إخفاء الزهد» (الماوردي ص١٠٦).</w:t>
      </w:r>
    </w:p>
    <w:p>
      <w:pPr>
        <w:bidi/>
        <w:numPr>
          <w:ilvl w:val="0"/>
          <w:numId w:val="1441"/>
        </w:numPr>
        <w:pStyle w:val="Compact"/>
      </w:pPr>
      <w:r>
        <w:rPr>
          <w:rtl/>
          <w:bCs/>
          <w:b/>
        </w:rPr>
        <w:t xml:space="preserve">الراغب:</w:t>
      </w:r>
      <w:r>
        <w:t xml:space="preserve"> </w:t>
      </w:r>
      <w:r>
        <w:t xml:space="preserve">«ولا يحصل الزهد في الحقيقة إلا لمن يعرف الدنيا ما هي، ويعرف عيوبها، وآفاتها» (الراغب ص٢٢٦)، ثم «وأعلم أنه ليس الزهد من ترك المكسب في شيء» (الراغب ص٢٢٦).</w:t>
      </w:r>
    </w:p>
    <w:p>
      <w:pPr>
        <w:bidi/>
        <w:numPr>
          <w:ilvl w:val="0"/>
          <w:numId w:val="1441"/>
        </w:numPr>
        <w:pStyle w:val="Compact"/>
      </w:pPr>
      <w:r>
        <w:rPr>
          <w:rtl/>
          <w:bCs/>
          <w:b/>
        </w:rPr>
        <w:t xml:space="preserve">ابن عبد البر (زيادة):</w:t>
      </w:r>
      <w:r>
        <w:t xml:space="preserve"> </w:t>
      </w:r>
      <w:r>
        <w:t xml:space="preserve">ابن سلام لكعب: ما ينفي العلم عن صدور العلماء بعد أن يعلموه؟ قال «الطمع» (ابن عبد البر ص٦٢٩).</w:t>
      </w:r>
    </w:p>
    <w:p>
      <w:pPr>
        <w:bidi/>
        <w:pStyle w:val="FootnoteText"/>
      </w:pPr>
      <w:r>
        <w:rPr>
          <w:rtl/>
          <w:bCs/>
          <w:b/>
        </w:rPr>
        <w:t xml:space="preserve">خلاف (اختلاف لفظ يحيى بن معاذ):</w:t>
      </w:r>
      <w:r>
        <w:t xml:space="preserve"> </w:t>
      </w:r>
      <w:r>
        <w:t xml:space="preserve">«وأثوابكم ظاهرية… فأين الشريعة المحمدية» في الغزالي ص٦١ بحسب النص المحمّل، و«وأثوابكم طاهرية… فأين المحمدية» في العلموي ص٩٠ مع شرح العلموي أن «طاهرية» بالطاء المهملة نسبة إلى طاهر بن الحسين.</w:t>
      </w:r>
    </w:p>
    <w:p>
      <w:pPr>
        <w:bidi/>
        <w:pStyle w:val="FootnoteText"/>
      </w:pPr>
      <w:r>
        <w:rPr>
          <w:rtl/>
          <w:bCs/>
          <w:b/>
        </w:rPr>
        <w:t xml:space="preserve">خلاف (خلاف في الغنى):</w:t>
      </w:r>
      <w:r>
        <w:t xml:space="preserve"> </w:t>
      </w:r>
      <w:r>
        <w:t xml:space="preserve">ابن عبد البر يقرّ المال المكتسب من وجهه ويحمده (ص٧١٣)، والغزالي يحذّر من أن يظن العالم أن ترك المال كافٍ (ص٦١)؛ وليس تعارضاً مباشراً لاختلاف مسألتيهما (حكم المال / علامة العالم)، وهذا جمعٌ مني.</w:t>
      </w:r>
    </w:p>
    <w:p>
      <w:pPr>
        <w:bidi/>
        <w:pStyle w:val="FootnoteText"/>
      </w:pPr>
      <w:r>
        <w:rPr>
          <w:rtl/>
          <w:bCs/>
          <w:b/>
        </w:rPr>
        <w:t xml:space="preserve">تنبيه (إحالة):</w:t>
      </w:r>
      <w:r>
        <w:t xml:space="preserve"> </w:t>
      </w:r>
      <w:r>
        <w:t xml:space="preserve">«سوأة لمن أعطي العلم فجزع لفقد الذهب والفضة» (الراغب ص٢٧٨) وبقية القناعة والتقلل في الطالب:</w:t>
      </w:r>
      <w:r>
        <w:t xml:space="preserve"> </w:t>
      </w:r>
      <w:r>
        <w:rPr>
          <w:rtl/>
          <w:iCs/>
          <w:i/>
        </w:rPr>
        <w:t xml:space="preserve">الباب الأول: آداب المتعلم في نفسه</w:t>
      </w:r>
      <w:r>
        <w:t xml:space="preserve">؛ والطمع والدنيا سبباً لذهاب العلم وعقوبة عالم الدنيا: الباب ١٥ المسائل ٤ و٢٠.</w:t>
      </w:r>
    </w:p>
  </w:footnote>
  <w:footnote w:id="243">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ص٤٨ و٨٣ و٣٢٧ (٤٥٠؛ أقدم مقروء في مواضع التهم): «وقال بعض الحكماء: الفقيه بغير ورع كالسراج يضيء البيت ويحرق نفسه» (الماوردي ص٤٨) [في سياق طالب العلم]؛ و«فإن شبهة المكسب إثم وكد الطلب ذل» (الماوردي ص٨٣).</w:t>
      </w:r>
    </w:p>
    <w:p>
      <w:pPr>
        <w:bidi/>
        <w:pStyle w:val="FootnoteText"/>
      </w:pPr>
      <w:r>
        <w:rPr>
          <w:rtl/>
          <w:bCs/>
          <w:b/>
        </w:rPr>
        <w:t xml:space="preserve">من تابعه:</w:t>
      </w:r>
    </w:p>
    <w:p>
      <w:pPr>
        <w:bidi/>
        <w:numPr>
          <w:ilvl w:val="0"/>
          <w:numId w:val="1442"/>
        </w:numPr>
        <w:pStyle w:val="Compact"/>
      </w:pPr>
      <w:r>
        <w:t xml:space="preserve">ابن عبد البر، جامع بيان العلم ص٧٢٧</w:t>
      </w:r>
    </w:p>
    <w:p>
      <w:pPr>
        <w:bidi/>
        <w:numPr>
          <w:ilvl w:val="0"/>
          <w:numId w:val="1442"/>
        </w:numPr>
        <w:pStyle w:val="Compact"/>
      </w:pPr>
      <w:r>
        <w:t xml:space="preserve">ابن جماعة، تذكرة السامع والمتكلم ص١٩–٢٠</w:t>
      </w:r>
    </w:p>
    <w:p>
      <w:pPr>
        <w:bidi/>
        <w:numPr>
          <w:ilvl w:val="0"/>
          <w:numId w:val="1442"/>
        </w:numPr>
        <w:pStyle w:val="Compact"/>
      </w:pPr>
      <w:r>
        <w:t xml:space="preserve">العلموي، المعيد في أدب المفيد والمستفيد ص٨٣ و٨٩</w:t>
      </w:r>
    </w:p>
    <w:p>
      <w:pPr>
        <w:bidi/>
        <w:numPr>
          <w:ilvl w:val="0"/>
          <w:numId w:val="1442"/>
        </w:numPr>
        <w:pStyle w:val="Compact"/>
      </w:pPr>
      <w:r>
        <w:t xml:space="preserve">الحسين بن المنصور بالله اليمني، آداب العلماء والمتعلمين ص٣</w:t>
      </w:r>
    </w:p>
    <w:p>
      <w:pPr>
        <w:bidi/>
        <w:numPr>
          <w:ilvl w:val="0"/>
          <w:numId w:val="1442"/>
        </w:numPr>
        <w:pStyle w:val="Compact"/>
      </w:pPr>
      <w:r>
        <w:t xml:space="preserve">بكر أبو زيد، حلية طالب العلم ص١٤٩.</w:t>
      </w:r>
    </w:p>
    <w:p>
      <w:pPr>
        <w:bidi/>
        <w:pStyle w:val="FootnoteText"/>
      </w:pPr>
      <w:r>
        <w:rPr>
          <w:rtl/>
          <w:bCs/>
          <w:b/>
        </w:rPr>
        <w:t xml:space="preserve">ما زاده:</w:t>
      </w:r>
    </w:p>
    <w:p>
      <w:pPr>
        <w:bidi/>
        <w:numPr>
          <w:ilvl w:val="0"/>
          <w:numId w:val="1443"/>
        </w:numPr>
        <w:pStyle w:val="Compact"/>
      </w:pPr>
      <w:r>
        <w:rPr>
          <w:rtl/>
          <w:bCs/>
          <w:b/>
        </w:rPr>
        <w:t xml:space="preserve">ابن عبد البر:</w:t>
      </w:r>
      <w:r>
        <w:t xml:space="preserve"> </w:t>
      </w:r>
      <w:r>
        <w:t xml:space="preserve">تعريف الورع عن الفضيل: «اجتناب المحارم» (ابن عبد البر ص٧٢٧).</w:t>
      </w:r>
    </w:p>
    <w:p>
      <w:pPr>
        <w:bidi/>
        <w:numPr>
          <w:ilvl w:val="0"/>
          <w:numId w:val="1443"/>
        </w:numPr>
        <w:pStyle w:val="Compact"/>
      </w:pPr>
      <w:r>
        <w:rPr>
          <w:rtl/>
          <w:bCs/>
          <w:b/>
        </w:rPr>
        <w:t xml:space="preserve">ابن جماعة:</w:t>
      </w:r>
      <w:r>
        <w:t xml:space="preserve"> </w:t>
      </w:r>
      <w:r>
        <w:t xml:space="preserve">«أن يتنزه عن دنى المكاسب ورذيلها طبعًا، وعن مكروهها عادة وشرعًا كالحجامة والدباغة والصرف والصياغة» (ابن جماعة ص١٩)، «وكذلك يتجنب مواضع التهم وإن بعدت» (ابن جماعة ص١٩–٢٠)؛ فإن وقع «أخبر من شاهده بحلمه وبعذره ومقصوده» (ابن جماعة ص٢٠)؛ وحديث صفية «على رسلكما إنها صفية» (ابن جماعة ص٢٠).</w:t>
      </w:r>
    </w:p>
    <w:p>
      <w:pPr>
        <w:bidi/>
        <w:numPr>
          <w:ilvl w:val="0"/>
          <w:numId w:val="1443"/>
        </w:numPr>
        <w:pStyle w:val="Compact"/>
      </w:pPr>
      <w:r>
        <w:rPr>
          <w:rtl/>
          <w:bCs/>
          <w:b/>
        </w:rPr>
        <w:t xml:space="preserve">العلموي:</w:t>
      </w:r>
      <w:r>
        <w:t xml:space="preserve"> </w:t>
      </w:r>
      <w:r>
        <w:t xml:space="preserve">يحذف الصرف: «وأن يتنزه عن دنيء الأكساب طبعا، ومكروهها شرعا، كالحجامة، والدباغة، والصياغة» (العلموي ص٨٣)، ويعلّل «أن يتجنب مواضع التهم، فإنه يعرض نفسه وعرضه للوقوع في الظنون المكروهة» (العلموي ص٨٩).</w:t>
      </w:r>
    </w:p>
    <w:p>
      <w:pPr>
        <w:bidi/>
        <w:numPr>
          <w:ilvl w:val="0"/>
          <w:numId w:val="1443"/>
        </w:numPr>
        <w:pStyle w:val="Compact"/>
      </w:pPr>
      <w:r>
        <w:rPr>
          <w:rtl/>
          <w:bCs/>
          <w:b/>
        </w:rPr>
        <w:t xml:space="preserve">الزيدي:</w:t>
      </w:r>
      <w:r>
        <w:t xml:space="preserve"> </w:t>
      </w:r>
      <w:r>
        <w:t xml:space="preserve">يوافق ابن جماعة في الأربعة، وعبارته «أخبر من شاهده بحكمه، وبعذره ومقصوده» (الزيدي ص٣).</w:t>
      </w:r>
    </w:p>
    <w:p>
      <w:pPr>
        <w:bidi/>
        <w:numPr>
          <w:ilvl w:val="0"/>
          <w:numId w:val="1443"/>
        </w:numPr>
        <w:pStyle w:val="Compact"/>
      </w:pPr>
      <w:r>
        <w:rPr>
          <w:rtl/>
          <w:bCs/>
          <w:b/>
        </w:rPr>
        <w:t xml:space="preserve">أبو زيد:</w:t>
      </w:r>
      <w:r>
        <w:t xml:space="preserve"> </w:t>
      </w:r>
      <w:r>
        <w:t xml:space="preserve">المروءة «فتنكب (خوارم المروءة)، في طبع، أو قول، أو عمل، من حرفة مهينة» (أبو زيد ص١٤٩).</w:t>
      </w:r>
    </w:p>
    <w:p>
      <w:pPr>
        <w:bidi/>
        <w:numPr>
          <w:ilvl w:val="0"/>
          <w:numId w:val="1443"/>
        </w:numPr>
        <w:pStyle w:val="Compact"/>
      </w:pPr>
      <w:r>
        <w:rPr>
          <w:rtl/>
          <w:bCs/>
          <w:b/>
        </w:rPr>
        <w:t xml:space="preserve">الماوردي (زيادة):</w:t>
      </w:r>
      <w:r>
        <w:t xml:space="preserve"> </w:t>
      </w:r>
      <w:r>
        <w:t xml:space="preserve">«وأما مواقف الريبة فهي التردد بين منزلتي حمد وذم» (الماوردي ص٣٢٧)، «وكفى بصاحبها موقفا إن صح افتضح، وإن لم يصح امتهن» (ص٣٢٧)؛ وحكاية عيسى وقد رآه بعض الحواريين خارجاً من منزل امرأة ذات فجور فقال «الطبيب إنما يداوي المرضى»، ثم قيّدها المؤلف: «ولكن لا ينبغي أن يجعل ذلك طريقا إلى الاسترسال» (ص٣٢٧).</w:t>
      </w:r>
    </w:p>
    <w:p>
      <w:pPr>
        <w:bidi/>
        <w:pStyle w:val="FootnoteText"/>
      </w:pPr>
      <w:r>
        <w:rPr>
          <w:rtl/>
          <w:bCs/>
          <w:b/>
        </w:rPr>
        <w:t xml:space="preserve">خلاف (اختلاف نصي):</w:t>
      </w:r>
      <w:r>
        <w:t xml:space="preserve"> </w:t>
      </w:r>
      <w:r>
        <w:t xml:space="preserve">«بحلمه» في ابن جماعة (ص٢٠) و«بحكمه» في الزيدي (ص٣)، والثانية أنسب للسياق (كذا ظهر لي، ولم أقف على نسخة أخرى لج). والعلموي يسقط «الصرف» من المكاسب المكروهة.</w:t>
      </w:r>
    </w:p>
    <w:p>
      <w:pPr>
        <w:bidi/>
        <w:pStyle w:val="FootnoteText"/>
      </w:pPr>
      <w:r>
        <w:rPr>
          <w:rtl/>
          <w:bCs/>
          <w:b/>
        </w:rPr>
        <w:t xml:space="preserve">تنبيه (إحالة):</w:t>
      </w:r>
      <w:r>
        <w:t xml:space="preserve"> </w:t>
      </w:r>
      <w:r>
        <w:t xml:space="preserve">الورع في الكسب والمطعم وقاعدة «دع ما يريبك…» (الماوردي ص٣٢٧، الراغب ص٢٢٧) في الطالب:</w:t>
      </w:r>
      <w:r>
        <w:t xml:space="preserve"> </w:t>
      </w:r>
      <w:r>
        <w:rPr>
          <w:rtl/>
          <w:iCs/>
          <w:i/>
        </w:rPr>
        <w:t xml:space="preserve">الباب الأول: آداب المتعلم في نفسه</w:t>
      </w:r>
      <w:r>
        <w:t xml:space="preserve">؛ وورع المفتي وفقهه:</w:t>
      </w:r>
      <w:r>
        <w:t xml:space="preserve"> </w:t>
      </w:r>
      <w:r>
        <w:rPr>
          <w:rtl/>
          <w:iCs/>
          <w:i/>
        </w:rPr>
        <w:t xml:space="preserve">الباب الثالث عشر: الفتوى والمفتي والمستفتي</w:t>
      </w:r>
      <w:r>
        <w:t xml:space="preserve">.</w:t>
      </w:r>
    </w:p>
  </w:footnote>
  <w:footnote w:id="24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ص٩٤–٩٦ (٤٥٠؛ أقدم مقروء في الأمر بالمعروف والنهي عن المنكر وكلمة الحق عند السلطان): فيما إذا لحقت الناهيَ مضرة: «حسن منه النكير مع خشية الإضرار والتلف، وإن لم يجب عليه» إذا كان فيه إعزاز الدين، ويستشهد بحديث «إن من أفضل الأعمال كلمة حق عند سلطان جائر» (الماوردي ص٩٦)؛ ويحكي في إنكار المنكر عن جماعة متحزبة مذاهب لأصحاب الحديث والجمهور وغيرهم (ص٩٦).</w:t>
      </w:r>
    </w:p>
    <w:p>
      <w:pPr>
        <w:bidi/>
        <w:pStyle w:val="FootnoteText"/>
      </w:pPr>
      <w:r>
        <w:rPr>
          <w:rtl/>
          <w:bCs/>
          <w:b/>
        </w:rPr>
        <w:t xml:space="preserve">من تابعه:</w:t>
      </w:r>
    </w:p>
    <w:p>
      <w:pPr>
        <w:bidi/>
        <w:numPr>
          <w:ilvl w:val="0"/>
          <w:numId w:val="1445"/>
        </w:numPr>
        <w:pStyle w:val="Compact"/>
      </w:pPr>
      <w:r>
        <w:t xml:space="preserve">ابن جماعة، تذكرة السامع والمتكلم ص٢٠–٢١ (أقدم من صرّح بإظهار السنن وإخمال البدع للعالم)</w:t>
      </w:r>
    </w:p>
    <w:p>
      <w:pPr>
        <w:bidi/>
        <w:numPr>
          <w:ilvl w:val="0"/>
          <w:numId w:val="1445"/>
        </w:numPr>
        <w:pStyle w:val="Compact"/>
      </w:pPr>
      <w:r>
        <w:t xml:space="preserve">العلموي، المعيد في أدب المفيد والمستفيد ص٨٢–٨٣ و٩٢–٩٤</w:t>
      </w:r>
    </w:p>
    <w:p>
      <w:pPr>
        <w:bidi/>
        <w:numPr>
          <w:ilvl w:val="0"/>
          <w:numId w:val="1445"/>
        </w:numPr>
        <w:pStyle w:val="Compact"/>
      </w:pPr>
      <w:r>
        <w:t xml:space="preserve">الحسين بن المنصور بالله اليمني، آداب العلماء والمتعلمين ص٣</w:t>
      </w:r>
    </w:p>
    <w:p>
      <w:pPr>
        <w:bidi/>
        <w:numPr>
          <w:ilvl w:val="0"/>
          <w:numId w:val="1445"/>
        </w:numPr>
        <w:pStyle w:val="Compact"/>
      </w:pPr>
      <w:r>
        <w:t xml:space="preserve">بكر أبو زيد، حلية طالب العلم ص١٤٤ و١٩١</w:t>
      </w:r>
    </w:p>
    <w:p>
      <w:pPr>
        <w:bidi/>
        <w:numPr>
          <w:ilvl w:val="0"/>
          <w:numId w:val="1445"/>
        </w:numPr>
        <w:pStyle w:val="Compact"/>
      </w:pPr>
      <w:r>
        <w:t xml:space="preserve">أبو الهدى اليعقوبي، المدخل إلى صحيح البخاري ص١٨٩.</w:t>
      </w:r>
    </w:p>
    <w:p>
      <w:pPr>
        <w:bidi/>
        <w:pStyle w:val="FootnoteText"/>
      </w:pPr>
      <w:r>
        <w:rPr>
          <w:rtl/>
          <w:bCs/>
          <w:b/>
        </w:rPr>
        <w:t xml:space="preserve">ما زاده:</w:t>
      </w:r>
    </w:p>
    <w:p>
      <w:pPr>
        <w:bidi/>
        <w:numPr>
          <w:ilvl w:val="0"/>
          <w:numId w:val="1446"/>
        </w:numPr>
        <w:pStyle w:val="Compact"/>
      </w:pPr>
      <w:r>
        <w:rPr>
          <w:rtl/>
          <w:bCs/>
          <w:b/>
        </w:rPr>
        <w:t xml:space="preserve">ابن جماعة:</w:t>
      </w:r>
      <w:r>
        <w:t xml:space="preserve"> </w:t>
      </w:r>
      <w:r>
        <w:t xml:space="preserve">«صادعًا بالحق عند السلاطين باذلاً نفسه لله لا يخاف فيه لومة لائم» (ابن جماعة ص٢٠)؛ «وكذلك القيام بإظهار السنن وإخمال البدع» (ابن جماعة ص٢٠)؛ «بل يأخذ نفسه بأحسنها وأكملها» (ابن جماعة ص٢١).</w:t>
      </w:r>
    </w:p>
    <w:p>
      <w:pPr>
        <w:bidi/>
        <w:numPr>
          <w:ilvl w:val="0"/>
          <w:numId w:val="1446"/>
        </w:numPr>
        <w:pStyle w:val="Compact"/>
      </w:pPr>
      <w:r>
        <w:rPr>
          <w:rtl/>
          <w:bCs/>
          <w:b/>
        </w:rPr>
        <w:t xml:space="preserve">العلموي:</w:t>
      </w:r>
      <w:r>
        <w:t xml:space="preserve"> </w:t>
      </w:r>
      <w:r>
        <w:t xml:space="preserve">ينقل ذلك (العلموي ص٨٢–٨٣) ثم يفرد نوعاً: «أن يكون شديد التوقي من محدثات الأمور، وإن اتفق عليها الجمهور» (العلموي ص٩٢) ويسوق عن «الغزالي» أن أكثر معروفات الأعصار «منكرات في عصر الصحابة» مع أمثلة (تزيين المساجد، دقائق الجدل، التلحين) (العلموي ص٩٢–٩٣)، وهو نقل العلموي ولم أراجعه عند الغزالي؛ ثم ابن الجوزي «استعمال الخير ينبغي أن يكون مشروعا» (العلموي ص٩٤).</w:t>
      </w:r>
    </w:p>
    <w:p>
      <w:pPr>
        <w:bidi/>
        <w:numPr>
          <w:ilvl w:val="0"/>
          <w:numId w:val="1446"/>
        </w:numPr>
        <w:pStyle w:val="Compact"/>
      </w:pPr>
      <w:r>
        <w:rPr>
          <w:rtl/>
          <w:bCs/>
          <w:b/>
        </w:rPr>
        <w:t xml:space="preserve">أبو زيد:</w:t>
      </w:r>
      <w:r>
        <w:t xml:space="preserve"> </w:t>
      </w:r>
      <w:r>
        <w:t xml:space="preserve">«محافظا على شعائر الإسلام، وإظهار السنة ونشرها بالعمل بها والدعوة إليها» (أبو زيد ص١٤٤)؛ ويسمي ذلك في الفصل السادس «زكاة العلم: صادعا بالحق، أمارا بالمعروف، نهاء عن المنكر» (أبو زيد ص١٩١).</w:t>
      </w:r>
    </w:p>
    <w:p>
      <w:pPr>
        <w:bidi/>
        <w:numPr>
          <w:ilvl w:val="0"/>
          <w:numId w:val="1446"/>
        </w:numPr>
        <w:pStyle w:val="Compact"/>
      </w:pPr>
      <w:r>
        <w:rPr>
          <w:rtl/>
          <w:bCs/>
          <w:b/>
        </w:rPr>
        <w:t xml:space="preserve">اليعقوبي (معاصر):</w:t>
      </w:r>
      <w:r>
        <w:t xml:space="preserve"> </w:t>
      </w:r>
      <w:r>
        <w:t xml:space="preserve">من ترجمة شيخ الأزهر حسونة النواوي مقابل الطبعة السلطانية: عزله الخديوي «لأنه رفض اقتراح الخديوي»، وقال له إن اقتراحه «لا يخرجه عن مخالفته للشرع» (اليعقوبي ص١٨٩).</w:t>
      </w:r>
    </w:p>
    <w:p>
      <w:pPr>
        <w:bidi/>
        <w:pStyle w:val="FootnoteText"/>
      </w:pPr>
      <w:r>
        <w:rPr>
          <w:rtl/>
          <w:bCs/>
          <w:b/>
        </w:rPr>
        <w:t xml:space="preserve">تنبيه (تفرد العلموي):</w:t>
      </w:r>
      <w:r>
        <w:t xml:space="preserve"> </w:t>
      </w:r>
      <w:r>
        <w:t xml:space="preserve">نوع التوقي من المحدثات وربط معيار «أشبههم بالصحابة» (ص٩٢) لا يقابله في ابن جماعة ص٢٠–٢١ نص مقروء.</w:t>
      </w:r>
    </w:p>
  </w:footnote>
  <w:footnote w:id="246">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ص٢١–٢٢ (لم أقف على أقدم منه في المقروء): «والأولى أن يكون له منه في كل يوم وِرْدٌ راتب لا يخل به» (ابن جماعة ص٢٢)، فإن غلبه «فيوم ويوم، فإن عجز ففي ليلتي الثلاثاء والجمعة» (ابن جماعة ص٢٢)، وقراءته في سبعة أيام «ورد حسن»؛ وتغيّر لون مالك وجعفر وجفاف لسان ابن القاسم عند ذكر النبي (ابن جماعة ص٢١–٢٢).</w:t>
      </w:r>
    </w:p>
    <w:p>
      <w:pPr>
        <w:bidi/>
        <w:pStyle w:val="FootnoteText"/>
      </w:pPr>
      <w:r>
        <w:rPr>
          <w:rtl/>
          <w:bCs/>
          <w:b/>
        </w:rPr>
        <w:t xml:space="preserve">من تابعه:</w:t>
      </w:r>
    </w:p>
    <w:p>
      <w:pPr>
        <w:bidi/>
        <w:numPr>
          <w:ilvl w:val="0"/>
          <w:numId w:val="1447"/>
        </w:numPr>
        <w:pStyle w:val="Compact"/>
      </w:pPr>
      <w:r>
        <w:t xml:space="preserve">العلموي، المعيد في أدب المفيد والمستفيد ص٨٤–٨٥</w:t>
      </w:r>
    </w:p>
    <w:p>
      <w:pPr>
        <w:bidi/>
        <w:numPr>
          <w:ilvl w:val="0"/>
          <w:numId w:val="1447"/>
        </w:numPr>
        <w:pStyle w:val="Compact"/>
      </w:pPr>
      <w:r>
        <w:t xml:space="preserve">الحسين بن المنصور بالله اليمني، آداب العلماء والمتعلمين ص٣.</w:t>
      </w:r>
    </w:p>
    <w:p>
      <w:pPr>
        <w:bidi/>
        <w:pStyle w:val="FootnoteText"/>
      </w:pPr>
      <w:r>
        <w:rPr>
          <w:rtl/>
          <w:bCs/>
          <w:b/>
        </w:rPr>
        <w:t xml:space="preserve">ما زاده:</w:t>
      </w:r>
    </w:p>
    <w:p>
      <w:pPr>
        <w:bidi/>
        <w:numPr>
          <w:ilvl w:val="0"/>
          <w:numId w:val="1448"/>
        </w:numPr>
        <w:pStyle w:val="Compact"/>
      </w:pPr>
      <w:r>
        <w:rPr>
          <w:rtl/>
          <w:bCs/>
          <w:b/>
        </w:rPr>
        <w:t xml:space="preserve">العلموي:</w:t>
      </w:r>
      <w:r>
        <w:t xml:space="preserve"> </w:t>
      </w:r>
      <w:r>
        <w:t xml:space="preserve">يوافق، ويسمّي من جفّ لسانه «القاسم» لا «ابن القاسم» (العلموي ص٨٤)، ويضيف النظافة وقص الأظفار وتسريح اللحية (العلموي ص٨٥).</w:t>
      </w:r>
    </w:p>
    <w:p>
      <w:pPr>
        <w:bidi/>
        <w:numPr>
          <w:ilvl w:val="0"/>
          <w:numId w:val="1448"/>
        </w:numPr>
        <w:pStyle w:val="Compact"/>
      </w:pPr>
      <w:r>
        <w:rPr>
          <w:rtl/>
          <w:bCs/>
          <w:b/>
        </w:rPr>
        <w:t xml:space="preserve">الزيدي:</w:t>
      </w:r>
      <w:r>
        <w:t xml:space="preserve"> </w:t>
      </w:r>
      <w:r>
        <w:t xml:space="preserve">«فإن عجز ففي ليلتي الاثنين والجمعة»، ويزيد «وينبغي له أن يستعمل الرخص في مواضعها» (الزيدي ص٣).</w:t>
      </w:r>
    </w:p>
    <w:p>
      <w:pPr>
        <w:bidi/>
        <w:pStyle w:val="FootnoteText"/>
      </w:pPr>
      <w:r>
        <w:rPr>
          <w:rtl/>
          <w:bCs/>
          <w:b/>
        </w:rPr>
        <w:t xml:space="preserve">خلاف (اختلاف):</w:t>
      </w:r>
      <w:r>
        <w:t xml:space="preserve"> </w:t>
      </w:r>
      <w:r>
        <w:t xml:space="preserve">الثلاثاء (ابن جماعة ص٢٢) والاثنين (الزيدي ص٣)؛ ولا أحكم بين القراءتين. وفي جعفر: ابن جماعة «جعفر بن محمد»، والزيدي «الصادق بن محمد الباقر عليهما السلام».</w:t>
      </w:r>
    </w:p>
  </w:footnote>
  <w:footnote w:id="24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ص٢٣ (لم أقف على أقدم منه في المقروء): «وإذا رأى من لا يقيم صلاته أو طهارته أو شيئًا من الواجبات عليه إرشاده بتلطف ورفق» (ابن جماعة ص٢٣)، ويمثّل بالأعرابي الذي بال في المسجد ومعاوية بن الحكم (ابن جماعة ص٢٣).</w:t>
      </w:r>
    </w:p>
    <w:p>
      <w:pPr>
        <w:bidi/>
        <w:pStyle w:val="FootnoteText"/>
      </w:pPr>
      <w:r>
        <w:rPr>
          <w:rtl/>
          <w:bCs/>
          <w:b/>
        </w:rPr>
        <w:t xml:space="preserve">من تابعه:</w:t>
      </w:r>
    </w:p>
    <w:p>
      <w:pPr>
        <w:bidi/>
        <w:numPr>
          <w:ilvl w:val="0"/>
          <w:numId w:val="1449"/>
        </w:numPr>
        <w:pStyle w:val="Compact"/>
      </w:pPr>
      <w:r>
        <w:t xml:space="preserve">العلموي، المعيد في أدب المفيد والمستفيد ص٨٣</w:t>
      </w:r>
    </w:p>
    <w:p>
      <w:pPr>
        <w:bidi/>
        <w:numPr>
          <w:ilvl w:val="0"/>
          <w:numId w:val="1449"/>
        </w:numPr>
        <w:pStyle w:val="Compact"/>
      </w:pPr>
      <w:r>
        <w:t xml:space="preserve">الحسين بن المنصور بالله اليمني، آداب العلماء والمتعلمين ص٣</w:t>
      </w:r>
    </w:p>
    <w:p>
      <w:pPr>
        <w:bidi/>
        <w:numPr>
          <w:ilvl w:val="0"/>
          <w:numId w:val="1449"/>
        </w:numPr>
        <w:pStyle w:val="Compact"/>
      </w:pPr>
      <w:r>
        <w:t xml:space="preserve">بكر أبو زيد، حلية طالب العلم ص١٥٢.</w:t>
      </w:r>
    </w:p>
    <w:p>
      <w:pPr>
        <w:bidi/>
        <w:pStyle w:val="FootnoteText"/>
      </w:pPr>
      <w:r>
        <w:rPr>
          <w:rtl/>
          <w:bCs/>
          <w:b/>
        </w:rPr>
        <w:t xml:space="preserve">ما زاده:</w:t>
      </w:r>
    </w:p>
    <w:p>
      <w:pPr>
        <w:bidi/>
        <w:numPr>
          <w:ilvl w:val="0"/>
          <w:numId w:val="1450"/>
        </w:numPr>
        <w:pStyle w:val="Compact"/>
      </w:pPr>
      <w:r>
        <w:rPr>
          <w:rtl/>
          <w:bCs/>
          <w:b/>
        </w:rPr>
        <w:t xml:space="preserve">العلموي:</w:t>
      </w:r>
      <w:r>
        <w:t xml:space="preserve"> </w:t>
      </w:r>
      <w:r>
        <w:t xml:space="preserve">يوافق ويقيّد «من غير خروج إلى حد الخلاعة» (العلموي ص٨٣).</w:t>
      </w:r>
    </w:p>
    <w:p>
      <w:pPr>
        <w:bidi/>
        <w:numPr>
          <w:ilvl w:val="0"/>
          <w:numId w:val="1450"/>
        </w:numPr>
        <w:pStyle w:val="Compact"/>
      </w:pPr>
      <w:r>
        <w:rPr>
          <w:rtl/>
          <w:bCs/>
          <w:b/>
        </w:rPr>
        <w:t xml:space="preserve">أبو زيد:</w:t>
      </w:r>
      <w:r>
        <w:t xml:space="preserve"> </w:t>
      </w:r>
      <w:r>
        <w:t xml:space="preserve">«التزم الرفق في القول، مجتنبا الكلمة الجافية» (أبو زيد ص١٥٢).</w:t>
      </w:r>
    </w:p>
    <w:p>
      <w:pPr>
        <w:bidi/>
        <w:pStyle w:val="FootnoteText"/>
      </w:pPr>
      <w:r>
        <w:rPr>
          <w:rtl/>
          <w:bCs/>
          <w:b/>
        </w:rPr>
        <w:t xml:space="preserve">تنبيه (حدّ):</w:t>
      </w:r>
      <w:r>
        <w:t xml:space="preserve"> </w:t>
      </w:r>
      <w:r>
        <w:t xml:space="preserve">بقية الأخلاق مع الطلبة في الباب التالي.</w:t>
      </w:r>
    </w:p>
    <w:p>
      <w:pPr>
        <w:bidi/>
        <w:pStyle w:val="FootnoteText"/>
      </w:pPr>
      <w:r>
        <w:rPr>
          <w:rtl/>
          <w:bCs/>
          <w:b/>
        </w:rPr>
        <w:t xml:space="preserve">تنبيه (إحالة):</w:t>
      </w:r>
      <w:r>
        <w:t xml:space="preserve"> </w:t>
      </w:r>
      <w:r>
        <w:t xml:space="preserve">النكير بالرفق دون الإغلاظ:</w:t>
      </w:r>
      <w:r>
        <w:t xml:space="preserve"> </w:t>
      </w:r>
      <w:r>
        <w:rPr>
          <w:rtl/>
          <w:iCs/>
          <w:i/>
        </w:rPr>
        <w:t xml:space="preserve">الباب: آداب العالم في درسه وإلقائه</w:t>
      </w:r>
      <w:r>
        <w:t xml:space="preserve">؛ وطلاقة الوجه والمخاطبة بالكنية:</w:t>
      </w:r>
      <w:r>
        <w:t xml:space="preserve"> </w:t>
      </w:r>
      <w:r>
        <w:rPr>
          <w:rtl/>
          <w:iCs/>
          <w:i/>
        </w:rPr>
        <w:t xml:space="preserve">الباب: آداب العالم مع طلبته</w:t>
      </w:r>
      <w:r>
        <w:t xml:space="preserve">.</w:t>
      </w:r>
    </w:p>
  </w:footnote>
  <w:footnote w:id="249">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ص٢٢٦–٢٢٧ (٤٢١؛ أقدم مقروء في الحسد): «والحسد أقبح الأمراض وأشنع الشرور» (مسكويه ص٢٢٧)، ويعلّل حال الحسود «لأنه يحب أن يسيد بالخيرات من غير مشاركة الناس» (مسكويه ص٢٢٦)، ويجعل «النفس والعقل والفضائل الموهوبة لنا هبه لا تسترد ولا ترتجع» (مسكويه ص٢٢٧).</w:t>
      </w:r>
    </w:p>
    <w:p>
      <w:pPr>
        <w:bidi/>
        <w:pStyle w:val="FootnoteText"/>
      </w:pPr>
      <w:r>
        <w:rPr>
          <w:rtl/>
          <w:bCs/>
          <w:b/>
        </w:rPr>
        <w:t xml:space="preserve">من تابعه:</w:t>
      </w:r>
    </w:p>
    <w:p>
      <w:pPr>
        <w:bidi/>
        <w:numPr>
          <w:ilvl w:val="0"/>
          <w:numId w:val="1452"/>
        </w:numPr>
        <w:pStyle w:val="Compact"/>
      </w:pPr>
      <w:r>
        <w:t xml:space="preserve">الماوردي، أدب الدنيا والدين ص٢٧٠–٢٧١ و٢٩٥ (٤٥٠)</w:t>
      </w:r>
    </w:p>
    <w:p>
      <w:pPr>
        <w:bidi/>
        <w:numPr>
          <w:ilvl w:val="0"/>
          <w:numId w:val="1452"/>
        </w:numPr>
        <w:pStyle w:val="Compact"/>
      </w:pPr>
      <w:r>
        <w:t xml:space="preserve">الراغب الأصفهاني، الذريعة إلى مكارم الشريعة ص٢٤٥ (٥٠٢)</w:t>
      </w:r>
    </w:p>
    <w:p>
      <w:pPr>
        <w:bidi/>
        <w:numPr>
          <w:ilvl w:val="0"/>
          <w:numId w:val="1452"/>
        </w:numPr>
        <w:pStyle w:val="Compact"/>
      </w:pPr>
      <w:r>
        <w:t xml:space="preserve">ابن عبد البر، جامع بيان العلم ص٥٧١ (علي بن ثابت)</w:t>
      </w:r>
    </w:p>
    <w:p>
      <w:pPr>
        <w:bidi/>
        <w:numPr>
          <w:ilvl w:val="0"/>
          <w:numId w:val="1452"/>
        </w:numPr>
        <w:pStyle w:val="Compact"/>
      </w:pPr>
      <w:r>
        <w:t xml:space="preserve">ابن جماعة، تذكرة السامع والمتكلم ص٢٤</w:t>
      </w:r>
    </w:p>
    <w:p>
      <w:pPr>
        <w:bidi/>
        <w:numPr>
          <w:ilvl w:val="0"/>
          <w:numId w:val="1452"/>
        </w:numPr>
        <w:pStyle w:val="Compact"/>
      </w:pPr>
      <w:r>
        <w:t xml:space="preserve">الحسين بن المنصور بالله اليمني، آداب العلماء والمتعلمين ص٤</w:t>
      </w:r>
    </w:p>
    <w:p>
      <w:pPr>
        <w:bidi/>
        <w:pStyle w:val="FootnoteText"/>
      </w:pPr>
      <w:r>
        <w:rPr>
          <w:rtl/>
          <w:bCs/>
          <w:b/>
        </w:rPr>
        <w:t xml:space="preserve">ما زاده:</w:t>
      </w:r>
    </w:p>
    <w:p>
      <w:pPr>
        <w:bidi/>
        <w:numPr>
          <w:ilvl w:val="0"/>
          <w:numId w:val="1453"/>
        </w:numPr>
        <w:pStyle w:val="Compact"/>
      </w:pPr>
      <w:r>
        <w:rPr>
          <w:rtl/>
          <w:bCs/>
          <w:b/>
        </w:rPr>
        <w:t xml:space="preserve">ابن عبد البر:</w:t>
      </w:r>
      <w:r>
        <w:t xml:space="preserve"> </w:t>
      </w:r>
      <w:r>
        <w:t xml:space="preserve">«ولقد أحسن علي بن ثابت حيث يقول» «والعلم آفته الإعجاب والغضب» (ابن عبد البر ص٥٧١).</w:t>
      </w:r>
    </w:p>
    <w:p>
      <w:pPr>
        <w:bidi/>
        <w:numPr>
          <w:ilvl w:val="0"/>
          <w:numId w:val="1453"/>
        </w:numPr>
        <w:pStyle w:val="Compact"/>
      </w:pPr>
      <w:r>
        <w:rPr>
          <w:rtl/>
          <w:bCs/>
          <w:b/>
        </w:rPr>
        <w:t xml:space="preserve">ابن جماعة:</w:t>
      </w:r>
      <w:r>
        <w:t xml:space="preserve"> </w:t>
      </w:r>
      <w:r>
        <w:t xml:space="preserve">«فإنها باب كل شر، بل هي الشر كله» (ابن جماعة ص٢٤)؛ ويحيل «ومن أنفعها كتاب الرعاية للمحاسبي» (ابن جماعة ص٢٤).</w:t>
      </w:r>
    </w:p>
    <w:p>
      <w:pPr>
        <w:bidi/>
        <w:numPr>
          <w:ilvl w:val="0"/>
          <w:numId w:val="1453"/>
        </w:numPr>
        <w:pStyle w:val="Compact"/>
      </w:pPr>
      <w:r>
        <w:rPr>
          <w:rtl/>
          <w:bCs/>
          <w:b/>
        </w:rPr>
        <w:t xml:space="preserve">العلموي:</w:t>
      </w:r>
      <w:r>
        <w:t xml:space="preserve"> </w:t>
      </w:r>
      <w:r>
        <w:t xml:space="preserve">من أدوية الاحتقار «التأدب بما أدب الله تعالى به عباده» (العلموي ص٨٩)؛ ومن أدوية الإعجاب «وهو معه عارية وأمانة» (العلموي ص٨٨).</w:t>
      </w:r>
    </w:p>
    <w:p>
      <w:pPr>
        <w:bidi/>
        <w:numPr>
          <w:ilvl w:val="0"/>
          <w:numId w:val="1453"/>
        </w:numPr>
        <w:pStyle w:val="Compact"/>
      </w:pPr>
      <w:r>
        <w:rPr>
          <w:rtl/>
          <w:bCs/>
          <w:b/>
        </w:rPr>
        <w:t xml:space="preserve">الزيدي:</w:t>
      </w:r>
      <w:r>
        <w:t xml:space="preserve"> </w:t>
      </w:r>
      <w:r>
        <w:t xml:space="preserve">يبدّل المرجع: «ومن أنفعها التصفية للإمام يحيى بن حمزة» (الزيدي ص٤)، ويزيد في الحسد أنه «محض ضرر على الحاسد»، وخبر عمر مع الحارث بن معاوية «أخشى عليك أن تقص فترتفع في نفسك» (الزيدي ص٤).</w:t>
      </w:r>
    </w:p>
    <w:p>
      <w:pPr>
        <w:bidi/>
        <w:numPr>
          <w:ilvl w:val="0"/>
          <w:numId w:val="1453"/>
        </w:numPr>
        <w:pStyle w:val="Compact"/>
      </w:pPr>
      <w:r>
        <w:rPr>
          <w:rtl/>
          <w:bCs/>
          <w:b/>
        </w:rPr>
        <w:t xml:space="preserve">الماوردي:</w:t>
      </w:r>
      <w:r>
        <w:t xml:space="preserve"> </w:t>
      </w:r>
      <w:r>
        <w:t xml:space="preserve">يفرّق بين الحسد والمنافسة: «وحقيقة الحسد شدة الأسى على الخيرات تكون للناس الأفاضل وهو غير المنافسة» (الماوردي ص٢٧٠)، و«فالمنافسة إذا فضيلة؛ لأنها داعية إلى اكتساب الفضائل والاقتداء بأخيار الأفاضل» (ص٢٧٠)، ويستشهد «المؤمن يغبط والمنافق يحسد» (ص٢٧٠)؛ وقول رجل لشريح «إني لأحسدك على ما أرى من صبرك على الخصوم» فأجابه «ما نفعك الله بذلك ولا ضرني» (ص٢٧٠)؛ ويربط الحسد بالفضل: «فإن كثر فضله كثر حساده» (ص٢٧١)، وبمحنة العالم: «وقلما تكون محنة فاضل إلا من جهة ناقص، وبلوى عالم إلا على يد جاهل» (ص٢٩٥).</w:t>
      </w:r>
    </w:p>
    <w:p>
      <w:pPr>
        <w:bidi/>
        <w:numPr>
          <w:ilvl w:val="0"/>
          <w:numId w:val="1453"/>
        </w:numPr>
        <w:pStyle w:val="Compact"/>
      </w:pPr>
      <w:r>
        <w:rPr>
          <w:rtl/>
          <w:bCs/>
          <w:b/>
        </w:rPr>
        <w:t xml:space="preserve">الراغب:</w:t>
      </w:r>
      <w:r>
        <w:t xml:space="preserve"> </w:t>
      </w:r>
      <w:r>
        <w:t xml:space="preserve">يورد «المؤمن يغبط، والمنافق يحسد» ثم «فحمد الغبطة»، ويستدل بآية التنافس «فحثنا على التنافس إذا كان باعثا لنا على طلب المحاسن» (الراغب ص٢٤٥).</w:t>
      </w:r>
    </w:p>
    <w:p>
      <w:pPr>
        <w:bidi/>
        <w:pStyle w:val="FootnoteText"/>
      </w:pPr>
      <w:r>
        <w:rPr>
          <w:rtl/>
          <w:bCs/>
          <w:b/>
        </w:rPr>
        <w:t xml:space="preserve">خلاف (اختلاف المرجع في الأدوية):</w:t>
      </w:r>
      <w:r>
        <w:t xml:space="preserve"> </w:t>
      </w:r>
      <w:r>
        <w:t xml:space="preserve">ابن جماعة يحيل إلى «الرعاية» للمحاسبي، والزيدي إلى كتب زيدية («التصفية»، «كنز الرشاد»، «تكملة الأحكام»)، والعلموي يحيل إلى المحاسبي كما في ابن جماعة (العلموي ص٨٧).</w:t>
      </w:r>
    </w:p>
    <w:p>
      <w:pPr>
        <w:bidi/>
        <w:pStyle w:val="FootnoteText"/>
      </w:pPr>
      <w:r>
        <w:rPr>
          <w:rtl/>
          <w:bCs/>
          <w:b/>
        </w:rPr>
        <w:t xml:space="preserve">تنبيه (إحالة):</w:t>
      </w:r>
      <w:r>
        <w:t xml:space="preserve"> </w:t>
      </w:r>
      <w:r>
        <w:t xml:space="preserve">أدوية الحسد والرياء والعجب والاحتقار والحسد بين العلماء وكتمان الطلبة: الباب ١٥ المسائل ١٠–١٤؛ والمنافسة بين الطلبة:</w:t>
      </w:r>
      <w:r>
        <w:t xml:space="preserve"> </w:t>
      </w:r>
      <w:r>
        <w:rPr>
          <w:rtl/>
          <w:iCs/>
          <w:i/>
        </w:rPr>
        <w:t xml:space="preserve">الباب الثالث: آداب المتعلم في درسه ومع رفقته</w:t>
      </w:r>
      <w:r>
        <w:t xml:space="preserve">؛ وتعريف العجب والكبر (مسكويه ص٢٠٥؛ الماوردي ص٢٣٦):</w:t>
      </w:r>
      <w:r>
        <w:t xml:space="preserve"> </w:t>
      </w:r>
      <w:r>
        <w:rPr>
          <w:rtl/>
          <w:iCs/>
          <w:i/>
        </w:rPr>
        <w:t xml:space="preserve">الباب الأول: آداب المتعلم في نفسه</w:t>
      </w:r>
      <w:r>
        <w:t xml:space="preserve">.</w:t>
      </w:r>
    </w:p>
    <w:p>
      <w:pPr>
        <w:bidi/>
        <w:pStyle w:val="FootnoteText"/>
      </w:pPr>
      <w:r>
        <w:rPr>
          <w:rtl/>
          <w:bCs/>
          <w:b/>
        </w:rPr>
        <w:t xml:space="preserve">تنبيه (إحالة):</w:t>
      </w:r>
      <w:r>
        <w:t xml:space="preserve"> </w:t>
      </w:r>
      <w:r>
        <w:t xml:space="preserve">مبسوطة في الباب ١٥ المسألتين ٩–١٠ (ابن جماعة ص٢٣–٢٦؛ العلموي ص٨٥–٨٩؛ الزيدي ص٤؛ أبو زيد ص١٤١–١٤٢) فلا تُعاد هنا؛ وأصل التطهير في الباب الأول المسألة ١.</w:t>
      </w:r>
    </w:p>
  </w:footnote>
  <w:footnote w:id="250">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ص٢٠٥ (٤٢١؛ أقدم مقروء في تعريف العجب، وتفصيله في</w:t>
      </w:r>
      <w:r>
        <w:t xml:space="preserve"> </w:t>
      </w:r>
      <w:r>
        <w:rPr>
          <w:rtl/>
          <w:iCs/>
          <w:i/>
        </w:rPr>
        <w:t xml:space="preserve">الباب الأول: آداب المتعلم في نفسه</w:t>
      </w:r>
    </w:p>
    <w:p>
      <w:pPr>
        <w:bidi/>
        <w:pStyle w:val="FootnoteText"/>
      </w:pPr>
      <w:r>
        <w:rPr>
          <w:rtl/>
          <w:bCs/>
          <w:b/>
        </w:rPr>
        <w:t xml:space="preserve">من تابعه:</w:t>
      </w:r>
    </w:p>
    <w:p>
      <w:pPr>
        <w:bidi/>
        <w:numPr>
          <w:ilvl w:val="0"/>
          <w:numId w:val="1454"/>
        </w:numPr>
        <w:pStyle w:val="Compact"/>
      </w:pPr>
      <w:r>
        <w:t xml:space="preserve">الماوردي، أدب الدنيا والدين ص٧٢–٧٣ (٤٥٠)</w:t>
      </w:r>
    </w:p>
    <w:p>
      <w:pPr>
        <w:bidi/>
        <w:numPr>
          <w:ilvl w:val="0"/>
          <w:numId w:val="1454"/>
        </w:numPr>
        <w:pStyle w:val="Compact"/>
      </w:pPr>
      <w:r>
        <w:t xml:space="preserve">الخطيب البغدادي، الجامع لأخلاق الراوي ج١ ص٩٦ و٣٣٨ و٣٥٠–٣٥١، والخطيب البغدادي، الفقيه والمتفقه ج٢ ص٢٢٩–٢٣٠</w:t>
      </w:r>
    </w:p>
    <w:p>
      <w:pPr>
        <w:bidi/>
        <w:numPr>
          <w:ilvl w:val="0"/>
          <w:numId w:val="1454"/>
        </w:numPr>
        <w:pStyle w:val="Compact"/>
      </w:pPr>
      <w:r>
        <w:t xml:space="preserve">ابن عبد البر، جامع بيان العلم ص٥٦٣–٥٧٠</w:t>
      </w:r>
    </w:p>
    <w:p>
      <w:pPr>
        <w:bidi/>
        <w:numPr>
          <w:ilvl w:val="0"/>
          <w:numId w:val="1454"/>
        </w:numPr>
        <w:pStyle w:val="Compact"/>
      </w:pPr>
      <w:r>
        <w:t xml:space="preserve">الراغب الأصفهاني، الذريعة إلى مكارم الشريعة ص٢١٣</w:t>
      </w:r>
    </w:p>
    <w:p>
      <w:pPr>
        <w:bidi/>
        <w:numPr>
          <w:ilvl w:val="0"/>
          <w:numId w:val="1454"/>
        </w:numPr>
        <w:pStyle w:val="Compact"/>
      </w:pPr>
      <w:r>
        <w:t xml:space="preserve">ابن جماعة، تذكرة السامع والمتكلم ص٢٥</w:t>
      </w:r>
    </w:p>
    <w:p>
      <w:pPr>
        <w:bidi/>
        <w:numPr>
          <w:ilvl w:val="0"/>
          <w:numId w:val="1454"/>
        </w:numPr>
        <w:pStyle w:val="Compact"/>
      </w:pPr>
      <w:r>
        <w:t xml:space="preserve">العلموي، المعيد في أدب المفيد والمستفيد ص٨٨</w:t>
      </w:r>
    </w:p>
    <w:p>
      <w:pPr>
        <w:bidi/>
        <w:numPr>
          <w:ilvl w:val="0"/>
          <w:numId w:val="1454"/>
        </w:numPr>
        <w:pStyle w:val="Compact"/>
      </w:pPr>
      <w:r>
        <w:t xml:space="preserve">بكر أبو زيد، حلية طالب العلم ص١٤٥–١٤٦ و١٩٨.</w:t>
      </w:r>
    </w:p>
    <w:p>
      <w:pPr>
        <w:bidi/>
        <w:pStyle w:val="FootnoteText"/>
      </w:pPr>
      <w:r>
        <w:rPr>
          <w:rtl/>
          <w:bCs/>
          <w:b/>
        </w:rPr>
        <w:t xml:space="preserve">ما زاده:</w:t>
      </w:r>
    </w:p>
    <w:p>
      <w:pPr>
        <w:bidi/>
        <w:numPr>
          <w:ilvl w:val="0"/>
          <w:numId w:val="1455"/>
        </w:numPr>
        <w:pStyle w:val="Compact"/>
      </w:pPr>
      <w:r>
        <w:rPr>
          <w:rtl/>
          <w:bCs/>
          <w:b/>
        </w:rPr>
        <w:t xml:space="preserve">الماوردي:</w:t>
      </w:r>
      <w:r>
        <w:t xml:space="preserve"> </w:t>
      </w:r>
      <w:r>
        <w:t xml:space="preserve">«فالتواضع ومجانبة العجب؛ لأن التواضع عطوف والعجب منفر» (الماوردي ص٧٢)؛ «إن العجب ليأكل الحسنات كما تأكل النار الحطب» (ص٧٢)؛ وعلّة الإعجاب «انصراف نظرهم إلى كثرة من دونهم من الجهال» (ص٧٢)؛ «وقلما تجد بالعلم معجبا وبما أدرك مفتخرا، إلا من كان فيه مقلا ومقصرا» (ص٧٣)؛ ثم يحكي عن نفسه «ومما أنذرك به من حالي أنني صنفت في البيوع كتابا» وعجزه عن جواب أعرابيين (ص٧٣)؛ وقول الشعبي «العلم ثلاثة أشبار» (ص٧٣).</w:t>
      </w:r>
    </w:p>
    <w:p>
      <w:pPr>
        <w:bidi/>
        <w:numPr>
          <w:ilvl w:val="0"/>
          <w:numId w:val="1455"/>
        </w:numPr>
        <w:pStyle w:val="Compact"/>
      </w:pPr>
      <w:r>
        <w:rPr>
          <w:rtl/>
          <w:bCs/>
          <w:b/>
        </w:rPr>
        <w:t xml:space="preserve">الخطيب (الجامع):</w:t>
      </w:r>
      <w:r>
        <w:t xml:space="preserve"> </w:t>
      </w:r>
      <w:r>
        <w:t xml:space="preserve">علي «فرأسه التواضع، وعينه البراءة من الحسد» (الخطيب، الجامع ج١ ص٩٦)؛ وحماد بن زيد «ينبغي للعالم أن يضع التراب على رأسه تواضعا لله عز وجل» (ص٣٥١)؛ وبشر «إن لذكر الإسناد في القلب خيلاء» (ص٣٣٨)، وعبيد الله بن أبي جعفر «إذا كان المرء يحدث في المجلس فأعجبه الحديث فليسكت» (ص٣٣٨).</w:t>
      </w:r>
    </w:p>
    <w:p>
      <w:pPr>
        <w:bidi/>
        <w:numPr>
          <w:ilvl w:val="0"/>
          <w:numId w:val="1455"/>
        </w:numPr>
        <w:pStyle w:val="Compact"/>
      </w:pPr>
      <w:r>
        <w:rPr>
          <w:rtl/>
          <w:bCs/>
          <w:b/>
        </w:rPr>
        <w:t xml:space="preserve">الخطيب (الفقيه):</w:t>
      </w:r>
      <w:r>
        <w:t xml:space="preserve"> </w:t>
      </w:r>
      <w:r>
        <w:t xml:space="preserve">الفضيل «إن الله تعالى يحب العالم المتواضع ويبغض العالم الجبار» (الخطيب، الفقيه والمتفقه ج٢ ص٢٣٠)، وفيه خبر أيوب وحماد بن زيد (ص٢٣٠).</w:t>
      </w:r>
    </w:p>
    <w:p>
      <w:pPr>
        <w:bidi/>
        <w:numPr>
          <w:ilvl w:val="0"/>
          <w:numId w:val="1455"/>
        </w:numPr>
        <w:pStyle w:val="Compact"/>
      </w:pPr>
      <w:r>
        <w:rPr>
          <w:rtl/>
          <w:bCs/>
          <w:b/>
        </w:rPr>
        <w:t xml:space="preserve">ابن عبد البر:</w:t>
      </w:r>
      <w:r>
        <w:t xml:space="preserve"> </w:t>
      </w:r>
      <w:r>
        <w:t xml:space="preserve">«المتواضع من طلاب العلم أكثر علما كما أن المكان المنخفض أكثر البقاع ماء» (ابن عبد البر ص٥٦٢)؛ وأيوب «ينبغي للعالم أن يضع التراب على رأسه تواضعا لله عز وجل» (ص٥٦٦)؛ وابن عبدوس «كلما توقر العالم وارتفع كان العجب إلى صاحبه أسرع» (ص٥٦٧)؛ وكعب «وارض بالدون من المجالس ولا تؤذ أحدا» (ص٥٦٨)؛ ومسروق «كفى بالمرء جهلا أن يعجب بعمله» (ص٥٦٩)؛ والفضيل في التواضع «أن تخضع للحق وتنقاد له ممن سمعته» (ص٥٧٠)؛ و«لا ترى المعجب إلا طالبا للرئاسة» (ص٥٧١).</w:t>
      </w:r>
    </w:p>
    <w:p>
      <w:pPr>
        <w:bidi/>
        <w:numPr>
          <w:ilvl w:val="0"/>
          <w:numId w:val="1455"/>
        </w:numPr>
        <w:pStyle w:val="Compact"/>
      </w:pPr>
      <w:r>
        <w:rPr>
          <w:rtl/>
          <w:bCs/>
          <w:b/>
        </w:rPr>
        <w:t xml:space="preserve">ابن جماعة:</w:t>
      </w:r>
      <w:r>
        <w:t xml:space="preserve"> </w:t>
      </w:r>
      <w:r>
        <w:t xml:space="preserve">دواء العجب «أن علمه وفهمه وجودة ذهنه وفصاحته وغير ذلك من النعم فضل من الله عليه» (ابن جماعة ص٢٥)، وأن معطيها «قادر على سلبها منه في طرفة عين» (ابن جماعة ص٢٥).</w:t>
      </w:r>
    </w:p>
    <w:p>
      <w:pPr>
        <w:bidi/>
        <w:numPr>
          <w:ilvl w:val="0"/>
          <w:numId w:val="1455"/>
        </w:numPr>
        <w:pStyle w:val="Compact"/>
      </w:pPr>
      <w:r>
        <w:rPr>
          <w:rtl/>
          <w:bCs/>
          <w:b/>
        </w:rPr>
        <w:t xml:space="preserve">العلموي:</w:t>
      </w:r>
      <w:r>
        <w:t xml:space="preserve"> </w:t>
      </w:r>
      <w:r>
        <w:t xml:space="preserve">«وهو معه عارية وأمانة» (العلموي ص٨٨).</w:t>
      </w:r>
    </w:p>
    <w:p>
      <w:pPr>
        <w:bidi/>
        <w:numPr>
          <w:ilvl w:val="0"/>
          <w:numId w:val="1455"/>
        </w:numPr>
        <w:pStyle w:val="Compact"/>
      </w:pPr>
      <w:r>
        <w:rPr>
          <w:rtl/>
          <w:bCs/>
          <w:b/>
        </w:rPr>
        <w:t xml:space="preserve">أبو زيد:</w:t>
      </w:r>
      <w:r>
        <w:t xml:space="preserve"> </w:t>
      </w:r>
      <w:r>
        <w:t xml:space="preserve">«متحملا ذل التعلم لعزة العلم، ذليلا للحق» (أبو زيد ص١٤٥)؛ «فتطاولك على معلمك كبرياء واستنكافك عمن يفيدك ممن هو دونك كبرياء» (أبو زيد ص١٤٦)؛ وعمرو العنسي «مخافة أن تنافق يدي» (أبو زيد ص١٤٥)؛ و«العلم ثلاثة أشبار» بلا نسبة: «من دخل في الشبر الأول، تكبر» (أبو زيد ص١٩٨).</w:t>
      </w:r>
    </w:p>
    <w:p>
      <w:pPr>
        <w:bidi/>
        <w:numPr>
          <w:ilvl w:val="0"/>
          <w:numId w:val="1455"/>
        </w:numPr>
        <w:pStyle w:val="Compact"/>
      </w:pPr>
      <w:r>
        <w:rPr>
          <w:rtl/>
          <w:bCs/>
          <w:b/>
        </w:rPr>
        <w:t xml:space="preserve">الراغب:</w:t>
      </w:r>
      <w:r>
        <w:t xml:space="preserve"> </w:t>
      </w:r>
      <w:r>
        <w:t xml:space="preserve">«وإنما ذلك يتبين في الملوك وأجلاء الناس وعلمائهم وهو من باب التفضل، لأنه ترك بعض حقه» (الراغب ص٢١٣)، أي أن فضيلة التواضع لا تظهر في عامة الناس بل في الملوك والعلماء.</w:t>
      </w:r>
    </w:p>
    <w:p>
      <w:pPr>
        <w:bidi/>
        <w:pStyle w:val="FootnoteText"/>
      </w:pPr>
      <w:r>
        <w:rPr>
          <w:rtl/>
          <w:bCs/>
          <w:b/>
        </w:rPr>
        <w:t xml:space="preserve">خلاف (اختلاف النسبة):</w:t>
      </w:r>
      <w:r>
        <w:t xml:space="preserve"> </w:t>
      </w:r>
      <w:r>
        <w:t xml:space="preserve">كلمة «ينبغي للعالم أن يضع التراب على رأسه» لحماد بن زيد عند الخطيب، الجامع (ص٣٥١)، ولأيوب السختياني عند ابن عبد البر (ص٥٦٦)، وفي الخطيب، الفقيه والمتفقه (ص٢٣٠) سمعها حماد من أيوب. فالمتن واحد والاختلاف في الراوي، ولا أرجّح بلا نص.</w:t>
      </w:r>
    </w:p>
    <w:p>
      <w:pPr>
        <w:bidi/>
        <w:pStyle w:val="FootnoteText"/>
      </w:pPr>
      <w:r>
        <w:rPr>
          <w:rtl/>
          <w:bCs/>
          <w:b/>
        </w:rPr>
        <w:t xml:space="preserve">خلاف (اختلاف نسبة «ثلاثة أشبار»):</w:t>
      </w:r>
      <w:r>
        <w:t xml:space="preserve"> </w:t>
      </w:r>
      <w:r>
        <w:t xml:space="preserve">للشعبي عند الماوردي (ص٧٣)، وبلا نسبة («قيل») عند أبو زيد (ص١٩٨).</w:t>
      </w:r>
    </w:p>
    <w:p>
      <w:pPr>
        <w:bidi/>
        <w:pStyle w:val="FootnoteText"/>
      </w:pPr>
      <w:r>
        <w:rPr>
          <w:rtl/>
          <w:bCs/>
          <w:b/>
        </w:rPr>
        <w:t xml:space="preserve">تنبيه (إحالة):</w:t>
      </w:r>
      <w:r>
        <w:t xml:space="preserve"> </w:t>
      </w:r>
      <w:r>
        <w:t xml:space="preserve">علة العجب وعلاجه:</w:t>
      </w:r>
      <w:r>
        <w:t xml:space="preserve"> </w:t>
      </w:r>
      <w:r>
        <w:rPr>
          <w:rtl/>
          <w:iCs/>
          <w:i/>
        </w:rPr>
        <w:t xml:space="preserve">الباب: آفات العلم وعلماء السوء</w:t>
      </w:r>
      <w:r>
        <w:t xml:space="preserve">؛ وتعريفه (مسكويه ص٢٠٥، الماوردي ص٢٣٦) وتأثيره في قبول التأديب:</w:t>
      </w:r>
      <w:r>
        <w:t xml:space="preserve"> </w:t>
      </w:r>
      <w:r>
        <w:rPr>
          <w:rtl/>
          <w:iCs/>
          <w:i/>
        </w:rPr>
        <w:t xml:space="preserve">الباب الأول: آداب المتعلم في نفسه</w:t>
      </w:r>
      <w:r>
        <w:t xml:space="preserve">؛ والمدح والتزكية وقبول النصح في العيوب: المسألة ٢٠ هنا؛ ومشي الأتباع خلف الكبير (الماوردي ص٢٣٩):</w:t>
      </w:r>
      <w:r>
        <w:t xml:space="preserve"> </w:t>
      </w:r>
      <w:r>
        <w:rPr>
          <w:rtl/>
          <w:iCs/>
          <w:i/>
        </w:rPr>
        <w:t xml:space="preserve">الباب الثاني: آداب المتعلم مع شيخه</w:t>
      </w:r>
      <w:r>
        <w:t xml:space="preserve">و</w:t>
      </w:r>
      <w:r>
        <w:rPr>
          <w:rtl/>
          <w:iCs/>
          <w:i/>
        </w:rPr>
        <w:t xml:space="preserve">الباب: آداب العالم في درسه وإلقائه</w:t>
      </w:r>
      <w:r>
        <w:t xml:space="preserve">؛ ومنع القيام للجالس («فإن السكون إلى ذلك من آفات النفس» الخطيب، الجامع ج١ ص٣٩٩):</w:t>
      </w:r>
      <w:r>
        <w:t xml:space="preserve"> </w:t>
      </w:r>
      <w:r>
        <w:rPr>
          <w:rtl/>
          <w:iCs/>
          <w:i/>
        </w:rPr>
        <w:t xml:space="preserve">الباب: آداب العالم في درسه وإلقائه</w:t>
      </w:r>
      <w:r>
        <w:t xml:space="preserve">؛ و«الإعجاب ضد الصواب» (الخطيب، الفقيه والمتفقه ج٢ ص٥٧):</w:t>
      </w:r>
      <w:r>
        <w:t xml:space="preserve"> </w:t>
      </w:r>
      <w:r>
        <w:rPr>
          <w:rtl/>
          <w:iCs/>
          <w:i/>
        </w:rPr>
        <w:t xml:space="preserve">الباب العاشر: آداب المناظرة والجدال والمراء</w:t>
      </w:r>
      <w:r>
        <w:t xml:space="preserve">.</w:t>
      </w:r>
    </w:p>
  </w:footnote>
  <w:footnote w:id="251">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ص٥٧٢ وج٢ ص١٠٢٦: يقيّد ذمّ الرئاسة: «وهذا معناه فيمن رأس بحق وعلم صحيح أن لا يحسد ولا يبغى عليه» (ابن عبد البر ص٥٧٢)؛ وأبو عاصم النبيل «الرياسة في الحديث رياسة مذلة» (ابن عبد البر ج٢ ص١٠٢٦).</w:t>
      </w:r>
    </w:p>
    <w:p>
      <w:pPr>
        <w:bidi/>
        <w:pStyle w:val="FootnoteText"/>
      </w:pPr>
      <w:r>
        <w:rPr>
          <w:rtl/>
          <w:bCs/>
          <w:b/>
        </w:rPr>
        <w:t xml:space="preserve">من تابعه:</w:t>
      </w:r>
    </w:p>
    <w:p>
      <w:pPr>
        <w:bidi/>
        <w:numPr>
          <w:ilvl w:val="0"/>
          <w:numId w:val="1456"/>
        </w:numPr>
        <w:pStyle w:val="Compact"/>
      </w:pPr>
      <w:r>
        <w:t xml:space="preserve">الغزالي، إحياء علوم الدين ص٦١</w:t>
      </w:r>
    </w:p>
    <w:p>
      <w:pPr>
        <w:bidi/>
        <w:numPr>
          <w:ilvl w:val="0"/>
          <w:numId w:val="1456"/>
        </w:numPr>
        <w:pStyle w:val="Compact"/>
      </w:pPr>
      <w:r>
        <w:t xml:space="preserve">ابن جماعة، تذكرة السامع والمتكلم ص٤٥</w:t>
      </w:r>
    </w:p>
    <w:p>
      <w:pPr>
        <w:bidi/>
        <w:pStyle w:val="FootnoteText"/>
      </w:pPr>
      <w:r>
        <w:rPr>
          <w:rtl/>
          <w:bCs/>
          <w:b/>
        </w:rPr>
        <w:t xml:space="preserve">ما زاده:</w:t>
      </w:r>
    </w:p>
    <w:p>
      <w:pPr>
        <w:bidi/>
        <w:numPr>
          <w:ilvl w:val="0"/>
          <w:numId w:val="1457"/>
        </w:numPr>
        <w:pStyle w:val="Compact"/>
      </w:pPr>
      <w:r>
        <w:rPr>
          <w:rtl/>
          <w:bCs/>
          <w:b/>
        </w:rPr>
        <w:t xml:space="preserve">الغزالي:</w:t>
      </w:r>
      <w:r>
        <w:t xml:space="preserve"> </w:t>
      </w:r>
      <w:r>
        <w:t xml:space="preserve">بشر «فإذا سمعت الرجل يقول حدثنا فإنما يقول أوسعوا لي» (الغزالي ص٦١)، ويجعل الجاه «أضر من المال» (الغزالي ص٦١).</w:t>
      </w:r>
    </w:p>
    <w:p>
      <w:pPr>
        <w:bidi/>
        <w:numPr>
          <w:ilvl w:val="0"/>
          <w:numId w:val="1457"/>
        </w:numPr>
        <w:pStyle w:val="Compact"/>
      </w:pPr>
      <w:r>
        <w:rPr>
          <w:rtl/>
          <w:bCs/>
          <w:b/>
        </w:rPr>
        <w:t xml:space="preserve">ابن جماعة:</w:t>
      </w:r>
      <w:r>
        <w:t xml:space="preserve"> </w:t>
      </w:r>
      <w:r>
        <w:t xml:space="preserve">«أن لا ينتصب للتدريس إذا لم يكن أهلاً له» (ابن جماعة ص٤٥)، ولو شرطه الواقف.</w:t>
      </w:r>
    </w:p>
    <w:p>
      <w:pPr>
        <w:bidi/>
        <w:pStyle w:val="FootnoteText"/>
      </w:pPr>
      <w:r>
        <w:rPr>
          <w:rtl/>
          <w:bCs/>
          <w:b/>
        </w:rPr>
        <w:t xml:space="preserve">تنبيه (إحالة):</w:t>
      </w:r>
      <w:r>
        <w:t xml:space="preserve"> </w:t>
      </w:r>
      <w:r>
        <w:t xml:space="preserve">قول عمر «ألا فمن سوده قومه على فقه كان ذلك خيرا له ومن سوده قومه على غير فقه كان ذلك هلاكا له ولمن اتبعه» (ابن عبد البر ص٢٦٤):</w:t>
      </w:r>
      <w:r>
        <w:t xml:space="preserve"> </w:t>
      </w:r>
      <w:r>
        <w:rPr>
          <w:rtl/>
          <w:iCs/>
          <w:i/>
        </w:rPr>
        <w:t xml:space="preserve">الباب التمهيدي: فضل العلم وأهله وطلبه</w:t>
      </w:r>
      <w:r>
        <w:t xml:space="preserve">؛ ومنع الأتباع من المشي خلف العالم («هي مفسدة للمتبوع مذلة للتابع» ابن عبد البر ص٥٧٤):</w:t>
      </w:r>
      <w:r>
        <w:t xml:space="preserve"> </w:t>
      </w:r>
      <w:r>
        <w:rPr>
          <w:rtl/>
          <w:iCs/>
          <w:i/>
        </w:rPr>
        <w:t xml:space="preserve">الباب: آداب العالم في درسه وإلقائه</w:t>
      </w:r>
      <w:r>
        <w:t xml:space="preserve">؛ وترك التحديث بحضرة الأسنّ والأعلم: المسألة ٢١ هنا.</w:t>
      </w:r>
    </w:p>
    <w:p>
      <w:pPr>
        <w:bidi/>
        <w:pStyle w:val="FootnoteText"/>
      </w:pPr>
      <w:r>
        <w:rPr>
          <w:rtl/>
          <w:bCs/>
          <w:b/>
        </w:rPr>
        <w:t xml:space="preserve">تنبيه (حدّ):</w:t>
      </w:r>
      <w:r>
        <w:t xml:space="preserve"> </w:t>
      </w:r>
      <w:r>
        <w:t xml:space="preserve">تحديد سن التصدر وشروط الواقف مما يتصل بالدرس، وهو في الباب الخاص بالمدارس.</w:t>
      </w:r>
    </w:p>
    <w:p>
      <w:pPr>
        <w:bidi/>
        <w:pStyle w:val="FootnoteText"/>
      </w:pPr>
      <w:r>
        <w:rPr>
          <w:rtl/>
          <w:bCs/>
          <w:b/>
        </w:rPr>
        <w:t xml:space="preserve">تنبيه (إحالة):</w:t>
      </w:r>
      <w:r>
        <w:t xml:space="preserve"> </w:t>
      </w:r>
      <w:r>
        <w:t xml:space="preserve">مبسوطة في الباب ١٥ المسألتين ١٧ و١٨ (الخطيب، الجامع ج١ ص٣٢١–٣٢٣؛ ابن عبد البر ص٥٧١–٥٧٤؛ الراغب ص١٨٢–١٨٣؛ الغزالي ص٧٥–٧٦؛ ابن جماعة ص٤٥–٤٦؛ العلموي ص١٠٩؛ أبو زيد ص١٩٨؛ المقدم ص٣٤٧ و٣٥٨) فلا تُعاد هنا؛ وهنا ما لم يرد هناك.</w:t>
      </w:r>
    </w:p>
  </w:footnote>
  <w:footnote w:id="252">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إلى مكارم الشريعة ص١٦٢ و١٩٦–١٩٧: «واعلم أن الداعي إلى الكذب محبة النفع الدنيوي وحب الترأس» (الراغب ص١٩٦)؛ «وأما ثناء الإنسان على نفسه فشناعة وفظاعة» (الراغب ص١٩٧)، ويستثني يوسف عليه السلام لأنه قصد «التنبيه على استغلاله بما سأل أن يفوض إليه» (الراغب ص١٩٧)؛ ويورد بلا إسناد «من قال: أنا مؤمن، فهو فاسق، ومن قال: أنا عالم، فهو جاهل» (الراغب ص١٦٢).</w:t>
      </w:r>
    </w:p>
    <w:p>
      <w:pPr>
        <w:bidi/>
        <w:pStyle w:val="FootnoteText"/>
      </w:pPr>
      <w:r>
        <w:rPr>
          <w:rtl/>
          <w:bCs/>
          <w:b/>
        </w:rPr>
        <w:t xml:space="preserve">من تابعه:</w:t>
      </w:r>
    </w:p>
    <w:p>
      <w:pPr>
        <w:bidi/>
        <w:numPr>
          <w:ilvl w:val="0"/>
          <w:numId w:val="1458"/>
        </w:numPr>
        <w:pStyle w:val="Compact"/>
      </w:pPr>
      <w:r>
        <w:t xml:space="preserve">بكر أبو زيد، حلية طالب العلم ص١٩٨</w:t>
      </w:r>
    </w:p>
    <w:p>
      <w:pPr>
        <w:bidi/>
        <w:pStyle w:val="FootnoteText"/>
      </w:pPr>
      <w:r>
        <w:rPr>
          <w:rtl/>
          <w:bCs/>
          <w:b/>
        </w:rPr>
        <w:t xml:space="preserve">ما زاده:</w:t>
      </w:r>
    </w:p>
    <w:p>
      <w:pPr>
        <w:bidi/>
        <w:numPr>
          <w:ilvl w:val="0"/>
          <w:numId w:val="1459"/>
        </w:numPr>
        <w:pStyle w:val="Compact"/>
      </w:pPr>
      <w:r>
        <w:rPr>
          <w:rtl/>
          <w:bCs/>
          <w:b/>
        </w:rPr>
        <w:t xml:space="preserve">أبو زيد:</w:t>
      </w:r>
      <w:r>
        <w:t xml:space="preserve"> </w:t>
      </w:r>
      <w:r>
        <w:t xml:space="preserve">«إياك و (حلم اليقظة)، ومنه بأن تدعي العلم لما لم تعلم» (أبو زيد ص١٩٨).</w:t>
      </w:r>
    </w:p>
    <w:p>
      <w:pPr>
        <w:bidi/>
        <w:pStyle w:val="FootnoteText"/>
      </w:pPr>
      <w:r>
        <w:rPr>
          <w:rtl/>
          <w:bCs/>
          <w:b/>
        </w:rPr>
        <w:t xml:space="preserve">تنبيه (التفرد):</w:t>
      </w:r>
      <w:r>
        <w:t xml:space="preserve"> </w:t>
      </w:r>
      <w:r>
        <w:t xml:space="preserve">استثناء الثناء على النفس عند الضرورة (يوسف) في ابن عبد البر (ص٥٧٦) ثم في الراغب (ص١٩٧)؛ ومدح النفس والتزكية: المسألة ٢٠ هنا.</w:t>
      </w:r>
    </w:p>
    <w:p>
      <w:pPr>
        <w:bidi/>
        <w:pStyle w:val="FootnoteText"/>
      </w:pPr>
      <w:r>
        <w:rPr>
          <w:rtl/>
          <w:bCs/>
          <w:b/>
        </w:rPr>
        <w:t xml:space="preserve">تنبيه (إحالة):</w:t>
      </w:r>
      <w:r>
        <w:t xml:space="preserve"> </w:t>
      </w:r>
      <w:r>
        <w:t xml:space="preserve">مبسوطة في</w:t>
      </w:r>
      <w:r>
        <w:t xml:space="preserve"> </w:t>
      </w:r>
      <w:r>
        <w:rPr>
          <w:rtl/>
          <w:iCs/>
          <w:i/>
        </w:rPr>
        <w:t xml:space="preserve">الباب: آفات العلم وعلماء السوء</w:t>
      </w:r>
      <w:r>
        <w:t xml:space="preserve">(الماوردي ص٧٣–٧٤؛ ابن عبد البر ص٥٧٦–٥٧٧؛ أبو زيد ص١٩٨–١٩٩) فلا تُعاد هنا؛ وهنا ما لم يرد هناك.</w:t>
      </w:r>
    </w:p>
  </w:footnote>
  <w:footnote w:id="25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ص٣٤ و٧٦–٧٨ و١١٠ و١٢٢ و٢٨٨ و٣٥٨: «وليكن من شيمته العمل بعلمه» (الماوردي ص٧٦)؛ علي «إنما زهد الناس في طلب العلم لما يرون من قلة انتفاع من علم بما علم» (ص٧٦)؛ «ثم ليتجنب أن يقول ما لا يفعل» (ص٧٧)؛ و«فإن إعذار النفس يغريها ويحسن لها مساوئها» (ص٧٧) في رده على «اعمل بقولي وإن قصرت في عملي».</w:t>
      </w:r>
    </w:p>
    <w:p>
      <w:pPr>
        <w:bidi/>
        <w:pStyle w:val="FootnoteText"/>
      </w:pPr>
      <w:r>
        <w:rPr>
          <w:rtl/>
          <w:bCs/>
          <w:b/>
        </w:rPr>
        <w:t xml:space="preserve">من تابعه:</w:t>
      </w:r>
    </w:p>
    <w:p>
      <w:pPr>
        <w:bidi/>
        <w:numPr>
          <w:ilvl w:val="0"/>
          <w:numId w:val="1461"/>
        </w:numPr>
        <w:pStyle w:val="Compact"/>
      </w:pPr>
      <w:r>
        <w:t xml:space="preserve">الخطيب البغدادي، الجامع لأخلاق الراوي ج١ ص٨٧–٩١ و٩٦</w:t>
      </w:r>
    </w:p>
    <w:p>
      <w:pPr>
        <w:bidi/>
        <w:numPr>
          <w:ilvl w:val="0"/>
          <w:numId w:val="1461"/>
        </w:numPr>
        <w:pStyle w:val="Compact"/>
      </w:pPr>
      <w:r>
        <w:t xml:space="preserve">ابن عبد البر، جامع بيان العلم ص٦٢٧ و٦٩٠–٧١٠</w:t>
      </w:r>
    </w:p>
    <w:p>
      <w:pPr>
        <w:bidi/>
        <w:numPr>
          <w:ilvl w:val="0"/>
          <w:numId w:val="1461"/>
        </w:numPr>
        <w:pStyle w:val="Compact"/>
      </w:pPr>
      <w:r>
        <w:t xml:space="preserve">الراغب الأصفهاني، الذريعة إلى مكارم الشريعة ص٨٤ و٢٩٩</w:t>
      </w:r>
    </w:p>
    <w:p>
      <w:pPr>
        <w:bidi/>
        <w:numPr>
          <w:ilvl w:val="0"/>
          <w:numId w:val="1461"/>
        </w:numPr>
        <w:pStyle w:val="Compact"/>
      </w:pPr>
      <w:r>
        <w:t xml:space="preserve">الغزالي، إحياء علوم الدين ص٥٥ و٥٨–٦٤</w:t>
      </w:r>
    </w:p>
    <w:p>
      <w:pPr>
        <w:bidi/>
        <w:numPr>
          <w:ilvl w:val="0"/>
          <w:numId w:val="1461"/>
        </w:numPr>
        <w:pStyle w:val="Compact"/>
      </w:pPr>
      <w:r>
        <w:t xml:space="preserve">العلموي، المعيد في أدب المفيد والمستفيد ص٥٤ و٥٧ و١١٢</w:t>
      </w:r>
    </w:p>
    <w:p>
      <w:pPr>
        <w:bidi/>
        <w:numPr>
          <w:ilvl w:val="0"/>
          <w:numId w:val="1461"/>
        </w:numPr>
        <w:pStyle w:val="Compact"/>
      </w:pPr>
      <w:r>
        <w:t xml:space="preserve">بكر أبو زيد، حلية طالب العلم ص١٤٤–١٤٦ و١٩١</w:t>
      </w:r>
    </w:p>
    <w:p>
      <w:pPr>
        <w:bidi/>
        <w:numPr>
          <w:ilvl w:val="0"/>
          <w:numId w:val="1461"/>
        </w:numPr>
        <w:pStyle w:val="Compact"/>
      </w:pPr>
      <w:r>
        <w:t xml:space="preserve">المقدم، الإعلام ص١٤٦</w:t>
      </w:r>
    </w:p>
    <w:p>
      <w:pPr>
        <w:bidi/>
        <w:numPr>
          <w:ilvl w:val="0"/>
          <w:numId w:val="1461"/>
        </w:numPr>
        <w:pStyle w:val="Compact"/>
      </w:pPr>
      <w:r>
        <w:t xml:space="preserve">النراقي (OCR، بلا صفحة).</w:t>
      </w:r>
    </w:p>
    <w:p>
      <w:pPr>
        <w:bidi/>
        <w:pStyle w:val="FootnoteText"/>
      </w:pPr>
      <w:r>
        <w:rPr>
          <w:rtl/>
          <w:bCs/>
          <w:b/>
        </w:rPr>
        <w:t xml:space="preserve">ما زاده:</w:t>
      </w:r>
    </w:p>
    <w:p>
      <w:pPr>
        <w:bidi/>
        <w:numPr>
          <w:ilvl w:val="0"/>
          <w:numId w:val="1462"/>
        </w:numPr>
        <w:pStyle w:val="Compact"/>
      </w:pPr>
      <w:r>
        <w:rPr>
          <w:rtl/>
          <w:bCs/>
          <w:b/>
        </w:rPr>
        <w:t xml:space="preserve">الخطيب (الجامع):</w:t>
      </w:r>
      <w:r>
        <w:t xml:space="preserve"> </w:t>
      </w:r>
      <w:r>
        <w:t xml:space="preserve">علي «فإنما العالم من عمل بما علم» (الخطيب، الجامع ج١ ص٨٩)؛ وسفيان «إن أنا عملت بما أعلم فأنا أعلم الناس» (ص٩٠)؛ وعيسى «من تعلم وعمل، وعلم فذاك يسمى عظيما في ملكوت السماء» (ص٩٠)؛ والحسن «فإن السفهاء همتهم الرواية، وإن العلماء همتهم الرعاية» (ص٩١)؛ والخضر لموسى «تعلم ما تعلمت لتعمل به، ولا تعلمه لتحدث به» (ص٩٦).</w:t>
      </w:r>
    </w:p>
    <w:p>
      <w:pPr>
        <w:bidi/>
        <w:numPr>
          <w:ilvl w:val="0"/>
          <w:numId w:val="1462"/>
        </w:numPr>
        <w:pStyle w:val="Compact"/>
      </w:pPr>
      <w:r>
        <w:rPr>
          <w:rtl/>
          <w:bCs/>
          <w:b/>
        </w:rPr>
        <w:t xml:space="preserve">ابن عبد البر:</w:t>
      </w:r>
      <w:r>
        <w:t xml:space="preserve"> </w:t>
      </w:r>
      <w:r>
        <w:t xml:space="preserve">معاذ «اعلموا ما شئتم أن تعلموا، فلن يأجركم الله بعلمه حتى تعملوا» (ابن عبد البر ص٦٩٣)؛ وعيسى «من علم وعمل وعلم دعي في ملكوت السموات عظيما» (ص٦٩٠)؛ وابن مسعود «كونوا للعلم وعاة ولا تكونوا له رواة» (ص٦٩٨)؛ والثوري «العلم يهتف بالعمل فإن أجابه وإلا ارتحل» (ص٧٠٧)؛ وحسين بن علي نقش خاتمه «علمت فاعمل» (ص٧٠٨)؛ والشعبي «كنا نستعين على حفظ الحديث بالعمل به» (ص٧٠٩).</w:t>
      </w:r>
    </w:p>
    <w:p>
      <w:pPr>
        <w:bidi/>
        <w:numPr>
          <w:ilvl w:val="0"/>
          <w:numId w:val="1462"/>
        </w:numPr>
        <w:pStyle w:val="Compact"/>
      </w:pPr>
      <w:r>
        <w:rPr>
          <w:rtl/>
          <w:bCs/>
          <w:b/>
        </w:rPr>
        <w:t xml:space="preserve">الغزالي:</w:t>
      </w:r>
      <w:r>
        <w:t xml:space="preserve"> </w:t>
      </w:r>
      <w:r>
        <w:t xml:space="preserve">«والذي يعلم ولا يعمل به كالدفتر الذي يفيد غيره وهو خال عن العلم» (الغزالي ص٥٥)؛ «فمن علم وعمل وعلم فهو الذي يدعى عظيما في ملكوت السموات» (الغزالي ص٥٥)؛ والوظيفة الثامنة «أن يكون المعلم عاملا بعلمه فلا يكذب قوله فعله» (الغزالي ص٥٨)، «لأن العلم يدرك بالبصائر والعمل يدرك بالأبصار» (الغزالي ص٥٨)؛ وقول الثوري «يهتف العلم بالعمل فإن أجابه وإلا ارتحل» (الغزالي ص٥٩)؛ وفي علامات علماء الآخرة «ومنها أن لا يخالف فعله قوله» (الغزالي ص٦٣).</w:t>
      </w:r>
    </w:p>
    <w:p>
      <w:pPr>
        <w:bidi/>
        <w:numPr>
          <w:ilvl w:val="0"/>
          <w:numId w:val="1462"/>
        </w:numPr>
        <w:pStyle w:val="Compact"/>
      </w:pPr>
      <w:r>
        <w:rPr>
          <w:rtl/>
          <w:bCs/>
          <w:b/>
        </w:rPr>
        <w:t xml:space="preserve">العلموي:</w:t>
      </w:r>
      <w:r>
        <w:t xml:space="preserve"> </w:t>
      </w:r>
      <w:r>
        <w:t xml:space="preserve">«كل علم وبال على صاحبه يوم القيامة إلا من عمل به» (العلموي ص٥٤)؛ ويسوق وصية علي «يا حملة العلم، اعملوا به» (العلموي ص٥٧)؛ و«أن يكون عاملا بعلمه غير مناقض فعله قوله» (العلموي ص١١٢).</w:t>
      </w:r>
    </w:p>
    <w:p>
      <w:pPr>
        <w:bidi/>
        <w:numPr>
          <w:ilvl w:val="0"/>
          <w:numId w:val="1462"/>
        </w:numPr>
        <w:pStyle w:val="Compact"/>
      </w:pPr>
      <w:r>
        <w:rPr>
          <w:rtl/>
          <w:bCs/>
          <w:b/>
        </w:rPr>
        <w:t xml:space="preserve">أبو زيد:</w:t>
      </w:r>
      <w:r>
        <w:t xml:space="preserve"> </w:t>
      </w:r>
      <w:r>
        <w:t xml:space="preserve">«تساءل مع نفسك عن حظك من علامات العلم النافع» (أبو زيد ص١٩١)؛ «وتقصيرك عن العمل بالعلم حمأة كبر، وعنوان حرمان» (أبو زيد ص١٤٦)؛ وعلي «هتف العلم بالعمل، فإن أجابه، وإلا ارتحل» (أبو زيد ص١٤٥).</w:t>
      </w:r>
    </w:p>
    <w:p>
      <w:pPr>
        <w:bidi/>
        <w:numPr>
          <w:ilvl w:val="0"/>
          <w:numId w:val="1462"/>
        </w:numPr>
        <w:pStyle w:val="Compact"/>
      </w:pPr>
      <w:r>
        <w:rPr>
          <w:rtl/>
          <w:bCs/>
          <w:b/>
        </w:rPr>
        <w:t xml:space="preserve">المقدم:</w:t>
      </w:r>
      <w:r>
        <w:t xml:space="preserve"> </w:t>
      </w:r>
      <w:r>
        <w:t xml:space="preserve">«كنا نستعين على حفظ الحديث بالعمل به» (المقدم ص١٤٦).</w:t>
      </w:r>
    </w:p>
    <w:p>
      <w:pPr>
        <w:bidi/>
        <w:numPr>
          <w:ilvl w:val="0"/>
          <w:numId w:val="1462"/>
        </w:numPr>
        <w:pStyle w:val="Compact"/>
      </w:pPr>
      <w:r>
        <w:rPr>
          <w:rtl/>
          <w:bCs/>
          <w:b/>
        </w:rPr>
        <w:t xml:space="preserve">الماوردي (زيادة):</w:t>
      </w:r>
      <w:r>
        <w:t xml:space="preserve"> </w:t>
      </w:r>
      <w:r>
        <w:t xml:space="preserve">الوحي إلى عيسى «عظ نفسك فإن اتعظت فعظ الناس وإلا فاستحي مني» (الماوردي ص٣٣–٣٤)، وأبيات «ابدأ بنفسك فانهها عن غيها» و«لا تنه عن خلق وتأتي مثله» (الماوردي ص٣٤)؛ وعلي في وصف المتناقض «وينهى الناس ولا ينتهي، ويأمر بما لا يأتي» (ص١١٠)؛ وبعض السلف «الله المستعان على ألسنة تصف، وقلوب تعرف، وأعمال تخالف» (ص١٢٢)؛ وبيت «فيا من يداوي الناس وهو سقيم» (ص٢٨٨)؛ وخاتمة الكتاب «فإن من لم يكن له من نفسه واعظ لم تنفعه المواعظ» (ص٣٥٨).</w:t>
      </w:r>
    </w:p>
    <w:p>
      <w:pPr>
        <w:bidi/>
        <w:numPr>
          <w:ilvl w:val="0"/>
          <w:numId w:val="1462"/>
        </w:numPr>
        <w:pStyle w:val="Compact"/>
      </w:pPr>
      <w:r>
        <w:rPr>
          <w:rtl/>
          <w:bCs/>
          <w:b/>
        </w:rPr>
        <w:t xml:space="preserve">الراغب:</w:t>
      </w:r>
      <w:r>
        <w:t xml:space="preserve"> </w:t>
      </w:r>
      <w:r>
        <w:t xml:space="preserve">«ولا يصلح لسياسة غيره من لا يصلح لسياسة نفسه» (الراغب ص٨٤)، ويذكر ذمّ الله لمن «فأمر بالمعروف ونهى عن المنكر وهو غير مهذب في نفسه» (الراغب ص٨٤)؛ وفي خاتمته «فأعظم الهجنة أن يأمر من لم يأتمر، ويزجر من لا ينزجر» (الراغب ص٢٩٩).</w:t>
      </w:r>
    </w:p>
    <w:p>
      <w:pPr>
        <w:bidi/>
        <w:numPr>
          <w:ilvl w:val="0"/>
          <w:numId w:val="1462"/>
        </w:numPr>
        <w:pStyle w:val="Compact"/>
      </w:pPr>
      <w:r>
        <w:rPr>
          <w:rtl/>
          <w:bCs/>
          <w:b/>
        </w:rPr>
        <w:t xml:space="preserve">ابن عبد البر (زيادة):</w:t>
      </w:r>
      <w:r>
        <w:t xml:space="preserve"> </w:t>
      </w:r>
      <w:r>
        <w:t xml:space="preserve">أبو الدرداء «إن من شر الناس منزلة عند الله يوم القيامة عالم لا ينتفع بعلمه» (ابن عبد البر ص٦٢٧).</w:t>
      </w:r>
    </w:p>
    <w:p>
      <w:pPr>
        <w:bidi/>
        <w:numPr>
          <w:ilvl w:val="0"/>
          <w:numId w:val="1462"/>
        </w:numPr>
        <w:pStyle w:val="Compact"/>
      </w:pPr>
      <w:r>
        <w:rPr>
          <w:rtl/>
          <w:bCs/>
          <w:b/>
        </w:rPr>
        <w:t xml:space="preserve">النراقي (OCR، بلا صفحة):</w:t>
      </w:r>
      <w:r>
        <w:t xml:space="preserve"> </w:t>
      </w:r>
      <w:r>
        <w:t xml:space="preserve">من آداب التعلم عنده أن يعمل بما يعلم لأن من عمل بما علم ورّثه الله ما لم يعلم، وأن علم من لا يعمل لا يزيده إلا بعداً، وأن العالم التارك لعلمه أشد أهل النار ندامة؛ ويورد أن العلم يهتف بالعمل فإن أجابه وإلا ارتحل (انظر تحرير ٢).</w:t>
      </w:r>
    </w:p>
    <w:p>
      <w:pPr>
        <w:bidi/>
        <w:pStyle w:val="FootnoteText"/>
      </w:pPr>
      <w:r>
        <w:rPr>
          <w:rtl/>
          <w:bCs/>
          <w:b/>
        </w:rPr>
        <w:t xml:space="preserve">تنبيه (تحرير ١ (همة العلماء)):</w:t>
      </w:r>
      <w:r>
        <w:t xml:space="preserve"> </w:t>
      </w:r>
      <w:r>
        <w:t xml:space="preserve">يرويه الخطيب، الجامع مرفوعاً عن الحسن (ص٨٨) وقولاً للحسن (ص٩١) بلفظ «الرعاية»؛ وابن عبد البر يسوقه عن أنس بلفظ «الوعاية» ثم يقول «هكذا حدثنا به موقوفا وهو أولى من رواية من رواه مرفوعا» (ابن عبد البر ص٦٩٥).</w:t>
      </w:r>
    </w:p>
    <w:p>
      <w:pPr>
        <w:bidi/>
        <w:pStyle w:val="FootnoteText"/>
      </w:pPr>
      <w:r>
        <w:rPr>
          <w:rtl/>
          <w:bCs/>
          <w:b/>
        </w:rPr>
        <w:t xml:space="preserve">تنبيه (تحرير ٢ (العلم يهتف بالعمل)):</w:t>
      </w:r>
      <w:r>
        <w:t xml:space="preserve"> </w:t>
      </w:r>
      <w:r>
        <w:t xml:space="preserve">الماوردي ص٧٦ «وقال بعض الصلحاء»، وابن عبد البر ص٧٠٧ والغزالي ص٥٩ للثوري، وأبو زيد ص١٤٥ لعلي بإسناد يعزوه إلى الخطيب ويقول «وهذا اللفظ بنحوه مروي عن سفيان الثوري». ولم أجده في الجامع ولا الفقيه المحمّلين، ولا يُقرأ «اقتضاء العلم العمل».</w:t>
      </w:r>
    </w:p>
    <w:p>
      <w:pPr>
        <w:bidi/>
        <w:pStyle w:val="FootnoteText"/>
      </w:pPr>
      <w:r>
        <w:rPr>
          <w:rtl/>
          <w:bCs/>
          <w:b/>
        </w:rPr>
        <w:t xml:space="preserve">تنبيه (تحرير ٣ (كلمة المسيح)):</w:t>
      </w:r>
      <w:r>
        <w:t xml:space="preserve"> </w:t>
      </w:r>
      <w:r>
        <w:t xml:space="preserve">«من علم وعمل وعلم» عند الخطيب، الجامع عن «المسيح»، وابن عبد البر عن «عيسى»، والغزالي يوردها بلا نسبة.</w:t>
      </w:r>
    </w:p>
    <w:p>
      <w:pPr>
        <w:bidi/>
        <w:pStyle w:val="FootnoteText"/>
      </w:pPr>
      <w:r>
        <w:rPr>
          <w:rtl/>
          <w:bCs/>
          <w:b/>
        </w:rPr>
        <w:t xml:space="preserve">تنبيه (تحرير ٤ (وصية علي)):</w:t>
      </w:r>
      <w:r>
        <w:t xml:space="preserve"> </w:t>
      </w:r>
      <w:r>
        <w:t xml:space="preserve">لفظ العلموي (ص٥٧) «فإنما العالم من عمل بما علم، ووافق علمه عمله»، ولفظ ابن عبد البر (ص٦٩٧) «فإنما العالم من علم ثم عمل ووافق عمله علمه»، ولفظ الخطيب، الجامع (ص٨٩) «من عمل بما علم، ووافق عمله علمه».</w:t>
      </w:r>
    </w:p>
    <w:p>
      <w:pPr>
        <w:bidi/>
        <w:pStyle w:val="FootnoteText"/>
      </w:pPr>
      <w:r>
        <w:rPr>
          <w:rtl/>
          <w:bCs/>
          <w:b/>
        </w:rPr>
        <w:t xml:space="preserve">تنبيه (تحرير ٥ (الاستعانة بالعمل)):</w:t>
      </w:r>
      <w:r>
        <w:t xml:space="preserve"> </w:t>
      </w:r>
      <w:r>
        <w:t xml:space="preserve">ابن عبد البر للشعبي ثم وكيع (ص٧٠٩)، وفي المقدم ص١٤٦ لإبراهيم بن إسماعيل بن مجمع.</w:t>
      </w:r>
    </w:p>
    <w:p>
      <w:pPr>
        <w:bidi/>
        <w:pStyle w:val="FootnoteText"/>
      </w:pPr>
      <w:r>
        <w:rPr>
          <w:rtl/>
          <w:bCs/>
          <w:b/>
        </w:rPr>
        <w:t xml:space="preserve">تنبيه (إحالة):</w:t>
      </w:r>
      <w:r>
        <w:t xml:space="preserve"> </w:t>
      </w:r>
      <w:r>
        <w:t xml:space="preserve">محاسبة النفس وسوء الظن بها (الماوردي ص٣٥٦):</w:t>
      </w:r>
      <w:r>
        <w:t xml:space="preserve"> </w:t>
      </w:r>
      <w:r>
        <w:rPr>
          <w:rtl/>
          <w:iCs/>
          <w:i/>
        </w:rPr>
        <w:t xml:space="preserve">الباب الأول: آداب المتعلم في نفسه</w:t>
      </w:r>
      <w:r>
        <w:t xml:space="preserve">؛ وتقييد العلم بعدم العمل به (الراغب ص١٧٥):</w:t>
      </w:r>
      <w:r>
        <w:t xml:space="preserve"> </w:t>
      </w:r>
      <w:r>
        <w:rPr>
          <w:rtl/>
          <w:iCs/>
          <w:i/>
        </w:rPr>
        <w:t xml:space="preserve">الباب التمهيدي: فضل العلم وأهله وطلبه</w:t>
      </w:r>
      <w:r>
        <w:t xml:space="preserve">؛ وعذاب العالم الذي لا يعمل ومخالفة القول للفعل وهمة الرعاية: الباب ١٥ المسائل ٢١–٢٣.</w:t>
      </w:r>
    </w:p>
  </w:footnote>
  <w:footnote w:id="25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ص٢٦–٢٨ وابن عبد البر، جامع بيان العلم ج٢ ص٩٧٩–٩٨٤ (٤٦٣؛ أقدم مقروء في زلة العالم، وهي مبسوطة في</w:t>
      </w:r>
      <w:r>
        <w:t xml:space="preserve"> </w:t>
      </w:r>
      <w:r>
        <w:rPr>
          <w:rtl/>
          <w:iCs/>
          <w:i/>
        </w:rPr>
        <w:t xml:space="preserve">الباب الثاني: آداب المتعلم مع شيخه</w:t>
      </w:r>
      <w:r>
        <w:t xml:space="preserve">و</w:t>
      </w:r>
      <w:r>
        <w:rPr>
          <w:rtl/>
          <w:iCs/>
          <w:i/>
        </w:rPr>
        <w:t xml:space="preserve">الباب: السؤال والجواب، و«لا أدري» و«سلوني»، وآداب المستفتي</w:t>
      </w:r>
    </w:p>
    <w:p>
      <w:pPr>
        <w:bidi/>
        <w:pStyle w:val="FootnoteText"/>
      </w:pPr>
      <w:r>
        <w:rPr>
          <w:rtl/>
          <w:bCs/>
          <w:b/>
        </w:rPr>
        <w:t xml:space="preserve">من تابعه:</w:t>
      </w:r>
    </w:p>
    <w:p>
      <w:pPr>
        <w:bidi/>
        <w:numPr>
          <w:ilvl w:val="0"/>
          <w:numId w:val="1463"/>
        </w:numPr>
        <w:pStyle w:val="Compact"/>
      </w:pPr>
      <w:r>
        <w:t xml:space="preserve">ابن جماعة، تذكرة السامع والمتكلم ص٢١</w:t>
      </w:r>
    </w:p>
    <w:p>
      <w:pPr>
        <w:bidi/>
        <w:numPr>
          <w:ilvl w:val="0"/>
          <w:numId w:val="1463"/>
        </w:numPr>
        <w:pStyle w:val="Compact"/>
      </w:pPr>
      <w:r>
        <w:t xml:space="preserve">الغزالي، إحياء علوم الدين ص٥٨ و٦٤</w:t>
      </w:r>
    </w:p>
    <w:p>
      <w:pPr>
        <w:bidi/>
        <w:numPr>
          <w:ilvl w:val="0"/>
          <w:numId w:val="1463"/>
        </w:numPr>
        <w:pStyle w:val="Compact"/>
      </w:pPr>
      <w:r>
        <w:t xml:space="preserve">العلموي، المعيد في أدب المفيد والمستفيد ص٨٣</w:t>
      </w:r>
    </w:p>
    <w:p>
      <w:pPr>
        <w:bidi/>
        <w:numPr>
          <w:ilvl w:val="0"/>
          <w:numId w:val="1463"/>
        </w:numPr>
        <w:pStyle w:val="Compact"/>
      </w:pPr>
      <w:r>
        <w:t xml:space="preserve">الحسين بن المنصور بالله اليمني، آداب العلماء والمتعلمين ص٣</w:t>
      </w:r>
    </w:p>
    <w:p>
      <w:pPr>
        <w:bidi/>
        <w:numPr>
          <w:ilvl w:val="0"/>
          <w:numId w:val="1463"/>
        </w:numPr>
        <w:pStyle w:val="Compact"/>
      </w:pPr>
      <w:r>
        <w:t xml:space="preserve">بكر أبو زيد، حلية طالب العلم ص١٤٢</w:t>
      </w:r>
    </w:p>
    <w:p>
      <w:pPr>
        <w:bidi/>
        <w:numPr>
          <w:ilvl w:val="0"/>
          <w:numId w:val="1463"/>
        </w:numPr>
        <w:pStyle w:val="Compact"/>
      </w:pPr>
      <w:r>
        <w:t xml:space="preserve">الراغب الأصفهاني، الذريعة إلى مكارم الشريعة ص٢٨٣.</w:t>
      </w:r>
    </w:p>
    <w:p>
      <w:pPr>
        <w:bidi/>
        <w:pStyle w:val="FootnoteText"/>
      </w:pPr>
      <w:r>
        <w:rPr>
          <w:rtl/>
          <w:bCs/>
          <w:b/>
        </w:rPr>
        <w:t xml:space="preserve">ما زاده:</w:t>
      </w:r>
    </w:p>
    <w:p>
      <w:pPr>
        <w:bidi/>
        <w:numPr>
          <w:ilvl w:val="0"/>
          <w:numId w:val="1464"/>
        </w:numPr>
        <w:pStyle w:val="Compact"/>
      </w:pPr>
      <w:r>
        <w:rPr>
          <w:rtl/>
          <w:bCs/>
          <w:b/>
        </w:rPr>
        <w:t xml:space="preserve">الغزالي:</w:t>
      </w:r>
      <w:r>
        <w:t xml:space="preserve"> </w:t>
      </w:r>
      <w:r>
        <w:t xml:space="preserve">«ولذلك كان وزر العالم في معاصيه أكثر من وزر الجاهل» (الغزالي ص٥٨)؛ ومعاذ «احذروا زلة العالم لأن قدره عند الخلق عظيم فيتبعونه على زلته» (الغزالي ص٦٤)؛ وعمر «إذا زل العالم زل بزلته عالم من الخلق» (الغزالي ص٦٤).</w:t>
      </w:r>
    </w:p>
    <w:p>
      <w:pPr>
        <w:bidi/>
        <w:numPr>
          <w:ilvl w:val="0"/>
          <w:numId w:val="1464"/>
        </w:numPr>
        <w:pStyle w:val="Compact"/>
      </w:pPr>
      <w:r>
        <w:rPr>
          <w:rtl/>
          <w:bCs/>
          <w:b/>
        </w:rPr>
        <w:t xml:space="preserve">ابن جماعة:</w:t>
      </w:r>
      <w:r>
        <w:t xml:space="preserve"> </w:t>
      </w:r>
      <w:r>
        <w:t xml:space="preserve">«فإن العلماء هم القدوة وإليهم المرجع في الأحكام وهم حجة الله تعالى على العوام» (ابن جماعة ص٢١)؛ «ولهذا عظمت زلة العالم لما يترتب عليها من المفاسد لاقتداء الناس به» (ابن جماعة ص٢١).</w:t>
      </w:r>
    </w:p>
    <w:p>
      <w:pPr>
        <w:bidi/>
        <w:numPr>
          <w:ilvl w:val="0"/>
          <w:numId w:val="1464"/>
        </w:numPr>
        <w:pStyle w:val="Compact"/>
      </w:pPr>
      <w:r>
        <w:rPr>
          <w:rtl/>
          <w:bCs/>
          <w:b/>
        </w:rPr>
        <w:t xml:space="preserve">العلموي والزيدي:</w:t>
      </w:r>
      <w:r>
        <w:t xml:space="preserve"> </w:t>
      </w:r>
      <w:r>
        <w:t xml:space="preserve">ينقلانها (العلموي ص٨٣؛ الزيدي ص٣).</w:t>
      </w:r>
    </w:p>
    <w:p>
      <w:pPr>
        <w:bidi/>
        <w:numPr>
          <w:ilvl w:val="0"/>
          <w:numId w:val="1464"/>
        </w:numPr>
        <w:pStyle w:val="Compact"/>
      </w:pPr>
      <w:r>
        <w:rPr>
          <w:rtl/>
          <w:bCs/>
          <w:b/>
        </w:rPr>
        <w:t xml:space="preserve">أبو زيد:</w:t>
      </w:r>
      <w:r>
        <w:t xml:space="preserve"> </w:t>
      </w:r>
      <w:r>
        <w:t xml:space="preserve">«زلة العالم مضروب لها الطبل» (أبو زيد ص١٤٢).</w:t>
      </w:r>
    </w:p>
    <w:p>
      <w:pPr>
        <w:bidi/>
        <w:numPr>
          <w:ilvl w:val="0"/>
          <w:numId w:val="1464"/>
        </w:numPr>
        <w:pStyle w:val="Compact"/>
      </w:pPr>
      <w:r>
        <w:rPr>
          <w:rtl/>
          <w:bCs/>
          <w:b/>
        </w:rPr>
        <w:t xml:space="preserve">الراغب:</w:t>
      </w:r>
      <w:r>
        <w:t xml:space="preserve"> </w:t>
      </w:r>
      <w:r>
        <w:t xml:space="preserve">يقيّد الاقتداء بأهلية المقتدي: «كذلك لا يجوز للجاهل أن يقتدي بالحكيم في تناول أعراض الدنيا» (الراغب ص٢٨٣).</w:t>
      </w:r>
    </w:p>
    <w:p>
      <w:pPr>
        <w:bidi/>
        <w:pStyle w:val="FootnoteText"/>
      </w:pPr>
      <w:r>
        <w:rPr>
          <w:rtl/>
          <w:bCs/>
          <w:b/>
        </w:rPr>
        <w:t xml:space="preserve">تنبيه (إحالة):</w:t>
      </w:r>
      <w:r>
        <w:t xml:space="preserve"> </w:t>
      </w:r>
      <w:r>
        <w:t xml:space="preserve">نصوص زلة العالم عند الخطيب وابن عبد البر (عمر «ثلاث يهدمن الدين: زلة العالم»، وابن عباس «ويل للأتباع من عثرات العالم»، وتشبيهها بانكسار السفينة):</w:t>
      </w:r>
      <w:r>
        <w:t xml:space="preserve"> </w:t>
      </w:r>
      <w:r>
        <w:rPr>
          <w:rtl/>
          <w:iCs/>
          <w:i/>
        </w:rPr>
        <w:t xml:space="preserve">الباب الثاني: آداب المتعلم مع شيخه</w:t>
      </w:r>
      <w:r>
        <w:t xml:space="preserve">و</w:t>
      </w:r>
      <w:r>
        <w:rPr>
          <w:rtl/>
          <w:iCs/>
          <w:i/>
        </w:rPr>
        <w:t xml:space="preserve">الباب: السؤال والجواب، و«لا أدري» و«سلوني»، وآداب المستفتي</w:t>
      </w:r>
      <w:r>
        <w:t xml:space="preserve">؛ ومحاكاة المتعلمين أفعال الأستاذين (إخوان الصفا، OCR بلا صفحة):</w:t>
      </w:r>
      <w:r>
        <w:t xml:space="preserve"> </w:t>
      </w:r>
      <w:r>
        <w:rPr>
          <w:rtl/>
          <w:iCs/>
          <w:i/>
        </w:rPr>
        <w:t xml:space="preserve">الباب الثاني: آداب المتعلم مع شيخه</w:t>
      </w:r>
      <w:r>
        <w:t xml:space="preserve">.</w:t>
      </w:r>
    </w:p>
  </w:footnote>
  <w:footnote w:id="257">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ص١٤ (٤٢١؛ أقدم وفاةً، لكن في أن النفس لا تمتلئ بالعلم لا في الاستفادة ممن دونه): في أن النفس لا تمتلئ بالعلم: «ولهذه العلة يزداد الإنسان فهما كلما ارتاض وتخرج في العلوم والآداب» (مسكويه ص١٤).</w:t>
      </w:r>
    </w:p>
    <w:p>
      <w:pPr>
        <w:bidi/>
        <w:pStyle w:val="FootnoteText"/>
      </w:pPr>
      <w:r>
        <w:rPr>
          <w:rtl/>
          <w:bCs/>
          <w:b/>
        </w:rPr>
        <w:t xml:space="preserve">من تابعه:</w:t>
      </w:r>
    </w:p>
    <w:p>
      <w:pPr>
        <w:bidi/>
        <w:numPr>
          <w:ilvl w:val="0"/>
          <w:numId w:val="1466"/>
        </w:numPr>
        <w:pStyle w:val="Compact"/>
      </w:pPr>
      <w:r>
        <w:t xml:space="preserve">الماوردي، أدب الدنيا والدين ص٧٤–٧٥ (٤٥٠؛ أقدم مقروء في ألا يستنكف من التعلم)</w:t>
      </w:r>
    </w:p>
    <w:p>
      <w:pPr>
        <w:bidi/>
        <w:numPr>
          <w:ilvl w:val="0"/>
          <w:numId w:val="1466"/>
        </w:numPr>
        <w:pStyle w:val="Compact"/>
      </w:pPr>
      <w:r>
        <w:t xml:space="preserve">الخطيب البغدادي، الجامع لأخلاق الراوي ج٢ ص٢٧٦</w:t>
      </w:r>
    </w:p>
    <w:p>
      <w:pPr>
        <w:bidi/>
        <w:numPr>
          <w:ilvl w:val="0"/>
          <w:numId w:val="1466"/>
        </w:numPr>
        <w:pStyle w:val="Compact"/>
      </w:pPr>
      <w:r>
        <w:t xml:space="preserve">ابن عبد البر، جامع بيان العلم ج٢ ص١٢٢٥–١٢٢٦</w:t>
      </w:r>
    </w:p>
    <w:p>
      <w:pPr>
        <w:bidi/>
        <w:numPr>
          <w:ilvl w:val="0"/>
          <w:numId w:val="1466"/>
        </w:numPr>
        <w:pStyle w:val="Compact"/>
      </w:pPr>
      <w:r>
        <w:t xml:space="preserve">ابن جماعة، تذكرة السامع والمتكلم ص٢٦–٢٩</w:t>
      </w:r>
    </w:p>
    <w:p>
      <w:pPr>
        <w:bidi/>
        <w:numPr>
          <w:ilvl w:val="0"/>
          <w:numId w:val="1466"/>
        </w:numPr>
        <w:pStyle w:val="Compact"/>
      </w:pPr>
      <w:r>
        <w:t xml:space="preserve">العلموي، المعيد في أدب المفيد والمستفيد ص١٠٤–١٠٨</w:t>
      </w:r>
    </w:p>
    <w:p>
      <w:pPr>
        <w:bidi/>
        <w:numPr>
          <w:ilvl w:val="0"/>
          <w:numId w:val="1466"/>
        </w:numPr>
        <w:pStyle w:val="Compact"/>
      </w:pPr>
      <w:r>
        <w:t xml:space="preserve">الحسين بن المنصور بالله اليمني، آداب العلماء والمتعلمين ص٤–٥</w:t>
      </w:r>
    </w:p>
    <w:p>
      <w:pPr>
        <w:bidi/>
        <w:numPr>
          <w:ilvl w:val="0"/>
          <w:numId w:val="1466"/>
        </w:numPr>
        <w:pStyle w:val="Compact"/>
      </w:pPr>
      <w:r>
        <w:t xml:space="preserve">بكر أبو زيد، حلية طالب العلم ص١٤٦.</w:t>
      </w:r>
    </w:p>
    <w:p>
      <w:pPr>
        <w:bidi/>
        <w:pStyle w:val="FootnoteText"/>
      </w:pPr>
      <w:r>
        <w:rPr>
          <w:rtl/>
          <w:bCs/>
          <w:b/>
        </w:rPr>
        <w:t xml:space="preserve">ما زاده:</w:t>
      </w:r>
    </w:p>
    <w:p>
      <w:pPr>
        <w:bidi/>
        <w:numPr>
          <w:ilvl w:val="0"/>
          <w:numId w:val="1467"/>
        </w:numPr>
        <w:pStyle w:val="Compact"/>
      </w:pPr>
      <w:r>
        <w:rPr>
          <w:rtl/>
          <w:bCs/>
          <w:b/>
        </w:rPr>
        <w:t xml:space="preserve">الماوردي:</w:t>
      </w:r>
      <w:r>
        <w:t xml:space="preserve"> </w:t>
      </w:r>
      <w:r>
        <w:t xml:space="preserve">«ولا ينبغي للرجل وإن صار في طبقة العلماء الأفاضل أن يستنكف من تعلم ما ليس عنده» (الماوردي ص٧٤)؛ والخليل «كنت إذا لقيت عالما أخذت منه، وأعطيته» (ص٧٥)؛ وابن مسعود «منهومان لا يشبعان: طالب علم وطالب دنيا» (ص٧٥).</w:t>
      </w:r>
    </w:p>
    <w:p>
      <w:pPr>
        <w:bidi/>
        <w:numPr>
          <w:ilvl w:val="0"/>
          <w:numId w:val="1467"/>
        </w:numPr>
        <w:pStyle w:val="Compact"/>
      </w:pPr>
      <w:r>
        <w:rPr>
          <w:rtl/>
          <w:bCs/>
          <w:b/>
        </w:rPr>
        <w:t xml:space="preserve">ابن جماعة:</w:t>
      </w:r>
      <w:r>
        <w:t xml:space="preserve"> </w:t>
      </w:r>
      <w:r>
        <w:t xml:space="preserve">«أن لا يستنكف أن يستفيد ما لا يعلمه ممن هو دونه منصبًا أو نسبًا أو سنًا» (ابن جماعة ص٢٨)؛ وسعيد بن جبير «لا يزال الرجل عالمًا ما تعلم» (ابن جماعة ص٢٨)؛ والحميدي والشافعي وقراءة النبي على أبي (ابن جماعة ص٢٩)؛ وفي الازدياد «ولا يضيع شيئًا من أوقات عمره في غير ما هو بصدده من العلم والعمل» (ابن جماعة ص٢٧)، «ومن استوى يوماه فهو مغبون» (ابن جماعة ص٢٧)، ثم «ومع ذلك فلا يحمل نفسه من ذلك فوق طاقتها» (ابن جماعة ص٢٨).</w:t>
      </w:r>
    </w:p>
    <w:p>
      <w:pPr>
        <w:bidi/>
        <w:numPr>
          <w:ilvl w:val="0"/>
          <w:numId w:val="1467"/>
        </w:numPr>
        <w:pStyle w:val="Compact"/>
      </w:pPr>
      <w:r>
        <w:rPr>
          <w:rtl/>
          <w:bCs/>
          <w:b/>
        </w:rPr>
        <w:t xml:space="preserve">العلموي:</w:t>
      </w:r>
      <w:r>
        <w:t xml:space="preserve"> </w:t>
      </w:r>
      <w:r>
        <w:t xml:space="preserve">يوسّع الأصناف: «ألا يستنكف من التعلم والاستفادة ممن هو دونه في منصب أو سن أو نسب أو شهرة أو دين أو في علم آخر» (العلموي ص١٠٦)؛ ويستخرج من قراءة النبي على أبي أربع فوائد (العلموي ص١٠٧–١٠٨) أولها «بيان التواضع من الفاضل بقراءته على المفضول» (العلموي ص١٠٧)؛ ويشترط «ألا يخل بوظيفته من حضور درس ومذاكرة وقراءة» (العلموي ص١٠٤) «ولو لعروض مرض خفيف»؛ وقصة طلبة الفخر الرازي في الثلج «تمرينا منه رحمه الله لهم على الآداب» (العلموي ص١٠٥).</w:t>
      </w:r>
    </w:p>
    <w:p>
      <w:pPr>
        <w:bidi/>
        <w:numPr>
          <w:ilvl w:val="0"/>
          <w:numId w:val="1467"/>
        </w:numPr>
        <w:pStyle w:val="Compact"/>
      </w:pPr>
      <w:r>
        <w:rPr>
          <w:rtl/>
          <w:bCs/>
          <w:b/>
        </w:rPr>
        <w:t xml:space="preserve">الزيدي:</w:t>
      </w:r>
      <w:r>
        <w:t xml:space="preserve"> </w:t>
      </w:r>
      <w:r>
        <w:t xml:space="preserve">يزيد قول الشافعي لمن سأله عن اشتغاله بالعلم «هو سلوتي إذا اهتممت، ولذتي إذا سلوت» (الزيدي ص٤).</w:t>
      </w:r>
    </w:p>
    <w:p>
      <w:pPr>
        <w:bidi/>
        <w:numPr>
          <w:ilvl w:val="0"/>
          <w:numId w:val="1467"/>
        </w:numPr>
        <w:pStyle w:val="Compact"/>
      </w:pPr>
      <w:r>
        <w:rPr>
          <w:rtl/>
          <w:bCs/>
          <w:b/>
        </w:rPr>
        <w:t xml:space="preserve">أبو زيد:</w:t>
      </w:r>
      <w:r>
        <w:t xml:space="preserve"> </w:t>
      </w:r>
      <w:r>
        <w:t xml:space="preserve">«واستنكافك عمن يفيدك ممن هو دونك كبرياء» (أبو زيد ص١٤٦).</w:t>
      </w:r>
    </w:p>
    <w:p>
      <w:pPr>
        <w:bidi/>
        <w:numPr>
          <w:ilvl w:val="0"/>
          <w:numId w:val="1467"/>
        </w:numPr>
        <w:pStyle w:val="Compact"/>
      </w:pPr>
      <w:r>
        <w:rPr>
          <w:rtl/>
          <w:bCs/>
          <w:b/>
        </w:rPr>
        <w:t xml:space="preserve">الخطيب (الجامع):</w:t>
      </w:r>
      <w:r>
        <w:t xml:space="preserve"> </w:t>
      </w:r>
      <w:r>
        <w:t xml:space="preserve">أبو حازم: كان الرجل إذا لقي من هو أعلم منه قال «اليوم يوم غنمي فيتعلم منه»، وإذا لقي من هو مثله قال «اليوم يوم مذاكرتي»، وإذا لقي من هو دونه «علمه ولم يزه عليه» (الخطيب، الجامع ج٢ ص٢٧٦)؛ ثم يذم زمانه: «حتى صار هذا الزمان فصار الرجل يعيب من فوقه ابتغاء أن ينقطع منه» (ج٢ ص٢٧٦).</w:t>
      </w:r>
    </w:p>
    <w:p>
      <w:pPr>
        <w:bidi/>
        <w:numPr>
          <w:ilvl w:val="0"/>
          <w:numId w:val="1467"/>
        </w:numPr>
        <w:pStyle w:val="Compact"/>
      </w:pPr>
      <w:r>
        <w:rPr>
          <w:rtl/>
          <w:bCs/>
          <w:b/>
        </w:rPr>
        <w:t xml:space="preserve">ابن عبد البر:</w:t>
      </w:r>
      <w:r>
        <w:t xml:space="preserve"> </w:t>
      </w:r>
      <w:r>
        <w:t xml:space="preserve">الأثر نفسه عن أبي حازم: «يعيب الرجل من هو فوقه في العلم ليري الناس أنه ليس به حاجة إليه، ولا يذاكر من هو مثله ويزهو على من هو دونه فذهب العلم» (ابن عبد البر ج٢ ص١٢٢٥–١٢٢٦).</w:t>
      </w:r>
    </w:p>
    <w:p>
      <w:pPr>
        <w:bidi/>
        <w:pStyle w:val="FootnoteText"/>
      </w:pPr>
      <w:r>
        <w:rPr>
          <w:rtl/>
          <w:bCs/>
          <w:b/>
        </w:rPr>
        <w:t xml:space="preserve">خلاف (اختلاف ظاهر مع الماوردي):</w:t>
      </w:r>
      <w:r>
        <w:t xml:space="preserve"> </w:t>
      </w:r>
      <w:r>
        <w:t xml:space="preserve">الماوردي يمنع القناعة في العلم (ص٧٥) بينما الزهد يُطلب في الدنيا (انظر المسألة ٧)؛ والمسألتان متباينتان، وهذا جمع مني.</w:t>
      </w:r>
    </w:p>
    <w:p>
      <w:pPr>
        <w:bidi/>
        <w:pStyle w:val="FootnoteText"/>
      </w:pPr>
      <w:r>
        <w:rPr>
          <w:rtl/>
          <w:bCs/>
          <w:b/>
        </w:rPr>
        <w:t xml:space="preserve">تنبيه (إحالة):</w:t>
      </w:r>
      <w:r>
        <w:t xml:space="preserve"> </w:t>
      </w:r>
      <w:r>
        <w:t xml:space="preserve">المذاكرة مع الأقران وإفادتهم: الباب ٠٥ المسألتان ٢٨–٢٩ والباب ١٥ المسائل ١١–١٢؛ والنهم في العلم وحمل النفس فوق طاقتها (الراغب ص٢١٩):</w:t>
      </w:r>
      <w:r>
        <w:t xml:space="preserve"> </w:t>
      </w:r>
      <w:r>
        <w:rPr>
          <w:rtl/>
          <w:iCs/>
          <w:i/>
        </w:rPr>
        <w:t xml:space="preserve">الباب الثاني: أقسام العلوم وحكم طلبها</w:t>
      </w:r>
      <w:r>
        <w:t xml:space="preserve">و</w:t>
      </w:r>
      <w:r>
        <w:rPr>
          <w:rtl/>
          <w:iCs/>
          <w:i/>
        </w:rPr>
        <w:t xml:space="preserve">الباب الأول: آداب المتعلم في نفسه</w:t>
      </w:r>
      <w:r>
        <w:t xml:space="preserve">؛ وشرط ابن الأكفاني ألا يعتقد أنه حصّل ما لا يزاد عليه (OCR، بلا صفحة):</w:t>
      </w:r>
      <w:r>
        <w:t xml:space="preserve"> </w:t>
      </w:r>
      <w:r>
        <w:rPr>
          <w:rtl/>
          <w:iCs/>
          <w:i/>
        </w:rPr>
        <w:t xml:space="preserve">الباب الأول: آداب المتعلم في نفسه</w:t>
      </w:r>
      <w:r>
        <w:t xml:space="preserve">.</w:t>
      </w:r>
    </w:p>
  </w:footnote>
  <w:footnote w:id="258">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ص٣٤٧–٣٤٨ (٤٥٠؛ أقدم مقروء في آداب المصنِّف): في خاتمة كتابه: «وإنما حظ الأخير أن يتعانى حفظ الشارد وجمع المفترق» (الماوردي ص٣٤٨)، «ثم يعرض ما تقدم على حكم زمانه، وعادات وقته، فيثبت ما كان موافقا، وينفي ما كان مخالفا» (ص٣٤٨)، ثم الاستنباط والتعبير بمألوف الوقت وترتيب الكلام على أصوله، «فهذه خمسة شروط هي حظ الأخير فيما يعانيه» (ص٣٤٨)؛ وبدونها «لكان تعاطي ما تقدم به الأول عناء ضائعا وتكلفا مستهجنا» (ص٣٤٨)؛ ثم «فقد قيل: من صنف كتابا فقد استهدف فإن أحسن فقد استعطف، وإن أساء فقد استقذف» (ص٣٤٨).</w:t>
      </w:r>
    </w:p>
    <w:p>
      <w:pPr>
        <w:bidi/>
        <w:pStyle w:val="FootnoteText"/>
      </w:pPr>
      <w:r>
        <w:rPr>
          <w:rtl/>
          <w:bCs/>
          <w:b/>
        </w:rPr>
        <w:t xml:space="preserve">من تابعه:</w:t>
      </w:r>
    </w:p>
    <w:p>
      <w:pPr>
        <w:bidi/>
        <w:numPr>
          <w:ilvl w:val="0"/>
          <w:numId w:val="1468"/>
        </w:numPr>
        <w:pStyle w:val="Compact"/>
      </w:pPr>
      <w:r>
        <w:t xml:space="preserve">الخطيب البغدادي، الجامع لأخلاق الراوي ج٢ ص٢٨٠–٢٨٣ و٣٠٠ (٤٦٣؛ أقدم مقروء في فضل التصنيف، ومنه نقل ابن جماعة، تذكرة السامع والمتكلم والعلموي، المعيد في أدب المفيد والمستفيد)</w:t>
      </w:r>
    </w:p>
    <w:p>
      <w:pPr>
        <w:bidi/>
        <w:numPr>
          <w:ilvl w:val="0"/>
          <w:numId w:val="1468"/>
        </w:numPr>
        <w:pStyle w:val="Compact"/>
      </w:pPr>
      <w:r>
        <w:t xml:space="preserve">الخطيب البغدادي، الفقيه والمتفقه ج٢ ص٢٨</w:t>
      </w:r>
    </w:p>
    <w:p>
      <w:pPr>
        <w:bidi/>
        <w:numPr>
          <w:ilvl w:val="0"/>
          <w:numId w:val="1468"/>
        </w:numPr>
        <w:pStyle w:val="Compact"/>
      </w:pPr>
      <w:r>
        <w:t xml:space="preserve">ابن عبد البر، جامع بيان العلم ج٢ ص١٢٢٧–١٢٣١ (النظر في الكتب)</w:t>
      </w:r>
    </w:p>
    <w:p>
      <w:pPr>
        <w:bidi/>
        <w:numPr>
          <w:ilvl w:val="0"/>
          <w:numId w:val="1468"/>
        </w:numPr>
        <w:pStyle w:val="Compact"/>
      </w:pPr>
      <w:r>
        <w:t xml:space="preserve">الماوردي، أدب الدنيا والدين ص٧٣</w:t>
      </w:r>
    </w:p>
    <w:p>
      <w:pPr>
        <w:bidi/>
        <w:numPr>
          <w:ilvl w:val="0"/>
          <w:numId w:val="1468"/>
        </w:numPr>
        <w:pStyle w:val="Compact"/>
      </w:pPr>
      <w:r>
        <w:t xml:space="preserve">ابن جماعة، تذكرة السامع والمتكلم ص٢٦ و٢٨–٣٠</w:t>
      </w:r>
    </w:p>
    <w:p>
      <w:pPr>
        <w:bidi/>
        <w:numPr>
          <w:ilvl w:val="0"/>
          <w:numId w:val="1468"/>
        </w:numPr>
        <w:pStyle w:val="Compact"/>
      </w:pPr>
      <w:r>
        <w:t xml:space="preserve">العلموي، المعيد في أدب المفيد والمستفيد ص١٠٤ و١٦٦–١٦٩</w:t>
      </w:r>
    </w:p>
    <w:p>
      <w:pPr>
        <w:bidi/>
        <w:numPr>
          <w:ilvl w:val="0"/>
          <w:numId w:val="1468"/>
        </w:numPr>
        <w:pStyle w:val="Compact"/>
      </w:pPr>
      <w:r>
        <w:t xml:space="preserve">الحسين بن المنصور بالله اليمني، آداب العلماء والمتعلمين ص٤–٥</w:t>
      </w:r>
    </w:p>
    <w:p>
      <w:pPr>
        <w:bidi/>
        <w:numPr>
          <w:ilvl w:val="0"/>
          <w:numId w:val="1468"/>
        </w:numPr>
        <w:pStyle w:val="Compact"/>
      </w:pPr>
      <w:r>
        <w:t xml:space="preserve">الشوكاني، أدب الطلب ص١٣٠–١٣١</w:t>
      </w:r>
    </w:p>
    <w:p>
      <w:pPr>
        <w:bidi/>
        <w:numPr>
          <w:ilvl w:val="0"/>
          <w:numId w:val="1468"/>
        </w:numPr>
        <w:pStyle w:val="Compact"/>
      </w:pPr>
      <w:r>
        <w:t xml:space="preserve">بكر أبو زيد، حلية طالب العلم ص١٩٩</w:t>
      </w:r>
    </w:p>
    <w:p>
      <w:pPr>
        <w:bidi/>
        <w:numPr>
          <w:ilvl w:val="0"/>
          <w:numId w:val="1468"/>
        </w:numPr>
        <w:pStyle w:val="Compact"/>
      </w:pPr>
      <w:r>
        <w:t xml:space="preserve">أبو الهدى اليعقوبي، المدخل إلى صحيح البخاري ص٨٤–٨٥</w:t>
      </w:r>
    </w:p>
    <w:p>
      <w:pPr>
        <w:bidi/>
        <w:numPr>
          <w:ilvl w:val="0"/>
          <w:numId w:val="1468"/>
        </w:numPr>
        <w:pStyle w:val="Compact"/>
      </w:pPr>
      <w:r>
        <w:t xml:space="preserve">ابن الأكفاني، إرشاد القاصد (OCR، بلا صفحة).</w:t>
      </w:r>
    </w:p>
    <w:p>
      <w:pPr>
        <w:bidi/>
        <w:pStyle w:val="FootnoteText"/>
      </w:pPr>
      <w:r>
        <w:rPr>
          <w:rtl/>
          <w:bCs/>
          <w:b/>
        </w:rPr>
        <w:t xml:space="preserve">ما زاده:</w:t>
      </w:r>
    </w:p>
    <w:p>
      <w:pPr>
        <w:bidi/>
        <w:numPr>
          <w:ilvl w:val="0"/>
          <w:numId w:val="1469"/>
        </w:numPr>
        <w:pStyle w:val="Compact"/>
      </w:pPr>
      <w:r>
        <w:rPr>
          <w:rtl/>
          <w:bCs/>
          <w:b/>
        </w:rPr>
        <w:t xml:space="preserve">الخطيب:</w:t>
      </w:r>
      <w:r>
        <w:t xml:space="preserve"> </w:t>
      </w:r>
      <w:r>
        <w:t xml:space="preserve">فوائد التصنيف «فإن ذلك الفعل مما يقوي النفس ويثبت الحفظ ويذكي القلب ويشحذ الطبع ويبسط اللسان ويجيد البيان» (الخطيب، الجامع ج٢ ص٢٨٠)؛ وابن المعتز «علم الإنسان ولده المخلد» (ص٢٨٠)؛ «ينبغي أن يفرغ المصنف للتصنيف قلبه ويجمع له همه ويصرف إليه شغله» (ص٢٨٢)؛ «ولا يضع من يده شيئا من تصانيفه إلا بعد تهذيبه وتحريره وإعادة تدبره وتكريره» (ص٢٨٣)؛ والعتابي «من صنع كتابا فقد استشرف للمدح والذم» (ص٢٨٣).</w:t>
      </w:r>
    </w:p>
    <w:p>
      <w:pPr>
        <w:bidi/>
        <w:numPr>
          <w:ilvl w:val="0"/>
          <w:numId w:val="1469"/>
        </w:numPr>
        <w:pStyle w:val="Compact"/>
      </w:pPr>
      <w:r>
        <w:rPr>
          <w:rtl/>
          <w:bCs/>
          <w:b/>
        </w:rPr>
        <w:t xml:space="preserve">الخطيب (زيادة):</w:t>
      </w:r>
      <w:r>
        <w:t xml:space="preserve"> </w:t>
      </w:r>
      <w:r>
        <w:t xml:space="preserve">في جمع الأبواب: «ويجب أن يقدم من هذه الجموع كلها النية» ويبدأ بحديث «إنما الأعمال بالنيات» (الخطيب، الجامع ج٢ ص٣٠٠)، ويروي عن البخاري «من أراد أن يصنف كتابا فليبدأ بحديث الأعمال بالنيات» (ج٢ ص٣٠٠).</w:t>
      </w:r>
    </w:p>
    <w:p>
      <w:pPr>
        <w:bidi/>
        <w:numPr>
          <w:ilvl w:val="0"/>
          <w:numId w:val="1469"/>
        </w:numPr>
        <w:pStyle w:val="Compact"/>
      </w:pPr>
      <w:r>
        <w:rPr>
          <w:rtl/>
          <w:bCs/>
          <w:b/>
        </w:rPr>
        <w:t xml:space="preserve">الخطيب (الفقيه):</w:t>
      </w:r>
      <w:r>
        <w:t xml:space="preserve"> </w:t>
      </w:r>
      <w:r>
        <w:t xml:space="preserve">أبو يوسف عن أبي حنيفة: «كان أبو حنيفة إذا عمل القول من أبواب الفقه، راضه سنة لا يخرجه إلى أحد من أصحابه» (الخطيب، الفقيه والمتفقه ج٢ ص٢٨).</w:t>
      </w:r>
    </w:p>
    <w:p>
      <w:pPr>
        <w:bidi/>
        <w:numPr>
          <w:ilvl w:val="0"/>
          <w:numId w:val="1469"/>
        </w:numPr>
        <w:pStyle w:val="Compact"/>
      </w:pPr>
      <w:r>
        <w:rPr>
          <w:rtl/>
          <w:bCs/>
          <w:b/>
        </w:rPr>
        <w:t xml:space="preserve">ابن عبد البر:</w:t>
      </w:r>
      <w:r>
        <w:t xml:space="preserve"> </w:t>
      </w:r>
      <w:r>
        <w:t xml:space="preserve">البخاري «ما البلاذر؟ قال: إدامة النظر في الكتب» (ابن عبد البر ج٢ ص١٢٢٧)؛ وثعلب «فلزمنا البيوت نستخرج العلم ونملأ به بطون الطروس» (ص١٢٢٨)؛ والبيت «وألذ نزهة عالم كتبه» (ص١٢٣٠)؛ وأبو عمرو بن العلاء «ما دخلت على رجل قط ولا مررت ببابه فرأيته ينظر في دفتر» (ص١٢٣١). وهذا الباب شعري لا يقعّد أدباً للكتب.</w:t>
      </w:r>
    </w:p>
    <w:p>
      <w:pPr>
        <w:bidi/>
        <w:numPr>
          <w:ilvl w:val="0"/>
          <w:numId w:val="1469"/>
        </w:numPr>
        <w:pStyle w:val="Compact"/>
      </w:pPr>
      <w:r>
        <w:rPr>
          <w:rtl/>
          <w:bCs/>
          <w:b/>
        </w:rPr>
        <w:t xml:space="preserve">الماوردي:</w:t>
      </w:r>
      <w:r>
        <w:t xml:space="preserve"> </w:t>
      </w:r>
      <w:r>
        <w:t xml:space="preserve">تجربته «صنفت في البيوع كتابا» ثم عجزه عن مسائل الأعرابيين (الماوردي ص٧٣)، موعظةً من العجب.</w:t>
      </w:r>
    </w:p>
    <w:p>
      <w:pPr>
        <w:bidi/>
        <w:numPr>
          <w:ilvl w:val="0"/>
          <w:numId w:val="1469"/>
        </w:numPr>
        <w:pStyle w:val="Compact"/>
      </w:pPr>
      <w:r>
        <w:rPr>
          <w:rtl/>
          <w:bCs/>
          <w:b/>
        </w:rPr>
        <w:t xml:space="preserve">ابن جماعة:</w:t>
      </w:r>
      <w:r>
        <w:t xml:space="preserve"> </w:t>
      </w:r>
      <w:r>
        <w:t xml:space="preserve">المطالعة في مقدمة المسألة العاشرة «قراءة وإقراء ومطالعة وفكرًا وتعليقًا وحفظًا وتصنيفًا وبحثًا» (ابن جماعة ص٢٦)؛ والربيع «لم أر الشافعي رضي الله عنه آكلاً بنهار ولا نائمًا بليل لاشتغاله بالتصنيف» (ابن جماعة ص٢٨)؛ ثم «الاشتغال بالتصنيف والجمع والتأليف، لكن مع تمام الفضيلة، وكمال الأهلية» (ابن جماعة ص٢٩)؛ «والأولى أن يعتني بما يعم نفعه وتكثر الحاجة إليه» (ابن جماعة ص٣٠)؛ «ولا يُخرج تصنيفه من يده قبل تهذيبه وتكرير النظر فيه وترتيبه» (ابن جماعة ص٣٠)؛ وينكر على المنكرين «ولا وجه لهذا الإنكار إلا التنافس بين أهل الأعصار» (ابن جماعة ص٣٠).</w:t>
      </w:r>
    </w:p>
    <w:p>
      <w:pPr>
        <w:bidi/>
        <w:numPr>
          <w:ilvl w:val="0"/>
          <w:numId w:val="1469"/>
        </w:numPr>
        <w:pStyle w:val="Compact"/>
      </w:pPr>
      <w:r>
        <w:rPr>
          <w:rtl/>
          <w:bCs/>
          <w:b/>
        </w:rPr>
        <w:t xml:space="preserve">العلموي:</w:t>
      </w:r>
      <w:r>
        <w:t xml:space="preserve"> </w:t>
      </w:r>
      <w:r>
        <w:t xml:space="preserve">«ينبغي لمن كملت أهليته، وتمت فضيلته أن يعتني بالتصنيف» (العلموي ص١٦٦)؛ وينقل عن «الخطيب البغدادي» «التصنيف يثبت الحفظ، ويذكي القلب، ويجيد اللسان» (العلموي ص١٦٦)؛ ويصرّح بنقل ابن جماعة «قال العلامة الشيخ بدر الدين بن جماعة» (العلموي ص١٦٧)؛ ويزيد «أن رتب التأليف سبعة» (العلموي ص١٦٧)؛ وآداب الأئمة «كان المزني إذا فرغ من مسألة من المختصر صلى ركعتين» (العلموي ص١٦٧).</w:t>
      </w:r>
    </w:p>
    <w:p>
      <w:pPr>
        <w:bidi/>
        <w:numPr>
          <w:ilvl w:val="0"/>
          <w:numId w:val="1469"/>
        </w:numPr>
        <w:pStyle w:val="Compact"/>
      </w:pPr>
      <w:r>
        <w:rPr>
          <w:rtl/>
          <w:bCs/>
          <w:b/>
        </w:rPr>
        <w:t xml:space="preserve">الزيدي:</w:t>
      </w:r>
      <w:r>
        <w:t xml:space="preserve"> </w:t>
      </w:r>
      <w:r>
        <w:t xml:space="preserve">ينقل نص ابن جماعة ويزيد بيتين «قل أن لا يرى المعاصر شيئا… للأوائل التقديما» (الزيدي ص٥).</w:t>
      </w:r>
    </w:p>
    <w:p>
      <w:pPr>
        <w:bidi/>
        <w:numPr>
          <w:ilvl w:val="0"/>
          <w:numId w:val="1469"/>
        </w:numPr>
        <w:pStyle w:val="Compact"/>
      </w:pPr>
      <w:r>
        <w:rPr>
          <w:rtl/>
          <w:bCs/>
          <w:b/>
        </w:rPr>
        <w:t xml:space="preserve">الشوكاني:</w:t>
      </w:r>
      <w:r>
        <w:t xml:space="preserve"> </w:t>
      </w:r>
      <w:r>
        <w:t xml:space="preserve">تشديد مقابل: «طم حبل الحاطب صنع من لا يدري لمن لا يفهم» (الشوكاني ص١٣٠)؛ والمصنف المقصر «أحق بالنار من ذلك القاضي الجاهل» (الشوكاني ص١٣١).</w:t>
      </w:r>
    </w:p>
    <w:p>
      <w:pPr>
        <w:bidi/>
        <w:numPr>
          <w:ilvl w:val="0"/>
          <w:numId w:val="1469"/>
        </w:numPr>
        <w:pStyle w:val="Compact"/>
      </w:pPr>
      <w:r>
        <w:rPr>
          <w:rtl/>
          <w:bCs/>
          <w:b/>
        </w:rPr>
        <w:t xml:space="preserve">أبو زيد:</w:t>
      </w:r>
      <w:r>
        <w:t xml:space="preserve"> </w:t>
      </w:r>
      <w:r>
        <w:t xml:space="preserve">«فالحذر من الاشتغال بالتصنيف قبل استكمال أدواته، واكتمال أهليتك» (أبو زيد ص١٩٩)؛ «فهو من أفضل ما يقوم به النبلاء من الفضلاء» (أبو زيد ص١٩٩)؛ و«لا تستفد من كتاب حتى تعرف اصطلاح مؤلفه» (أبو زيد ص١٩٦).</w:t>
      </w:r>
    </w:p>
    <w:p>
      <w:pPr>
        <w:bidi/>
        <w:numPr>
          <w:ilvl w:val="0"/>
          <w:numId w:val="1469"/>
        </w:numPr>
        <w:pStyle w:val="Compact"/>
      </w:pPr>
      <w:r>
        <w:rPr>
          <w:rtl/>
          <w:bCs/>
          <w:b/>
        </w:rPr>
        <w:t xml:space="preserve">اليعقوبي (معاصر):</w:t>
      </w:r>
      <w:r>
        <w:t xml:space="preserve"> </w:t>
      </w:r>
      <w:r>
        <w:t xml:space="preserve">يحكي عن ابن مهدي «من أراد أن يؤلف كتابا فليبدأ بحديث إنما الأعمال بالنيات» (اليعقوبي ص٨٥)، ويعلّل به بدء البخاري كتابه بحديث النية (اليعقوبي ص٨٤).</w:t>
      </w:r>
    </w:p>
    <w:p>
      <w:pPr>
        <w:bidi/>
        <w:numPr>
          <w:ilvl w:val="0"/>
          <w:numId w:val="1469"/>
        </w:numPr>
        <w:pStyle w:val="Compact"/>
      </w:pPr>
      <w:r>
        <w:rPr>
          <w:rtl/>
          <w:bCs/>
          <w:b/>
        </w:rPr>
        <w:t xml:space="preserve">ابن الأكفاني (OCR، بلا صفحة):</w:t>
      </w:r>
      <w:r>
        <w:t xml:space="preserve"> </w:t>
      </w:r>
      <w:r>
        <w:t xml:space="preserve">من حفظ العلم أمانةً أن يدوّن لمن بعده ما استنبطه؛ لا اقتباس.</w:t>
      </w:r>
    </w:p>
    <w:p>
      <w:pPr>
        <w:bidi/>
        <w:pStyle w:val="FootnoteText"/>
      </w:pPr>
      <w:r>
        <w:rPr>
          <w:rtl/>
          <w:bCs/>
          <w:b/>
        </w:rPr>
        <w:t xml:space="preserve">خلاف (خلاف في تقييد التصنيف):</w:t>
      </w:r>
      <w:r>
        <w:t xml:space="preserve"> </w:t>
      </w:r>
      <w:r>
        <w:t xml:space="preserve">ابن جماعة والعلموي يقيّدانه بالأهلية ويذمان المنكرين على أهله (ابن جماعة ص٣٠)، والشوكاني يشدد على غير المتأهل حتى يدعو إلى «أن يؤخذ على يده» (الشوكاني ص١٣١)، وأبو زيد يوافق ابن جماعة في الأهلية ويضيف الأدوات. ولا حكم لي بين الدرجتين.</w:t>
      </w:r>
    </w:p>
    <w:p>
      <w:pPr>
        <w:bidi/>
        <w:pStyle w:val="FootnoteText"/>
      </w:pPr>
      <w:r>
        <w:rPr>
          <w:rtl/>
          <w:bCs/>
          <w:b/>
        </w:rPr>
        <w:t xml:space="preserve">تنبيه (تحرير ١ (نص الخطيب عند ج)):</w:t>
      </w:r>
      <w:r>
        <w:t xml:space="preserve"> </w:t>
      </w:r>
      <w:r>
        <w:t xml:space="preserve">ابن جماعة ينسب إلى الخطيب «يثبت الحفظ ويذكي القلب ويشحذ الطبع ويجيد البيان ويكسب جميل الذكر وجزيل الأجر ويخلده إلى آخر الدهر» (ابن جماعة ص٢٩–٣٠)؛ والخطيب في المقروء بلا «جزيل الأجر» وفيه «ويبسط اللسان ويجيد البيان ويكشف المشتبه»؛ فهو نقلٌ بالمعنى. والعلموي ينقلها «ويجيد اللسان» وبلا «ويشحذ الطبع».</w:t>
      </w:r>
    </w:p>
    <w:p>
      <w:pPr>
        <w:bidi/>
        <w:pStyle w:val="FootnoteText"/>
      </w:pPr>
      <w:r>
        <w:rPr>
          <w:rtl/>
          <w:bCs/>
          <w:b/>
        </w:rPr>
        <w:t xml:space="preserve">تنبيه (تحرير ٢ (كلمة منسوبة إلى الخطيب عند أبي زيد)):</w:t>
      </w:r>
      <w:r>
        <w:t xml:space="preserve"> </w:t>
      </w:r>
      <w:r>
        <w:t xml:space="preserve">أبو زيد ص١٩٩ «من صنف فقد جعل عقله على طبق يعرضه على الناس» ويعزوها إلى الخطيب؛ ولم أجدها بلفظها في الجامع ولا الفقيه المحمّلين، وأقرب ما فيه قول أبي عمرو بن العلاء «ما لم يضع كتابا أو يقل شعرا» والعتابي المذكور (الخطيب، الجامع ج٢ ص٢٨٣).</w:t>
      </w:r>
    </w:p>
  </w:footnote>
  <w:footnote w:id="260">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ص٢٣٩–٢٤١ (٤٥٠؛ أقدم مقروء): يجعل من أقوى أسباب الإعجاب «كثرة مديح المتقربين وإطراء المتملقين» (الماوردي ص٢٣٩)؛ ويروي أن النبي سمع رجلاً يزكّي رجلاً فقال «قطعت مطاه لو سمعها ما أفلح بعدها» (ص٢٣٩)؛ وعمر «المدح ذبح»، وابن المقفع «قابل المدح كمادح نفسه» (ص٢٤٠)؛ ومرفوعاً «إياكم والتمادح فإنه الذبح» ثم «فليقل أحسب ولا أزكي على الله أحدا» (ص٢٤٠)؛ ويوصي «ولتكن تهمة المادح أغلب عليه» (ص٢٤٠)؛ وأبو بكر إذا مُدح قال «اللهم أنت أعلم بي من نفسي، وأنا أعلم بنفسي منهم» (ص٢٤٠).</w:t>
      </w:r>
    </w:p>
    <w:p>
      <w:pPr>
        <w:bidi/>
        <w:pStyle w:val="FootnoteText"/>
      </w:pPr>
      <w:r>
        <w:rPr>
          <w:rtl/>
          <w:bCs/>
          <w:b/>
        </w:rPr>
        <w:t xml:space="preserve">من تابعه:</w:t>
      </w:r>
    </w:p>
    <w:p>
      <w:pPr>
        <w:bidi/>
        <w:numPr>
          <w:ilvl w:val="0"/>
          <w:numId w:val="1471"/>
        </w:numPr>
        <w:pStyle w:val="Compact"/>
      </w:pPr>
      <w:r>
        <w:t xml:space="preserve">الراغب الأصفهاني، الذريعة إلى مكارم الشريعة ص١٩٧ و٢١٧ (٥٠٢)</w:t>
      </w:r>
    </w:p>
    <w:p>
      <w:pPr>
        <w:bidi/>
        <w:pStyle w:val="FootnoteText"/>
      </w:pPr>
      <w:r>
        <w:rPr>
          <w:rtl/>
          <w:bCs/>
          <w:b/>
        </w:rPr>
        <w:t xml:space="preserve">ما زاده:</w:t>
      </w:r>
    </w:p>
    <w:p>
      <w:pPr>
        <w:bidi/>
        <w:numPr>
          <w:ilvl w:val="0"/>
          <w:numId w:val="1472"/>
        </w:numPr>
        <w:pStyle w:val="Compact"/>
      </w:pPr>
      <w:r>
        <w:rPr>
          <w:rtl/>
          <w:bCs/>
          <w:b/>
        </w:rPr>
        <w:t xml:space="preserve">الماوردي (مدح النفس):</w:t>
      </w:r>
      <w:r>
        <w:t xml:space="preserve"> </w:t>
      </w:r>
      <w:r>
        <w:t xml:space="preserve">«وربما آل حب المدح بصاحبه إلى أن يصير مادح نفسه» (ص٢٤١)، «ولأي ذلك كان فهو الجهل الصريح، والنقص الفضيح» (ص٢٤١).</w:t>
      </w:r>
    </w:p>
    <w:p>
      <w:pPr>
        <w:bidi/>
        <w:numPr>
          <w:ilvl w:val="0"/>
          <w:numId w:val="1472"/>
        </w:numPr>
        <w:pStyle w:val="Compact"/>
      </w:pPr>
      <w:r>
        <w:rPr>
          <w:rtl/>
          <w:bCs/>
          <w:b/>
        </w:rPr>
        <w:t xml:space="preserve">الماوردي (قبول النصح):</w:t>
      </w:r>
      <w:r>
        <w:t xml:space="preserve"> </w:t>
      </w:r>
      <w:r>
        <w:t xml:space="preserve">«وينبغي للعاقل أن يسترشد إخوان الصدق الذين هم أصفياء القلوب، ومرائي المحاسن والعيوب» (ص٢٤١)؛ «المؤمن مرآة المؤمن إذا رأى فيه عيبا أصلحه» عن أنس (ص٢٤١)؛ وعمر «رحم الله امرأ أهدى إلينا مساوئنا» (ص٢٤١)؛ وقيل لبعض الحكماء أتحب أن تهدى إليك عيوبك؟ قال «نعم، من ناصح» (ص٢٤١)؛ و«من أظهر عيب نفسه فقد زكاها» (ص٢٤١).</w:t>
      </w:r>
    </w:p>
    <w:p>
      <w:pPr>
        <w:bidi/>
        <w:numPr>
          <w:ilvl w:val="0"/>
          <w:numId w:val="1472"/>
        </w:numPr>
        <w:pStyle w:val="Compact"/>
      </w:pPr>
      <w:r>
        <w:rPr>
          <w:rtl/>
          <w:bCs/>
          <w:b/>
        </w:rPr>
        <w:t xml:space="preserve">الراغب:</w:t>
      </w:r>
      <w:r>
        <w:t xml:space="preserve"> </w:t>
      </w:r>
      <w:r>
        <w:t xml:space="preserve">«وأما ثناء الإنسان على نفسه فشناعة وفظاعة» (الراغب ص١٩٧)، ويحكي أن معاوية قال لرجل زعم أنه سيد قومه «لو كنته لما قلته» (الراغب ص١٩٧)؛ وعمر «رحم الله امرأ أهدى إلي عيوبي» (الراغب ص٢١٧)؛ وفي المعجب «لجهله بنفسه يظنك في وعظه مغاليا فلا ينتفع بمقالك» (الراغب ص٢١٧).</w:t>
      </w:r>
    </w:p>
    <w:p>
      <w:pPr>
        <w:bidi/>
        <w:pStyle w:val="FootnoteText"/>
      </w:pPr>
      <w:r>
        <w:rPr>
          <w:rtl/>
          <w:bCs/>
          <w:b/>
        </w:rPr>
        <w:t xml:space="preserve">خلاف (اختلاف الألفاظ):</w:t>
      </w:r>
      <w:r>
        <w:t xml:space="preserve"> </w:t>
      </w:r>
      <w:r>
        <w:t xml:space="preserve">قول عمر «أهدى إلينا مساوئنا» عند الماوردي (ص٢٤١) و«أهدى إلي عيوبي» عند الراغب (ص٢١٧)، والمعنى واحد.</w:t>
      </w:r>
    </w:p>
    <w:p>
      <w:pPr>
        <w:bidi/>
        <w:pStyle w:val="FootnoteText"/>
      </w:pPr>
      <w:r>
        <w:rPr>
          <w:rtl/>
          <w:bCs/>
          <w:b/>
        </w:rPr>
        <w:t xml:space="preserve">تنبيه (حدّ):</w:t>
      </w:r>
      <w:r>
        <w:t xml:space="preserve"> </w:t>
      </w:r>
      <w:r>
        <w:t xml:space="preserve">علاج العجب والحسد: المسألتان ١٢–١٣ هنا والباب ١٥.</w:t>
      </w:r>
    </w:p>
    <w:p>
      <w:pPr>
        <w:bidi/>
        <w:pStyle w:val="FootnoteText"/>
      </w:pPr>
      <w:r>
        <w:rPr>
          <w:rtl/>
          <w:bCs/>
          <w:b/>
        </w:rPr>
        <w:t xml:space="preserve">تنبيه (إحالة):</w:t>
      </w:r>
      <w:r>
        <w:t xml:space="preserve"> </w:t>
      </w:r>
      <w:r>
        <w:t xml:space="preserve">(وابن عيينة «لا يغر المدح من عرف نفسه»:</w:t>
      </w:r>
      <w:r>
        <w:t xml:space="preserve"> </w:t>
      </w:r>
      <w:r>
        <w:rPr>
          <w:rtl/>
          <w:iCs/>
          <w:i/>
        </w:rPr>
        <w:t xml:space="preserve">الباب الأول: آداب المتعلم في نفسه</w:t>
      </w:r>
      <w:r>
        <w:t xml:space="preserve">؛ واستثناء يوسف في مدح النفس عند الحاجة: المسألة ١٥ هنا.)</w:t>
      </w:r>
    </w:p>
  </w:footnote>
  <w:footnote w:id="26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ص٣١٨–٣٢٠ (٤٦٣؛ أقدم مقروء، وفيه بابان بهذين العنوانين): يترجم «من كره الرواية ببلد فيه من المحدثين من هو أسن منه» (ص٣١٨)، ثم «من كره التحديث بحضرة من هو أسن أو أعلم منه» (ص٣١٩). وفي الأول سمرة بن جندب «وما يمنعني من القول إلا أن ههنا رجالا هم أسن مني» (ص٣١٨)؛ وابن عيينة للثوري «أما وأنت حي فلا» (ص٣١٨)؛ وابن معين «إن الذي يحدث بالبلدة وبها من هو أولى بالتحديث منه أحمق» (ص٣١٩)، و«فيجب لحيتي أن تحلق» (ص٣١٩). وفي الثاني: «كان زر أكبر من أبي وائل، فكانا إذا جلسا جميعا لم يحدث أبو وائل مع زر» (ص٣١٩)؛ و«كان إبراهيم والشعبي إذا اجتمعا لم يتكلم إبراهيم بشيء لسنه» (ص٣٢٠)؛ ويحيى بن سعيد «قطع يحيى حديثه إجلالا لربيعة وإعظاما له» (ص٣٢٠)؛ ومعتمر لما أقبل ابن المبارك «إنا لا نتكلم عند كبرائنا» (ص٣٢٠).</w:t>
      </w:r>
    </w:p>
    <w:p>
      <w:pPr>
        <w:bidi/>
        <w:pStyle w:val="FootnoteText"/>
      </w:pPr>
      <w:r>
        <w:rPr>
          <w:rtl/>
          <w:bCs/>
          <w:b/>
        </w:rPr>
        <w:t xml:space="preserve">من تابعه:</w:t>
      </w:r>
    </w:p>
    <w:p>
      <w:pPr>
        <w:bidi/>
        <w:numPr>
          <w:ilvl w:val="0"/>
          <w:numId w:val="1473"/>
        </w:numPr>
        <w:pStyle w:val="Compact"/>
      </w:pPr>
      <w:r>
        <w:t xml:space="preserve">أبو الهدى اليعقوبي، المدخل إلى صحيح البخاري ص٦٣ (معاصر؛ حكاية عن الخفاف).</w:t>
      </w:r>
    </w:p>
    <w:p>
      <w:pPr>
        <w:bidi/>
        <w:pStyle w:val="FootnoteText"/>
      </w:pPr>
      <w:r>
        <w:rPr>
          <w:rtl/>
          <w:bCs/>
          <w:b/>
        </w:rPr>
        <w:t xml:space="preserve">ما زاده:</w:t>
      </w:r>
    </w:p>
    <w:p>
      <w:pPr>
        <w:bidi/>
        <w:numPr>
          <w:ilvl w:val="0"/>
          <w:numId w:val="1474"/>
        </w:numPr>
        <w:pStyle w:val="Compact"/>
      </w:pPr>
      <w:r>
        <w:rPr>
          <w:rtl/>
          <w:bCs/>
          <w:b/>
        </w:rPr>
        <w:t xml:space="preserve">اليعقوبي (معاصر):</w:t>
      </w:r>
      <w:r>
        <w:t xml:space="preserve"> </w:t>
      </w:r>
      <w:r>
        <w:t xml:space="preserve">في ثناء الشيوخ على البخاري، الخفاف «لو دخل محمد بن إسماعيل من هذا الباب لملئت منه رعبا» أي «لا أقدر أن أحدث بين يديه» (اليعقوبي ص٦٣)؛ وأبو زرعة «كالصبي جالسا بين يدي محمد بن إسماعيل يسأله عن العلل» (اليعقوبي ص٦٣).</w:t>
      </w:r>
    </w:p>
    <w:p>
      <w:pPr>
        <w:bidi/>
        <w:pStyle w:val="FootnoteText"/>
      </w:pPr>
      <w:r>
        <w:rPr>
          <w:rtl/>
          <w:bCs/>
          <w:b/>
        </w:rPr>
        <w:t xml:space="preserve">تنبيه (حدّ):</w:t>
      </w:r>
      <w:r>
        <w:t xml:space="preserve"> </w:t>
      </w:r>
      <w:r>
        <w:t xml:space="preserve">كلها أخبار عن السلف في التوقير ولا حكم صريح فيها؛ ولم أجد من يقيّدها بغير السن والعلم.</w:t>
      </w:r>
    </w:p>
    <w:p>
      <w:pPr>
        <w:bidi/>
        <w:pStyle w:val="FootnoteText"/>
      </w:pPr>
      <w:r>
        <w:rPr>
          <w:rtl/>
          <w:bCs/>
          <w:b/>
        </w:rPr>
        <w:t xml:space="preserve">تنبيه (إحالة):</w:t>
      </w:r>
      <w:r>
        <w:t xml:space="preserve"> </w:t>
      </w:r>
      <w:r>
        <w:t xml:space="preserve">التصدر قبل الأهلية: المسألة ١٤ هنا و</w:t>
      </w:r>
      <w:r>
        <w:rPr>
          <w:rtl/>
          <w:iCs/>
          <w:i/>
        </w:rPr>
        <w:t xml:space="preserve">الباب: آفات العلم وعلماء السوء</w:t>
      </w:r>
      <w:r>
        <w:t xml:space="preserve">؛ وفتوى الصغير بين يدي الكبير بإذنه والحدث في حلقة النظر:</w:t>
      </w:r>
      <w:r>
        <w:t xml:space="preserve"> </w:t>
      </w:r>
      <w:r>
        <w:rPr>
          <w:rtl/>
          <w:iCs/>
          <w:i/>
        </w:rPr>
        <w:t xml:space="preserve">الباب: السؤال والجواب، و«لا أدري» و«سلوني»، وآداب المستفتي</w:t>
      </w:r>
      <w:r>
        <w:t xml:space="preserve">؛ وتهيّب المتعلم من العالم:</w:t>
      </w:r>
      <w:r>
        <w:t xml:space="preserve"> </w:t>
      </w:r>
      <w:r>
        <w:rPr>
          <w:rtl/>
          <w:iCs/>
          <w:i/>
        </w:rPr>
        <w:t xml:space="preserve">الباب: السؤال والجواب، و«لا أدري» و«سلوني»، وآداب المستفتي</w:t>
      </w:r>
      <w:r>
        <w:t xml:space="preserve">؛ والوافد الفاضل يدخل أثناء الدرس:</w:t>
      </w:r>
      <w:r>
        <w:t xml:space="preserve"> </w:t>
      </w:r>
      <w:r>
        <w:rPr>
          <w:rtl/>
          <w:iCs/>
          <w:i/>
        </w:rPr>
        <w:t xml:space="preserve">الباب: آداب العالم في درسه وإلقائه</w:t>
      </w:r>
      <w:r>
        <w:t xml:space="preserve">.</w:t>
      </w:r>
    </w:p>
  </w:footnote>
  <w:footnote w:id="264">
    <w:p>
      <w:pPr>
        <w:bidi/>
        <w:pStyle w:val="FootnoteText"/>
      </w:pPr>
      <w:r>
        <w:rPr>
          <w:rtl/>
          <w:rStyle w:val="FootnoteReference"/>
        </w:rPr>
        <w:footnoteRef/>
      </w:r>
      <w:r>
        <w:t xml:space="preserve"> </w:t>
      </w:r>
      <w:r>
        <w:rPr>
          <w:rtl/>
          <w:bCs/>
          <w:b/>
        </w:rPr>
        <w:t xml:space="preserve">تنبيه (ما قُرئ لهذا الباب بنصه):</w:t>
      </w:r>
    </w:p>
    <w:p>
      <w:pPr>
        <w:bidi/>
        <w:numPr>
          <w:ilvl w:val="0"/>
          <w:numId w:val="1477"/>
        </w:numPr>
        <w:pStyle w:val="Compact"/>
      </w:pPr>
      <w:r>
        <w:t xml:space="preserve">تذكرة السامع: الباب الثاني، الفصل الأول «آدابه في نفسه» (اثنا عشر نوعاً) ص١٥–٣٠، والنوع الثاني عشر من الفصل الثاني (ألا ينتصب للتدريس من ليس أهلاً) ص٤٥–٤٦.</w:t>
      </w:r>
    </w:p>
    <w:p>
      <w:pPr>
        <w:bidi/>
        <w:numPr>
          <w:ilvl w:val="0"/>
          <w:numId w:val="1477"/>
        </w:numPr>
        <w:pStyle w:val="Compact"/>
      </w:pPr>
      <w:r>
        <w:t xml:space="preserve">المعيد: مقدمة الإخلاص ص٣٥–٣٨؛ تحذير من أراد بعلمه غير الله ص٥٣–٥٨؛ النوع الأول (آدابهما في نفسهما وفي درسهما) ص٨١–١٠٨؛ النوع الثاني القسم الأول (آداب المعلم في نفسه) ص١٠٩–١١٢؛ فصل التصنيف ص١٦٦–١٦٩.</w:t>
      </w:r>
    </w:p>
    <w:p>
      <w:pPr>
        <w:bidi/>
        <w:numPr>
          <w:ilvl w:val="0"/>
          <w:numId w:val="1477"/>
        </w:numPr>
        <w:pStyle w:val="Compact"/>
      </w:pPr>
      <w:r>
        <w:t xml:space="preserve">إحياء الغزالي: «وظائف المرشد المعلم» الثمانية ص٥٥–٥٨؛ وصدر الباب السادس إلى علامتي علماء الآخرة الأوليين (ألا يطلب الدنيا بعلمه، وألا يخالف فعله قوله) ص٥٨–٦٤.</w:t>
      </w:r>
    </w:p>
    <w:p>
      <w:pPr>
        <w:bidi/>
        <w:numPr>
          <w:ilvl w:val="0"/>
          <w:numId w:val="1477"/>
        </w:numPr>
        <w:pStyle w:val="Compact"/>
      </w:pPr>
      <w:r>
        <w:t xml:space="preserve">آداب العلماء والمتعلمين الزيدي: الفصل الأول «آداب العالم في علمه» ص١–٥ (ترقيم آلي لا يطابق المطبوع).</w:t>
      </w:r>
    </w:p>
    <w:p>
      <w:pPr>
        <w:bidi/>
        <w:numPr>
          <w:ilvl w:val="0"/>
          <w:numId w:val="1477"/>
        </w:numPr>
        <w:pStyle w:val="Compact"/>
      </w:pPr>
      <w:r>
        <w:t xml:space="preserve">أدب الدنيا والدين للماوردي: ص٤٧–٤٨ (في الطالب) وفصل «آداب العلماء» ص٧٢–٨٤.</w:t>
      </w:r>
    </w:p>
    <w:p>
      <w:pPr>
        <w:bidi/>
        <w:numPr>
          <w:ilvl w:val="0"/>
          <w:numId w:val="1477"/>
        </w:numPr>
        <w:pStyle w:val="Compact"/>
      </w:pPr>
      <w:r>
        <w:t xml:space="preserve">الجامع لأخلاق الراوي للخطيب: ج١ ص٨١–٩٦ (النية والأخلاق الشريفة)، ص٣٣٧–٣٣٨، ص٣٥٠–٣٥١، ص٣٥٦–٣٧١ (الأعواض والولاة وإعزاز المحدث نفسه)؛ ج٢ ص٢٨٠–٢٨٣ (فضل الجمع والتصنيف).</w:t>
      </w:r>
    </w:p>
    <w:p>
      <w:pPr>
        <w:bidi/>
        <w:numPr>
          <w:ilvl w:val="0"/>
          <w:numId w:val="1477"/>
        </w:numPr>
        <w:pStyle w:val="Compact"/>
      </w:pPr>
      <w:r>
        <w:t xml:space="preserve">الفقيه والمتفقه للخطيب: ج٢ ص٢٢١–٢٣١ (أخلاق الفقيه، ومنها التواضع ولين الجانب).</w:t>
      </w:r>
    </w:p>
    <w:p>
      <w:pPr>
        <w:bidi/>
        <w:numPr>
          <w:ilvl w:val="0"/>
          <w:numId w:val="1477"/>
        </w:numPr>
        <w:pStyle w:val="Compact"/>
      </w:pPr>
      <w:r>
        <w:t xml:space="preserve">جامع بيان العلم لابن عبد البر: ج١ ص٥٠١–٥٠٧ (أول (باب جامع في آداب العالم والمتعلم)) وسطر واحد في ص٥٢٣؛ ص٥٦٢–٥٧٧ (التواضع وذم العجب والرئاسة وترك الدعوى)؛ ص٦٣١–٦٤٧ (مداخلة السلطان)؛ ص٦٧٩–٧١٣ و٧٢٧–٧٢٨ (العمل بالعلم وكسب المال والزهد)؛ ج٢ ص١٢٢٧–١٢٣١ (النظر في الكتب).</w:t>
      </w:r>
    </w:p>
    <w:p>
      <w:pPr>
        <w:bidi/>
        <w:numPr>
          <w:ilvl w:val="0"/>
          <w:numId w:val="1477"/>
        </w:numPr>
        <w:pStyle w:val="Compact"/>
      </w:pPr>
      <w:r>
        <w:t xml:space="preserve">حلية طالب العلم لأبي زيد: ص١٤١–١٥٣ و١٩١–٢٠٠. وهو كتاب في الطالب، يُستشهد به هنا حيث بسط ما يجري على العالم أيضاً.</w:t>
      </w:r>
    </w:p>
    <w:p>
      <w:pPr>
        <w:bidi/>
        <w:numPr>
          <w:ilvl w:val="0"/>
          <w:numId w:val="1477"/>
        </w:numPr>
        <w:pStyle w:val="Compact"/>
      </w:pPr>
      <w:r>
        <w:t xml:space="preserve">أدب الطلب للشوكاني: ص٨١–٨٢ (الإخلاص) وص١٣٠–١٣١ (التصنيف). الإعلام للمقدم: فقرة واحدة ص١٤٦.</w:t>
      </w:r>
    </w:p>
    <w:p>
      <w:pPr>
        <w:bidi/>
        <w:numPr>
          <w:ilvl w:val="0"/>
          <w:numId w:val="1477"/>
        </w:numPr>
        <w:pStyle w:val="Compact"/>
      </w:pPr>
      <w:r>
        <w:t xml:space="preserve">منية المريد للشهيد الثاني: بنية الباب الأول من تقرير المهمة ١٥ ثم من النص النظيف (OpenITI) في المحاولة الأخيرة؛ وكلاهما بلا ترقيم صفحات، فيُلخَّص بلا «» وبوسم (OCR، بلا صفحة).</w:t>
      </w:r>
    </w:p>
    <w:p>
      <w:pPr>
        <w:bidi/>
        <w:pStyle w:val="FootnoteText"/>
      </w:pPr>
      <w:r>
        <w:rPr>
          <w:rtl/>
          <w:bCs/>
          <w:b/>
        </w:rPr>
        <w:t xml:space="preserve">تنبيه (ما قُرئ من تتمة القراءة):</w:t>
      </w:r>
    </w:p>
    <w:p>
      <w:pPr>
        <w:bidi/>
        <w:numPr>
          <w:ilvl w:val="0"/>
          <w:numId w:val="1478"/>
        </w:numPr>
        <w:pStyle w:val="Compact"/>
      </w:pPr>
      <w:r>
        <w:t xml:space="preserve">الجامع للخطيب: الكتاب بتمامه (ج١ ص١٠٦ – ج٢ ص٣٠٦)؛ وأُدرج هنا ج١ ص١٥٥ و٣١٧–٣٢٠ و٣٣٦ و٤٠٤، وج٢ ص٢٧٦ و٣٠٠. والفقيه والمتفقه: ج٢ ص٢٣٧–٢٨٩ وج١ ص٥٥١ – ج٢ ص١١٣ مقروءة، وأُدرج هنا ج٢ ص٢٨ فقط (وزلة العالم ص٢٦–٢٨ مبسوطة في بابها).</w:t>
      </w:r>
    </w:p>
    <w:p>
      <w:pPr>
        <w:bidi/>
        <w:numPr>
          <w:ilvl w:val="0"/>
          <w:numId w:val="1478"/>
        </w:numPr>
        <w:pStyle w:val="Compact"/>
      </w:pPr>
      <w:r>
        <w:t xml:space="preserve">جامع بيان العلم: النص المحمّل كله (الروابط ١–١٥٨٥) بين الملفين؛ وأُدرج هنا ج١ ص٢٥٢ و٦٢٧ و٦٢٩ وج٢ ص١٠٢٦ و١٢٢٥–١٢٢٦.</w:t>
      </w:r>
    </w:p>
    <w:p>
      <w:pPr>
        <w:bidi/>
        <w:numPr>
          <w:ilvl w:val="0"/>
          <w:numId w:val="1478"/>
        </w:numPr>
        <w:pStyle w:val="Compact"/>
      </w:pPr>
      <w:r>
        <w:t xml:space="preserve">أدب الدنيا والدين: الكتاب كله؛ وأُدرج هنا ص٣٤ و٩٤–٩٦ و٩٩ و١٠٦ و١١٠ و١٢٢ و٢١٥ و٢٢٠ و٢٣٩–٢٤١ و٢٧٠–٢٧١ و٢٨٨ و٢٩٥ و٣٢٧ و٣٢٩–٣٣٠ و٣٤٧–٣٤٨ و٣٥٨.</w:t>
      </w:r>
    </w:p>
    <w:p>
      <w:pPr>
        <w:bidi/>
        <w:numPr>
          <w:ilvl w:val="0"/>
          <w:numId w:val="1478"/>
        </w:numPr>
        <w:pStyle w:val="Compact"/>
      </w:pPr>
      <w:r>
        <w:t xml:space="preserve">الذريعة للراغب: ص٦٧–٣٠٠ كلها؛ وأُدرج هنا ص٨٤ و١٦٢ و١٩٦–١٩٧ و٢١٣ و٢١٦–٢١٧ و٢٢٦ و٢٤٥ و٢٨٣ و٢٩٩.</w:t>
      </w:r>
    </w:p>
    <w:p>
      <w:pPr>
        <w:bidi/>
        <w:numPr>
          <w:ilvl w:val="0"/>
          <w:numId w:val="1478"/>
        </w:numPr>
        <w:pStyle w:val="Compact"/>
      </w:pPr>
      <w:r>
        <w:t xml:space="preserve">تهذيب الأخلاق لمسكويه: الكتاب كله (ص٩–٢٢٨)؛ وأُدرج هنا ص١٤ و٢٢٦–٢٢٧.</w:t>
      </w:r>
    </w:p>
    <w:p>
      <w:pPr>
        <w:bidi/>
        <w:numPr>
          <w:ilvl w:val="0"/>
          <w:numId w:val="1478"/>
        </w:numPr>
        <w:pStyle w:val="Compact"/>
      </w:pPr>
      <w:r>
        <w:t xml:space="preserve">المدخل إلى صحيح البخاري لأبي الهدى اليعقوبي (اليعقوبي، معاصر): الكتاب بتمامه؛ وأُدرج هنا ص٦٣ و٨٤–٨٥ و١٨٩ و٢٠٢. الإعلام للمقدم: الباب الأول كله؛ وأُدرج هنا ص٤٨.</w:t>
      </w:r>
    </w:p>
    <w:p>
      <w:pPr>
        <w:bidi/>
        <w:numPr>
          <w:ilvl w:val="0"/>
          <w:numId w:val="1478"/>
        </w:numPr>
        <w:pStyle w:val="Compact"/>
      </w:pPr>
      <w:r>
        <w:t xml:space="preserve">المحاولة الأخيرة (تعرّف ضوئي، بلا صفحة ولا اقتباس): الكافي باب حق العالم، وجامع السعادات للنراقي، وإرشاد القاصد لابن الأكفاني، ومنية المريد (النص النظيف)؛ وما لُخِّص منها في هذا الباب موسوم (OCR، بلا صفحة).</w:t>
      </w:r>
    </w:p>
    <w:p>
      <w:pPr>
        <w:bidi/>
        <w:pStyle w:val="FootnoteText"/>
      </w:pPr>
      <w:r>
        <w:rPr>
          <w:rtl/>
          <w:bCs/>
          <w:b/>
        </w:rPr>
        <w:t xml:space="preserve">تنبيه (ما لم يُقرأ بعد):</w:t>
      </w:r>
      <w:r>
        <w:t xml:space="preserve"> </w:t>
      </w:r>
      <w:r>
        <w:t xml:space="preserve">اقتضاء العلم العمل للخطيب (يعزو إليه أبو زيد في موضع، ولم أقف عليه، وليس في الشاملة المحمّلة)؛ سائر الباب الجامع عند ابن عبد البر (ص٥٠٨–٥٦١ وص٥٧٨–٥٨٤) وأبواب الصمت والإنصاف منه: قُرئت في الملخصات السابقة وفي تتمة القراءة (النص المحمّل كله مقروء بين الملفين)، لكني لم أعد فتح نصها لهذا الباب فلا أنقل منها شيئاً؛ الجزء المتبقي من الباب السادس عند الغزالي بعد ص٦٤ (مبسوط في الباب ١٥ المسألتين ٢٩–٣٠)؛ السمعاني في هذا الموضوع (لم أجد له مادة مقروءة هنا)؛ ابن الصلاح (قُرئ كله في تتمة القراءة ولا مادة له في هذا الباب، وما فيه في الفتوى: الباب ١٣). وما يرد من «قال الغزالي» في المعيد (ص٩٢) هو نقلُ العلموي ولم أراجعه في الإحياء.</w:t>
      </w:r>
    </w:p>
    <w:p>
      <w:pPr>
        <w:bidi/>
        <w:pStyle w:val="FootnoteText"/>
      </w:pPr>
      <w:r>
        <w:rPr>
          <w:rtl/>
          <w:bCs/>
          <w:b/>
        </w:rPr>
        <w:t xml:space="preserve">تنبيه (منهجي):</w:t>
      </w:r>
      <w:r>
        <w:t xml:space="preserve"> </w:t>
      </w:r>
      <w:r>
        <w:t xml:space="preserve">(أ) ابن عبد البر والخطيب كلاهما ت ٤٦٣ فأذكرهما معاً ولا أحكم بأقدمية لأحدهما. (ب) ترتيب المقروء وفاةً هنا: الكافي (٣٢٩، بتعرّف ضوئي بلا صفحة)، ثم مسكويه (٤٢١)، ثم الماوردي (٤٥٠)، ثم الخطيب وابن عبد البر (٤٦٣)، ثم الراغب (٥٠٢)، ثم الغزالي (٥٠٥)، ثم ابن جماعة (٧٣٣) فابن الأكفاني (٧٤٩، بتعرّف ضوئي) فالشهيد الثاني (٩٦٥) فالعلموي (٩٨١) فالزيدي (١٠٥٠) فالنراقي (١٢٠٩، بتعرّف ضوئي) فالشوكاني (١٢٥٠) فأبو زيد (١٤٢٩هـ) فاليعقوبي والمقدم (معاصران). (د) أحكام الأحاديث ليست من عملي؛ حيث ضعّف مصنِّف حديثاً أو وقّفه نقلتُ حكمه باسمه. (هـ) واجبات الغزالي الثمانية: الثانية والثامنة هنا، وأما الأولى والثالثة إلى السابعة فهي في معاملة المعلم لطلبته وتُدرج في الباب الذي يليه، ولذلك لا أنقلها هنا. (و) المسائل ١٢ و١٤ و١٥ تُحال على الباب ١٥ (آفات العلم) حيث بُسطت بنصها، ويبقى هنا ما انفردت به؛ والمسائل ٢٠–٢١ مضافة من تتمة القراءة.</w:t>
      </w:r>
    </w:p>
    <w:p>
      <w:pPr>
        <w:bidi/>
        <w:pStyle w:val="FootnoteText"/>
      </w:pPr>
      <w:r>
        <w:rPr>
          <w:rtl/>
          <w:bCs/>
          <w:b/>
        </w:rPr>
        <w:t xml:space="preserve">تنبيه (أرقام الإحالة):</w:t>
      </w:r>
      <w:r>
        <w:t xml:space="preserve"> </w:t>
      </w:r>
      <w:r>
        <w:t xml:space="preserve">أرقام «المسألة» و«الباب» في الإحالات هي ترقيم الكتاب الجامع المصدَّر عنه؛ وعبارة «هنا» تعني بنود هذا الباب نفسه، وترقيمها موافق لترقيم بنوده.</w:t>
      </w:r>
    </w:p>
    <w:p>
      <w:pPr>
        <w:bidi/>
        <w:pStyle w:val="FootnoteText"/>
      </w:pPr>
      <w:r>
        <w:rPr>
          <w:rtl/>
          <w:bCs/>
          <w:b/>
        </w:rPr>
        <w:t xml:space="preserve">تنبيه (ما لم يدخل هذا الباب وسببه):</w:t>
      </w:r>
    </w:p>
    <w:p>
      <w:pPr>
        <w:bidi/>
        <w:numPr>
          <w:ilvl w:val="0"/>
          <w:numId w:val="1479"/>
        </w:numPr>
        <w:pStyle w:val="Compact"/>
      </w:pPr>
      <w:r>
        <w:rPr>
          <w:rtl/>
          <w:bCs/>
          <w:b/>
        </w:rPr>
        <w:t xml:space="preserve">واجبات الغزالي الأولى والثالثة إلى السابعة</w:t>
      </w:r>
      <w:r>
        <w:t xml:space="preserve"> </w:t>
      </w:r>
      <w:r>
        <w:t xml:space="preserve">(الشفقة، النصح، التعريض في الزجر، عدم تقبيح علوم أخرى، الاقتصار على قدر الفهم، إلقاء الجلي): في معاملة المعلم لطلبته، وهي الباب التالي.</w:t>
      </w:r>
    </w:p>
    <w:p>
      <w:pPr>
        <w:bidi/>
        <w:numPr>
          <w:ilvl w:val="0"/>
          <w:numId w:val="1479"/>
        </w:numPr>
        <w:pStyle w:val="Compact"/>
      </w:pPr>
      <w:r>
        <w:rPr>
          <w:rtl/>
          <w:bCs/>
          <w:b/>
        </w:rPr>
        <w:t xml:space="preserve">آداب العالم في درسه</w:t>
      </w:r>
      <w:r>
        <w:t xml:space="preserve"> </w:t>
      </w:r>
      <w:r>
        <w:t xml:space="preserve">(ابن جماعة ص٣٠–٤٦: الطهارة والجلوس والصوت والقبلة...) والعالم مع طلبته (ابن جماعة ص٤٧–٦٧): في بابيهما.</w:t>
      </w:r>
    </w:p>
    <w:p>
      <w:pPr>
        <w:bidi/>
        <w:numPr>
          <w:ilvl w:val="0"/>
          <w:numId w:val="1479"/>
        </w:numPr>
        <w:pStyle w:val="Compact"/>
      </w:pPr>
      <w:r>
        <w:rPr>
          <w:rtl/>
          <w:bCs/>
          <w:b/>
        </w:rPr>
        <w:t xml:space="preserve">ما ورد من الطب العملي</w:t>
      </w:r>
      <w:r>
        <w:t xml:space="preserve"> </w:t>
      </w:r>
      <w:r>
        <w:t xml:space="preserve">في التغذية والنوم (العلموي ص٩٦–١٠١، ابن جماعة ص٧٣–٨٢ للمتعلم): في الباب الأول (طبٌّ قديم).</w:t>
      </w:r>
    </w:p>
    <w:p>
      <w:pPr>
        <w:bidi/>
        <w:numPr>
          <w:ilvl w:val="0"/>
          <w:numId w:val="1479"/>
        </w:numPr>
        <w:pStyle w:val="Compact"/>
      </w:pPr>
      <w:r>
        <w:rPr>
          <w:rtl/>
          <w:bCs/>
          <w:b/>
        </w:rPr>
        <w:t xml:space="preserve">أدعية الحفظ وأورادها</w:t>
      </w:r>
      <w:r>
        <w:t xml:space="preserve"> </w:t>
      </w:r>
      <w:r>
        <w:t xml:space="preserve">(العلموي ص١٠١–١٠٣، ويصرّح العلموي أن «غالبها ضعيف» العلموي ص١٠١): خارج الباب.</w:t>
      </w:r>
    </w:p>
    <w:p>
      <w:pPr>
        <w:bidi/>
        <w:numPr>
          <w:ilvl w:val="0"/>
          <w:numId w:val="1479"/>
        </w:numPr>
        <w:pStyle w:val="Compact"/>
      </w:pPr>
      <w:r>
        <w:rPr>
          <w:rtl/>
          <w:bCs/>
          <w:b/>
        </w:rPr>
        <w:t xml:space="preserve">الشهيد الثاني</w:t>
      </w:r>
      <w:r>
        <w:t xml:space="preserve"> </w:t>
      </w:r>
      <w:r>
        <w:t xml:space="preserve">نصاً: النص النظيف (OpenITI) بلا ترقيم صفحات، فلا يُنقل منه بين «» ولا يُحال عليه برقم صفحة، ويُلخَّص بوسم (OCR، بلا صفحة).</w:t>
      </w:r>
      <w:r>
        <w:t xml:space="preserve"> </w:t>
      </w:r>
      <w:r>
        <w:rPr>
          <w:rtl/>
          <w:bCs/>
          <w:b/>
        </w:rPr>
        <w:t xml:space="preserve">الراغب ومسكويه</w:t>
      </w:r>
      <w:r>
        <w:t xml:space="preserve"> </w:t>
      </w:r>
      <w:r>
        <w:t xml:space="preserve">قُرئا كاملين وأُدرج منهما ما في المسائل؛ وليس عند أيٍّ منهما باب مستقل في آداب العالم.</w:t>
      </w:r>
    </w:p>
    <w:p>
      <w:pPr>
        <w:bidi/>
        <w:numPr>
          <w:ilvl w:val="0"/>
          <w:numId w:val="1479"/>
        </w:numPr>
        <w:pStyle w:val="Compact"/>
      </w:pPr>
      <w:r>
        <w:rPr>
          <w:rtl/>
          <w:bCs/>
          <w:b/>
        </w:rPr>
        <w:t xml:space="preserve">هيئة المحدث ولباسه ومشيه وجلسته وقيام الحاضرين</w:t>
      </w:r>
      <w:r>
        <w:t xml:space="preserve"> </w:t>
      </w:r>
      <w:r>
        <w:t xml:space="preserve">(الخطيب، الجامع ج١ ص٣٧٢–٤١٢؛ الماوردي ص٢٣٩ و٣٥٠–٣٥٥): في الباب ٠٧ (المسائل ٤–١١) و</w:t>
      </w:r>
      <w:r>
        <w:rPr>
          <w:rtl/>
          <w:iCs/>
          <w:i/>
        </w:rPr>
        <w:t xml:space="preserve">الباب الثاني: آداب المتعلم مع شيخه</w:t>
      </w:r>
      <w:r>
        <w:t xml:space="preserve">.</w:t>
      </w:r>
    </w:p>
    <w:p>
      <w:pPr>
        <w:bidi/>
        <w:numPr>
          <w:ilvl w:val="0"/>
          <w:numId w:val="1479"/>
        </w:numPr>
        <w:pStyle w:val="Compact"/>
      </w:pPr>
      <w:r>
        <w:rPr>
          <w:rtl/>
          <w:bCs/>
          <w:b/>
        </w:rPr>
        <w:t xml:space="preserve">الحسد والكتمان بين الطلبة والمذاكرة والإفادة</w:t>
      </w:r>
      <w:r>
        <w:t xml:space="preserve"> </w:t>
      </w:r>
      <w:r>
        <w:t xml:space="preserve">(الخطيب، الجامع ج٢ ص١٣٩–١٥٣ و٢٦٧–٢٧٩): في</w:t>
      </w:r>
      <w:r>
        <w:t xml:space="preserve"> </w:t>
      </w:r>
      <w:r>
        <w:rPr>
          <w:rtl/>
          <w:iCs/>
          <w:i/>
        </w:rPr>
        <w:t xml:space="preserve">الباب: آفات العلم وعلماء السوء</w:t>
      </w:r>
      <w:r>
        <w:t xml:space="preserve">والباب ٠٥.</w:t>
      </w:r>
    </w:p>
    <w:p>
      <w:pPr>
        <w:bidi/>
        <w:numPr>
          <w:ilvl w:val="0"/>
          <w:numId w:val="1479"/>
        </w:numPr>
        <w:pStyle w:val="Compact"/>
      </w:pPr>
      <w:r>
        <w:rPr>
          <w:rtl/>
          <w:bCs/>
          <w:b/>
        </w:rPr>
        <w:t xml:space="preserve">زلة العالم عند الخطيب وابن عبد البر</w:t>
      </w:r>
      <w:r>
        <w:t xml:space="preserve"> </w:t>
      </w:r>
      <w:r>
        <w:t xml:space="preserve">(الخطيب، الفقيه والمتفقه ج٢ ص٢٦–٢٨؛ ابن عبد البر ج٢ ص٩٧٩–٩٨٤): في</w:t>
      </w:r>
      <w:r>
        <w:t xml:space="preserve"> </w:t>
      </w:r>
      <w:r>
        <w:rPr>
          <w:rtl/>
          <w:iCs/>
          <w:i/>
        </w:rPr>
        <w:t xml:space="preserve">الباب الثاني: آداب المتعلم مع شيخه</w:t>
      </w:r>
      <w:r>
        <w:t xml:space="preserve">و</w:t>
      </w:r>
      <w:r>
        <w:rPr>
          <w:rtl/>
          <w:iCs/>
          <w:i/>
        </w:rPr>
        <w:t xml:space="preserve">الباب: السؤال والجواب، و«لا أدري» و«سلوني»، وآداب المستفتي</w:t>
      </w:r>
      <w:r>
        <w:t xml:space="preserve">.</w:t>
      </w:r>
    </w:p>
    <w:p>
      <w:pPr>
        <w:bidi/>
        <w:numPr>
          <w:ilvl w:val="0"/>
          <w:numId w:val="1479"/>
        </w:numPr>
        <w:pStyle w:val="Compact"/>
      </w:pPr>
      <w:r>
        <w:rPr>
          <w:rtl/>
          <w:bCs/>
          <w:b/>
        </w:rPr>
        <w:t xml:space="preserve">الفلسفة الخلقية العامة</w:t>
      </w:r>
      <w:r>
        <w:t xml:space="preserve"> </w:t>
      </w:r>
      <w:r>
        <w:t xml:space="preserve">(مسكويه) والفارابي وابن سينا وإخوان الصفا في تأديب النفس والأحداث: في الباب ١٦؛ وغيبة العلماء والطعن فيهم (المقدم): في الباب ١٥؛ وآداب المفتي (ابن الصلاح، المرتضى): في الباب ١٣.</w:t>
      </w:r>
    </w:p>
    <w:p>
      <w:pPr>
        <w:bidi/>
        <w:numPr>
          <w:ilvl w:val="0"/>
          <w:numId w:val="1479"/>
        </w:numPr>
        <w:pStyle w:val="Compact"/>
      </w:pPr>
      <w:r>
        <w:rPr>
          <w:rtl/>
          <w:bCs/>
          <w:b/>
        </w:rPr>
        <w:t xml:space="preserve">سيرة البخاري وتاريخ نسخ الصحيح وطبعاته وأسانيده</w:t>
      </w:r>
      <w:r>
        <w:t xml:space="preserve"> </w:t>
      </w:r>
      <w:r>
        <w:t xml:space="preserve">(اليعقوبي): لا تخص الباب إلا ما أُدرج في المسائل ١ و٣ و٩ و١٩ و٢١.</w:t>
      </w:r>
    </w:p>
  </w:footnote>
  <w:footnote w:id="268">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ص٣١؛ العلموي، المعيد في أدب المفيد والمستفيد ص١٠٥، ١٢٣. [لم أقف في المقروء على أقدم من ابن جماعة؛ وأصل الإخلاص في التعليم عموماً سبق في باب آداب العالم في نفسه (٠٦ مسألة ٣).] — ابن جماعة: بعد ركعتي الاستخارة «وينوي نشر العلم وتعليمه وبث الفوائد الشرعية»، ثم يعدّ «والازدياد من العلم وإظهار الصواب والرجوع إلى الحق» (ابن جماعة، تذكرة السامع والمتكلم ص٣١).</w:t>
      </w:r>
      <w:r>
        <w:t xml:space="preserve"> </w:t>
      </w:r>
      <w:r>
        <w:rPr>
          <w:rtl/>
          <w:bCs/>
          <w:b/>
        </w:rPr>
        <w:t xml:space="preserve">ما زاده:</w:t>
      </w:r>
      <w:r>
        <w:t xml:space="preserve"> </w:t>
      </w:r>
      <w:r>
        <w:t xml:space="preserve">العلموي: في القسم المشترك بين المعلم والمتعلم: «وإن كان في مسجد نوى في ابتداء جلوسه الاعتكاف» (العلموي، المعيد في أدب المفيد والمستفيد ص١٠٥)، وهو مما ليس في ابن جماعة؛ ثم ينقل في فصل المعلم نية ابن جماعة باسمها: «يصلى ركعتي الاستخارة وينوي نشر العلم وتعليمه وبث الفوائد الشرعية» (العلموي، المعيد في أدب المفيد والمستفيد ص١٢٣).</w:t>
      </w:r>
    </w:p>
  </w:footnote>
  <w:footnote w:id="26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ص٢٤٧–٢٥٠ [أقدم مقروء]؛ ابن جماعة، تذكرة السامع والمتكلم ص٣٣؛ العلموي، المعيد في أدب المفيد والمستفيد ص١٢٦–١٢٧. — الخطيب البغدادي (الفقيه): «فينبغي له أن يتفقد حاله قبل خروجه» (الخطيب البغدادي، الفقيه والمتفقه ج٢ ص٢٤٧)، فإن كان جائعاً أكل، وإن كان حاقناً قضى حاجته، ويستشهد بقول علي «ولا رأي لحاقن» (ص٢٤٨)؛ وإن كان ناعساً «أخر تدريسه في تلك الحال» (ص٢٤٩)؛ «ولا يخرج إلا طيب النفس , فارغ القلب من كل ما يشغل السر» (ص٢٥٠).</w:t>
      </w:r>
      <w:r>
        <w:t xml:space="preserve"> </w:t>
      </w:r>
      <w:r>
        <w:rPr>
          <w:rtl/>
          <w:bCs/>
          <w:b/>
        </w:rPr>
        <w:t xml:space="preserve">ما زاده:</w:t>
      </w:r>
      <w:r>
        <w:t xml:space="preserve"> </w:t>
      </w:r>
      <w:r>
        <w:t xml:space="preserve">ابن جماعة: «ولا يدرس في وقت جوعه أو عطشه أو همه أو غضبه أو نعاسه أو قلقه» ثم يعلل: «فربما أجاب أو أفتى بغير الصواب» (ابن جماعة، تذكرة السامع والمتكلم ص٣٣). العلموي: يزيد المرض ومدافعة الحدث وشدة الفرح: «أو مدافعة حدث أو شدة فرح أو غم» (العلموي، المعيد في أدب المفيد والمستفيد ص١٢٦)، ويزيد في المجلس ذاته: «ولا يكون في مجلسه ما يؤذي الحاضرين» (العلموي، المعيد في أدب المفيد والمستفيد ص١٢٧).</w:t>
      </w:r>
      <w:r>
        <w:t xml:space="preserve"> </w:t>
      </w:r>
      <w:r>
        <w:rPr>
          <w:rtl/>
          <w:bCs/>
          <w:b/>
        </w:rPr>
        <w:t xml:space="preserve">خلاف:</w:t>
      </w:r>
      <w:r>
        <w:t xml:space="preserve"> </w:t>
      </w:r>
      <w:r>
        <w:t xml:space="preserve">وجه المقابلة: الخطيب البغدادي يصف العلاج (يأكل ويقضي حاجته ثم يخرج)، وابن جماعة والعلموي يصفان المنع من الدرس حال العارض؛ أسلوبان لا تعارض ظاهراً بينهما، ولا نص عند ابن جماعة على ما يفعل من وُجد فيه العارض.</w:t>
      </w:r>
    </w:p>
  </w:footnote>
  <w:footnote w:id="27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ص٤٠٩–٤١٠ وابن عبد البر، جامع بيان العلم ج٢ ص١٢١٧–١٢١٩ [كلاهما ٤٦٣: أقدم مقروء]؛ السمعاني، أدب الإملاء والاستملاء ص٤٥–٤٦؛ ابن جماعة، تذكرة السامع والمتكلم ص٣٠؛ العلموي، المعيد في أدب المفيد والمستفيد ص١٢٣؛ اليعقوبي، المدخل إلى صحيح البخاري ص٢٣٢. (وانظر م٣٩ في حال المحدث جالساً لا ماشياً ولا قائماً ولا مضطجعاً.) — الخطيب البغدادي: قتادة «يكره للرجل أن يحدث بهذه الأحاديث التي عن رسول الله إلا وهو على وضوء» (الخطيب البغدادي، الجامع لأخلاق الراوي ج١ ص٤٠٩)؛ ومالك لا يحدث «إلا وهو على طهارة، إجلالا لحديث رسول الله» (ص٤١٠)؛ والأعمش «إذا أراد أن يحدث على غير طهور تيمم» (ص٤١٠). ثم يحرّر: هذه الكراهة «على سبيل التوقير للحديث والتعظيم والتنزيه له» وأنه «لو حدث محدث في هذه الأحوال لم يكن مأثوما» (ص٤١٠).</w:t>
      </w:r>
      <w:r>
        <w:t xml:space="preserve"> </w:t>
      </w:r>
      <w:r>
        <w:rPr>
          <w:rtl/>
          <w:bCs/>
          <w:b/>
        </w:rPr>
        <w:t xml:space="preserve">ما زاده:</w:t>
      </w:r>
      <w:r>
        <w:t xml:space="preserve"> </w:t>
      </w:r>
      <w:r>
        <w:t xml:space="preserve">ابن عبد البر: يعقد بابًا لـ«ذكر بعض من كان لا يحدث عن رسول الله صلى الله عليه وسلم إلا وهو على وضوء» (ابن عبد البر، جامع بيان العلم ج٢ ص١٢١٧)، ومنه «كانوا يكرهون أن يحدثوا عن رسول الله صلى الله عليه وسلم وهم على غير وضوء» (ابن عبد البر، جامع بيان العلم ج٢ ص١٢١٧)، والأعمش «إذا أراد أن يتحدث وهو على غير وضوء تيمم» (ص١٢١٧)، وقتادة «لا يحدث عن رسول الله صلى الله عليه وسلم إلا وهو على طهارة» (ص١٢١٨)، ومالك «لا يحدث بحديث رسول الله صلى الله عليه وسلم إلا وهو على وضوء إجلالا لحديث رسول الله» (ص١٢١٩). يسوق الآثار بلا تعليق على درجة الكراهة في ص١٢١٧–١٢١٩، فالتحرير المنصوص عليه عند الخطيب البغدادي وحده. السمعاني: «ولا يحدث إلا على طهارة» (السمعاني، أدب الإملاء والاستملاء ص٤٥)، ويورد قول السيناني «ما مست كتابا إلا متوضئا» (ص٤٥)؛ وموضوعه موضوع ما عند الخطيب البغدادي. ابن جماعة: «تطهر من الحدث والخبث وتنظف» (ابن جماعة، تذكرة السامع والمتكلم ص٣٠). العلموي: «فلا يلقي الدرس إلا على الطهارة» (العلموي، المعيد في أدب المفيد والمستفيد ص١٢٣) — لفظه أشد من لفظ ابن جماعة. اليعقوبي: في آداب الحاضر لمجلس الحديث: «ويحافظ على الطهارة من الحدث والخبث خلال السماع» و«وأن يجدد الوضوء حال التعب أو النعاس» (اليعقوبي، المدخل إلى صحيح البخاري ص٢٣٢).</w:t>
      </w:r>
      <w:r>
        <w:t xml:space="preserve"> </w:t>
      </w:r>
      <w:r>
        <w:rPr>
          <w:rtl/>
          <w:bCs/>
          <w:b/>
        </w:rPr>
        <w:t xml:space="preserve">تنبيه:</w:t>
      </w:r>
      <w:r>
        <w:t xml:space="preserve"> </w:t>
      </w:r>
      <w:r>
        <w:t xml:space="preserve">تحرير: الخطيب البغدادي ينص على أن الكراهة للتوقير لا للإثم؛ وعبارة ابن جماعة «تطهر» وعبارة العلموي «فلا يلقي الدرس إلا على الطهارة» لا نص فيهما (في ابن جماعة، تذكرة السامع والمتكلم ص٣٠ والعلموي، المعيد في أدب المفيد والمستفيد ص١٢٣) على إثم من تركه، ولا حكم لي بين الدرجتين.</w:t>
      </w:r>
    </w:p>
  </w:footnote>
  <w:footnote w:id="27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ص٣٧٢–٣٩٠ [أقدم مقروء]؛ السمعاني، أدب الإملاء والاستملاء ص٢٦–٣٢؛ ابن جماعة، تذكرة السامع والمتكلم ص٣٠–٣١؛ العلموي، المعيد في أدب المفيد والمستفيد ص١٢٣. — الخطيب البغدادي: القاعدة: «ينبغي للمحدث أن يكون في حال روايته على أكمل هيئته، وأفضل زينته» (الخطيب البغدادي، الجامع لأخلاق الراوي ج١ ص٣٧٢)، بإصلاح أموره «التي تجمله عند الحاضرين من الموافقين والمخالفين» (ص٣٧٢)؛ ثم التفصيل: «السواك يزيد في الفصاحة» (ص٣٧٣)، «ولا يجوز أن يترك أظفاره وشاربه أكثر من أربعين يوما» (ص٣٧٥)، «ما بال أحدكم يشوه نفسه» في الشعث (ص٣٧٦)، والمرآة: «إذا خرج الرجل إلى إخوانه فليهيئ من نفسه» (ص٣٨٩)، وقول بعض الحكماء «ينبغي للعاقل أن ينظر كل يوم إلى وجهه في المرآة» (ص٣٩٠). — الخطيب البغدادي (الجامع) أيضاً: في الخضاب: «لم يزل صبغ اللحية من زي الصالحين» والمستحب أن يكون «بالحناء والكتم» (الخطيب البغدادي، الجامع لأخلاق الراوي ج١ ص٣٧٨)، وفي الباب «غيروه وجنبوه السواد» (ص٣٨٠) وقولٌ مروي عن عفير بن معدان أو غيره: «الصفرة خضاب الإيمان والحمرة صباغ الإسلام والسواد صباغ آل فرعون» (ص٣٨٠)؛ وفي الخاتم أنه يلبسه في يمينه أو يساره «وكل ذلك مباح» (ص٣٨٧).</w:t>
      </w:r>
      <w:r>
        <w:t xml:space="preserve"> </w:t>
      </w:r>
      <w:r>
        <w:rPr>
          <w:rtl/>
          <w:bCs/>
          <w:b/>
        </w:rPr>
        <w:t xml:space="preserve">من تابعه:</w:t>
      </w:r>
      <w:r>
        <w:t xml:space="preserve"> </w:t>
      </w:r>
      <w:r>
        <w:t xml:space="preserve">السمعاني: يطابق ترتيب الخطيب البغدادي وألفاظه: «ويستحب أن يكون المملي في حال الإملاء على أكمل هيئة وأفضل زينة» (السمعاني، أدب الإملاء والاستملاء ص٢٦)، وعنوان «وليقص أظافيره إذا طالت» (ص٢٨) — وهو بلفظه (بصيغة أظافيره) عنوان الخطيب البغدادي في ج١ ص٣٧٤ — و«يكره أن يخرج الرجل إلى أصحابه تفل الريح» (ص٣١).</w:t>
      </w:r>
      <w:r>
        <w:t xml:space="preserve"> </w:t>
      </w:r>
      <w:r>
        <w:rPr>
          <w:rtl/>
          <w:bCs/>
          <w:b/>
        </w:rPr>
        <w:t xml:space="preserve">ما زاده:</w:t>
      </w:r>
      <w:r>
        <w:t xml:space="preserve"> </w:t>
      </w:r>
      <w:r>
        <w:t xml:space="preserve">ابن جماعة: يوجز: «تنظف وتطيب» (ابن جماعة، تذكرة السامع والمتكلم ص٣٠–٣١) وعلته: «قاصدا بذلك تعظيم العلم وتبجيل الشريعة» (ص٣١). العلموي: «وأن يتطيب ويسرح لحيته، ويزيل كل ما يشينه» (العلموي، المعيد في أدب المفيد والمستفيد ص١٢٣).</w:t>
      </w:r>
      <w:r>
        <w:t xml:space="preserve"> </w:t>
      </w:r>
      <w:r>
        <w:rPr>
          <w:rtl/>
          <w:bCs/>
          <w:b/>
        </w:rPr>
        <w:t xml:space="preserve">خلاف:</w:t>
      </w:r>
      <w:r>
        <w:t xml:space="preserve"> </w:t>
      </w:r>
      <w:r>
        <w:t xml:space="preserve">اختلاف العلة: الخطيب البغدادي (وطابقه السمعاني في العنوان) يعلّل بجمال المحدث «عند الحاضرين من الموافقين والمخالفين»، وابن جماعة بتعظيم العلم والشريعة؛ وكل منهما منصوص عليه في موضعه.</w:t>
      </w:r>
    </w:p>
  </w:footnote>
  <w:footnote w:id="27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ص٣٨١–٣٨٤ [أقدم مقروء]؛ ابن جماعة، تذكرة السامع والمتكلم ص٣١؛ العلموي، المعيد في أدب المفيد والمستفيد ص١٢٣. — الخطيب البغدادي: «يستحب له لباس الثياب البيض» و«ويكره له أن يلبس الثوب الخلق وهو يقدر على الجديد» (الخطيب البغدادي، الجامع لأخلاق الراوي ج١ ص٣٨١)؛ ويورد النهي عن الشهرتين: «نهى عن الشهرتين» (ص٣٨٢)، وقول إبراهيم «البس من الثياب ما لا يشتهرك الفقهاء، ولا يزدريك السفهاء» (ص٣٨٢)؛ والعمامة: مالك «لا ينبغي أن تترك العمائم» (ص٣٨٤)، وأمه تقول له «تعال فالبس ثياب العلماء» (ص٣٨٤). — الخطيب البغدادي (الجامع) أيضاً: «يجب أن يكون قميصه مشمرا؛ فإنه أبقى للثوب، وأنفى للكبر» (الخطيب البغدادي، الجامع لأخلاق الراوي ج١ ص٣٨٣)، «يستحب له أن يلبس القلنسوة ويعتم من فوقها» (ص٣٨٣)، «ويستحب أن يكون أحد طرفي العمامة مسدولا» (ص٣٨٤).</w:t>
      </w:r>
      <w:r>
        <w:t xml:space="preserve"> </w:t>
      </w:r>
      <w:r>
        <w:rPr>
          <w:rtl/>
          <w:bCs/>
          <w:b/>
        </w:rPr>
        <w:t xml:space="preserve">ما زاده:</w:t>
      </w:r>
      <w:r>
        <w:t xml:space="preserve"> </w:t>
      </w:r>
      <w:r>
        <w:t xml:space="preserve">ابن جماعة: «ولبس من أحسن ثيابه اللائقة به بين أهل زمانه» (ابن جماعة، تذكرة السامع والمتكلم ص٣١). العلموي: «ويختار له لبس البياض، ولا يعتني بفاخر الثياب» (العلموي، المعيد في أدب المفيد والمستفيد ص١٢٣).</w:t>
      </w:r>
      <w:r>
        <w:t xml:space="preserve"> </w:t>
      </w:r>
      <w:r>
        <w:rPr>
          <w:rtl/>
          <w:bCs/>
          <w:b/>
        </w:rPr>
        <w:t xml:space="preserve">خلاف:</w:t>
      </w:r>
      <w:r>
        <w:t xml:space="preserve"> </w:t>
      </w:r>
      <w:r>
        <w:t xml:space="preserve">وجه المقابلة (دون ترجيح): ابن جماعة يقول «من أحسن ثيابه» ولا يذكر البياض؛ والعلموي يقيّده بالبياض وينهى عن العناية بفاخرها، وهو قريب من كراهة الخطيب البغدادي لأرفع الثياب خوف الاشتهار؛ لكن العلموي لا يعزو، فلا أجزم بأنه قيّد به إطلاق ابن جماعة.</w:t>
      </w:r>
    </w:p>
  </w:footnote>
  <w:footnote w:id="273">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ص٣١–٣٢ [لم أقف على أقدم منه في المقروء]؛ العلموي، المعيد في أدب المفيد والمستفيد ص١٢٣–١٢٤. — ابن جماعة: «اللهم إني أعوذ بك أن أضل أو أضل، أو أزل أو أزل، أو أظلم أو أظلم، أو أجهل أو يجهل علي» (ابن جماعة، تذكرة السامع والمتكلم ص٣١)، ثم «اللهم اثبت جناني وأدر الحق على لساني» (ص٣٢)، و«ويديم ذكر الله تعالى إلى أن يصل إلى مجلس التدريس» (ص٣٢).</w:t>
      </w:r>
      <w:r>
        <w:t xml:space="preserve"> </w:t>
      </w:r>
      <w:r>
        <w:rPr>
          <w:rtl/>
          <w:bCs/>
          <w:b/>
        </w:rPr>
        <w:t xml:space="preserve">من تابعه:</w:t>
      </w:r>
      <w:r>
        <w:t xml:space="preserve"> </w:t>
      </w:r>
      <w:r>
        <w:t xml:space="preserve">العلموي: ينقله باسم ابن جماعة، ويقع في لفظه خلاف يسير: «اللهم ثبت جناني، وأدر على الحق لساني» (العلموي، المعيد في أدب المفيد والمستفيد ص١٢٤) بدل «اثبت» و«أدر الحق على».</w:t>
      </w:r>
      <w:r>
        <w:t xml:space="preserve"> </w:t>
      </w:r>
      <w:r>
        <w:rPr>
          <w:rtl/>
          <w:bCs/>
          <w:b/>
        </w:rPr>
        <w:t xml:space="preserve">تنبيه:</w:t>
      </w:r>
      <w:r>
        <w:t xml:space="preserve"> </w:t>
      </w:r>
      <w:r>
        <w:t xml:space="preserve">تحرير: الفرق بين اللفظين لفظي، ولا أدري أهو من اختلاف النسخ أم من تصرف العلموي.</w:t>
      </w:r>
    </w:p>
  </w:footnote>
  <w:footnote w:id="27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ص٣٩٤–٣٩٦ [أقدم مقروء، ويوازيه في الوفاة ابن عبد البر ٤٦٣]؛ وانظر ابن عبد البر، جامع بيان العلم ص٥٧٤ (سبق في ٠٦ مسألة ١٤) وجانب المتعلم في ٠٤ مسألة ٢٤. — الخطيب البغدادي: «سرعة المشي تذهب بهاء المؤمن» (الخطيب البغدادي، الجامع لأخلاق الراوي ج١ ص٣٩٤)؛ وعاصم بن ضمرة ينهى من يتبع سعيد بن جبير: «مذلة للتابع، وفتنة للمتبوع» (ص٣٩٦)؛ والحسن «خفق النعال خلف الرجال قل ما يلبث الحمقى» (ص٣٩٦) «ويأمر من صحبه أن يمشي إلى جنبه» (ص٣٩٦).</w:t>
      </w:r>
      <w:r>
        <w:t xml:space="preserve"> </w:t>
      </w:r>
      <w:r>
        <w:rPr>
          <w:rtl/>
          <w:bCs/>
          <w:b/>
        </w:rPr>
        <w:t xml:space="preserve">تنبيه:</w:t>
      </w:r>
      <w:r>
        <w:t xml:space="preserve"> </w:t>
      </w:r>
      <w:r>
        <w:t xml:space="preserve">ملحوظة: لم أقف على هذا البند عند ابن جماعة في ص٣٠–٤٦ ولا عند العلموي، المعيد في أدب المفيد والمستفيد ص١٢٣–١٣١ (مستوعِب لهذين النطاقين)؛ وفيه تقابل مع ما سبق في ٠٤ مسألة ٢٤ من ترتيب مشي الطالب مع الشيخ، فهناك جانب الطالب وهنا جانب الشيخ.</w:t>
      </w:r>
    </w:p>
  </w:footnote>
  <w:footnote w:id="27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ص٣٩٧–٣٩٩ [أقدم مقروء]؛ السمعاني، أدب الإملاء والاستملاء ص٣٣–٣٤؛ ابن جماعة، تذكرة السامع والمتكلم ص٣٢–٣٣؛ العلموي، المعيد في أدب المفيد والمستفيد ص١٢٤. — الخطيب البغدادي: «البادئ بالسلام بريء من الكبر» (الخطيب البغدادي، الجامع لأخلاق الراوي ج١ ص٣٩٧)؛ ويعنون «إذا دخل على أهل المجلس فلا يسلم عليهم حتى ينتهي إليهم» (ص٣٩٩)، و«ويعم بالسلام كافة المسلمين حتى الصبيان غير البالغين» (ص٣٩٩).</w:t>
      </w:r>
      <w:r>
        <w:t xml:space="preserve"> </w:t>
      </w:r>
      <w:r>
        <w:rPr>
          <w:rtl/>
          <w:bCs/>
          <w:b/>
        </w:rPr>
        <w:t xml:space="preserve">ما زاده:</w:t>
      </w:r>
      <w:r>
        <w:t xml:space="preserve"> </w:t>
      </w:r>
      <w:r>
        <w:t xml:space="preserve">السمعاني: «وليعم بالسلام كافة المسلمين حتى الصبيان غير البالغين» (السمعاني، أدب الإملاء والاستملاء ص٣٤) — بلفظ الخطيب البغدادي إلا «وليعم» بدل «ويعم». ابن جماعة: يسلّم على من حضر عند وصوله (ابن جماعة، تذكرة السامع والمتكلم ص٣٢)، ثم «ويكرمهم بحسن السلام وطلاقة الوجه ومزيد الاحترام» (ص٣٣). العلموي: «ويكرمهم بحسن السلام، وطلاقة الوجه، والبشاشة والابتسام» (العلموي، المعيد في أدب المفيد والمستفيد ص١٢٤) — زاد «البشاشة والابتسام».</w:t>
      </w:r>
    </w:p>
  </w:footnote>
  <w:footnote w:id="277">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ص٣٩٩–٤٠٠ [أقدم مقروء]؛ السمعاني، أدب الإملاء والاستملاء ص٣٤–٣٥؛ ابن جماعة، تذكرة السامع والمتكلم ص٣٣، ٤٤؛ العلموي، المعيد في أدب المفيد والمستفيد ص١٢٤؛ اليعقوبي، المدخل إلى صحيح البخاري ص٢٣٣. — الخطيب البغدادي: «ويمنع من كان جالسا من القيام له، فإن السكون إلى ذلك من آفات النفس» (الخطيب البغدادي، الجامع لأخلاق الراوي ج١ ص٣٩٩)، ويورد «لا تقوموا كما تقوم الأعاجم يعظم بعضها بعضا» (ص٣٩٩)، و«من سره أن يمثل له الرجال قياما فليتبوأ مقعده من النار» (ص٤٠٠).</w:t>
      </w:r>
      <w:r>
        <w:t xml:space="preserve"> </w:t>
      </w:r>
      <w:r>
        <w:rPr>
          <w:rtl/>
          <w:bCs/>
          <w:b/>
        </w:rPr>
        <w:t xml:space="preserve">خلاف:</w:t>
      </w:r>
      <w:r>
        <w:t xml:space="preserve"> </w:t>
      </w:r>
      <w:r>
        <w:t xml:space="preserve">السمعاني: «فليمنع من كان جالسا من القيام له فإن السكون إلى ذلك من آفات النفس» (السمعاني، أدب الإملاء والاستملاء ص٣٤) — نص الخطيب البغدادي بتبديل صيغة الفعل. ابن جماعة: «ولا يكره القيام لأكابر أهل الإسلام على سبيل الإكرام» (ابن جماعة، تذكرة السامع والمتكلم ص٣٣)؛ وإذا أقبل فقيه والمجلس يوشك أن ينفض أخّر البقية «كيلا يخجل المقبل بقيامهم عند جلوسه» (ص٤٤). العلموي: يعدّ من إكرام الجلساء «وبالقيام لهم على سبيل الاحترام» ثم «ولشيخ الإسلام محيي الدين في الترخيص في كتاب مستقل» (العلموي، المعيد في أدب المفيد والمستفيد ص١٢٤)، ويصرّح في موضع آخر بأن «شيخ الإسلام النووي ألف كتابا في مسألة القيام» (العلموي، المعيد في أدب المفيد والمستفيد ص١٥٤). اليعقوبي: في مجلس الحديث: «وأن لا يقوم أحد للداخلين» وألا يُقطع المجلس لدخول عظيم (اليعقوبي، المدخل إلى صحيح البخاري ص٢٣٣).</w:t>
      </w:r>
      <w:r>
        <w:t xml:space="preserve"> </w:t>
      </w:r>
      <w:r>
        <w:rPr>
          <w:rtl/>
          <w:bCs/>
          <w:b/>
        </w:rPr>
        <w:t xml:space="preserve">تنبيه:</w:t>
      </w:r>
      <w:r>
        <w:t xml:space="preserve"> </w:t>
      </w:r>
      <w:r>
        <w:t xml:space="preserve">الخطيب البغدادي والسمعاني في قيام الجالسين للشيخ إذا دخل فيمنعهم؛ وابن جماعة والعلموي في قيام الشيخ (والحاضرين) للفضلاء فلا يكرهانه؛ واليعقوبي يمنع قيام أحد للداخلين في مجلس السماع. فالموردان مختلفان جزئياً، لكن إجازة ابن جماعة والعلموي للقيام إكراماً تقابل إطلاق منع الخطيب البغدادي له ومنع اليعقوبي؛ ويفترض ابن جماعة نفسه (ص٤٤) قيام الطلبة عند جلوس الفقيه المقبل. وقد سبق قيام الطالب للشيخ في ٠٤ مسألة ٢٣.</w:t>
      </w:r>
    </w:p>
  </w:footnote>
  <w:footnote w:id="27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ص٤٠٠ [أقدم مقروء]؛ السمعاني، أدب الإملاء والاستملاء ص٣٥؛ ابن جماعة، تذكرة السامع والمتكلم ص٣١–٣٢؛ العلموي، المعيد في أدب المفيد والمستفيد ص١٢٤. — الخطيب البغدادي: «ويستحب له أن يصلي ركعتين قبل جلوسه» (الخطيب البغدادي، الجامع لأخلاق الراوي ج١ ص٤٠٠)، وفعل ابن المسيب «كان سعيد بن المسيب يركع ركعتين ثم يجلس» (ص٤٠٠).</w:t>
      </w:r>
      <w:r>
        <w:t xml:space="preserve"> </w:t>
      </w:r>
      <w:r>
        <w:rPr>
          <w:rtl/>
          <w:bCs/>
          <w:b/>
        </w:rPr>
        <w:t xml:space="preserve">ما زاده:</w:t>
      </w:r>
      <w:r>
        <w:t xml:space="preserve"> </w:t>
      </w:r>
      <w:r>
        <w:t xml:space="preserve">السمعاني: «ويستحب له أن يصلي ركعتين قبل جلوسه» (السمعاني، أدب الإملاء والاستملاء ص٣٥) — بلفظ الخطيب البغدادي، ويروي أثر ابن المسيب كذلك. ابن جماعة: استخارة قبل الخروج: «ثم يصلي ركعتي الاستخارة إن لم يكن وقت كراهة» (ابن جماعة، تذكرة السامع والمتكلم ص٣١)؛ وعند الوصول «وصلى ركعتين إن لم يكن وقت كراهة فإن كان مسجدا تأكدت الصلاة مطلقا» (ص٣٢) «ثم يدعو الله تعالى بالتوفيق والإعانة والعصمة» (ص٣٢). العلموي: يوضح الإطلاق: «فإذا كان مسجدا تأكدت الصلاة وإن كان وقت كراهة» (العلموي، المعيد في أدب المفيد والمستفيد ص١٢٤) — وهو تفسير لقوله «مطلقاً» عند ابن جماعة، ولم يعزه.</w:t>
      </w:r>
      <w:r>
        <w:t xml:space="preserve"> </w:t>
      </w:r>
      <w:r>
        <w:rPr>
          <w:rtl/>
          <w:bCs/>
          <w:b/>
        </w:rPr>
        <w:t xml:space="preserve">تنبيه:</w:t>
      </w:r>
      <w:r>
        <w:t xml:space="preserve"> </w:t>
      </w:r>
      <w:r>
        <w:t xml:space="preserve">ملحوظة: ركعتا الاستخارة لا أصل لهما عند الخطيب البغدادي في المقروء؛ هي عند ابن جماعة أولاً.</w:t>
      </w:r>
    </w:p>
  </w:footnote>
  <w:footnote w:id="27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ص٤٠١–٤٠٣ وج٢ ص٦١–٦٢ [أقدم مقروء]؛ السمعاني، أدب الإملاء والاستملاء ص٣٦، ٤٤؛ ابن جماعة، تذكرة السامع والمتكلم ص٣٢؛ العلموي، المعيد في أدب المفيد والمستفيد ص١٢٤. — الخطيب البغدادي: «استحباب جلوسه متربعا مع كونه متخشعا» (الخطيب البغدادي، الجامع لأخلاق الراوي ج١ ص٤٠١)؛ وفي القبلة: «إن لكل شيء شرفا وإن أشرف المجالس ما استقبل به القبلة» (ج٢ ص٦١)؛ وفي النعلين: «من السنة إذا جلس الرجل أن يخلع نعليه» (ج١ ص٤٠٢) و«إذا نزعت النعلان استراحت القدمان» (ص٤٠٢)، وقول حماد بن زيد «اخلعوا نعالكم فإن فيها راحة» (ص٤٠٣). — الخطيب البغدادي (الجامع) أيضاً: «ويكره أن يجعل يده وراء ظهره ويتكئ عليها» (الخطيب البغدادي، الجامع لأخلاق الراوي ج١ ص٤٠١)، وفي الحديث «أتقعد قعدة المغضوب عليهم» (ص٤٠٢)؛ وفي النعلين «ويستحب أن يكون لكل واحدة من نعليه قبالان» (ص٣٩٠).</w:t>
      </w:r>
      <w:r>
        <w:t xml:space="preserve"> </w:t>
      </w:r>
      <w:r>
        <w:rPr>
          <w:rtl/>
          <w:bCs/>
          <w:b/>
        </w:rPr>
        <w:t xml:space="preserve">ما زاده:</w:t>
      </w:r>
      <w:r>
        <w:t xml:space="preserve"> </w:t>
      </w:r>
      <w:r>
        <w:t xml:space="preserve">السمعاني: «ويستحب له أن يجلس متربعا متخشعا» (السمعاني، أدب الإملاء والاستملاء ص٣٦)، ويعنون لاستقبال القبلة «جلوسه تجاه القبلة» (ص٤٤). ابن جماعة: «ويجلس مستقبل القبلة إن أمكن بوقار وسكينة وتواضع وخشوع» (ابن جماعة، تذكرة السامع والمتكلم ص٣٢) و«متربعا أو غير ذلك مما لم يكره من الجلسات»، ثم «ولا يجلس مقعيا ولا مستوفزا ولا رافعا إحدى رجليه على الأخرى» (ص٣٢)، «ولا مادا رجليه أو إحداهما من غير عذر»، «وليصن بدنه عن الزحف والتنقل عن مكانه ويديه عن العبث والتشبيك بها» (ص٣٢). العلموي: يقيّد الإقعاء: «لا مقعيا إلا قعاء المكروه في الصلاة» (العلموي، المعيد في أدب المفيد والمستفيد ص١٢٤)، وفي هذا القيد إجمال لا أدري ما يريد به.</w:t>
      </w:r>
      <w:r>
        <w:t xml:space="preserve"> </w:t>
      </w:r>
      <w:r>
        <w:rPr>
          <w:rtl/>
          <w:bCs/>
          <w:b/>
        </w:rPr>
        <w:t xml:space="preserve">تنبيه:</w:t>
      </w:r>
      <w:r>
        <w:t xml:space="preserve"> </w:t>
      </w:r>
      <w:r>
        <w:t xml:space="preserve">ملحوظة وخلاف خفيف: الخطيب البغدادي في الجامع يستحب التربع والقبلة «أشرف المجالس»، وابن جماعة يجعل التربع جائزاً من الجلسات غير المكروهة، والقبلة «إن أمكن»؛ والنعلان لم أقف على ذكرهما عند ابن جماعة ولا العلموي في نطاقيهما المقروءين (مستوعِب)، ولا عند السمعاني فيما قرأتُ من عناوينه (عيّنة). أما جلوس الشيخ في وسط الحلقة فسيأتي في المسألة التالية، ولا نص عندي يجمع بينه وبين استقبال القبلة غير قول ابن جماعة «إن أمكن».</w:t>
      </w:r>
    </w:p>
  </w:footnote>
  <w:footnote w:id="28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ص٤٠٧–٤١٠ وابن عبد البر، جامع بيان العلم ج٢ ص١٢٢٠ [كلاهما ٤٦٣: أقدم مقروء]. [لم أقف عليه في ابن جماعة، تذكرة السامع والمتكلم ص٣٠–٤٦ ولا في العلموي، المعيد في أدب المفيد والمستفيد ص١٢٣–١٣١ (مستوعِب لهذين النطاقين)، ولا في السمعاني، أدب الإملاء والاستملاء ص٢٥–٨٨ فيما قرأتُ من عناوينه (عيّنة).] — الخطيب البغدادي: «يكره التحديث في حالتي المشي والقيام حتى يجلس الراوي والسامع معا» (الخطيب البغدادي، الجامع لأخلاق الراوي ج١ ص٤٠٧)، وأبو الطفيل لقتادة حين سأله عن حديث: «لكل مقام مقال» (ص٤٠٧)؛ ثم «وهكذا يكره للمحدث أن يروي وهو مضطجع» (ص٤٠٨)، وابن المسيب مريضاً: «أقعدوني فإني أعظم أن أحدث حديث رسول الله صلى الله عليه وسلم وأنا مضطجع» (ص٤٠٨). ويقرر أن كراهة من كره التحديث في هذه الأحوال «إنما هي على سبيل التوقير للحديث والتعظيم والتنزيه له» وأنه «لو حدث محدث في هذه الأحوال لم يكن مأثوما» (ص٤١٠).</w:t>
      </w:r>
      <w:r>
        <w:t xml:space="preserve"> </w:t>
      </w:r>
      <w:r>
        <w:rPr>
          <w:rtl/>
          <w:bCs/>
          <w:b/>
        </w:rPr>
        <w:t xml:space="preserve">ما زاده:</w:t>
      </w:r>
      <w:r>
        <w:t xml:space="preserve"> </w:t>
      </w:r>
      <w:r>
        <w:t xml:space="preserve">ابن عبد البر: ابن المسيب مريضاً: «أجلسوني؛ فإني أكره أن أحدث حديث رسول الله صلى الله عليه وسلم وأنا مضطجع» (ابن عبد البر، جامع بيان العلم ج٢ ص١٢٢٠)، وفي رواية أخرى: «أقعدوني؛ فإني أعظم أن أحدث حديث رسول الله صلى الله عليه وسلم وأنا مضطجع» (ص١٢٢٠).</w:t>
      </w:r>
      <w:r>
        <w:t xml:space="preserve"> </w:t>
      </w:r>
      <w:r>
        <w:rPr>
          <w:rtl/>
          <w:bCs/>
          <w:b/>
        </w:rPr>
        <w:t xml:space="preserve">تنبيه:</w:t>
      </w:r>
      <w:r>
        <w:t xml:space="preserve"> </w:t>
      </w:r>
      <w:r>
        <w:t xml:space="preserve">تحرير: الرواية الثانية عند ابن عبد البر هي لفظ الخطيب البغدادي («أقعدوني فإني أعظم»)، وانفرد ابن عبد البر في المقروء بلفظ «أجلسوني فإني أكره». والحكم المنصوص (أن الكراهة للتوقير لا للإثم) عند الخطيب البغدادي وحده، ولم أقف على حكم عند ابن عبد البر في ص١٢١٧–١٢٢٠. وأصل الطهارة في م٣.</w:t>
      </w:r>
    </w:p>
  </w:footnote>
  <w:footnote w:id="28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ص٢٥٠–٢٥٢ [أقدم مقروء]؛ الخطيب البغدادي، الجامع لأخلاق الراوي ج١ ص٤١١؛ ابن جماعة، تذكرة السامع والمتكلم ص٣٣–٣٤؛ العلموي، المعيد في أدب المفيد والمستفيد ص١٢٤. — الخطيب البغدادي (الفقيه): إذا كان الدرس واحداً «ويجلس في وسطهم بحيث يبرز وجهه لكلهم» (الخطيب البغدادي، الفقيه والمتفقه ج٢ ص٢٥١)، وحديث أبي سعيد «جلس وسطنا ليعدل نفسه بنا» (ص٢٥١)؛ «ومن كان أكثرهم علما , وأسرعهم فهما , فإنه يقربه , ويدنيه , ويجعله مما يليه» (ص٢٥٢)؛ «وإذا جلسوا حوله فليستعملوا الوقار والصمت» (ص٢٥٢). — الخطيب البغدادي (الجامع): «إن من السنة إذا حدث القوم أن يقبل عليهم جميعا» (الخطيب البغدادي، الجامع لأخلاق الراوي ج١ ص٤١١)، وأحمد يقول لمن حدّث في الظل والناس في الشمس: «إذا قعدت فاقعد مع الناس» (ص٤١١).</w:t>
      </w:r>
      <w:r>
        <w:t xml:space="preserve"> </w:t>
      </w:r>
      <w:r>
        <w:rPr>
          <w:rtl/>
          <w:bCs/>
          <w:b/>
        </w:rPr>
        <w:t xml:space="preserve">من تابعه:</w:t>
      </w:r>
      <w:r>
        <w:t xml:space="preserve"> </w:t>
      </w:r>
      <w:r>
        <w:t xml:space="preserve">المقدم (معاصر): ينقل ترجمة النووي «توقير العلماء والكبار وأهل الفضل، وتقديمهم على غيرهم، ورفع مجالسهم» (المقدم، الإعلام بحرمة أهل العلم ص٢٩٠)، وفي هامشها عن ابن علان أنه «ينبغي لهم أن لا يطلبوا رفعها تواضعا»، اتباعاً لجلوسه صلى الله عليه وسلم حيث ينتهي به المجلس (المقدم، الإعلام بحرمة أهل العلم ص٢٩٠، هامش ٥).</w:t>
      </w:r>
      <w:r>
        <w:t xml:space="preserve"> </w:t>
      </w:r>
      <w:r>
        <w:rPr>
          <w:rtl/>
          <w:bCs/>
          <w:b/>
        </w:rPr>
        <w:t xml:space="preserve">ما زاده:</w:t>
      </w:r>
      <w:r>
        <w:t xml:space="preserve"> </w:t>
      </w:r>
      <w:r>
        <w:t xml:space="preserve">ابن جماعة: «أن يجلس بارزا لجميع الحاضرين» (ابن جماعة، تذكرة السامع والمتكلم ص٣٣)، «ويوقر أفاضلهم بالعلم والسن والصلاح والشرف» «ويرفعهم على حسب تقديمهم في الإمامة» (ص٣٣)؛ «ويلتفت إلى الحاضرين التفاتا قصدا بحسب الحاجة» (ص٣٤)، ويخص من يكلمه «بمزيد التفات إليه» ولو كان صغيراً أو وضيعاً (ص٣٤). العلموي: «ويرفعهم في المجلس على حسب تقديمهم في الإمامة» (العلموي، المعيد في أدب المفيد والمستفيد ص١٢٤). الماوردي: في خبر محمد بن كعب القرظي حين طلب منه عمر بن عبد العزيز الموعظة: «لا أرضى نفسي لك واعظا؛ لأني أجلس بين الغني والفقير فأميل على الفقير وأوسع للغني» (الماوردي، أدب الدنيا والدين ص١٠٦)؛ وسياقه عنده في الورع لا في الدرس.</w:t>
      </w:r>
      <w:r>
        <w:t xml:space="preserve"> </w:t>
      </w:r>
      <w:r>
        <w:rPr>
          <w:rtl/>
          <w:bCs/>
          <w:b/>
        </w:rPr>
        <w:t xml:space="preserve">خلاف:</w:t>
      </w:r>
      <w:r>
        <w:t xml:space="preserve"> </w:t>
      </w:r>
      <w:r>
        <w:t xml:space="preserve">اختلاف معيار التقديم (دون ترجيح): الخطيب البغدادي في الفقيه يقدّم الأكثر علماً والأسرع فهماً؛ وابن جماعة يعدّد العلم والسن والصلاح والشرف ويربط رفع الحاضرين بتقديمهم في الإمامة.</w:t>
      </w:r>
      <w:r>
        <w:t xml:space="preserve"> </w:t>
      </w:r>
      <w:r>
        <w:rPr>
          <w:rtl/>
          <w:bCs/>
          <w:b/>
        </w:rPr>
        <w:t xml:space="preserve">تنبيه:</w:t>
      </w:r>
      <w:r>
        <w:t xml:space="preserve"> </w:t>
      </w:r>
      <w:r>
        <w:t xml:space="preserve">(وانظر ٠٥ م٢٢ في حديث لعن الجالس وسط الحلقة (الخطيب البغدادي، الجامع لأخلاق الراوي ج١ ص١٧٦): هو في الحاضر لا في الشيخ، وقد أُثبت هناك.)</w:t>
      </w:r>
    </w:p>
  </w:footnote>
  <w:footnote w:id="28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ص٦٠–٦٤ والخطيب البغدادي، الفقيه والمتفقه ج٢ ص٢٧٠–٢٧٤ [أقدم مقروء، وكلاهما للخطيب]؛ السمعاني، أدب الإملاء والاستملاء ص٤٢–٤٤؛ العلموي، المعيد في أدب المفيد والمستفيد ص١٢٧. — الخطيب البغدادي (الجامع): «يستحب للمحدث أن يجعل تحديثه في المسجد وأن لا يخلي يوم الجمعة من الإملاء في مسجد الجامع» (الخطيب البغدادي، الجامع لأخلاق الراوي ج٢ ص٦٠)، وعلي «المساجد مجالس الأنبياء وحرز من الشيطان» (ص٦٠)، وكتاب عمر بن عبد العزيز «أن ينشروا العلم في مساجدهم» (ص٦١)، و«خير المجالس أوسعها» (ص٦٤)، والشعبي «إذا عظمت الحلقة فإنما هو نداء أو نجاء» (ص٦٤). — الخطيب البغدادي (الفقيه): «وأستحب للفقيه أن لا يخل بعقد الحلقة في المسجد الجامع في أيام الجمعات» (الخطيب البغدادي، الفقيه والمتفقه ج٢ ص٢٧٢).</w:t>
      </w:r>
      <w:r>
        <w:t xml:space="preserve"> </w:t>
      </w:r>
      <w:r>
        <w:rPr>
          <w:rtl/>
          <w:bCs/>
          <w:b/>
        </w:rPr>
        <w:t xml:space="preserve">ما زاده:</w:t>
      </w:r>
      <w:r>
        <w:t xml:space="preserve"> </w:t>
      </w:r>
      <w:r>
        <w:t xml:space="preserve">السمعاني: «يستحب للمحدث أن يملي في المساجد خصوصا يوم الجمعة في المسجد الجامع» (السمعاني، أدب الإملاء والاستملاء ص٤٢) — بتصرف يسير في ألفاظ الخطيب البغدادي. العلموي: يزيد في صفة المجلس: «بل يكون واسعا مصونا من الحر والبرد والريح والغبار والدخان» (العلموي، المعيد في أدب المفيد والمستفيد ص١٢٧) — وهو مما ليس في ابن جماعة.</w:t>
      </w:r>
      <w:r>
        <w:t xml:space="preserve"> </w:t>
      </w:r>
      <w:r>
        <w:rPr>
          <w:rtl/>
          <w:bCs/>
          <w:b/>
        </w:rPr>
        <w:t xml:space="preserve">تنبيه:</w:t>
      </w:r>
      <w:r>
        <w:t xml:space="preserve"> </w:t>
      </w:r>
      <w:r>
        <w:t xml:space="preserve">تحرير النهي عن التحلق: يروي الخطيب البغدادي في الجامع «نهى عن التحلق يوم الجمعة قبل خروج الإمام» (الخطيب البغدادي، الجامع لأخلاق الراوي ج٢ ص٦٣)، ثم يجعل له وجهين: أن في الحديث مقالاً («وفي الاحتجاج به مقال»)، وأن «النهي مصروفا إلى من قارب من الإمام» كي لا يُشغل عن الخطبة (ص٦٣). وفي الفقيه يقول: «هذا الحديث محمول على أن تكون الحلقة بقرب الإمام» ويختم: «وقد رأيت كافة شيوخنا من الفقهاء , والمحدثين يفعلونه» (الخطيب البغدادي، الفقيه والمتفقه ج٢ ص٢٧٢). فالقول في الكتابين واحد لكن في الفقيه جزم بالحمل وفي الجامع احتمال بين وجهين.</w:t>
      </w:r>
    </w:p>
  </w:footnote>
  <w:footnote w:id="28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ص٤١٣–٤١٤ وج٢ ص٦٥–٦٨ [أقدم مقروء]؛ السمعاني، أدب الإملاء والاستملاء ص٥٠–٥١، ٨٤؛ ابن جماعة، تذكرة السامع والمتكلم ص٤١؛ الشهيد الثاني، منية المريد (OCR)؛ العلموي، المعيد في أدب المفيد والمستفيد ص١٢٨؛ اليعقوبي، المدخل إلى صحيح البخاري ص٢٣٣، ٢٣٧. (وانظر ١١ م٢١–٢٦ في المستملي وصفاته وما يبتدئ به، و١٤ م٢٤ و١٠ م٣١ في النقيب.) — الخطيب البغدادي: «استحب له أن يجلس على منبر أو غيره حتى يبدو للجماعة وجهه ويبلغهم صوته» (الخطيب البغدادي، الجامع لأخلاق الراوي ج١ ص٤١٣)، وعكرمة «حتى أصعد فوق ظهر بيت» (ص٤١٤)، وشعبة «إذا حدثك المحدث ولم تر وجهه، فلا ترو عنه» (ص٤١٤). وفي الإملاء اتخاذ من يبلغ عنه إلى من بعد في الحلقة (الخطيب البغدادي، الجامع لأخلاق الراوي ج٢ ص٦٥–٦٨)، ونصوص المستملي وصفاته (أبو أسامة، وابن علية، وشعبة) بحرفها في ١١ م٢١–٢٣.</w:t>
      </w:r>
      <w:r>
        <w:t xml:space="preserve"> </w:t>
      </w:r>
      <w:r>
        <w:rPr>
          <w:rtl/>
          <w:bCs/>
          <w:b/>
        </w:rPr>
        <w:t xml:space="preserve">من تابعه:</w:t>
      </w:r>
      <w:r>
        <w:t xml:space="preserve"> </w:t>
      </w:r>
      <w:r>
        <w:t xml:space="preserve">الشهيد الثاني (OCR، بلا صفحة): من أوامر القسم الثالث نصب نقيب فطن كيّس ينظّم الحاضرين، بعبارة مطابقة لعبارة ابن جماعة بلا عزو إليها (أكّد ذلك النص النظيف).</w:t>
      </w:r>
      <w:r>
        <w:t xml:space="preserve"> </w:t>
      </w:r>
      <w:r>
        <w:rPr>
          <w:rtl/>
          <w:bCs/>
          <w:b/>
        </w:rPr>
        <w:t xml:space="preserve">ما زاده:</w:t>
      </w:r>
      <w:r>
        <w:t xml:space="preserve"> </w:t>
      </w:r>
      <w:r>
        <w:t xml:space="preserve">السمعاني: «ولو قعد على منبر أو موضع مرتفع جاز ذلك» (السمعاني، أدب الإملاء والاستملاء ص٥٠)؛ ثم في أدب المستملي: «ينبغي للمستملي أن يتخذ من يبلغ عنه الإملاء إلى من بعد في الحلقة» (ص٨٤) — وهي عبارة الخطيب البغدادي إلا أن في الخطيب البغدادي «للمحدث» وفي السمعاني «للمستملي»، ولا أدري أهو سبق قلم أم تصرف. ابن جماعة: النقيب: «وينبغي أن يكون له نقيب فطن كيس، درب يرتب الحاضرين» (ابن جماعة، تذكرة السامع والمتكلم ص٤١)؛ ولا ذكر للمستملي في ص٣٠–٤٦ منه (مستوعِب لهذه الصفحات). العلموي: «وينبغي أن يكون له نقيب فطن كيس درب يرتب الحاضرين ومن يدخل عليه على قدر منازلهم» (العلموي، المعيد في أدب المفيد والمستفيد ص١٢٨)، وفي ابن جماعة «ومن يدخل عليهم»، ويزيد وظيفة «وينبه الغافل». اليعقوبي: يوكل الشيخ طالباً «باستقبال أهل الفضل وإيصالهم إلى الأماكن التي تليق بهم» (اليعقوبي، المدخل إلى صحيح البخاري ص٢٣٣)؛ ويعرّف المعيد: «وسمي معيدا لأنه يعيد للطلبة ما لم يفهموه من الدرس، ويسمى قديما المستملي» (اليعقوبي، المدخل إلى صحيح البخاري ص٢٣٧).</w:t>
      </w:r>
      <w:r>
        <w:t xml:space="preserve"> </w:t>
      </w:r>
      <w:r>
        <w:rPr>
          <w:rtl/>
          <w:bCs/>
          <w:b/>
        </w:rPr>
        <w:t xml:space="preserve">تنبيه:</w:t>
      </w:r>
      <w:r>
        <w:t xml:space="preserve"> </w:t>
      </w:r>
      <w:r>
        <w:t xml:space="preserve">ملحوظة: وظيفة النقيب عند ابن جماعة (ترتيب الحاضرين وإيقاظ النائم والأمر بالإنصات) غير وظيفة المستملي عند الخطيب البغدادي (تبليغ اللفظ)؛ وعند اليعقوبي يجتمع في «المعيد» اسم المستملي ووظيفة الإعادة والقراءة، فاختلف الاصطلاح.</w:t>
      </w:r>
    </w:p>
  </w:footnote>
  <w:footnote w:id="28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ص٥٧–٦٠ [أقدم مقروء]؛ الخطيب البغدادي، الفقيه والمتفقه ج٢ ص٢٧٤؛ السمعاني، أدب الإملاء والاستملاء ص٣٨–٣٩؛ ابن جماعة، تذكرة السامع والمتكلم ص٤٤؛ العلموي، المعيد في أدب المفيد والمستفيد ص١٢٧. (وانظر ١١ م٩ في أيام مجالس الإملاء، و١٤ م١١ في وقت الدرس ومعلوم التدريس.) — الخطيب البغدادي (الجامع): «ينبغي للمحدث أن يعين لأصحابه يوم المجلس لئلا ينقطعوا عن أشغالهم» (الخطيب البغدادي، الجامع لأخلاق الراوي ج٢ ص٥٨)؛ «فلا ينبغي له إخلاف موعده إلا أن يقتطعه عن ذلك أمر يقوم عذره به» (ص٥٩)، وعوف بن النعمان «لأن أموت عطشان أحب إلي من أن أكون مخلافا لموعد» (ص٥٩)؛ ويذكر عادات الأيام: «كان عبد الله يذكرنا كل يوم خميس» (ص٥٧)، وأبو نعيم «يعقد مجلس الإملاء في كل يوم خميس كذلك حضرته» (ص٥٧)، ويعنون «من لم يتفرغ للحديث نهارا فحدث ليلا» (ص٥٨). — الخطيب البغدادي (الفقيه): «أستحب أن يخص يوم الجمعة بالمذاكرة لأصحابه في المسجد الجامع» (الخطيب البغدادي، الفقيه والمتفقه ج٢ ص٢٧٤).</w:t>
      </w:r>
      <w:r>
        <w:t xml:space="preserve"> </w:t>
      </w:r>
      <w:r>
        <w:rPr>
          <w:rtl/>
          <w:bCs/>
          <w:b/>
        </w:rPr>
        <w:t xml:space="preserve">من تابعه:</w:t>
      </w:r>
      <w:r>
        <w:t xml:space="preserve"> </w:t>
      </w:r>
      <w:r>
        <w:t xml:space="preserve">العلموي: يكرر، ويختلف تعليله: «لم يستحق معلوم التدريس إلا أن يقتضيه شرط الواقف لمخالفته العرف المعتاد» (العلموي، المعيد في أدب المفيد والمستفيد ص١٢٧) بينما في ابن جماعة «لمخالفة العرف المعتاد في ذلك».</w:t>
      </w:r>
      <w:r>
        <w:t xml:space="preserve"> </w:t>
      </w:r>
      <w:r>
        <w:rPr>
          <w:rtl/>
          <w:bCs/>
          <w:b/>
        </w:rPr>
        <w:t xml:space="preserve">ما زاده:</w:t>
      </w:r>
      <w:r>
        <w:t xml:space="preserve"> </w:t>
      </w:r>
      <w:r>
        <w:t xml:space="preserve">السمعاني: «وينبغي للمملي أن يعين لأصحابه يوم المجلس لئلا ينقطعوا عن أشغالهم» (السمعاني، أدب الإملاء والاستملاء ص٣٨) و«فلا ينبغي له إخلاف موعده إلا أن يقتطعه عن ذلك أمر يقوم عذره به» (ص٣٩) — بلفظ الخطيب البغدادي سواء إلا تبديل «المحدث» بـ«المملي». ابن جماعة: «وينبغي مراعاة مصلحة الجماعة في تقديم وقت الحضور وتأخيره» (ابن جماعة، تذكرة السامع والمتكلم ص٤٤)، وأن بعض أكابر العلماء أفتى في المدرّس إذا درّس قبل طلوع الشمس أو أخّره إلى بعض الظهر أنه «لم يستحق معلوم التدريس إلا أن يقتضيه شرط الواقف» (ص٤٤).</w:t>
      </w:r>
      <w:r>
        <w:t xml:space="preserve"> </w:t>
      </w:r>
      <w:r>
        <w:rPr>
          <w:rtl/>
          <w:bCs/>
          <w:b/>
        </w:rPr>
        <w:t xml:space="preserve">تنبيه:</w:t>
      </w:r>
      <w:r>
        <w:t xml:space="preserve"> </w:t>
      </w:r>
      <w:r>
        <w:t xml:space="preserve">ملحوظة: مورد الخطيب البغدادي والسمعاني مجلس الحديث والإملاء (مجلس يُعقد بالتعيين)، ومورد ابن جماعة والعلموي درس المدرسة الموقوفة (راتب ومعلوم)؛ فالأول موعد وفاء والثاني استحقاق، ولا تعارض بينهما.</w:t>
      </w:r>
    </w:p>
  </w:footnote>
  <w:footnote w:id="28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ص٢٦٢ والخطيب البغدادي، الجامع لأخلاق الراوي ج٢ ص٦٨ [أقدم مقروء]؛ السمعاني، أدب الإملاء والاستملاء ص٤٨؛ ابن جماعة، تذكرة السامع والمتكلم ص٣٤؛ العلموي، المعيد في أدب المفيد والمستفيد ص١٢٥. (وانظر ١١ م٢٦ في ما يبتدئ به المستملي، و١٤ م١٢ في شرط الواقف.) — الخطيب البغدادي (الفقيه): «وأستحب أن يقرأ بعضهم سورة أو آيات من القرآن , قبل تدريس الفقه أو بعده» ويستشهد بأثر أبي نضرة «إذا اجتمعوا تذاكروا العلم , وقرءوا سورة» (الخطيب البغدادي، الفقيه والمتفقه ج٢ ص٢٦٢) — فالقارئ بعض الحاضرين وقراءته قبل الدرس أو بعده. — الخطيب البغدادي (الجامع): يجعله من وظيفة المستملي: «ينبغي أن يقرأ في المجلس سورة من القرآن قبل الأخذ في الإملاء» (الخطيب البغدادي، الجامع لأخلاق الراوي ج٢ ص٦٨).</w:t>
      </w:r>
      <w:r>
        <w:t xml:space="preserve"> </w:t>
      </w:r>
      <w:r>
        <w:rPr>
          <w:rtl/>
          <w:bCs/>
          <w:b/>
        </w:rPr>
        <w:t xml:space="preserve">من تابعه:</w:t>
      </w:r>
      <w:r>
        <w:t xml:space="preserve"> </w:t>
      </w:r>
      <w:r>
        <w:t xml:space="preserve">العلموي: يكرر نص ابن جماعة (العلموي، المعيد في أدب المفيد والمستفيد ص١٢٥) ويزيد: «يستفتح مجلس إملائه بسورة الأعلى» (نقل العلموي عن الحافظ ابن حجر، المعيد في أدب المفيد والمستفيد ص١٢٥) وسؤاله عن الحكمة: «تبعت في ذلك شيخنا العراقي» (ص١٢٥)، ثم «ويستحب إذا اجتمع صاحبان أن يقرآ قبل التفرق سورة العصر» (ص١٢٥).</w:t>
      </w:r>
      <w:r>
        <w:t xml:space="preserve"> </w:t>
      </w:r>
      <w:r>
        <w:rPr>
          <w:rtl/>
          <w:bCs/>
          <w:b/>
        </w:rPr>
        <w:t xml:space="preserve">ما زاده:</w:t>
      </w:r>
      <w:r>
        <w:t xml:space="preserve"> </w:t>
      </w:r>
      <w:r>
        <w:t xml:space="preserve">السمعاني: يجعله من أدب المملي: «ثم يفتتح بقراءة سورة من القرآن» (السمعاني، أدب الإملاء والاستملاء ص٤٨) ويورد الأثر نفسه. ابن جماعة: «أن يقدم على الشروع في البحث والتدريس قراءة شيء من كتاب الله تعالى تبركا وتيمنا» وإن كان في مدرسة شرط فيها ذلك «اتبع الشرط» (ابن جماعة، تذكرة السامع والمتكلم ص٣٤)، ثم يدعو عقب القراءة لنفسه وللحاضرين وسائر المسلمين (ص٣٤).</w:t>
      </w:r>
      <w:r>
        <w:t xml:space="preserve"> </w:t>
      </w:r>
      <w:r>
        <w:rPr>
          <w:rtl/>
          <w:bCs/>
          <w:b/>
        </w:rPr>
        <w:t xml:space="preserve">تنبيه:</w:t>
      </w:r>
      <w:r>
        <w:t xml:space="preserve"> </w:t>
      </w:r>
      <w:r>
        <w:t xml:space="preserve">تحرير (دون ترجيح): ثلاث نسب للقارئ: (١) بعض الحاضرين قبل الدرس أو بعده (الخطيب البغدادي)، (٢) المستملي (الخطيب البغدادي)، (٣) المملي نفسه (السمعاني)؛ وعبارة ابن جماعة لا تعيّن القارئ. وما في العلموي عن ابن حجر والعراقي حكايةٌ لم أراجع أصلها.</w:t>
      </w:r>
    </w:p>
  </w:footnote>
  <w:footnote w:id="287">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ص٢٥٣–٢٥٤، والخطيب البغدادي، الجامع لأخلاق الراوي ج٢ ص٦٩–٧٠ [أقدم مقروء]؛ السمعاني، أدب الإملاء والاستملاء ص٥١–٥٤؛ ابن جماعة، تذكرة السامع والمتكلم ص٣٥؛ العلموي، المعيد في أدب المفيد والمستفيد ص١٢٥؛ اليعقوبي، المدخل إلى صحيح البخاري ص٢٣٩–٢٤٠. (وانظر ١١ م٢٦ في ما يبتدئ به المستملي، و١٤ م١٣ في الدعاء لواقف المكان.) — الخطيب البغدادي (الفقيه): «وليكن أول ما يفتتح به الكلام بعد التسمية: الحمد لله» (الخطيب البغدادي، الفقيه والمتفقه ج٢ ص٢٥٣)، «ثم يتبع ذلك بذكر رسول الله» والصلاة عليه (ص٢٥٤). — الخطيب البغدادي (الجامع): في ما يبدأ به المستملي: «فإذا جمع بين اللفظين استعمل الخبرين وحاز الفضيلتين» (الخطيب البغدادي، الجامع لأخلاق الراوي ج٢ ص٦٩) أي البسملة والحمدلة، ثم «فإن إتباع ذكر الله بذكره واجب» (ص٧٠).</w:t>
      </w:r>
      <w:r>
        <w:t xml:space="preserve"> </w:t>
      </w:r>
      <w:r>
        <w:rPr>
          <w:rtl/>
          <w:bCs/>
          <w:b/>
        </w:rPr>
        <w:t xml:space="preserve">من تابعه:</w:t>
      </w:r>
      <w:r>
        <w:t xml:space="preserve"> </w:t>
      </w:r>
      <w:r>
        <w:t xml:space="preserve">العلموي: ينقل ابن جماعة ثم يفصّل ترتيب الدعاء: «بعد أن يدعو للعلماء الماضين، ومشايخه ووالديه والحاضرين ولواقف المكان» (العلموي، المعيد في أدب المفيد والمستفيد ص١٢٥).</w:t>
      </w:r>
      <w:r>
        <w:t xml:space="preserve"> </w:t>
      </w:r>
      <w:r>
        <w:rPr>
          <w:rtl/>
          <w:bCs/>
          <w:b/>
        </w:rPr>
        <w:t xml:space="preserve">ما زاده:</w:t>
      </w:r>
      <w:r>
        <w:t xml:space="preserve"> </w:t>
      </w:r>
      <w:r>
        <w:t xml:space="preserve">السمعاني: «فإن اتباع ذكر الله بذكره واجب» (السمعاني، أدب الإملاء والاستملاء ص٥٢) — نص الخطيب البغدادي (بتغيير إتباع إلى اتباع)؛ ويزيد في العنوان «ويترحم على شيخه ويدعو له» (ص٥٤). ابن جماعة: «ثم يستعيذ بالله من الشيطان الرجيم ويسمي الله تعالى ويحمده ويصلي على النبي» (ابن جماعة، تذكرة السامع والمتكلم ص٣٥) «ويترضى عن أئمة المسلمين ومشايخه» (ص٣٥)، ويدعو لواقف المكان في المدرسة (ص٣٥). اليعقوبي: يحكي عن آل الكزبري افتتاح دروس صحيح البخاري تحت قبة النسر بدعاء ينتهي بالترضي «ورضي الله تعالى عن جامع هذا الصحيح وخدامه ورواته والشارحين» (اليعقوبي، المدخل إلى صحيح البخاري ص٢٤٠) — حكاية معاصرة عن عادة دمشقية (محفوظة شفاهاً كما يقول).</w:t>
      </w:r>
      <w:r>
        <w:t xml:space="preserve"> </w:t>
      </w:r>
      <w:r>
        <w:rPr>
          <w:rtl/>
          <w:bCs/>
          <w:b/>
        </w:rPr>
        <w:t xml:space="preserve">تنبيه:</w:t>
      </w:r>
      <w:r>
        <w:t xml:space="preserve"> </w:t>
      </w:r>
      <w:r>
        <w:t xml:space="preserve">ملحوظة: الاستعاذة لا ذكر لها عند الخطيب البغدادي في المقروء، وهي أول ما يذكره ابن جماعة؛ وتأخير الترضي عن الحمد والصلاة عند ابن جماعة، والدعاء بعدها.</w:t>
      </w:r>
    </w:p>
  </w:footnote>
  <w:footnote w:id="288">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ص٣٥؛ العلموي، المعيد في أدب المفيد والمستفيد ص١٢٥. [لم أقف على أقدم منهما.] — ابن جماعة: «وكان بعضهم يؤخر ذكر نفسه في الدعاء عن الحاضرين تأدبا وتواضعا»، «لكن الدعاء لنفسه قربة وبه إليه حاجة والإيثار بالقرب وبما يحتاج إليه شرعا خلاف المشروع»، ويستدل بقوله تعالى «قوا أنفسكم وأهليكم نارا» وبحديث «ابدأ بنفسك ثم بمن تعول»، ثم يقول إن هذا الحديث وإن ورد في الإنفاق «فالمحققون يستعملونه في أمور الآخرة»، وفي الخاتمة: «وبالجملة فالكل حسن وقد عمل بالأول قوم وبالثاني آخرون» (ابن جماعة، تذكرة السامع والمتكلم ص٣٥).</w:t>
      </w:r>
      <w:r>
        <w:t xml:space="preserve"> </w:t>
      </w:r>
      <w:r>
        <w:rPr>
          <w:rtl/>
          <w:bCs/>
          <w:b/>
        </w:rPr>
        <w:t xml:space="preserve">خلاف:</w:t>
      </w:r>
      <w:r>
        <w:t xml:space="preserve"> </w:t>
      </w:r>
      <w:r>
        <w:t xml:space="preserve">العلموي: «وكان بعضهم يؤخر ذكر نفسه في الدعاء عن الحاضرين تأدبا والكل حسن، وقد عمل قوم بالأول، وقوم بالثاني» (العلموي، المعيد في أدب المفيد والمستفيد ص١٢٥) — اختصر دليل ابن جماعة وترجيحه الضمني بأن الدعاء لنفسه قربة.</w:t>
      </w:r>
      <w:r>
        <w:t xml:space="preserve"> </w:t>
      </w:r>
      <w:r>
        <w:rPr>
          <w:rtl/>
          <w:bCs/>
          <w:b/>
        </w:rPr>
        <w:t xml:space="preserve">تنبيه:</w:t>
      </w:r>
      <w:r>
        <w:t xml:space="preserve"> </w:t>
      </w:r>
      <w:r>
        <w:t xml:space="preserve">تحرير: ابن جماعة يميل بلفظه («خلاف المشروع») إلى البدء بالنفس ثم يوسّع بـ«الكل حسن»؛ والعلموي يحذف الدليل ويبقي الإباحة، فلا يظهر عنده الميل. ولا حكم لي.</w:t>
      </w:r>
    </w:p>
  </w:footnote>
  <w:footnote w:id="290">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ص٣٥–٣٨ [لم أقف على أقدم منه في المقروء]؛ الشهيد الثاني، منية المريد (OCR)؛ العلموي، المعيد في أدب المفيد والمستفيد ص١٢٦. (وانظر ١٤ م١٤ في الترتيب بشرط الواقف.) — ابن جماعة: «إذا تعددت الدروس قدم الأشرف فالأشرف والأهم فالأهم» ثم «فيقدم تفسير القرآن ثم الحديث ثم أصول الدين ثم أصول الفقه ثم» (ابن جماعة، تذكرة السامع والمتكلم ص٣٥) «المذهب ثم الخلاف أو النحو أو الجدل» (ص٣٦)؛ ويقيّده بشرط الواقف: «فإن كان في مدرسة ولواقفها في الدروس شرط اتبعه» (ص٣٨).</w:t>
      </w:r>
      <w:r>
        <w:t xml:space="preserve"> </w:t>
      </w:r>
      <w:r>
        <w:rPr>
          <w:rtl/>
          <w:bCs/>
          <w:b/>
        </w:rPr>
        <w:t xml:space="preserve">خلاف:</w:t>
      </w:r>
      <w:r>
        <w:t xml:space="preserve"> </w:t>
      </w:r>
      <w:r>
        <w:t xml:space="preserve">الشهيد الثاني (OCR، بلا صفحة): يعنون الأمر ١٢ من المعلم في مجلس درسه بالأشرف فالأشرف، ويرتب: أصول الدين ثم التفسير ثم الحديث ثم أصول الفقه ثم الفقه ثم النحو ثم المعاني (بحسب تقرير المهمة ١٥). العلموي: «فيقدم التفسير ثم الحديث ثم الفقه، ثم الأصول أصول الدين ثم أصول الفقه ثم المذهب ثم الخلاف أو النحو أو الجدل» (العلموي، المعيد في أدب المفيد والمستفيد ص١٢٦)، ويزيد «وبعضهم أخر الجدل عن الخلاف» (ص١٢٦).</w:t>
      </w:r>
      <w:r>
        <w:t xml:space="preserve"> </w:t>
      </w:r>
      <w:r>
        <w:rPr>
          <w:rtl/>
          <w:bCs/>
          <w:b/>
        </w:rPr>
        <w:t xml:space="preserve">تنبيه:</w:t>
      </w:r>
      <w:r>
        <w:t xml:space="preserve"> </w:t>
      </w:r>
      <w:r>
        <w:t xml:space="preserve">(١) الشهيد الثاني يقدّم أصول الدين على التفسير والحديث، وابن جماعة يؤخرها عنهما. (٢) العلموي يزيد «الفقه» بعد الحديث وقبل الأصول، وهي زيادة لا أصل لها في ص٣٥ من ابن جماعة؛ ثم يبقي «المذهب» بعد أصول الفقه، فيجتمع «الفقه» و«المذهب» ولا أدري الفرق عنده. (٣) يذكر العلموي قولاً آخر في تأخير الجدل عن الخلاف.</w:t>
      </w:r>
    </w:p>
  </w:footnote>
  <w:footnote w:id="29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ص٢٥٠ [أقدم مقروء]؛ ابن جماعة، تذكرة السامع والمتكلم ص٥٩–٦٠؛ العلموي، المعيد في أدب المفيد والمستفيد ص١٢١–١٢٢؛ الشهيد الثاني، منية المريد (OCR). (وللخطيب في الجامع ج١ ص٣٠٢–٣٠٣ في تقديم السابق وتقديم الغريب: انظر ٠٥ م٢٥.) — الخطيب البغدادي (الفقيه): إذا اختلفت دروس الأصحاب «فإن كانت دروسهم مختلفة , قدم من كان السبق له» ويستدل بقول النبي «إن الأنصاري قد سبقك» (الخطيب البغدادي، الفقيه والمتفقه ج٢ ص٢٥٠)، فإن استووا في السبق «فإن كان الأصحاب في السبق متساوين , قدم ذا السن منهم» (ص٢٥٠).</w:t>
      </w:r>
      <w:r>
        <w:t xml:space="preserve"> </w:t>
      </w:r>
      <w:r>
        <w:rPr>
          <w:rtl/>
          <w:bCs/>
          <w:b/>
        </w:rPr>
        <w:t xml:space="preserve">من تابعه:</w:t>
      </w:r>
      <w:r>
        <w:t xml:space="preserve"> </w:t>
      </w:r>
      <w:r>
        <w:t xml:space="preserve">الشهيد الثاني (OCR، بلا صفحة): القيد نفسه (ألا يقدّمه بأكثر من درس إلا برضا الباقين) في قسم المعلم مع طلبته، الأمر ١٦، وهو موافق للعلموي.</w:t>
      </w:r>
      <w:r>
        <w:t xml:space="preserve"> </w:t>
      </w:r>
      <w:r>
        <w:rPr>
          <w:rtl/>
          <w:bCs/>
          <w:b/>
        </w:rPr>
        <w:t xml:space="preserve">ما زاده:</w:t>
      </w:r>
      <w:r>
        <w:t xml:space="preserve"> </w:t>
      </w:r>
      <w:r>
        <w:t xml:space="preserve">ابن جماعة: في النوبة: «لا يقدم أحدا في نوبة غيره أو يؤخره عن نوبته» إلا لمصلحة تزيد على مصلحة مراعاة النوبة (ابن جماعة، تذكرة السامع والمتكلم ص٥٩–٦٠)، وأنه لا بأس أن يسمح بعضهم لغيره (ص٦٠). العلموي: «أن يقدم في التعليم الأسبق فالأسبق إذا ازدحموا» و«ولا يقدمه بأكثر من درس إلا برضى الباقين» (العلموي، المعيد في أدب المفيد والمستفيد ص١٢١)؛ ويفصّل دروس التقسيم (إذا كانت الدروس في كتاب واحد): «أن يبدأ في كل يوم بدرس واحد منهم» (ص١٢١)، ثم «فيرتب الدروس ترتيب الكتاب» لمن علم من نفسه عدم الملالة (ص١٢٢)، ويقرع إذا جاءوا معاً وتنازعوا: «وإن جاءوا معا وتنازعوا أقرع» (ص١٢٢).</w:t>
      </w:r>
      <w:r>
        <w:t xml:space="preserve"> </w:t>
      </w:r>
      <w:r>
        <w:rPr>
          <w:rtl/>
          <w:bCs/>
          <w:b/>
        </w:rPr>
        <w:t xml:space="preserve">تنبيه:</w:t>
      </w:r>
      <w:r>
        <w:t xml:space="preserve"> </w:t>
      </w:r>
      <w:r>
        <w:t xml:space="preserve">ملحوظة: الخطيب البغدادي يتكلم في الدروس المختلفة لكل طائفة (السبق ثم السن)، وابن جماعة في النوبة، والعلموي في الازدحام والتقسيم؛ فهي مسائل متجاورة لا متطابقة. والسن مقدَّم عند الخطيب البغدادي بعد السبق، وليس عند ابن جماعة ولا العلموي في المقروء.</w:t>
      </w:r>
    </w:p>
  </w:footnote>
  <w:footnote w:id="293">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ص٢٨٣ [٤٥٠: أقدم مقروء، في آداب المتكلم عامة لا في الدرس]؛ الخطيب البغدادي، الجامع لأخلاق الراوي ج١ ص٤١٢–٤١٣ [٤٦٣: أقدم ما في المحدّث]؛ السمعاني، أدب الإملاء والاستملاء ص٤٩؛ ابن جماعة، تذكرة السامع والمتكلم ص٣٩؛ العلموي، المعيد في أدب المفيد والمستفيد ص١٢٧. — الخطيب البغدادي: «إن الله يحب الصوت الخفيض، ويبغض الصوت الرفيع» (الخطيب البغدادي، الجامع لأخلاق الراوي ج١ ص٤١٢) ثم «ينبغي للعالم أن لا يعدو صوته مجلسه» (ص٤١٢)؛ والأعمش «لا يرفع صوته بالحديث إلا قدر ما يجوز جلساءه إعظاما للعلم» (ص٤١٢)؛ وعمر بن عبد العزيز «فإنما يكفي الرجل من الكلام أن يسمع جليسه» (ص٤١٢). ثم: «وجب على المحدث أن يرفع صوته بالحديث حتى يسمعه» إن حضر سيئ السمع (ص٤١٢)، و«إسماع الأصم صدقة» (ص٤١٣)، وقول رقبة للأعمش: «لأنك تقدر أن تزيد في صوتك، وهو لا يقدر أن يزيد في سمعه» (ص٤١٣).</w:t>
      </w:r>
      <w:r>
        <w:t xml:space="preserve"> </w:t>
      </w:r>
      <w:r>
        <w:rPr>
          <w:rtl/>
          <w:bCs/>
          <w:b/>
        </w:rPr>
        <w:t xml:space="preserve">من تابعه:</w:t>
      </w:r>
      <w:r>
        <w:t xml:space="preserve"> </w:t>
      </w:r>
      <w:r>
        <w:t xml:space="preserve">العلموي: يكرر، ويجري على «ما سمعت أبي يناظر أحدا قط فرفع صوته» (العلموي، المعيد في أدب المفيد والمستفيد ص١٢٧) ويفسر: «أي: لم يرفع فوق العادة» (ص١٢٧).</w:t>
      </w:r>
      <w:r>
        <w:t xml:space="preserve"> </w:t>
      </w:r>
      <w:r>
        <w:rPr>
          <w:rtl/>
          <w:bCs/>
          <w:b/>
        </w:rPr>
        <w:t xml:space="preserve">ما زاده:</w:t>
      </w:r>
      <w:r>
        <w:t xml:space="preserve"> </w:t>
      </w:r>
      <w:r>
        <w:t xml:space="preserve">الماوردي: في آداب الكلام: «أن لا يرفع بكلامه صوتا مستنكرا ولا ينزعج له انزعاجا مستهجنا» (الماوردي، أدب الدنيا والدين ص٢٨٣)، «وليكف عن حركة تكون طيشا وعن حركة تكون عيا» (ص٢٨٣). الخطيب البغدادي (الجامع) في جانب الطالب: إن لم يبلغه صوت الراوي لبعده «سأله أن يرفع صوته سؤالا لطيفا، لا سمجا ولا عنيفا» (الخطيب البغدادي، الجامع لأخلاق الراوي ج١ ص١٩٦)؛ وهو أدب السامع، يُنظر في ٠٥. السمعاني: «ولا يرفع صوته إلا بقدر ما يسمع للحاضرين» (السمعاني، أدب الإملاء والاستملاء ص٤٩)، ويورد أثر عطاء «ينبغي للعالم أن لا يعدو صوته مجلسه» (ص٤٩). ابن جماعة: «أن لا يرفع صوته زائدا على قدر الحاجة ولا يخفضه خفضا لا يحصل معه كمال الفائدة» (ابن جماعة، تذكرة السامع والمتكلم ص٣٩)، ويسند الحديث بقوله «روى الخطيب في الجامع» (ص٣٩)، ثم يؤول قول أبي عثمان ابن الشافعي «ما سمعت أبي يناظر إلى قط فرفع صوته» بقول البيهقي: «أراد والله أعلم فوق عادته» (ص٣٩)، ويقول: «فإن حضر فيهم ثقيل السمع فلا بأس بعلو صوته بقدر ما يسمعه» (ص٣٩).</w:t>
      </w:r>
      <w:r>
        <w:t xml:space="preserve"> </w:t>
      </w:r>
      <w:r>
        <w:rPr>
          <w:rtl/>
          <w:bCs/>
          <w:b/>
        </w:rPr>
        <w:t xml:space="preserve">تنبيه:</w:t>
      </w:r>
      <w:r>
        <w:t xml:space="preserve"> </w:t>
      </w:r>
      <w:r>
        <w:t xml:space="preserve">الخطيب البغدادي يوجب رفع الصوت لثقيل السمع («وجب»)، وابن جماعة يجعله مما «لا بأس به»؛ ولا أدري أهو اختلاف في الحكم أم في التعبير، فابن جماعة ينقل الحديث عن الخطيب البغدادي ولا يتعرض لإيجابه. تحرير: في ابن جماعة المطبوع (ص٣٩) «يناظر إلى قط» وفي العلموي «يناظر أحدا قط»؛ والظاهر أن «إلى» تصحيف في ابن جماعة، ولم أراجع غير هاتين الطبعتين.</w:t>
      </w:r>
    </w:p>
  </w:footnote>
  <w:footnote w:id="29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ص٤١٤ والخطيب البغدادي، الفقيه والمتفقه ج٢ ص٢٥٥ [أقدم مقروء]؛ ابن جماعة، تذكرة السامع والمتكلم ص٣٩؛ الشهيد الثاني، منية المريد (OCR). — الخطيب البغدادي: عائشة «لم يكن يسرد الحديث سردكم» (الخطيب البغدادي، الجامع لأخلاق الراوي ج١ ص٤١٤) و«ولكن كان إذا تكلم تكلم بكلام فصل يحفظه من سمعه» (ص٤١٤)؛ وفي الفقيه: «ثم يذكر لهم الدرس على تمكث وتؤدة , من غير إسراع وعجلة» (الخطيب البغدادي، الفقيه والمتفقه ج٢ ص٢٥٥).</w:t>
      </w:r>
      <w:r>
        <w:t xml:space="preserve"> </w:t>
      </w:r>
      <w:r>
        <w:rPr>
          <w:rtl/>
          <w:bCs/>
          <w:b/>
        </w:rPr>
        <w:t xml:space="preserve">من تابعه:</w:t>
      </w:r>
      <w:r>
        <w:t xml:space="preserve"> </w:t>
      </w:r>
      <w:r>
        <w:t xml:space="preserve">الشهيد الثاني (OCR، بلا صفحة): يوافق في السكوت قليلاً (بلا عدد) بحسب تقرير المهمة ١٥ (المعلم في مجلس درسه، الأمر ١١).</w:t>
      </w:r>
      <w:r>
        <w:t xml:space="preserve"> </w:t>
      </w:r>
      <w:r>
        <w:rPr>
          <w:rtl/>
          <w:bCs/>
          <w:b/>
        </w:rPr>
        <w:t xml:space="preserve">ما زاده:</w:t>
      </w:r>
      <w:r>
        <w:t xml:space="preserve"> </w:t>
      </w:r>
      <w:r>
        <w:t xml:space="preserve">ابن جماعة: «ولا يسرد الكلام سردا بل يرتله ويرتبه ويتمهل فيه ليفكر فيه هو وسامعه» (ابن جماعة، تذكرة السامع والمتكلم ص٣٩)؛ ويزيد السكتة: «وإذا فرغ من مسألة أو فصل سكت قليلا حتى يتكلم من في نفسه» (ص٣٩) وعلتها «فإذا لم يسكت هذه السكتة ربما فاتت الفائدة» (ص٣٩).</w:t>
      </w:r>
      <w:r>
        <w:t xml:space="preserve"> </w:t>
      </w:r>
      <w:r>
        <w:rPr>
          <w:rtl/>
          <w:bCs/>
          <w:b/>
        </w:rPr>
        <w:t xml:space="preserve">تنبيه:</w:t>
      </w:r>
      <w:r>
        <w:t xml:space="preserve"> </w:t>
      </w:r>
      <w:r>
        <w:t xml:space="preserve">ملحوظة: السكتة بعد المسألة لم أقف عليها عند الخطيب البغدادي ولا عند السمعاني ولا عند ابن عبد البر في المقروء (عيّنة)، وهي عند ابن جماعة أولاً وعند الشهيد الثاني بعده.</w:t>
      </w:r>
    </w:p>
  </w:footnote>
  <w:footnote w:id="29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ص٥–٦ والخطيب البغدادي، الفقيه والمتفقه ج٢ ص٢٦٢ وابن عبد البر، جامع بيان العلم ج١ ص٥٥٦–٥٥٨ [كلها ٤٦٣]؛ ابن جماعة، تذكرة السامع والمتكلم ص٣٩.</w:t>
      </w:r>
      <w:r>
        <w:t xml:space="preserve"> </w:t>
      </w:r>
      <w:r>
        <w:rPr>
          <w:rtl/>
          <w:bCs/>
          <w:b/>
        </w:rPr>
        <w:t xml:space="preserve">خلاف:</w:t>
      </w:r>
      <w:r>
        <w:t xml:space="preserve"> </w:t>
      </w:r>
      <w:r>
        <w:t xml:space="preserve">الكراهة: قتادة «تكرير الحديث يذهب بنوره» (الخطيب البغدادي، الجامع لأخلاق الراوي ج٢ ص٥) و«ما قلت لرجل قط أعد علي» (ص٦)؛ والزهري «نقل الصخر أيسر من تكرير الحديث» (ابن عبد البر، جامع بيان العلم ص٥٥٨)؛ وجارية ابن السماك «قد مله من فهمه» (الخطيب البغدادي، الجامع لأخلاق الراوي ج٢ ص٦) وهي عند ابن عبد البر «إلى أن يفهمه كل من سمعه يمله كل من فهمه» (ص٥٥٨). الإعادة: الخطيب البغدادي في الفقيه: «فإذا فرغ أعاد ما ذكره , ليتقنوا حفظه عنه» ويروي أنه «يعيد الكلمة ثلاثا , لتعقل عنه» (الخطيب البغدادي، الفقيه والمتفقه ج٢ ص٢٦٢)؛ وابن عبد البر: «وواجب على العالم إذا لم يفهم عنه أن يكرر كلامه» (ابن عبد البر، جامع بيان العلم ص٥٥٥) «وهكذا يجب أن يكرر المحدث حديثه حتى يفهم عنه» (ص٥٥٥)؛ وابن جماعة: «وأنه كان إذا تكلم بكلمة أعادها ثلاثا لتفهم عنه» (ابن جماعة، تذكرة السامع والمتكلم ص٣٩). التوفيق: الخطيب البغدادي في الجامع: «فلا وجه لإعادته وتكريره» إن كان تعويل السامع على كتاب المحدث (الخطيب البغدادي، الجامع لأخلاق الراوي ج٢ ص٦)، «فالأولى بالمحدث تكرير ما يرويه حتى يتقن السامع حفظه» إن كان معوله على الحفظ (ص٦)؛ وابن عبد البر: «وأما إذا فهم عنه فلا وجه للتكرير» (ص٥٥٧).</w:t>
      </w:r>
      <w:r>
        <w:t xml:space="preserve"> </w:t>
      </w:r>
      <w:r>
        <w:rPr>
          <w:rtl/>
          <w:bCs/>
          <w:b/>
        </w:rPr>
        <w:t xml:space="preserve">تنبيه:</w:t>
      </w:r>
      <w:r>
        <w:t xml:space="preserve"> </w:t>
      </w:r>
      <w:r>
        <w:t xml:space="preserve">ملحوظة: يكاد يتفق الخطيب البغدادي (الجامع) وابن عبد البر على تقييد التكرير بحاجة السامع (إلى الفهم أو إلى الحفظ)، وأما كراهة قتادة والزهري فهي في مجلس الإملاء والرواية، والخطيب البغدادي في الفقيه يرى الإعادة بعد الفراغ؛ فالأقوال متجاورة، ولا أرجّح. وعن إعادة الفائت لمن غاب عن المجلس انظر المسألة ٣٨.</w:t>
      </w:r>
    </w:p>
  </w:footnote>
  <w:footnote w:id="296">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ص٢٧٧–٢٧٩ [٤٥٠: أقدم مقروء، في الكلام عامة لا في الدرس]؛ الخطيب البغدادي، الفقيه والمتفقه ج٢ ص٢٥٦–٢٥٨ والخطيب البغدادي، الجامع لأخلاق الراوي ج٢ ص١٢٧–١٢٨ [٤٦٣: أقدم ما في الدرس والإملاء]؛ السمعاني، أدب الإملاء والاستملاء ص٦٦–٦٨؛ ابن جماعة، تذكرة السامع والمتكلم ص٣٨؛ العلموي، المعيد في أدب المفيد والمستفيد ص١٢٦؛ اليعقوبي، المدخل إلى صحيح البخاري ص٢٢٨؛ الشهيد الثاني، منية المريد (OCR). (وانظر م٤٠ في علامات فتور الحاضرين.) — الخطيب البغدادي: «وينبغي أن يكون ما يذكره مقتصدا , ويتجنب الإطالة , لئلا يؤدي إلى الضجر والملالة» (الخطيب البغدادي، الفقيه والمتفقه ج٢ ص٢٥٦)؛ ابن مسعود «يتخولنا بالموعظة في الأيام , كراهية السآمة علينا» (ص٢٥٧)؛ «وقد رخص في الإطالة إذا دعا إلى ذلك داع» (ص٢٥٧).</w:t>
      </w:r>
      <w:r>
        <w:t xml:space="preserve"> </w:t>
      </w:r>
      <w:r>
        <w:rPr>
          <w:rtl/>
          <w:bCs/>
          <w:b/>
        </w:rPr>
        <w:t xml:space="preserve">ما زاده:</w:t>
      </w:r>
      <w:r>
        <w:t xml:space="preserve"> </w:t>
      </w:r>
      <w:r>
        <w:t xml:space="preserve">الماوردي (في الكلام عامة): يروي عن الجاحظ: «للكلام غاية ولنشاط السامعين نهاية» (الماوردي، أدب الدنيا والدين ص٢٧٩)، ويعلل: «وما فضل عن مقدار الاحتمال ودعا إلى الاستثقال والملال فذلك الفاضل هو الهذر» (ص٢٧٩)، «لأن الإكثار منه وإن كان صوابا يمل السامع» (ص٢٧٩). الخطيب البغدادي (الجامع): «ينبغي للمحدث أن لا يطيل المجلس الذي يرويه بل يجعله متوسطا ويقتصد فيه حذرا من سآمة السامع وملله» (الخطيب البغدادي، الجامع لأخلاق الراوي ج٢ ص١٢٧) — وهي عبارة السمعاني، أدب الإملاء والاستملاء ص٦٦ بـ«المملي» بدل «المحدث» وبحذف «ويقتصد فيه»؛ والمبرد فيما بلغه: «ولأن يدع من حديثه فضلة يعاد إليها أصلح» (ص١٢٧)؛ وابن مسعود «يتخولنا بالموعظة بين الأيام مخافة السأم علينا» (ص١٢٧)؛ وعائشة لعبيد بن عمير: «فإياك وإملال الناس وتقنيطهم» (ص١٢٨)؛ والجاحظ: «قليل الموعظة مع نشاط الموعوظ خير من كثير» (ص١٢٨)؛ وسفيان بن عيينة: «ما طال مجلس قط إلا كان للشيطان فيه نصيب» (ص١٢٨). السمعاني: «ينبغي للمملي أن لا يطيل المجلس الذي يرويه بل يجعله متوسطا حذرا من سآمة السامع وملله» (السمعاني، أدب الإملاء والاستملاء ص٦٦)، وقول شيخه العلوي «ما طال مجلس إلا وللشيطان فيه نصيب» (ص٦٧)، وعن الزهري «إذا طال المجلس كان للشيطان فيه نصيب» (ص٦٨). ابن جماعة: «وينبغي أن لا يطيل الدرس تطويلا يمل، ولا يقصره تقصيرا يخل» (ابن جماعة، تذكرة السامع والمتكلم ص٣٨)، «ويراعي في ذلك مصلحة الحاضرين في الفائدة في التطويل» (ص٣٨). العلموي: «ألا يطيل مجلسه تطويلا يملهم أو يمنعهم فهم الدرس وضبطه» (العلموي، المعيد في أدب المفيد والمستفيد ص١٢٦). اليعقوبي: في معنى قريب، وهو في الطالب لا المعلم: «فإن طلاب العلم في هذه الأيام لا يصبرون في الدروس طويلا» (اليعقوبي، المدخل إلى صحيح البخاري ص٢٢٨).</w:t>
      </w:r>
      <w:r>
        <w:t xml:space="preserve"> </w:t>
      </w:r>
      <w:r>
        <w:rPr>
          <w:rtl/>
          <w:bCs/>
          <w:b/>
        </w:rPr>
        <w:t xml:space="preserve">تنبيه:</w:t>
      </w:r>
      <w:r>
        <w:t xml:space="preserve"> </w:t>
      </w:r>
      <w:r>
        <w:t xml:space="preserve">ملحوظة: الخطيب البغدادي فقط ذكر الرخصة في الإطالة لداع، وابن جماعة جعل مصلحة الحاضرين في الفائدة معياراً للتطويل؛ وليس في المقروء حدّ زمني، وكذلك الشهيد الثاني (OCR) فلا حدّ عنده.</w:t>
      </w:r>
    </w:p>
  </w:footnote>
  <w:footnote w:id="29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ص٢٧٩ [٤٥٠: أقدم مقروء، في الكلام عامة]؛ الخطيب البغدادي، الجامع لأخلاق الراوي ج١ ص٣٣٠–٣٣١ [٤٦٣: أقدم ما في المحدّث]. (ونقل أبو زيد عن الخطيب البغدادي في الجامع هذا الموضع، وهو مثبت من جانب الطالب في ٠٥ م١٦؛ وانظر م٢٤ هنا في طول المجلس.) [لم أقف على علامات الفتور هذه في ابن جماعة، تذكرة السامع والمتكلم ص٣٠–٤٦ ولا في العلموي، المعيد في أدب المفيد والمستفيد ص١٢٣–١٣١ (مستوعِب لهذين النطاقين).] — الماوردي: علّة الإقلال أن الإكثار «يمل السامع ويكل الخاطر» (الماوردي، أدب الدنيا والدين ص٢٧٩).</w:t>
      </w:r>
      <w:r>
        <w:t xml:space="preserve"> </w:t>
      </w:r>
      <w:r>
        <w:rPr>
          <w:rtl/>
          <w:bCs/>
          <w:b/>
        </w:rPr>
        <w:t xml:space="preserve">ما زاده:</w:t>
      </w:r>
      <w:r>
        <w:t xml:space="preserve"> </w:t>
      </w:r>
      <w:r>
        <w:t xml:space="preserve">الخطيب البغدادي: يعنون «كراهة التحديث لمن عارضه الكسل والفتور» (الخطيب البغدادي، الجامع لأخلاق الراوي ج١ ص٣٣٠)، ثم «حق الفائدة أن لا تساق إلا إلى مبتغيها، ولا تعرض إلا على الراغب فيها» (ص٣٣٠)، «فإذا رأى المحدث بعض الفتور من المستمع فليسكت» ويستشهد بقول بعض الأدباء: «نشاط القائل على قدر فهم المستمع» (ص٣٣٠). ويروي عن ابن مسعود: «حدث القوم ما رمقوك بأبصارهم، فإذا رأيت منهم فترة فانزع» (ص٣٣٠)، وفي رواية أخرى «حدث القوم ما أقبلت عليك قلوبهم، فإذا انصرفت قلوبهم فلا تحدثهم»، وعلامة ذلك عنده «فإذا تثاءبوا واتكأ بعضهم على بعض فقد انصرفت قلوبهم» (ص٣٣٠)؛ ومنه «إن للقلوب شهوة وإقبالا، وإن للقلوب فترة وإدبارا، فاغتنموها عند شهوتها، ودعوها عند فترتها وإدبارها» (ص٣٣٠)؛ وأبو العالية: «حدث القوم ما حملوا» ومعناه «ما نشطوا» (ص٣٣١).</w:t>
      </w:r>
      <w:r>
        <w:t xml:space="preserve"> </w:t>
      </w:r>
      <w:r>
        <w:rPr>
          <w:rtl/>
          <w:bCs/>
          <w:b/>
        </w:rPr>
        <w:t xml:space="preserve">تنبيه:</w:t>
      </w:r>
      <w:r>
        <w:t xml:space="preserve"> </w:t>
      </w:r>
      <w:r>
        <w:t xml:space="preserve">ملحوظة: الخطيب البغدادي يحدّد الإمساك بعلامات في الحاضرين (حدّقوا أو تثاءبوا أو اتكأ بعضهم على بعض)، والمسألة السابقة (م٢٤) تحدّه بالمقدار (توسط المجلس)؛ فهما مسألتان متجاورتان لا متعارضتان.</w:t>
      </w:r>
    </w:p>
  </w:footnote>
  <w:footnote w:id="298">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ص٥٥٤–٥٥٥، ٥٨٤؛ الخطيب البغدادي، الجامع لأخلاق الراوي ج١ ص٤٠٦ والخطيب البغدادي، الفقيه والمتفقه ج٢ ص٢٧٤ [٤٦٣]؛ ابن جماعة، تذكرة السامع والمتكلم ص٤٠؛ العلموي، المعيد في أدب المفيد والمستفيد ص١٢٧–١٢٨. (وجانب البحث والمناظرة منها في ١٠ م٣١.) — ابن عبد البر: مالك في رفع الصوت في المسجد في العلم: «لا خير في ذلك في العلم ولا في غيره» (ابن عبد البر، جامع بيان العلم ص٥٥٤)، وأبو حنيفة: «دعهم؛ فإنهم لا يفقهون إلا بهذا» (ص٥٥٥) واحتج المجيزون بنداء النبي «ويل للأعقاب من النار» بأعلى صوته (ص٥٥٥)؛ وحكمة أوردها بلا عزو: «اللغط يكون معه الغلط» (ص٥٨٤).</w:t>
      </w:r>
      <w:r>
        <w:t xml:space="preserve"> </w:t>
      </w:r>
      <w:r>
        <w:rPr>
          <w:rtl/>
          <w:bCs/>
          <w:b/>
        </w:rPr>
        <w:t xml:space="preserve">خلاف:</w:t>
      </w:r>
      <w:r>
        <w:t xml:space="preserve"> </w:t>
      </w:r>
      <w:r>
        <w:t xml:space="preserve">الخطيب البغدادي: مالك «فإن رفع أحد صوته في مجلسه زبره» (الخطيب البغدادي، الجامع لأخلاق الراوي ج١ ص٤٠٦)؛ وأبو هريرة: «لقد رأيتنا يكثر لغطنا ومراؤنا عند رسول الله» (الخطيب البغدادي، الفقيه والمتفقه ج٢ ص٢٧٤). ابن جماعة: «أن يصون مجلسه عن اللغط؛ فإن الغلط تحت اللغط» (ابن جماعة، تذكرة السامع والمتكلم ص٤٠)، «ويتلطف في دفع ذلك من مباديه قبل انتشاره وثوران النفوس» (ص٤٠)؛ وقول الشافعي للمناظر: «نفرغ من هذه المسألة ثم نصير إلى ما تريد» (ص٤٠)، ويذكّر بالمقصود: «ليحق الحق ويبطل الباطل ولو كره المجرمون» (ص٤٠). العلموي: يكرر، ويروي قول الشافعي «نفرغ من هذه المسألة ثم نعود إلى ما تريد» (العلموي، المعيد في أدب المفيد والمستفيد ص١٢٨) بدل «نصير».</w:t>
      </w:r>
      <w:r>
        <w:t xml:space="preserve"> </w:t>
      </w:r>
      <w:r>
        <w:rPr>
          <w:rtl/>
          <w:bCs/>
          <w:b/>
        </w:rPr>
        <w:t xml:space="preserve">تنبيه:</w:t>
      </w:r>
      <w:r>
        <w:t xml:space="preserve"> </w:t>
      </w:r>
      <w:r>
        <w:t xml:space="preserve">مالك وابن جماعة في المنع، وأبو حنيفة في الإذن لحاجة التفقه؛ وابن عبد البر يورد حجة المجيزين (ص٥٥٥) ولا يرجح.</w:t>
      </w:r>
    </w:p>
  </w:footnote>
  <w:footnote w:id="299">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ص٥٣٠ [أقدم مقروء]؛ ابن جماعة، تذكرة السامع والمتكلم ص٤٢؛ العلموي، المعيد في أدب المفيد والمستفيد ص١٢٨؛ الشهيد الثاني، منية المريد (OCR). — ابن عبد البر: «من بركة العلم وآدابه الإنصاف فيه ومن لم ينصف لم يفهم ولم يتفهم» (ابن عبد البر، جامع بيان العلم ص٥٣٠).</w:t>
      </w:r>
      <w:r>
        <w:t xml:space="preserve"> </w:t>
      </w:r>
      <w:r>
        <w:rPr>
          <w:rtl/>
          <w:bCs/>
          <w:b/>
        </w:rPr>
        <w:t xml:space="preserve">ما زاده:</w:t>
      </w:r>
      <w:r>
        <w:t xml:space="preserve"> </w:t>
      </w:r>
      <w:r>
        <w:t xml:space="preserve">ابن جماعة: «أن يلازم الإنصاف في بحثه وخطابه ويسمع السؤال من مورده على وجهه وإن كان صغيرا» (ابن جماعة، تذكرة السامع والمتكلم ص٤٢)؛ وإذا عجز السائل «عبر عن مراده وبين وجه إيراده» (ص٤٢) «ثم يجيب بما عنده أو يطلب ذلك من غيره» (ص٤٢). العلموي: «ويسمع السؤال من مورده على وجهه» (العلموي، المعيد في أدب المفيد والمستفيد ص١٢٨) و«عبَّر الشيخ عن مراده، وبين وجه إيراده» (ص١٢٨)؛ ويسقط قيد كون السائل صغيراً وقولَ ابن جماعة بأن يجيب الشيخ بما عنده أو يطلب الجواب من غيره، ويقول بدلهما: «ثم يجيبه عن ذلك السؤال» (العلموي، المعيد في أدب المفيد والمستفيد ص١٢٨). الشهيد الثاني (OCR، بلا صفحة): يعيد قيد كون السائل صغيراً (المعلم في مجلس درسه، الأمر ١٤) بحسب المهمة ١٥. الماوردي: يحكي عن نفسه في مجلسه بالبصرة أن شيخاً نحو الثمانين سأله سؤالاً مستغرباً فكفّ أصحابه عن الإنكار وأجابه بما يناسب حاله (الماوردي، أدب الدنيا والدين ص٢٧٦–٢٧٧)؛ والحكاية بتمامها في ٠٥ م١٢، وهنا لجهة أدب المدرّس مع السائل.</w:t>
      </w:r>
    </w:p>
  </w:footnote>
  <w:footnote w:id="30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ص٤٠٥–٤٠٧ [أقدم مقروء]؛ ابن جماعة، تذكرة السامع والمتكلم ص٤١؛ العلموي، المعيد في أدب المفيد والمستفيد ص١٢٨؛ الشهيد الثاني، منية المريد (OCR). (وانظر ١٠ م٣١ في زجر المتعدي في مجلس البحث.) — الخطيب البغدادي: الليث لأصحاب الحديث: «أنتم إلى يسير من الأدب أحوج منكم إلى كثير من العلم» (الخطيب البغدادي، الجامع لأخلاق الراوي ج١ ص٤٠٥)؛ وعبيد الله بن عمر: «شنتم العلم وأهله» (ص٤٠٥)؛ ومالك يزبر من رفع صوته (ص٤٠٦). وقيد الرفق: «إن الله رفيق يحب الرفق، ويعطي على الرفق ما لا يعطي على الخرق» (ص٤٠٦).</w:t>
      </w:r>
      <w:r>
        <w:t xml:space="preserve"> </w:t>
      </w:r>
      <w:r>
        <w:rPr>
          <w:rtl/>
          <w:bCs/>
          <w:b/>
        </w:rPr>
        <w:t xml:space="preserve">من تابعه:</w:t>
      </w:r>
      <w:r>
        <w:t xml:space="preserve"> </w:t>
      </w:r>
      <w:r>
        <w:t xml:space="preserve">الشهيد الثاني (OCR، بلا صفحة): يعبّر عن زجر الدرس بلفظ الزجر (الأمر ١٩) ويقيّده بألا يترتب على الزجر مفسدة تربو عليه ويميزه عن زجر مساوئ الأخلاق؛ فالقيد عنده كما في ابن جماعة.</w:t>
      </w:r>
      <w:r>
        <w:t xml:space="preserve"> </w:t>
      </w:r>
      <w:r>
        <w:rPr>
          <w:rtl/>
          <w:bCs/>
          <w:b/>
        </w:rPr>
        <w:t xml:space="preserve">ما زاده:</w:t>
      </w:r>
      <w:r>
        <w:t xml:space="preserve"> </w:t>
      </w:r>
      <w:r>
        <w:t xml:space="preserve">ابن جماعة: «أن يزجر من تعدى في بحثه أو ظهر منه لدد في بحثه أو سوء أدب» (ابن جماعة، تذكرة السامع والمتكلم ص٤١) ويعد: ترك الإنصاف والصياح ونوم الحاضر والحديث مع غيره والضحك والاستهزاء (ص٤١)، ثم القيد: «هذا كله بشرط أن لا يترتب على ذلك مفسدة تربو عليه» (ص٤١). العلموي: «وليزجر من تعدى في بحثه، وظهر منه سوء أدب» (العلموي، المعيد في أدب المفيد والمستفيد ص١٢٨) ويذكر العدّ نفسه، ولم أجد قيد «المفسدة» في ص١٢٨.</w:t>
      </w:r>
      <w:r>
        <w:t xml:space="preserve"> </w:t>
      </w:r>
      <w:r>
        <w:rPr>
          <w:rtl/>
          <w:bCs/>
          <w:b/>
        </w:rPr>
        <w:t xml:space="preserve">تنبيه:</w:t>
      </w:r>
      <w:r>
        <w:t xml:space="preserve"> </w:t>
      </w:r>
      <w:r>
        <w:t xml:space="preserve">ملحوظة: مسألة زجر الطالب في أخلاقه (التعريض ثم السر ثم الجهر ثم الطرد) في باب آداب العالم مع طلبته؛ وهنا المجلس العام فقط.</w:t>
      </w:r>
    </w:p>
  </w:footnote>
  <w:footnote w:id="301">
    <w:p>
      <w:pPr>
        <w:bidi/>
        <w:pStyle w:val="FootnoteText"/>
      </w:pPr>
      <w:r>
        <w:rPr>
          <w:rtl/>
          <w:rStyle w:val="FootnoteReference"/>
        </w:rPr>
        <w:footnoteRef/>
      </w:r>
      <w:r>
        <w:t xml:space="preserve"> </w:t>
      </w:r>
      <w:r>
        <w:rPr>
          <w:rtl/>
          <w:bCs/>
          <w:b/>
        </w:rPr>
        <w:t xml:space="preserve">الأصل:</w:t>
      </w:r>
      <w:r>
        <w:t xml:space="preserve"> </w:t>
      </w:r>
      <w:r>
        <w:t xml:space="preserve">الموضع الكامل: ٠٩ م٢٣–٣٠ (القاعدة وأقدم من صرّح بها، والصحابة والتابعون، والقاسم بن محمد ومالك، «أصيبت مقاتله»، وتوريث «لا أدري»، وعلة الأنفة، و«إنما أنا زاملة»)؛ وأقدم المقروء فيه الماوردي (الماوردي، أدب الدنيا والدين ص٧٣–٧٤، ٤٥٠) ثم ابن عبد البر والخطيب البغدادي (٤٦٣). فلا أكرر هنا بسطها. المصادر في سياق الدرس: ابن عبد البر، جامع بيان العلم ج٢ ص٨٢٦–٨٤٣؛ السمعاني، أدب الإملاء والاستملاء ص٦٢–٦٣؛ ابن جماعة، تذكرة السامع والمتكلم ص٤٢–٤٣؛ العلموي، المعيد في أدب المفيد والمستفيد ص١٢٩–١٣٠؛ النراقي، جامع السعادات (OCR).</w:t>
      </w:r>
      <w:r>
        <w:t xml:space="preserve"> </w:t>
      </w:r>
      <w:r>
        <w:rPr>
          <w:rtl/>
          <w:bCs/>
          <w:b/>
        </w:rPr>
        <w:t xml:space="preserve">ما زاده:</w:t>
      </w:r>
      <w:r>
        <w:t xml:space="preserve"> </w:t>
      </w:r>
      <w:r>
        <w:t xml:space="preserve">ابن عبد البر: ابن مسعود «إن من العلم أن تقول لما لا تعلم: الله أعلم» (ابن عبد البر، جامع بيان العلم ج٢ ص٨٣٣). ابن جماعة: «وإذا سئل عن ما لم يعلمه قال لا أعلمه، أو لا أدري؛ فمن العلم أن يقول لا أعلم» (ابن جماعة، تذكرة السامع والمتكلم ص٤٢)، و«لا يضع من قدره كما يظنه بعض الجهلة، بل يرفعه» (ص٤٢). العلموي: «فمن علم العالم أن يقول فيما لا يعلم: لا أعلم والله أعلم» (العلموي، المعيد في أدب المفيد والمستفيد ص١٢٩)؛ وينقل معنى ابن جماعة عن النووي «كغيره»: «واعلم أن معتقد المحققين أن قول العالم لا أدري لا يضع منزلته» (ص١٣٠). النراقي (OCR، بلا صفحة): من آداب المعلم أن يقول ما يعلم ويسكت عما لا يعلم، وأن يقول المسؤول «لا أدري» ولا يقول «الله أعلم» لئلا يوقع الشك في قلب السائل (نص فيه خلاف ما عند ابن مسعود في ابن عبد البر وعند العلموي في هذا الموضع).</w:t>
      </w:r>
      <w:r>
        <w:t xml:space="preserve"> </w:t>
      </w:r>
      <w:r>
        <w:rPr>
          <w:rtl/>
          <w:bCs/>
          <w:b/>
        </w:rPr>
        <w:t xml:space="preserve">تنبيه:</w:t>
      </w:r>
      <w:r>
        <w:t xml:space="preserve"> </w:t>
      </w:r>
      <w:r>
        <w:t xml:space="preserve">تحرير: كلام «لا يضع من قدره» عند ابن جماعة بلا عزو، وعند العلموي معزوٌّ إلى النووي، ولا أدري أيهما أصل. وللسمعاني في المجلس قول زاهر الشحامي «أنا محدث ولست بمفسر» (السمعاني، أدب الإملاء والاستملاء ص٦٣): مثبت في ١١ م١٧.</w:t>
      </w:r>
    </w:p>
  </w:footnote>
  <w:footnote w:id="30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ص١٠٧–١١٠ وابن عبد البر، جامع بيان العلم ج١ ص٤٦٢ [كلاهما ٤٦٣: أقدم مقروء]؛ الغزالي، إحياء علوم الدين ص٥٧–٥٨؛ السمعاني، أدب الإملاء والاستملاء ص٥٩–٦٠؛ ابن جماعة، تذكرة السامع والمتكلم ص٣٨؛ ابن الأكفاني، إرشاد القاصد (OCR)؛ النراقي، جامع السعادات (OCR)؛ اليعقوبي، المدخل إلى صحيح البخاري ص٢٣٨. (وجانب الإملاء من المسألة بنصوصه في ١١ م١٥.) — الخطيب البغدادي: يفتتح الباب: «ينبغي أن يملى من الأحاديث ما تعلق بأصول المعارف والديانات» (الخطيب البغدادي، الجامع لأخلاق الراوي ج٢ ص١٠٧)؛ وعلي «حدثوا الناس بما يعرفون ودعوا ما ينكرون» (ص١٠٨)؛ وابن مسعود «فيكون عليه فتنة» (ص١٠٨)؛ ووهب بن منبه «ينبغي للعالم أن يكون بمنزلة الطباخ الحاذق يعمل لكل قوم ما يشتهون من الطعام» (ص١٠٩) و«أن يحدث كل قوم بما تحتمله قلوبهم وعقولهم من العلم» (ص١٠٩)؛ ثم رأي الخطيب البغدادي: «أن الصدوف عن روايته للعوام أولى أحاديث الرخص» (ص١٠٩)، و«ومن أنفع ما تملى: الأحاديث الفقهية التي تفيد معرفة الأحكام السمعية» (ص١١٠).</w:t>
      </w:r>
      <w:r>
        <w:t xml:space="preserve"> </w:t>
      </w:r>
      <w:r>
        <w:rPr>
          <w:rtl/>
          <w:bCs/>
          <w:b/>
        </w:rPr>
        <w:t xml:space="preserve">ما زاده:</w:t>
      </w:r>
      <w:r>
        <w:t xml:space="preserve"> </w:t>
      </w:r>
      <w:r>
        <w:t xml:space="preserve">ابن عبد البر: يورد الحديثين: «إذا يتكلوا» (ابن عبد البر، جامع بيان العلم ص٤٦٢) و«بشر الناس أنه من قال: لا إله إلا الله دخل الجنة» (ص٤٦٢) في باب ابتداء العالم جلساءه بالفائدة، دون جمع بينهما. الغزالي: «أن ننزل الناس منازلهم ونكلمهم على قدر عقولهم» (الغزالي، إحياء علوم الدين ص٥٧)؛ «فلا ينبغي أن يفشي العالم كل ما يعلم إلى كل أحد» (ص٥٧)؛ وفي العوام: «بل لا ينبغي أن يخاض مع العوام في حقائق العلوم الدقيقة» (ص٥٨) «ولا يحرك عليهم شبهة» (ص٥٨) «وبالجملة لا ينبغي أن يفتح للعوام باب البحث» (ص٥٨). السمعاني: «ولا يروي ما لا يحتمله عقول العوام» (السمعاني، أدب الإملاء والاستملاء ص٥٩) ويورد قول علي «تحبون أن يكذب الله ورسوله» (ص٥٩). ابن جماعة: «ولا يذكر شبهة في الدين في درس ويؤخر الجواب عنها إلى درس آخر» (ابن جماعة، تذكرة السامع والمتكلم ص٣٨)، «بل يذكرهما جميعا أو يدعهما جميعا» (ص٣٨)، «لاسيما إذا كان الدرس يجمع الخواص والعوام» (ص٣٨). اليعقوبي: في المعيد يقرأ الأسئلة المكتوبة: «فيتجنب قراءة الأسئلة التي فيها شبه وشكوك قد تفسد على الحاضرين دينهم» (اليعقوبي، المدخل إلى صحيح البخاري ص٢٣٨)، «ويقول لصاحب السؤال أن يتقدم بعد الدرس ليكون جوابه خاصا» (ص٢٣٨). ابن الأكفاني (OCR، بلا صفحة): من شروط التعليم أن يقتصر الأستاذ مع المبتدئ على تصور المسائل وأحكامها وإثباتها بالأدلة، وأن إيراد الشبه وحلها للمتوسطين المحققين. النراقي (OCR، بلا صفحة): من آداب المعلم أن يقتصر في الإفادة على قدر فهم المتعلم، وألا يمنح العلم غير أهله ولا يمنعه أهله.</w:t>
      </w:r>
      <w:r>
        <w:t xml:space="preserve"> </w:t>
      </w:r>
      <w:r>
        <w:rPr>
          <w:rtl/>
          <w:bCs/>
          <w:b/>
        </w:rPr>
        <w:t xml:space="preserve">خلاف:</w:t>
      </w:r>
      <w:r>
        <w:t xml:space="preserve"> </w:t>
      </w:r>
      <w:r>
        <w:t xml:space="preserve">وجه المقابلة (دون ترجيح): ابن جماعة يمنع تأخير الجواب عن الشبهة المذكورة في الدرس، واليعقوبي يؤخّر جواب سؤال مشتبه إلى خلوة بعد الدرس؛ لكن مورد ابن جماعة شبهة يذكرها الشيخ ابتداءً، ومورد اليعقوبي سؤال مكتوب يرد من الحاضرين، فلا أحكم بالتعارض. والغزالي أشد: لا يُحرَّك على العوام شبهة أصلاً. والغزالي وحده يعيّن ما يُقتصر عليه معهم: «يقتصر معهم على تعليم العبادات وتعليم الأمانة في الصناعات» (الغزالي، إحياء علوم الدين ص٥٨). وللغزالي في وظيفتَي قدر الفهم والجلي تفصيل في معاملة الطالب، يُبسط في باب العالم مع طلبته.</w:t>
      </w:r>
    </w:p>
  </w:footnote>
  <w:footnote w:id="30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ص٢٨٣–٢٨٤ [٤٥٠: أقدم مقروء، في آداب المتكلم عامة]؛ الخطيب البغدادي، الفقيه والمتفقه ج٢ ص٢٥٦ [٤٦٣: أقدم ما في الفقيه]؛ ابن جماعة، تذكرة السامع والمتكلم ص٥٢–٥٣. — الماوردي: من آداب المتكلم عامة «أن يتجافى هجر القول ومستقبح الكلام، وليعدل إلى الكناية عما يستقبح صريحه ويستهجن فصيحه» (الماوردي، أدب الدنيا والدين ص٢٨٣–٢٨٤)؛ ويعلل بأنه «ليبلغ الغرض ولسانه نزه وأدبه مصون» (ص٢٨٤).</w:t>
      </w:r>
      <w:r>
        <w:t xml:space="preserve"> </w:t>
      </w:r>
      <w:r>
        <w:rPr>
          <w:rtl/>
          <w:bCs/>
          <w:b/>
        </w:rPr>
        <w:t xml:space="preserve">خلاف:</w:t>
      </w:r>
      <w:r>
        <w:t xml:space="preserve"> </w:t>
      </w:r>
      <w:r>
        <w:t xml:space="preserve">الخطيب البغدادي: «وإن كان البيان يتضح بعبارة يغلب الحياء ذاكرها , فعلى الفقيه إيرادها ولا يمنعه الحياء منها» ويستشهد بقول علي «لا أستحيكم مما لا يستحي منه رسول الله» (الخطيب البغدادي، الفقيه والمتفقه ج٢ ص٢٥٦). ابن جماعة: «ولا يمتنع من ذكر لفظة يستحي من ذكرها عادة إذا احتيج إليها ولم يتم التوضيح إلا بذكرها» (ابن جماعة، تذكرة السامع والمتكلم ص٥٢)، ثم يقيّد: إذا كانت الكناية تحصّل المعنى بيّناً «لم يصرح بذكرها بل يكتفي بالكناية عنها» (ص٥٢)، وكذلك إذا كان في المجلس من لا يليق ذكرها بحضوره «فيكنى عن تلك اللفظة بغيرها» (ص٥٢).</w:t>
      </w:r>
      <w:r>
        <w:t xml:space="preserve"> </w:t>
      </w:r>
      <w:r>
        <w:rPr>
          <w:rtl/>
          <w:bCs/>
          <w:b/>
        </w:rPr>
        <w:t xml:space="preserve">تنبيه:</w:t>
      </w:r>
      <w:r>
        <w:t xml:space="preserve"> </w:t>
      </w:r>
      <w:r>
        <w:t xml:space="preserve">ملحوظة: الخطيب البغدادي يوجب الإيراد («فعلى الفقيه إيرادها»)، وابن جماعة يجيزه ويقدّم الكناية إذا أفادت المعنى بيّناً أو كان في المجلس من يستحيي أو يجفو؛ ولا يذكر الخطيب البغدادي في المقروء هذا القيد. ولا حكم لي.</w:t>
      </w:r>
    </w:p>
  </w:footnote>
  <w:footnote w:id="30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ص٢٨٥–٢٨٦ [٤٥٠: أقدم مقروء، في الأمثال عامة]؛ الخطيب البغدادي، الفقيه والمتفقه ج٢ ص٢٥٨–٢٦١ [٤٦٣: أقدم ما في الدرس]؛ ابن جماعة، تذكرة السامع والمتكلم ص٥٢؛ ابن الأكفاني، إرشاد القاصد (OCR). — الماوردي: للأمثال المضروبة أربعة شروط: «صحة التشبيه»، وأن «يكون العلم بها سابقا»، وأن «يسرع وصولها للفهم»، وأن «تناسب حال السامع لتكون أبلغ تأثيرا وأحسن موقعا» (الماوردي، أدب الدنيا والدين ص٢٨٦).</w:t>
      </w:r>
      <w:r>
        <w:t xml:space="preserve"> </w:t>
      </w:r>
      <w:r>
        <w:rPr>
          <w:rtl/>
          <w:bCs/>
          <w:b/>
        </w:rPr>
        <w:t xml:space="preserve">ما زاده:</w:t>
      </w:r>
      <w:r>
        <w:t xml:space="preserve"> </w:t>
      </w:r>
      <w:r>
        <w:t xml:space="preserve">الخطيب البغدادي: «وإن اقتضى ما يذكره تشبيه الشيء بنظيره ليقرب الأفهام على المتعلمين , فعل ذلك» (الخطيب البغدادي، الفقيه والمتفقه ج٢ ص٢٥٨)؛ «وإن لم يفهموا إلا بالتمثيل , مثل لهم» (ص٢٦٠) ويورد خط النبي الخطوط؛ وحماد عن إبراهيم «فيعلم أني لم أفهمه , فيقيس لي حتى أفهم» (ص٢٦١). ابن جماعة: «ويبدأ بتصوير المسائل ثم يوضحها بالأمثلة وذكر الدلائل» (ابن جماعة، تذكرة السامع والمتكلم ص٥٢)، ويقتصر على التصوير والتمثيل «لمن لم يتأهل لفهم مأخذها ودليلها» (ص٥٢). ابن الأكفاني (OCR، بلا صفحة): يقتصر الأستاذ مع المبتدئ على تصور المسائل وأحكامها وإثباتها بالأدلة، أما الشبه وحلها فللمتوسطين المحققين (انظر م٢٩).</w:t>
      </w:r>
      <w:r>
        <w:t xml:space="preserve"> </w:t>
      </w:r>
      <w:r>
        <w:rPr>
          <w:rtl/>
          <w:bCs/>
          <w:b/>
        </w:rPr>
        <w:t xml:space="preserve">تنبيه:</w:t>
      </w:r>
      <w:r>
        <w:t xml:space="preserve"> </w:t>
      </w:r>
      <w:r>
        <w:t xml:space="preserve">ملحوظة: الخطيب البغدادي يعتمد التشبيه والتمثيل ومراعاة وجه السائل، وابن جماعة يرتّب مراحل: تصوير، مثال، دليل، مأخذ؛ ولا تعارض. وسائر تدرّج الشرح (ابن جماعة، تذكرة السامع والمتكلم ص٥١–٥٨) في باب العالم مع طلبته.</w:t>
      </w:r>
    </w:p>
  </w:footnote>
  <w:footnote w:id="306">
    <w:p>
      <w:pPr>
        <w:bidi/>
        <w:pStyle w:val="FootnoteText"/>
      </w:pPr>
      <w:r>
        <w:rPr>
          <w:rtl/>
          <w:rStyle w:val="FootnoteReference"/>
        </w:rPr>
        <w:footnoteRef/>
      </w:r>
      <w:r>
        <w:t xml:space="preserve"> </w:t>
      </w:r>
      <w:r>
        <w:rPr>
          <w:rtl/>
          <w:bCs/>
          <w:b/>
        </w:rPr>
        <w:t xml:space="preserve">الأصل:</w:t>
      </w:r>
      <w:r>
        <w:t xml:space="preserve"> </w:t>
      </w:r>
      <w:r>
        <w:t xml:space="preserve">الموضع الكامل: ١١ م١٠ (الإملاء من الكتاب أم من الحفظ): الخطيب البغدادي، الجامع لأخلاق الراوي ج٢ ص١٠–١٤، ابن عبد البر، جامع بيان العلم ص٣٢٩–٣٣٠، السمعاني، أدب الإملاء والاستملاء ص١٣، ١٦، ٤٦–٤٧ [أقدم مقروء: الخطيب البغدادي وابن عبد البر ٤٦٣]. [لم أجد البند في ابن جماعة، تذكرة السامع والمتكلم ص٣٠–٤٦ ولا في العلموي، المعيد في أدب المفيد والمستفيد ص١٢٣–١٣١ (مستوعِب لهذين النطاقين).]</w:t>
      </w:r>
      <w:r>
        <w:t xml:space="preserve"> </w:t>
      </w:r>
      <w:r>
        <w:rPr>
          <w:rtl/>
          <w:bCs/>
          <w:b/>
        </w:rPr>
        <w:t xml:space="preserve">ما زاده:</w:t>
      </w:r>
      <w:r>
        <w:t xml:space="preserve"> </w:t>
      </w:r>
      <w:r>
        <w:t xml:space="preserve">الخطيب البغدادي: ابن المديني «لا يكاد يحدث إلا من كتاب» (الخطيب البغدادي، الجامع لأخلاق الراوي ج٢ ص١٢)؛ والرواية عن الحفظ «جائزة لمن كان متقنا لها متحفظا فيها» (ص١٣). السمعاني: خبر ابن المديني على منبر سامراء: «يقبح بمن جلس هذا المجلس أن يحدث من كتاب» ثم «فأول حديث حدث من حفظه غلط فيه» (السمعاني، أدب الإملاء والاستملاء ص٤٦)، وهو عند الخطيب البغدادي في ج٢ ص١٣.</w:t>
      </w:r>
      <w:r>
        <w:t xml:space="preserve"> </w:t>
      </w:r>
      <w:r>
        <w:rPr>
          <w:rtl/>
          <w:bCs/>
          <w:b/>
        </w:rPr>
        <w:t xml:space="preserve">تنبيه:</w:t>
      </w:r>
      <w:r>
        <w:t xml:space="preserve"> </w:t>
      </w:r>
      <w:r>
        <w:t xml:space="preserve">الأولى من الكتاب عند أحمد ومالك وابن المديني (في أمر أحمد له)، والجواز من الحفظ للمتقن عند الخطيب البغدادي؛ والسمعاني لا يرجّح.</w:t>
      </w:r>
    </w:p>
  </w:footnote>
  <w:footnote w:id="307">
    <w:p>
      <w:pPr>
        <w:bidi/>
        <w:pStyle w:val="FootnoteText"/>
      </w:pPr>
      <w:r>
        <w:rPr>
          <w:rtl/>
          <w:rStyle w:val="FootnoteReference"/>
        </w:rPr>
        <w:footnoteRef/>
      </w:r>
      <w:r>
        <w:t xml:space="preserve"> </w:t>
      </w:r>
      <w:r>
        <w:rPr>
          <w:rtl/>
          <w:bCs/>
          <w:b/>
        </w:rPr>
        <w:t xml:space="preserve">الأصل:</w:t>
      </w:r>
      <w:r>
        <w:t xml:space="preserve"> </w:t>
      </w:r>
      <w:r>
        <w:t xml:space="preserve">الموضع الكامل: ٠٨ م١٩ (اختبار الفهم بعد الشرح، وسؤال «هل فهمت؟»)، وتقويم الطالب في م٢٠–٢١ منه: ابن عبد البر، جامع بيان العلم ج١ ص٤٧٩–٤٨٤ والخطيب البغدادي، الفقيه والمتفقه ج٢ ص٢٧٤ [٤٦٣: أقدم مقروء]؛ ابن جماعة، تذكرة السامع والمتكلم ص٥٣–٥٤؛ العلموي، المعيد في أدب المفيد والمستفيد ص١٢٠–١٢١؛ الشهيد الثاني، منية المريد (OCR). وهنا من جهة إلقاء الدرس: يخص الخطيب البغدادي يوم الجمعة «بالمذاكرة لأصحابه في المسجد الجامع» (الخطيب البغدادي، الفقيه والمتفقه ج٢ ص٢٧٤)، وتتمة المذاكرة بعد الدرس في م٣٨.</w:t>
      </w:r>
    </w:p>
  </w:footnote>
  <w:footnote w:id="30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ص٢٣٧–٢٣٨ وابن عبد البر، جامع بيان العلم ص٥٧٨ [كلاهما ٤٦٣: أقدم مقروء]؛ ابن جماعة، تذكرة السامع والمتكلم ص٤٣–٤٤، ٦٦؛ العلموي، المعيد في أدب المفيد والمستفيد ص١٢٨–١٢٩. — الخطيب البغدادي: أبو سعيد الخدري «مرحبا بوصية رسول الله» «سيأتيكم أناس يتفقهون , ففقهوهم , وأحسنوا تعليمهم» (الخطيب البغدادي، الفقيه والمتفقه ج٢ ص٢٣٧)، ثم «فكان يجيبنا بمسائلنا , فإذا نفدت حدثنا بعد حتى نمل» (ص٢٣٨)، وفي رواية «فأوسعوا لهم في المجلس , وأفهموهم الحديث» (ص٢٣٨).</w:t>
      </w:r>
      <w:r>
        <w:t xml:space="preserve"> </w:t>
      </w:r>
      <w:r>
        <w:rPr>
          <w:rtl/>
          <w:bCs/>
          <w:b/>
        </w:rPr>
        <w:t xml:space="preserve">من تابعه:</w:t>
      </w:r>
      <w:r>
        <w:t xml:space="preserve"> </w:t>
      </w:r>
      <w:r>
        <w:t xml:space="preserve">العلموي: يكرر: «وينبغي أن تيودد لغريب حضر عنده لينشرح صدره، فإن للقادم دهشة» (العلموي، المعيد في أدب المفيد والمستفيد ص١٢٨) [كذا تيودد في المطبوع]، ثم «إذا أقبل بعض الفضلاء وقد شرع في مسألة أمسك عنها حتى يجلس وإن جاء في أثناء بحثها أعادها له» (ص١٢٩).</w:t>
      </w:r>
      <w:r>
        <w:t xml:space="preserve"> </w:t>
      </w:r>
      <w:r>
        <w:rPr>
          <w:rtl/>
          <w:bCs/>
          <w:b/>
        </w:rPr>
        <w:t xml:space="preserve">ما زاده:</w:t>
      </w:r>
      <w:r>
        <w:t xml:space="preserve"> </w:t>
      </w:r>
      <w:r>
        <w:t xml:space="preserve">ابن عبد البر: «فعلموهم وألطفوهم ووسعوا لهم في المجلس وفهموهم الحديث» (ابن عبد البر، جامع بيان العلم ص٥٧٨). ابن جماعة: «أن يتودد لغريب حضر عنده وينبسط له ليشرح صدره؛ فإن للقادم دهشة» (ابن جماعة، تذكرة السامع والمتكلم ص٤٣)؛ ولا يكثر الالتفات إليه استغراباً (ص٤٣–٤٤)؛ «وإذا أقبل بعض الفضلاء وقد شرع في مسألة أمسك عنها حتى يجلس» (ص٤٤)؛ ويورد وصية النبي: «فإذا أتوكم فاستوصوا بهم خيرا» (ص٦٦).</w:t>
      </w:r>
      <w:r>
        <w:t xml:space="preserve"> </w:t>
      </w:r>
      <w:r>
        <w:rPr>
          <w:rtl/>
          <w:bCs/>
          <w:b/>
        </w:rPr>
        <w:t xml:space="preserve">تنبيه:</w:t>
      </w:r>
      <w:r>
        <w:t xml:space="preserve"> </w:t>
      </w:r>
      <w:r>
        <w:t xml:space="preserve">ملحوظة: لم يقع في العلموي ما في ابن جماعة من تأخير بقية المسألة إذا أقبل فقيه والمجلس يوشك أن ينفض (ابن جماعة، تذكرة السامع والمتكلم ص٤٤) في ص١٢٨–١٢٩ (مستوعِب لهاتين الصفحتين).</w:t>
      </w:r>
    </w:p>
  </w:footnote>
  <w:footnote w:id="31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ص٤١٥–٤١٦، ج٢ ص٥ [أقدم مقروء]؛ السمعاني، أدب الإملاء والاستملاء ص٧٣–٧٤. — الخطيب البغدادي: الحسن «سبحان الله وبحمده» عند السكتة وابن سيرين «اللهم لك الشكر» (الخطيب البغدادي، الجامع لأخلاق الراوي ج١ ص٤١٥)؛ وقتادة «ألا إلى الله تصير الأمور» (ص٤١٥)؛ ويونس «أستغفر الله أستغفر الله» (ص٤١٦)؛ ووالد المعتمر يقول بعد كل خمسة أحاديث «أمهلوا» ثم تسبيحاً طويلاً (ج٢ ص٥).</w:t>
      </w:r>
      <w:r>
        <w:t xml:space="preserve"> </w:t>
      </w:r>
      <w:r>
        <w:rPr>
          <w:rtl/>
          <w:bCs/>
          <w:b/>
        </w:rPr>
        <w:t xml:space="preserve">ما زاده:</w:t>
      </w:r>
      <w:r>
        <w:t xml:space="preserve"> </w:t>
      </w:r>
      <w:r>
        <w:t xml:space="preserve">السمعاني: «وإذا ذكر كلمة إلى أن يعيدها المستملي ويكتبها الطلبة فيستغفر الله سبحانه وتعالى كي لا يكون فارغا» (السمعاني، أدب الإملاء والاستملاء ص٧٣)، وهجيرى الحسن وابن سيرين (ص٧٤).</w:t>
      </w:r>
      <w:r>
        <w:t xml:space="preserve"> </w:t>
      </w:r>
      <w:r>
        <w:rPr>
          <w:rtl/>
          <w:bCs/>
          <w:b/>
        </w:rPr>
        <w:t xml:space="preserve">تنبيه:</w:t>
      </w:r>
      <w:r>
        <w:t xml:space="preserve"> </w:t>
      </w:r>
      <w:r>
        <w:t xml:space="preserve">ملحوظة: لم أقف على هذا البند عند ابن جماعة ولا العلموي في نطاقيهما المقروءين (مستوعِب).</w:t>
      </w:r>
    </w:p>
  </w:footnote>
  <w:footnote w:id="31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ص٢٦٣ والخطيب البغدادي، الجامع لأخلاق الراوي ج٢ ص١٣١–١٣٣ [٤٦٣: أقدم مقروء]؛ ابن جماعة، تذكرة السامع والمتكلم ص٤٤–٤٥؛ العلموي، المعيد في أدب المفيد والمستفيد ص١٢٦، ١٣١؛ اليعقوبي، المدخل إلى صحيح البخاري ص٨٧ (معاصر)؛ ابن الصلاح، أدب المفتي والمستفتي ص١٣٩ (في ختم الجواب، وموضعه ١٣). — الخطيب البغدادي (الفقيه): «وليختم الفقيه مجلسه بما» ثم حديث أبي برزة: «سبحانك اللهم وبحمدك , أشهد أن لا إله إلا أنت , أستغفرك وأتوب إليك» و«هذا كفارة ما يكون في المجلس» (الخطيب البغدادي، الفقيه والمتفقه ج٢ ص٢٦٣). — الخطيب البغدادي (الجامع): يعنون «ما سن في المجلس عند انقضائه من الاستغفار والحمد لله على آلائه» (الخطيب البغدادي، الجامع لأخلاق الراوي ج٢ ص١٣١)؛ وقتادة في {وسبح بحمد ربك حين تقوم}: «من كل مجلس» (ص١٣١)؛ وحديث «من جلس في مجلس فكثر فيه لغطه» (ص١٣٢)؛ وحديث جبير بن مطعم: «كفارة المجلس ألا تبرح حتى تقول» (ص١٣٢)؛ ومالك بن دينار «كان إذا حدث فأراد أن ينهض دعا بهذا الدعاء: اللهم أحينا صادقين» (ص١٣٣)؛ ويونس، وقد مضت في مجلسه مدائح ومثالب ومراثٍ وغزل: «والله لألقين على ما مضى الدامغات» (ص١٣٣).</w:t>
      </w:r>
      <w:r>
        <w:t xml:space="preserve"> </w:t>
      </w:r>
      <w:r>
        <w:rPr>
          <w:rtl/>
          <w:bCs/>
          <w:b/>
        </w:rPr>
        <w:t xml:space="preserve">من تابعه:</w:t>
      </w:r>
      <w:r>
        <w:t xml:space="preserve"> </w:t>
      </w:r>
      <w:r>
        <w:t xml:space="preserve">العلموي: يصرّح بالنقل: «قال ابن جماعة» (العلموي، المعيد في أدب المفيد والمستفيد ص١٣١) ويذكر قيد «والله أعلم»، ثم المكث بعلة مختلفة: «لئلا يزدحموا عند خروجهم، ولأنه إن كان في نفس أحد بقايا سؤال تأخر وسأله» (العلموي، المعيد في أدب المفيد والمستفيد ص١٣١)، ويسقط علة الركوب؛ ويورد في الصفحة ١٢٦ صيغاً لمن قام من مجلسه: «سبحان الله وبحمده» وصيغة «اللهم تب علي واغفر لي ثلاثا» وسواها (العلموي، المعيد في أدب المفيد والمستفيد ص١٢٦).</w:t>
      </w:r>
      <w:r>
        <w:t xml:space="preserve"> </w:t>
      </w:r>
      <w:r>
        <w:rPr>
          <w:rtl/>
          <w:bCs/>
          <w:b/>
        </w:rPr>
        <w:t xml:space="preserve">ما زاده:</w:t>
      </w:r>
      <w:r>
        <w:t xml:space="preserve"> </w:t>
      </w:r>
      <w:r>
        <w:t xml:space="preserve">اليعقوبي (معاصر): في فوائد ختم الصحيح بحديث التسبيح: «جعل ختام المجلس التسبيح للقيام منه على ذكر» (اليعقوبي، المدخل إلى صحيح البخاري ص٨٧). ابن الصلاح (في الفتوى): عن الصيمري: «لا يدع أن يختم جوابه بأن يقول: وبالله التوفيق، أو والله الموفق، أو والله أعلم» (ابن الصلاح، أدب المفتي والمستفتي ص١٣٩) — أصل ختم الجواب لا الدرس، ويقابله عند ابن جماعة ختم الدرس بـ«والله أعلم»؛ وبسطه في ١٣. ابن جماعة: «جرت العادة أن يقول المدرس عند ختم كل درس: والله أعلم» (ابن جماعة، تذكرة السامع والمتكلم ص٤٤)، «لكن الأولى أن يقال قبل ذلك كلام يشعر بختم الدرس كقوله: وهذا آخره» (ص٤٤) ليكون «والله أعلم» خالصاً لذكر الله (ص٤٥)؛ «ولهذا ينبغي أن يستفتح كل درس ببسم الله الرحمن الرحيم» (ص٤٥)؛ ثم المكث: «والأولى للمدرس أن يمكث قليلا بعد قيام الجماعة» (ص٤٥) لعلل: عدم مزاحمتهم، وبقايا سؤال، وعدم ركوبه بينهم إن كان يركب (ص٤٥)؛ ويدعو إذا قام بـ«سبحانك اللهم وبحمدك لا إله إلا أنت أستغفرك وأتوب إليك» (ص٤٥).</w:t>
      </w:r>
      <w:r>
        <w:t xml:space="preserve"> </w:t>
      </w:r>
      <w:r>
        <w:rPr>
          <w:rtl/>
          <w:bCs/>
          <w:b/>
        </w:rPr>
        <w:t xml:space="preserve">تنبيه:</w:t>
      </w:r>
      <w:r>
        <w:t xml:space="preserve"> </w:t>
      </w:r>
      <w:r>
        <w:t xml:space="preserve">تحرير: (١) علة المكث عند ابن جماعة «عدم مزاحمتهم» وعند العلموي «لئلا يزدحموا عند خروجهم»، وهما لفظان متقاربان، وزاد ابن جماعة علة الركوب. (٢) صيغة الكفارة عند الخطيب البغدادي فيها «أشهد أن لا إله إلا أنت» (الخطيب البغدادي، الفقيه والمتفقه ج٢ ص٢٦٣) وعند ابن جماعة بلا قولهم أشهد أن (ابن جماعة، تذكرة السامع والمتكلم ص٤٥)، ولا يعزوها ابن جماعة إلى الخطيب البغدادي؛ وفي العلموي، المعيد في أدب المفيد والمستفيد ص١٢٦ رواية فيها «أشهد أن لا إله إلا أنت».</w:t>
      </w:r>
    </w:p>
  </w:footnote>
  <w:footnote w:id="31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ص١٢٩–١٣١ [٤٦٣: أقدم مقروء في الحكايات والإنشادات]؛ السمعاني، أدب الإملاء والاستملاء ص٦٨–٧٢؛ ابن جماعة، تذكرة السامع والمتكلم ص٣٧؛ العلموي، المعيد في أدب المفيد والمستفيد ص١٢٦؛ اليعقوبي، المدخل إلى صحيح البخاري ص٢٣٩. [وللماوردي (٤٥٠) ص١٣ في تعليل تنويع الفنون بأن القلوب تمل، وهو في تأليفه لا في درسه.] — الخطيب البغدادي (الجامع): يعنون «ختم المجلس بالحكايات ومستحسن النوادر والإنشادات» (الخطيب البغدادي، الجامع لأخلاق الراوي ج٢ ص١٢٩)، وعن علي: «روحوا القلوب وابتغوا لها طرف الحكمة فإنها تمل كما تمل الأبدان» (ص١٢٩)؛ وعن الزهري أن رجلاً كان يجالس أصحاب رسول الله صلى الله عليه وسلم ويذاكرهم، فإذا كثر وثقل عليه الحديث قال: «إن الأذن مجاجة وإن للقلب حمضة ألا فهاتوا من أشعاركم وأحاديثكم» (ص١٢٩)؛ ومالك بن دينار: «الحكايات تحف الجنة» (ص١٣١)؛ وحماد بن زيد، وقد حدّثهم بأحاديث كثيرة، قال لهم: «خذوا في أبراز الجنة فحدثنا بالحكايات» (ص١٣١).</w:t>
      </w:r>
      <w:r>
        <w:t xml:space="preserve"> </w:t>
      </w:r>
      <w:r>
        <w:rPr>
          <w:rtl/>
          <w:bCs/>
          <w:b/>
        </w:rPr>
        <w:t xml:space="preserve">خلاف:</w:t>
      </w:r>
      <w:r>
        <w:t xml:space="preserve"> </w:t>
      </w:r>
      <w:r>
        <w:t xml:space="preserve">الماوردي (في تأليف كتابه لا في درسه): علّل جمعه بين الفنون بأن «القلوب ترتاح إلى الفنون المختلفة وتسأم من الفن الواحد»، وبقول علي: «إن القلوب تمل كما تمل الأبدان فاهدوا إليها طرائف الحكمة» (الماوردي، أدب الدنيا والدين ص١٣). السمعاني: «ويختم المجلس بالحكايات والنوادر» (السمعاني، أدب الإملاء والاستملاء ص٦٨)، ويورد «الحكايات حبوب تصطاد بها القلوب» (ص٧٠)، ثم حكاية ابن عيينة ينشد شعراً (ص٧٢). ابن جماعة: «وكان بعض العلماء الزهاد يختم الدروس بدرس رقائق يفيد به الحاضرين تطهير الباطن» (ابن جماعة، تذكرة السامع والمتكلم ص٣٧). العلموي: «وكان بعضهم يختم درسه برقائق تفيد تطهير الباطن» (العلموي، المعيد في أدب المفيد والمستفيد ص١٢٦). اليعقوبي: «وإذا أراد أن يختم المجلس ختمه بحديث رحمة، أو ترغيب، أو ذكر ثواب، أو بشارة» «ولا يختم المجلس عند حديث فيه ذكر النار» لأن النبي «كان يحب الفأل الحسن» (اليعقوبي، المدخل إلى صحيح البخاري ص٢٣٩).</w:t>
      </w:r>
      <w:r>
        <w:t xml:space="preserve"> </w:t>
      </w:r>
      <w:r>
        <w:rPr>
          <w:rtl/>
          <w:bCs/>
          <w:b/>
        </w:rPr>
        <w:t xml:space="preserve">تنبيه:</w:t>
      </w:r>
      <w:r>
        <w:t xml:space="preserve"> </w:t>
      </w:r>
      <w:r>
        <w:t xml:space="preserve">الخطيب البغدادي في الجامع (وهو أقدم، وعنوانه صريح) والسمعاني يختمان بالحكايات والنوادر والشعر ترويحاً للقلوب، وابن جماعة والعلموي بالرقائق الباطنية، واليعقوبي بحديث رحمة وفأل؛ والسمعاني نفسه يورد قصة الباغندي الذي ردّ رقاع الأبيات بقوله «ليس هذا يوم إملاء هذا يوم دعاء» (ص٧٢)، فهو يفرّق بين وقت الإملاء ووقت الحكايات. ولم أقف على الختم بالرقائق عند الخطيب البغدادي في المقروء.</w:t>
      </w:r>
    </w:p>
  </w:footnote>
  <w:footnote w:id="31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ص٢٦٣–٢٦٦ والخطيب البغدادي، الجامع لأخلاق الراوي ج٢ ص١٣٤–١٣٨ [٤٦٣: أقدم مقروء]؛ السمعاني، أدب الإملاء والاستملاء ص٧٩–٨١؛ ابن جماعة، تذكرة السامع والمتكلم ص٥٤؛ العلموي، المعيد في أدب المفيد والمستفيد ص١٢١. (وبسط إعادة الفائت والاستجازة في ١١ م٧.) — الخطيب البغدادي (الفقيه): «ثم يعتزل الذين حضروا الدرس , فيتذاكرونه , ويعيد بعضهم على بعض» (الخطيب البغدادي، الفقيه والمتفقه ج٢ ص٢٦٣)؛ وأنس «فنتراجعه بيننا» (ص٢٦٤)؛ و«وليس يثبت الحفظ إلا دوام المذاكرة بالمحفوظ» (ص٢٦٥)؛ «وأفضل المذاكرة أن تكون ليلا» (ص٢٦٦). — الخطيب البغدادي (الجامع): «قد جرت العادة في الحديث بكراهة تكرير ماضيه واستثقال الإعادة لفائته ومنقضيه» (الخطيب البغدادي، الجامع لأخلاق الراوي ج٢ ص١٣٤) — وهي عبارة السمعاني، أدب الإملاء والاستملاء ص٧٩ بلفظها تقريباً؛ و«فينبغي لمن أراد سماع الإملاء البكور خوفا من فوات المجلس» (ص١٣٥)؛ ويزيد بن هارون لمن فاته المجلس: «أما علمت أنه من غاب خاب وأكل نصيبه الأصحاب» (ص١٣٧) — ومثله عند السمعاني، أدب الإملاء والاستملاء ص٨١؛ ثم «فمن فاته شيء ... فليتوصل إلى استجازته» لأن «الإجازة منزلة للسماع تالية» (ص١٣٨).</w:t>
      </w:r>
      <w:r>
        <w:t xml:space="preserve"> </w:t>
      </w:r>
      <w:r>
        <w:rPr>
          <w:rtl/>
          <w:bCs/>
          <w:b/>
        </w:rPr>
        <w:t xml:space="preserve">ما زاده:</w:t>
      </w:r>
      <w:r>
        <w:t xml:space="preserve"> </w:t>
      </w:r>
      <w:r>
        <w:t xml:space="preserve">ابن جماعة: ينبغي للشيخ أن يأمر الطلبة «بإعادة الشرح بعد فراغه فيما بينهم ليثبت في أذهانهم» (ابن جماعة، تذكرة السامع والمتكلم ص٥٤). العلموي: «وإعادة ما وقع من التقرير بعد فراغه ليثبت في أذهانهم» (العلموي، المعيد في أدب المفيد والمستفيد ص١٢١). السمعاني (في الفوات): «جرت العادة في الحديث بكراهة تكرير ماضيه واستثقال الإعادة لفائته» (السمعاني، أدب الإملاء والاستملاء ص٧٩)؛ ويورد قول يزيد بن هارون لمن فاته: «من غاب وخاب وأكل نصيبه الأصحاب» (ص٨١) والأعمش «رددتموه علي حتى صار في فمي أمر من العلقم» (ص٨١)، ثم في خبر الفضيل لمن سأله الإعادة جوابه: «عدها فيما لم تسمع» (ص٨١)، وينصح بالبكور «خوفا من فوات المجلس» (ص٨١).</w:t>
      </w:r>
      <w:r>
        <w:t xml:space="preserve"> </w:t>
      </w:r>
      <w:r>
        <w:rPr>
          <w:rtl/>
          <w:bCs/>
          <w:b/>
        </w:rPr>
        <w:t xml:space="preserve">تنبيه:</w:t>
      </w:r>
      <w:r>
        <w:t xml:space="preserve"> </w:t>
      </w:r>
      <w:r>
        <w:t xml:space="preserve">ملحوظة: ذكر السمعاني الأمرين (بذل الإعادة وكراهتها) ولم يرجح، كما سيق في ملاحظة المسألة ٢٣.</w:t>
      </w:r>
    </w:p>
  </w:footnote>
  <w:footnote w:id="316">
    <w:p>
      <w:pPr>
        <w:bidi/>
        <w:pStyle w:val="FootnoteText"/>
      </w:pPr>
      <w:r>
        <w:rPr>
          <w:rtl/>
          <w:rStyle w:val="FootnoteReference"/>
        </w:rPr>
        <w:footnoteRef/>
      </w:r>
      <w:r>
        <w:t xml:space="preserve"> </w:t>
      </w:r>
      <w:r>
        <w:rPr>
          <w:rtl/>
          <w:bCs/>
          <w:b/>
        </w:rPr>
        <w:t xml:space="preserve">تنبيه:</w:t>
      </w:r>
      <w:r>
        <w:t xml:space="preserve"> </w:t>
      </w:r>
      <w:r>
        <w:t xml:space="preserve">أرقام المسائل في الإحالات داخل الهوامش (م١، م٢…) هي أرقام الأصل، وتطابق الرقم اللاتيني في معرّف كل هامش (c07-NN). تذكرة السامع (ابن جماعة): الباب الثاني، الفصل الثاني «في آداب العالم في درسه» (اثنا عشر نوعاً) ص٣٠–٤٦. وقُرئ بعده ص٤٦–٨٥ (الفصل الثالث في العالم مع طلبته، ثم الباب الثالث في المتعلم إلى بدء الفصل الثاني منه)، ولم يُنقل هنا إلا ما يمس إلقاء الدرس نفسه (ص٥١–٥٤، ٥٩–٦٠). وأُحيل سائره: ص٤٦–٦٧ إلى باب آداب العالم مع طلبته، وص٦٧–٨٥ إلى الباب الأول (٠٣) وباب المتعلم مع شيخه (٠٤). المعيد (العلموي): القسم الثاني من النوع الأول «آدابهما في درسهما» ص١٠٤–١٠٨؛ وآداب المعلم مع طلبته إلى مسألة النوبة ص١١٩–١٢٢؛ والقسم الثالث «آدابه في درسه» ص١٢٣–١٣١ (وبعده ص١٣١–١٣٥ في المتعلم، لم يُنقل منها). الفقيه والمتفقه (الخطيب البغدادي): ج٢ ص٢٤٧–٢٦٦ (باب آداب التدريس كاملاً)، ص٢٦٧–٢٧٤ (المذاكرة ليلاً، والتدريس في المساجد)، وصدر باب إلقاء المسائل ص٢٧٤، وص٢٣٧–٢٣٨ (استقبال المتفقهة). الجامع لأخلاق الراوي (الخطيب البغدادي): ج١ ص٣٧٢–٤١٦ (باب هيئة المحدث إلى آخر الذكر عند السكتات)، وفيه ص٣٩٧–٤٠٣ (السلام والقيام والجلوس)؛ ج٢ ص٥–٦ (تكرير الحديث)؛ ج٢ ص١٠–١٤ (الرواية من الكتاب والحفظ، بمتن الخطيب البغدادي دون تدقيق الأسانيد)؛ ج٢ ص٥٣–٧٢ (الإملاء وعقد المجلس والمستملي)؛ ج٢ ص١٠٥–١١٢ (ما يُملى للعامة). الأسانيد لم تُدقَّق (قُرئ منها ما يُعيّن الراوي). جامع بيان العلم (ابن عبد البر): ج١ ص٤٦٠–٤٧٥ (ابتداء العالم جلساءه بالفائدة)، ص٥٠١–٥٠٧، ص٥٥٠–٥٦٣ (الصمت ورفع الصوت وتكرير الحديث)، ص٥٧٢–٥٨٤؛ ج٢ ص٨٢٦–٨٤٣ (ما يلزم العالم إذا سئل عما لا يدريه). إحياء الغزالي (الغزالي): ص٥٥–٥٩ (وظائف المعلم الثماني كلها، وصدر الباب السادس). أدب الإملاء والاستملاء (السمعاني): ص٢٥–٨٨ (أدب المملي، وفواته وإعادته، وصدر أدب المستملي)، قراءةً لعناوينه وتعليقات السمعاني المتخللة ولأوائل المرويات؛ لم تُدقَّق الأسانيد ولا أواخر متون بعض الأحاديث المسندة. المدخل إلى صحيح البخاري لأبي الهدى اليعقوبي (اليعقوبي، معاصر): ص٢٣٠–٢٤٠ (آداب مجالس الحديث، وآداب المعيد). منية المريد للشهيد الثاني (الشهيد الثاني، منية المريد): ما نقلته المهمة ١٥ من OCR (بلا صفحة، ولا اقتباس منه بعلامات التنصيص)، في الأعداد والترتيب والقيود التي نقلتها المهمة؛ وقد أُعيدت قراءة بنية الباب الأول من النص النظيف المشكول (OpenITI) وهو بلا ترقيم صفحات أيضاً، فثبت منه أن «القسم الثالث: آدابه في درسه» تسعة وعشرون أمراً، وأن أربع عبارات فيه (ألا ينفض كميه، ونصب نقيب فطن كيّس، وتدرج الإنكار قبل الطرد، والتنبيه على الخطأ في الحال بإشارة ثم تصريح) مطابقة لعبارات ابن جماعة بلا عزو إليه (فُحص النص بحثاً عن أسماء ابن جماعة والغزالي والخطيب البغدادي والسمعاني وابن عبد البر والماوردي وابن الصلاح فلم يظهر منها اسم). فكل ما يُنسب إلى الشهيد الثاني، منية المريد هنا مُلخَّص بلا تنصيص ويوسم (OCR، بلا صفحة). جامع السعادات للنراقي (النراقي، جامع السعادات، ت ١٢٠٩هـ، فصل آداب التعلم والتعليم) وإرشاد القاصد لابن الأكفاني (ابن الأكفاني، إرشاد القاصد، ت ٧٤٩، شروط التعليم والتعلم الاثنا عشر): OCR، بلا صفحة، تلخيص بلا اقتباس؛ وأُثبت منهما هنا ما يمس إلقاء الدرس فقط (م٢٨، ٢٩، ٣١). المقروء الجديد (التتمات)، وقد قوبل كل اقتباس منه بنص الشاملة المحمَّل: الجامع للخطيب بسجلاته كلها (١–٢٢٢٤)، فأُضيف منه هنا ج١ ص١٩٦ وص٣٣٠–٣٣١ (فتور الحاضرين) وص٣٧٨–٣٩٠ (الخضاب والخاتم والعمامة والنعلان) وص٤٠١–٤٠٢ وص٤٠٧–٤١٠ (يد المحدث وأحوال التحديث)، وج٢ ص١٢٧–١٣٧ (الإطالة والحكايات وكفارة المجلس وفوات المجلس)؛ وجامع بيان العلم ج٢ ص١٢١٧–١٢٢٠ (التحديث على وضوء وإجلال الحديث)؛ والماوردي كتابه كله (أُضيف منه ص١٣ وص١٠٦ وص٢٧٦–٢٨٦)؛ واليعقوبي كتابه كله (أُضيف منه ص٨٧)؛ والمقدم (المقدم، معاصر) الباب الأول بمتنه وهوامشه (أُضيف منه ص٢٩٠)؛ وابن الصلاح (ابن الصلاح، ت ٦٤٣) متناً وحواشيَ وفهارس (أُضيف منه ص١٣٩ في ختم الجواب). قُرئ فلم يظهر فيه مما يخص مجلس الدرس شيء جديد: مسكويه (تهذيب الأخلاق، وهو في فلسفة الأخلاق)، والراغب (الذريعة)، والشوكاني (مقدمة التحقيق وما في الشاملة من الكتاب)، وما أُعيدت قراءته من الفقيه والمتفقه (ج٢ ص٢٣٧–٢٨٩) فلم يزد على ما في هذا الباب؛ وفي OCR: الكافي (باب حق العالم، وهو في المتعلم مع شيخه)، وتحصيل السعادة للفارابي وسياسة ابن سينا وإخوان الصفا (تربية وتعليم عامان)، وذريعة المرتضى (فتوى). لم يُقرأ لهذا الباب بنصه: أبو زيد (حلية طالب العلم؛ لم أعد فتح نصه لهذا الباب، وما نقله عن الخطيب البغدادي في فتور الحاضرين مثبتٌ في ٠٥ م١٦)؛ الزرنوجي والطوسي المنسوب والذريعة (OCR، لا شيء منها هنا)؛ وجامع بيان العلم خارج المواضع المسماة فوق (فالجامع للخطيب قُرئ كله، أما جامع بيان العلم فلم يُقرأ لهذا الباب إلا ما سُمّي). وما يرد في المعيد منسوباً إلى ابن حجر أو العراقي أو النووي هو نقل العلموي ولم أراجع أصله. وليس في شيء من هذا فشل تحميل: صفحات غير موجودة في نص الشاملة (فجوات ترقيم والروابط متصلة، ولا يُدّعى بها نقص في المطبوع) تقع في نطاقنا مرةً واحدة: الجامع للخطيب ج٢ ص٥٤ داخل ج٢ ص٥٣–٧٢؛ وما عداها من فجوات الكتاب خارج المواضع المنقولة هنا. تنبيهات منهجية: (أ) الأقدمية بالوفاة: ابن عبد البر والخطيب البغدادي كلاهما ت ٤٦٣ فلا أحكم بأقدمية أحدهما؛ ثم الغزالي (٥٠٥)، فالسمعاني (٥٦٢)، فابن جماعة (٧٣٣)، فالشهيد الثاني (٩٦٥)، فالعلموي (٩٨١)، ثم اليعقوبي (معاصر). (ب) الخطيب البغدادي والسمعاني: تطابق عناوين السمعاني في «أدب المملي» عناوين الخطيب البغدادي في «الجامع» وألفاظه في مواضع كثيرة (يُنبَّه عليها حيث وُجد التطابق)، وكلاهما في الإملاء والمحدِّث؛ أما ابن جماعة فكتابه في المدرِّس عامة، وينسب إلى الخطيب البغدادي باسمه في الصوت وغيره (ابن جماعة، تذكرة السامع والمتكلم ص٣٩، ٧١). فإذا جاء بند عند الخطيب البغدادي وابن جماعة معاً فالخطيب البغدادي أقدم، دون ادعاء أن ابن جماعة أخذه منه إلا حيث صرّح. (ابن جماعة) العلموي وابن جماعة: المعيد ص١٢٣–١٣١ مأخوذ من التذكرة بالترتيب غالباً، وقد صرّح العلموي بذلك (العلموي، المعيد في أدب المفيد والمستفيد ص١٢٣ «قال ابن جماعة»، ص١٣١)؛ فإذا قلتُ العلموي يكرر ابن جماعة فهو نقل لا قول مستقل، وأذكر ما غيّره أو أضافه أو أسقطه. (هـ) أحكام الأحاديث ليست من عملي؛ ومن ضعّف حديثاً فحكمه باسمه. وما ورد عن النبي في كتب الآداب هنا يُنقل كما أوردوه. (و) الاقتباس: كل «» مقابَل بنص المصدر بعد التطبيع، وقد راجعتُ صفحاته آلياً وعلى عيّنة يدوياً (والسمعاني الصفحة بحسب أقرب والسمعاني سابق داخل السجل).</w:t>
      </w:r>
      <w:r>
        <w:t xml:space="preserve"> </w:t>
      </w:r>
      <w:r>
        <w:rPr>
          <w:rtl/>
          <w:bCs/>
          <w:b/>
        </w:rPr>
        <w:t xml:space="preserve">ما أُحيل إلى أبواب أخرى:</w:t>
      </w:r>
      <w:r>
        <w:t xml:space="preserve"> </w:t>
      </w:r>
      <w:r>
        <w:t xml:space="preserve">آداب العالم مع طلبته (ابن جماعة، تذكرة السامع والمتكلم ص٤٦–٦٧: قصد وجه الله بتعليمهم، ألا يمتنع لعدم خلوص نية، الترغيب، المحبة للطالب، سهولة الإلقاء ومنع ما لم يتأهل له، امتحان المحفوظات، الرفق بمن أفرط في الاجتهاد، قواعد الفن، ألا يظهر تفضيلاً، مراقبة أخلاقهم والزجر والطرد، السعي في مصالحهم وتفقد الغائب، التواضع): في الباب التالي، وكذلك واجبات الغزالي الأولى والثالثة إلى السابعة (الغزالي، إحياء علوم الدين ص٥٥–٥٨) وتصحيح الخطيب البغدادي لخطأ المسئول (الخطيب البغدادي، الفقيه والمتفقه ص٢٧٩–٢٨٩). آداب العالم في نفسه وأهليته للتدريس (ابن جماعة، تذكرة السامع والمتكلم ص٤٥–٤٦: «المتشبع بما لم يعط»، «من تصدر قبل أوانه»، حكاية أبي حنيفة «ألهم رأس؟» ص٤٦): سبق في ٠٦ مسألة ١٤. آداب المتعلم في الحلقة (النوبة، المقعد، الجلوس وسط الحلقة، الإيثار بالقرب، مذاكرة الرفقة: العلموي، المعيد في أدب المفيد والمستفيد ص١٦١–١٦٥): في باب المتعلم في درسه ومع رفقته. أدب المستملي نفسه (الخطيب البغدادي، الجامع لأخلاق الراوي ج٢ ص٦٥–٧٢، السمعاني، أدب الإملاء والاستملاء ص٨٤–١٠٧) وإملاء الحديث وفن الأسماء والألقاب (الخطيب البغدادي، الجامع لأخلاق الراوي ج٢ ص٧٢–٨٨): لم تُستوفَ هنا إلا في ما يخص المجلس؛ ومحلها باب الإملاء. الرواية بالمعنى واللحن وأخلاق الراوي في المادة (الخطيب البغدادي، الجامع لأخلاق الراوي ج٢ ص١٦–١١٢): لا تخص الدرس. الفتوى والمناظرة: ما في المعيد ص١٧٠–٢٤٨ وابن عبد البر ج٢ ص٩٢٨–١١٤٥ والفقيه والمتفقه: في بابيهما، ولم أنقل منها هنا إلا «لا أدري». ما ينسب إلى الطب القديم (اللبان والمصطكى وما يُنسى به الحفظ: ابن جماعة، تذكرة السامع والمتكلم ص٧٧–٧٨، العلموي، المعيد في أدب المفيد والمستفيد ص٩٦–١٠٣ بحسب ملخص القراءة): مؤجَّل إلى الباب الأول (طبٌّ قديم). الأدعية والأوراد للحفظ: خارج الباب. الراغب ومسكويه: قُرئا كاملين فلا باب فيهما لمجلس الدرس؛ الماوردي: أُدخل منه ما في الكلام والصمت والأمثال (م١٢، ٢١، ٢٤، ٣٠، ٣١، ٣٧، ٤٠) وبقيته في أبواب أخرى؛ الشهيد الثاني والنراقي وابن الأكفاني: ما سبق التنصيص عليه في رأس الباب (OCR، بلا صفحة). ما نُقل من المقروء الجديد إلى أبوابه: «لا أدري» وصيغ النراقي فيها (٠٩)؛ المستملي وصفاته وما يبتدئ به وتفسير الغريب (١١)؛ ختم الجواب بـ«والله أعلم» عند ابن الصلاح (١٣)؛ نقيب مجلس البحث وزجر المتعدي (١٠ م٣١، ١٤ م٢٤)؛ ما يخص الطالب من الجامع للخطيب (فتور الحاضرين، النوبة، الجلوس وسط الحلقة: ٠٥).</w:t>
      </w:r>
    </w:p>
  </w:footnote>
  <w:footnote w:id="320">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ص٨٣–٨٤ [أقدم مقروء].</w:t>
      </w:r>
    </w:p>
    <w:p>
      <w:pPr>
        <w:bidi/>
        <w:pStyle w:val="FootnoteText"/>
      </w:pPr>
      <w:r>
        <w:rPr>
          <w:rtl/>
          <w:bCs/>
          <w:b/>
        </w:rPr>
        <w:t xml:space="preserve">من تابعه:</w:t>
      </w:r>
    </w:p>
    <w:p>
      <w:pPr>
        <w:bidi/>
        <w:numPr>
          <w:ilvl w:val="0"/>
          <w:numId w:val="1490"/>
        </w:numPr>
        <w:pStyle w:val="Compact"/>
      </w:pPr>
      <w:r>
        <w:t xml:space="preserve">الغزالي، إحياء علوم الدين ص٥٦؛</w:t>
      </w:r>
    </w:p>
    <w:p>
      <w:pPr>
        <w:bidi/>
        <w:numPr>
          <w:ilvl w:val="0"/>
          <w:numId w:val="1490"/>
        </w:numPr>
        <w:pStyle w:val="Compact"/>
      </w:pPr>
      <w:r>
        <w:t xml:space="preserve">ابن جماعة، تذكرة السامع والمتكلم ص٤٧؛</w:t>
      </w:r>
    </w:p>
    <w:p>
      <w:pPr>
        <w:bidi/>
        <w:numPr>
          <w:ilvl w:val="0"/>
          <w:numId w:val="1490"/>
        </w:numPr>
        <w:pStyle w:val="Compact"/>
      </w:pPr>
      <w:r>
        <w:t xml:space="preserve">العلموي، المعيد في أدب المفيد والمستفيد ص١١٢.</w:t>
      </w:r>
    </w:p>
    <w:p>
      <w:pPr>
        <w:bidi/>
        <w:pStyle w:val="FootnoteText"/>
      </w:pPr>
      <w:r>
        <w:rPr>
          <w:rtl/>
          <w:bCs/>
          <w:b/>
        </w:rPr>
        <w:t xml:space="preserve">ما زاده:</w:t>
      </w:r>
    </w:p>
    <w:p>
      <w:pPr>
        <w:bidi/>
        <w:numPr>
          <w:ilvl w:val="0"/>
          <w:numId w:val="1491"/>
        </w:numPr>
        <w:pStyle w:val="Compact"/>
      </w:pPr>
      <w:r>
        <w:rPr>
          <w:rtl/>
          <w:bCs/>
          <w:b/>
        </w:rPr>
        <w:t xml:space="preserve">الماوردي:</w:t>
      </w:r>
      <w:r>
        <w:t xml:space="preserve"> </w:t>
      </w:r>
      <w:r>
        <w:t xml:space="preserve">«أن يقصدوا وجه الله بتعليم من علموا» (ص٨٣)؛ ونفيُ العوض عنده (ص٨٤) ونفيُ الغزالي المنّة عن الطلبة (الغزالي ص٥٦) مثبتان بنصهما في الباب ٦ البند ٤ فلا أكررهما.</w:t>
      </w:r>
    </w:p>
    <w:p>
      <w:pPr>
        <w:bidi/>
        <w:numPr>
          <w:ilvl w:val="0"/>
          <w:numId w:val="1491"/>
        </w:numPr>
        <w:pStyle w:val="Compact"/>
      </w:pPr>
      <w:r>
        <w:rPr>
          <w:rtl/>
          <w:bCs/>
          <w:b/>
        </w:rPr>
        <w:t xml:space="preserve">ابن جماعة:</w:t>
      </w:r>
      <w:r>
        <w:t xml:space="preserve"> </w:t>
      </w:r>
      <w:r>
        <w:t xml:space="preserve">يعدّد المقاصد: «نشر العلم وإحياء الشرع ودوام ظهور الحق وخمول الباطل» (ص٤٧)، و«دخوله في سلسلة العلم بين رسول الله» (ص٤٧)، ويعلل: «فإن تعليم العلم من أهم أمور الدين وأعلى درجات المؤمنين» (ص٤٧).</w:t>
      </w:r>
    </w:p>
    <w:p>
      <w:pPr>
        <w:bidi/>
        <w:numPr>
          <w:ilvl w:val="0"/>
          <w:numId w:val="1491"/>
        </w:numPr>
        <w:pStyle w:val="Compact"/>
      </w:pPr>
      <w:r>
        <w:rPr>
          <w:rtl/>
          <w:bCs/>
          <w:b/>
        </w:rPr>
        <w:t xml:space="preserve">العلموي:</w:t>
      </w:r>
      <w:r>
        <w:t xml:space="preserve"> </w:t>
      </w:r>
      <w:r>
        <w:t xml:space="preserve">يجعل استحضارَ ذلك حاثّاً على النية: «أن يستحضر في ذهنه التعليم آكد العبادات» (ص١١٢).</w:t>
      </w:r>
    </w:p>
    <w:p>
      <w:pPr>
        <w:bidi/>
        <w:pStyle w:val="FootnoteText"/>
      </w:pPr>
      <w:r>
        <w:rPr>
          <w:rtl/>
          <w:bCs/>
          <w:b/>
        </w:rPr>
        <w:t xml:space="preserve">تنبيه:</w:t>
      </w:r>
      <w:r>
        <w:t xml:space="preserve"> </w:t>
      </w:r>
      <w:r>
        <w:t xml:space="preserve">وتمام الماوردي والغزالي في نفي العوض والمنّة، وإخلاص التعليم عند الشهيد الثاني والنراقي وابن الأكفاني (OCR): الباب ٦ البند ٣ والبند ٤؛ وقول الراغب والغزالي في أن إفادة العلم أشرف الصناعات بعد النبوة: الباب ١ البند ١٤.</w:t>
      </w:r>
    </w:p>
  </w:footnote>
  <w:footnote w:id="321">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ص٨٠–٨١ [أقدم مقروء].</w:t>
      </w:r>
    </w:p>
    <w:p>
      <w:pPr>
        <w:bidi/>
        <w:pStyle w:val="FootnoteText"/>
      </w:pPr>
      <w:r>
        <w:rPr>
          <w:rtl/>
          <w:bCs/>
          <w:b/>
        </w:rPr>
        <w:t xml:space="preserve">من تابعه:</w:t>
      </w:r>
    </w:p>
    <w:p>
      <w:pPr>
        <w:bidi/>
        <w:numPr>
          <w:ilvl w:val="0"/>
          <w:numId w:val="1492"/>
        </w:numPr>
        <w:pStyle w:val="Compact"/>
      </w:pPr>
      <w:r>
        <w:t xml:space="preserve">الخطيب البغدادي، الجامع لأخلاق الراوي ج١ ص٣٣٨–٣٤٢؛</w:t>
      </w:r>
    </w:p>
    <w:p>
      <w:pPr>
        <w:bidi/>
        <w:numPr>
          <w:ilvl w:val="0"/>
          <w:numId w:val="1492"/>
        </w:numPr>
        <w:pStyle w:val="Compact"/>
      </w:pPr>
      <w:r>
        <w:t xml:space="preserve">الغزالي، إحياء علوم الدين ص٥٦؛</w:t>
      </w:r>
    </w:p>
    <w:p>
      <w:pPr>
        <w:bidi/>
        <w:numPr>
          <w:ilvl w:val="0"/>
          <w:numId w:val="1492"/>
        </w:numPr>
        <w:pStyle w:val="Compact"/>
      </w:pPr>
      <w:r>
        <w:t xml:space="preserve">ابن جماعة، تذكرة السامع والمتكلم ص٤٧–٤٨؛</w:t>
      </w:r>
    </w:p>
    <w:p>
      <w:pPr>
        <w:bidi/>
        <w:numPr>
          <w:ilvl w:val="0"/>
          <w:numId w:val="1492"/>
        </w:numPr>
        <w:pStyle w:val="Compact"/>
      </w:pPr>
      <w:r>
        <w:t xml:space="preserve">العلموي، المعيد في أدب المفيد والمستفيد ص١١٢؛</w:t>
      </w:r>
    </w:p>
    <w:p>
      <w:pPr>
        <w:bidi/>
        <w:numPr>
          <w:ilvl w:val="0"/>
          <w:numId w:val="1492"/>
        </w:numPr>
        <w:pStyle w:val="Compact"/>
      </w:pPr>
      <w:r>
        <w:t xml:space="preserve">الشهيد الثاني، منية المريد (OCR، بلا صفحة).</w:t>
      </w:r>
    </w:p>
    <w:p>
      <w:pPr>
        <w:bidi/>
        <w:pStyle w:val="FootnoteText"/>
      </w:pPr>
      <w:r>
        <w:rPr>
          <w:rtl/>
          <w:bCs/>
          <w:b/>
        </w:rPr>
        <w:t xml:space="preserve">ما زاده:</w:t>
      </w:r>
    </w:p>
    <w:p>
      <w:pPr>
        <w:bidi/>
        <w:numPr>
          <w:ilvl w:val="0"/>
          <w:numId w:val="1493"/>
        </w:numPr>
        <w:pStyle w:val="Compact"/>
      </w:pPr>
      <w:r>
        <w:rPr>
          <w:rtl/>
          <w:bCs/>
          <w:b/>
        </w:rPr>
        <w:t xml:space="preserve">الماوردي:</w:t>
      </w:r>
      <w:r>
        <w:t xml:space="preserve"> </w:t>
      </w:r>
      <w:r>
        <w:t xml:space="preserve">يقسم الداعي إلى ديني ومباح ومحظور؛ في المباح (حب النباهة وطلب الرئاسة) يعلّم، «لأن العلم يعطفه إلى الدين في ثاني حال» (ص٨٠)، ويورد قول الثوري «تعلمنا العلم لغير الله تعالى فأبى أن يكون إلا لله» (ص٨٠). وفي المحظور (مكر باطن يستعمله في شبه دينية وحيل فقهية): «فينبغي للعالم إذا رأى من هذه حاله أن يمنعه عن طلبته» (ص٨١).</w:t>
      </w:r>
    </w:p>
    <w:p>
      <w:pPr>
        <w:bidi/>
        <w:numPr>
          <w:ilvl w:val="0"/>
          <w:numId w:val="1493"/>
        </w:numPr>
        <w:pStyle w:val="Compact"/>
      </w:pPr>
      <w:r>
        <w:rPr>
          <w:rtl/>
          <w:bCs/>
          <w:b/>
        </w:rPr>
        <w:t xml:space="preserve">الخطيب (الجامع):</w:t>
      </w:r>
      <w:r>
        <w:t xml:space="preserve"> </w:t>
      </w:r>
      <w:r>
        <w:t xml:space="preserve">يورد ما يفيد المنع (الفضيل: «على أي شيء أؤجر؟»، ص٣٣٨)، ثم يختار: «والذي نستحبه أن يروي المحدث لكل أحد سأله التحديث ولا يمنع أحدا من الطلبة» (ص٣٣٨)، ويستدل بقول الثوري «طلبهم إياه نية» (ص٣٣٨–٣٣٩)، وبسماك: «طلبنا هذا الأمر ونحن لا نريد الله به» (ص٣٤٠).</w:t>
      </w:r>
    </w:p>
    <w:p>
      <w:pPr>
        <w:bidi/>
        <w:numPr>
          <w:ilvl w:val="0"/>
          <w:numId w:val="1493"/>
        </w:numPr>
        <w:pStyle w:val="Compact"/>
      </w:pPr>
      <w:r>
        <w:rPr>
          <w:rtl/>
          <w:bCs/>
          <w:b/>
        </w:rPr>
        <w:t xml:space="preserve">الغزالي:</w:t>
      </w:r>
      <w:r>
        <w:t xml:space="preserve"> </w:t>
      </w:r>
      <w:r>
        <w:t xml:space="preserve">يربط الجواب بنوع العلم لا بالطالب وحده: «فإن علم من باطنه أنه لا يطلب العلم إلا للدنيا» نظر في المطلوب، فإن كان الخلاف والجدل والفتاوى «فيمنعه من ذلك فإن هذه العلوم ليست من علوم الآخرة» (ص٥٦)؛ أما التفسير والحديث وأخلاق النفس فإذا تعلمها الطالب وقصد بها الدنيا «فلا بأس أن يتركه» (ص٥٦)، لأنه قد يتنبه في أثناء الأمر أو آخره.</w:t>
      </w:r>
    </w:p>
    <w:p>
      <w:pPr>
        <w:bidi/>
        <w:numPr>
          <w:ilvl w:val="0"/>
          <w:numId w:val="1493"/>
        </w:numPr>
        <w:pStyle w:val="Compact"/>
      </w:pPr>
      <w:r>
        <w:rPr>
          <w:rtl/>
          <w:bCs/>
          <w:b/>
        </w:rPr>
        <w:t xml:space="preserve">ابن جماعة:</w:t>
      </w:r>
      <w:r>
        <w:t xml:space="preserve"> </w:t>
      </w:r>
      <w:r>
        <w:t xml:space="preserve">يمنع الامتناع بعلة: «لأدى ذلك إلى تفويت العلم كثيرا من الناس» (ص٤٧)، ويحمل «طلبنا العلم لغير الله فأبى أن يكون إلا لله» على أن عاقبته صارت لله (ص٤٧)، ويوجب تحريضه «على حسن النية بتدريج قولا وفعلا» (ص٤٧–٤٨).</w:t>
      </w:r>
    </w:p>
    <w:p>
      <w:pPr>
        <w:bidi/>
        <w:numPr>
          <w:ilvl w:val="0"/>
          <w:numId w:val="1493"/>
        </w:numPr>
        <w:pStyle w:val="Compact"/>
      </w:pPr>
      <w:r>
        <w:rPr>
          <w:rtl/>
          <w:bCs/>
          <w:b/>
        </w:rPr>
        <w:t xml:space="preserve">العلموي:</w:t>
      </w:r>
      <w:r>
        <w:t xml:space="preserve"> </w:t>
      </w:r>
      <w:r>
        <w:t xml:space="preserve">يكرر ذلك بإيجاز: «ولا ينبغي أن يمتنع من تعليم أحد لكونه غير صحيح النية» (ص١١٢).</w:t>
      </w:r>
    </w:p>
    <w:p>
      <w:pPr>
        <w:bidi/>
        <w:numPr>
          <w:ilvl w:val="0"/>
          <w:numId w:val="1493"/>
        </w:numPr>
        <w:pStyle w:val="Compact"/>
      </w:pPr>
      <w:r>
        <w:rPr>
          <w:rtl/>
          <w:bCs/>
          <w:b/>
        </w:rPr>
        <w:t xml:space="preserve">الشهيد الثاني (OCR، بلا صفحة):</w:t>
      </w:r>
      <w:r>
        <w:t xml:space="preserve"> </w:t>
      </w:r>
      <w:r>
        <w:t xml:space="preserve">عدّ النص النظيف من آداب المعلم في نفسه ألا يمتنع عن تعليم من فسدت نيته مع السعي في إصلاحها (وانظر الباب ٦ البند ٣)؛ لا اقتباس.</w:t>
      </w:r>
    </w:p>
    <w:p>
      <w:pPr>
        <w:bidi/>
        <w:pStyle w:val="FootnoteText"/>
      </w:pPr>
      <w:r>
        <w:rPr>
          <w:rtl/>
          <w:bCs/>
          <w:b/>
        </w:rPr>
        <w:t xml:space="preserve">خلاف:</w:t>
      </w:r>
      <w:r>
        <w:t xml:space="preserve"> </w:t>
      </w:r>
      <w:r>
        <w:t xml:space="preserve">تحرير الخلاف: الخطيب يعمّم (لكل سائل)، والماوردي يفصّل بحسب الباعث (مباح ← يعلّم، محظور ← يمنع)، والغزالي بحسب العلم المطلوب (الخلافيات ← يمنع)، وابن جماعة والعلموي بإطلاق مع التدريج. لم أجد نصاً يرجّأبو زيد بين هذه التفصيلات، والفرق بينها في</w:t>
      </w:r>
      <w:r>
        <w:t xml:space="preserve"> </w:t>
      </w:r>
      <w:r>
        <w:rPr>
          <w:rtl/>
          <w:bCs/>
          <w:b/>
        </w:rPr>
        <w:t xml:space="preserve">ما يُمنع</w:t>
      </w:r>
      <w:r>
        <w:t xml:space="preserve">، فلا أحكم بتعارضها. والشهيد الثاني (OCR) يوافق ابن جماعة والعلموي في أصل عدم الامتناع مع السعي في الإصلاح، ولا تفصيل عندي له.</w:t>
      </w:r>
    </w:p>
    <w:p>
      <w:pPr>
        <w:bidi/>
        <w:pStyle w:val="FootnoteText"/>
      </w:pPr>
      <w:r>
        <w:rPr>
          <w:rtl/>
          <w:bCs/>
          <w:b/>
        </w:rPr>
        <w:t xml:space="preserve">تنبيه:</w:t>
      </w:r>
      <w:r>
        <w:t xml:space="preserve"> </w:t>
      </w:r>
      <w:r>
        <w:t xml:space="preserve">وعرض الخطيب من جهة آفة الباعث: الباب ١٥ البند ٦.</w:t>
      </w:r>
    </w:p>
  </w:footnote>
  <w:footnote w:id="322">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ص٤٨–٤٩ [لم أقف على أقدم].</w:t>
      </w:r>
    </w:p>
    <w:p>
      <w:pPr>
        <w:bidi/>
        <w:pStyle w:val="FootnoteText"/>
      </w:pPr>
      <w:r>
        <w:rPr>
          <w:rtl/>
          <w:bCs/>
          <w:b/>
        </w:rPr>
        <w:t xml:space="preserve">من تابعه:</w:t>
      </w:r>
    </w:p>
    <w:p>
      <w:pPr>
        <w:bidi/>
        <w:numPr>
          <w:ilvl w:val="0"/>
          <w:numId w:val="1494"/>
        </w:numPr>
        <w:pStyle w:val="Compact"/>
      </w:pPr>
      <w:r>
        <w:t xml:space="preserve">العلموي، المعيد في أدب المفيد والمستفيد ص١١٣؛</w:t>
      </w:r>
    </w:p>
    <w:p>
      <w:pPr>
        <w:bidi/>
        <w:numPr>
          <w:ilvl w:val="0"/>
          <w:numId w:val="1494"/>
        </w:numPr>
        <w:pStyle w:val="Compact"/>
      </w:pPr>
      <w:r>
        <w:t xml:space="preserve">الحسين بن المنصور بالله اليمني، آداب العلماء والمتعلمين ص١٠ (ترقيم آلي)؛</w:t>
      </w:r>
    </w:p>
    <w:p>
      <w:pPr>
        <w:bidi/>
        <w:numPr>
          <w:ilvl w:val="0"/>
          <w:numId w:val="1494"/>
        </w:numPr>
        <w:pStyle w:val="Compact"/>
      </w:pPr>
      <w:r>
        <w:t xml:space="preserve">الشهيد الثاني، منية المريد (OCR، بلا صفحة).</w:t>
      </w:r>
    </w:p>
    <w:p>
      <w:pPr>
        <w:bidi/>
        <w:pStyle w:val="FootnoteText"/>
      </w:pPr>
      <w:r>
        <w:rPr>
          <w:rtl/>
          <w:bCs/>
          <w:b/>
        </w:rPr>
        <w:t xml:space="preserve">ما زاده:</w:t>
      </w:r>
    </w:p>
    <w:p>
      <w:pPr>
        <w:bidi/>
        <w:numPr>
          <w:ilvl w:val="0"/>
          <w:numId w:val="1495"/>
        </w:numPr>
        <w:pStyle w:val="Compact"/>
      </w:pPr>
      <w:r>
        <w:rPr>
          <w:rtl/>
          <w:bCs/>
          <w:b/>
        </w:rPr>
        <w:t xml:space="preserve">ابن جماعة:</w:t>
      </w:r>
      <w:r>
        <w:t xml:space="preserve"> </w:t>
      </w:r>
      <w:r>
        <w:t xml:space="preserve">«أن يرغبه في العلم وطلبه في أكثر الأوقات» (ص٤٨)؛ «ويرغبه مع ذلك بتدريج على ما يعين على تحصيله من الاقتصار على الميسور» (ص٤٨)؛ ويعلل: «ولذلك قل من نال من العلم نصيبا وافرا إلا من كان في مبادئ تحصيله على ما ذكرت من الفقر والقناعة» (ص٤٩).</w:t>
      </w:r>
    </w:p>
    <w:p>
      <w:pPr>
        <w:bidi/>
        <w:numPr>
          <w:ilvl w:val="0"/>
          <w:numId w:val="1495"/>
        </w:numPr>
        <w:pStyle w:val="Compact"/>
      </w:pPr>
      <w:r>
        <w:rPr>
          <w:rtl/>
          <w:bCs/>
          <w:b/>
        </w:rPr>
        <w:t xml:space="preserve">العلموي</w:t>
      </w:r>
      <w:r>
        <w:t xml:space="preserve"> </w:t>
      </w:r>
      <w:r>
        <w:t xml:space="preserve">والزيدي: يكرران المعنى («ومن ذلك أن يرغبه في العلم»، العلموي ص١١٣)، والزيدي ص١٠ ينقله بلفظه تقريباً.</w:t>
      </w:r>
    </w:p>
    <w:p>
      <w:pPr>
        <w:bidi/>
        <w:numPr>
          <w:ilvl w:val="0"/>
          <w:numId w:val="1495"/>
        </w:numPr>
        <w:pStyle w:val="Compact"/>
      </w:pPr>
      <w:r>
        <w:rPr>
          <w:rtl/>
          <w:bCs/>
          <w:b/>
        </w:rPr>
        <w:t xml:space="preserve">الشهيد الثاني (OCR، بلا صفحة):</w:t>
      </w:r>
      <w:r>
        <w:t xml:space="preserve"> </w:t>
      </w:r>
      <w:r>
        <w:t xml:space="preserve">عدّ النص النظيف الترغيب في العلم من آداب المعلم مع طلبته؛ لا اقتباس.</w:t>
      </w:r>
    </w:p>
  </w:footnote>
  <w:footnote w:id="32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ص٦٩ وص٨٤ [أقدم مقروء في هذا الفصل؛ وفي تقديم حق المعلم على الوالد يتقدمه مسكويه، تهذيب الأخلاق ص١٦٠–١٦١ (٤٢١): الباب ٤ البند ٧].</w:t>
      </w:r>
    </w:p>
    <w:p>
      <w:pPr>
        <w:bidi/>
        <w:pStyle w:val="FootnoteText"/>
      </w:pPr>
      <w:r>
        <w:rPr>
          <w:rtl/>
          <w:bCs/>
          <w:b/>
        </w:rPr>
        <w:t xml:space="preserve">من تابعه:</w:t>
      </w:r>
    </w:p>
    <w:p>
      <w:pPr>
        <w:bidi/>
        <w:numPr>
          <w:ilvl w:val="0"/>
          <w:numId w:val="1497"/>
        </w:numPr>
        <w:pStyle w:val="Compact"/>
      </w:pPr>
      <w:r>
        <w:t xml:space="preserve">الراغب الأصفهاني، الذريعة إلى مكارم الشريعة ص١٧٨ وص٢٥٦؛</w:t>
      </w:r>
    </w:p>
    <w:p>
      <w:pPr>
        <w:bidi/>
        <w:numPr>
          <w:ilvl w:val="0"/>
          <w:numId w:val="1497"/>
        </w:numPr>
        <w:pStyle w:val="Compact"/>
      </w:pPr>
      <w:r>
        <w:t xml:space="preserve">الغزالي، إحياء علوم الدين ص٥٥–٥٦؛</w:t>
      </w:r>
    </w:p>
    <w:p>
      <w:pPr>
        <w:bidi/>
        <w:numPr>
          <w:ilvl w:val="0"/>
          <w:numId w:val="1497"/>
        </w:numPr>
        <w:pStyle w:val="Compact"/>
      </w:pPr>
      <w:r>
        <w:t xml:space="preserve">الزرنوجي، تعليم المتعلم (OCR، بلا صفحة)؛</w:t>
      </w:r>
    </w:p>
    <w:p>
      <w:pPr>
        <w:bidi/>
        <w:numPr>
          <w:ilvl w:val="0"/>
          <w:numId w:val="1497"/>
        </w:numPr>
        <w:pStyle w:val="Compact"/>
      </w:pPr>
      <w:r>
        <w:t xml:space="preserve">ابن جماعة، تذكرة السامع والمتكلم ص٤٩؛</w:t>
      </w:r>
    </w:p>
    <w:p>
      <w:pPr>
        <w:bidi/>
        <w:numPr>
          <w:ilvl w:val="0"/>
          <w:numId w:val="1497"/>
        </w:numPr>
        <w:pStyle w:val="Compact"/>
      </w:pPr>
      <w:r>
        <w:t xml:space="preserve">العلموي، المعيد في أدب المفيد والمستفيد ص١١٤؛</w:t>
      </w:r>
    </w:p>
    <w:p>
      <w:pPr>
        <w:bidi/>
        <w:numPr>
          <w:ilvl w:val="0"/>
          <w:numId w:val="1497"/>
        </w:numPr>
        <w:pStyle w:val="Compact"/>
      </w:pPr>
      <w:r>
        <w:t xml:space="preserve">ابن الأكفاني، إرشاد القاصد والشهيد الثاني، منية المريد والنراقي، جامع السعادات (OCR، بلا صفحة)؛</w:t>
      </w:r>
    </w:p>
    <w:p>
      <w:pPr>
        <w:bidi/>
        <w:numPr>
          <w:ilvl w:val="0"/>
          <w:numId w:val="1497"/>
        </w:numPr>
        <w:pStyle w:val="Compact"/>
      </w:pPr>
      <w:r>
        <w:t xml:space="preserve">المقدم، الإعلام بحرمة أهل العلم والإسلام ص٢٢٢ (هامش، معاصر).</w:t>
      </w:r>
    </w:p>
    <w:p>
      <w:pPr>
        <w:bidi/>
        <w:pStyle w:val="FootnoteText"/>
      </w:pPr>
      <w:r>
        <w:rPr>
          <w:rtl/>
          <w:bCs/>
          <w:b/>
        </w:rPr>
        <w:t xml:space="preserve">ما زاده:</w:t>
      </w:r>
    </w:p>
    <w:p>
      <w:pPr>
        <w:bidi/>
        <w:numPr>
          <w:ilvl w:val="0"/>
          <w:numId w:val="1498"/>
        </w:numPr>
        <w:pStyle w:val="Compact"/>
      </w:pPr>
      <w:r>
        <w:rPr>
          <w:rtl/>
          <w:bCs/>
          <w:b/>
        </w:rPr>
        <w:t xml:space="preserve">الماوردي:</w:t>
      </w:r>
      <w:r>
        <w:t xml:space="preserve"> </w:t>
      </w:r>
      <w:r>
        <w:t xml:space="preserve">يجعل النصح والرفق أدباً من آداب العلماء: «نصح من علموه والرفق بهم» (ص٨٤)، ويضيف «وتسهيل السبيل عليهم» (ص٨٤)؛ ويحكي في موضع آخر أن كثيراً من الحكماء رجّأبو زيد حق العالم على الوالد: «وقد رجح كثير من الحكماء حق العالم على حق الوالد» (ص٦٩).</w:t>
      </w:r>
    </w:p>
    <w:p>
      <w:pPr>
        <w:bidi/>
        <w:numPr>
          <w:ilvl w:val="0"/>
          <w:numId w:val="1498"/>
        </w:numPr>
        <w:pStyle w:val="Compact"/>
      </w:pPr>
      <w:r>
        <w:rPr>
          <w:rtl/>
          <w:bCs/>
          <w:b/>
        </w:rPr>
        <w:t xml:space="preserve">الراغب:</w:t>
      </w:r>
      <w:r>
        <w:t xml:space="preserve"> </w:t>
      </w:r>
      <w:r>
        <w:t xml:space="preserve">«حق المعلم أن يجري متعلميه مجرى بنيه» (ص١٧٨)، ويستشهد بالإسكندر (معلمه سبب حياته الباقية) وبحديث «أنا لكم مثل الوالد»، ويقول: «فيشفق عليهم إشفاقه ويتحنن عليهم تحننه» (ص١٧٨)؛ ويجعل التحاب بين التلاميذ أخوةً: «فأخوة الفضيلة فوق أخوة الولادة» (ص١٧٨).</w:t>
      </w:r>
    </w:p>
    <w:p>
      <w:pPr>
        <w:bidi/>
        <w:numPr>
          <w:ilvl w:val="0"/>
          <w:numId w:val="1498"/>
        </w:numPr>
        <w:pStyle w:val="Compact"/>
      </w:pPr>
      <w:r>
        <w:rPr>
          <w:rtl/>
          <w:bCs/>
          <w:b/>
        </w:rPr>
        <w:t xml:space="preserve">الغزالي:</w:t>
      </w:r>
      <w:r>
        <w:t xml:space="preserve"> </w:t>
      </w:r>
      <w:r>
        <w:t xml:space="preserve">«الوظيفة الأولى الشفقة على المتعلمين وأن يجريهم مجرى بنيه» (ص٥٥)، ويورد «إنما أنا لكم مثل الوالد لولده» (ص٥٥)، ويعلل الأعظمية: «ولذلك صار حق المعلم أعظم من حق الوالدين» (ص٥٥)، و«والمعلم سبب الحياة الباقية» (ص٥٥). ويربط التحابّ بالمقصد: «فكذلك حق تلامذة الرجل الواحد التحاب والتوادد» (ص٥٦)، «ولا يكون إلا التحاسد والتباغض إن كان مقصدهم الدنيا» (ص٥٦).</w:t>
      </w:r>
    </w:p>
    <w:p>
      <w:pPr>
        <w:bidi/>
        <w:numPr>
          <w:ilvl w:val="0"/>
          <w:numId w:val="1498"/>
        </w:numPr>
        <w:pStyle w:val="Compact"/>
      </w:pPr>
      <w:r>
        <w:rPr>
          <w:rtl/>
          <w:bCs/>
          <w:b/>
        </w:rPr>
        <w:t xml:space="preserve">الراغب (ص٢٥٦):</w:t>
      </w:r>
      <w:r>
        <w:t xml:space="preserve"> </w:t>
      </w:r>
      <w:r>
        <w:t xml:space="preserve">يعدّ من أضرب المحبة الاختيارية الضرب الرابع «للفضيلة كمحبة المتعلم للعالم» ويقول «وهذه المحبة باقية على مرور الأوقات» (ص٢٥٦). (واتجاهها من المتعلم إلى العالم؛ وانظر الباب ٤ البند ٧.)</w:t>
      </w:r>
    </w:p>
    <w:p>
      <w:pPr>
        <w:bidi/>
        <w:numPr>
          <w:ilvl w:val="0"/>
          <w:numId w:val="1498"/>
        </w:numPr>
        <w:pStyle w:val="Compact"/>
      </w:pPr>
      <w:r>
        <w:rPr>
          <w:rtl/>
          <w:bCs/>
          <w:b/>
        </w:rPr>
        <w:t xml:space="preserve">الزرنوجي (OCR، بلا صفحة):</w:t>
      </w:r>
      <w:r>
        <w:t xml:space="preserve"> </w:t>
      </w:r>
      <w:r>
        <w:t xml:space="preserve">يفرد فصلاً في الشفقة والنصيحة يبدأ بأن صاحب العلم ينبغي أن يكون مشفقاً ناصحاً غير حاسد؛ ويحكي عن شيخه أن بركة اعتقاد المعلم وشفقته على تلاميذه سببٌ في أن يكون ابنه عالماً، ويروي أن برهان الأئمة جعل وقت درس ابنيه آخر الأسباق لأن الغرباء وأولاد الكبراء يأتونه من أطراف الأرض فلا بد أن يقدّم أسباقهم (هذا تلخيص معنى لا نص).</w:t>
      </w:r>
    </w:p>
    <w:p>
      <w:pPr>
        <w:bidi/>
        <w:numPr>
          <w:ilvl w:val="0"/>
          <w:numId w:val="1498"/>
        </w:numPr>
        <w:pStyle w:val="Compact"/>
      </w:pPr>
      <w:r>
        <w:rPr>
          <w:rtl/>
          <w:bCs/>
          <w:b/>
        </w:rPr>
        <w:t xml:space="preserve">ابن جماعة:</w:t>
      </w:r>
      <w:r>
        <w:t xml:space="preserve"> </w:t>
      </w:r>
      <w:r>
        <w:t xml:space="preserve">«ويعامله بما يعامل به أعز أولاده من الحنو والشفقة عليه» (ص٤٩)، دون عزو إلى أحد ودون مفاضلة بين حق المعلم وحق الوالد في هذا الفصل (لم أجدها في ص٤٦–٦٧).</w:t>
      </w:r>
    </w:p>
    <w:p>
      <w:pPr>
        <w:bidi/>
        <w:numPr>
          <w:ilvl w:val="0"/>
          <w:numId w:val="1498"/>
        </w:numPr>
        <w:pStyle w:val="Compact"/>
      </w:pPr>
      <w:r>
        <w:rPr>
          <w:rtl/>
          <w:bCs/>
          <w:b/>
        </w:rPr>
        <w:t xml:space="preserve">ابن الأكفاني (OCR، بلا صفحة):</w:t>
      </w:r>
      <w:r>
        <w:t xml:space="preserve"> </w:t>
      </w:r>
      <w:r>
        <w:t xml:space="preserve">من شرط مراعاة حق الأستاذ (الثاني عشر) أن الأستاذ أب، والرفيق في التعلم أخ،</w:t>
      </w:r>
      <w:r>
        <w:t xml:space="preserve"> </w:t>
      </w:r>
      <w:r>
        <w:rPr>
          <w:rtl/>
          <w:bCs/>
          <w:b/>
        </w:rPr>
        <w:t xml:space="preserve">والتلميذ ولد</w:t>
      </w:r>
      <w:r>
        <w:t xml:space="preserve">، ولكلٍّ حق يجب رعايته؛ لا اقتباس.</w:t>
      </w:r>
    </w:p>
    <w:p>
      <w:pPr>
        <w:bidi/>
        <w:numPr>
          <w:ilvl w:val="0"/>
          <w:numId w:val="1498"/>
        </w:numPr>
        <w:pStyle w:val="Compact"/>
      </w:pPr>
      <w:r>
        <w:rPr>
          <w:rtl/>
          <w:bCs/>
          <w:b/>
        </w:rPr>
        <w:t xml:space="preserve">الشهيد الثاني (OCR، بلا صفحة):</w:t>
      </w:r>
      <w:r>
        <w:t xml:space="preserve"> </w:t>
      </w:r>
      <w:r>
        <w:t xml:space="preserve">عدّ النص النظيف من آدابه مع طلبته حبَّ المتعلم</w:t>
      </w:r>
      <w:r>
        <w:t xml:space="preserve"> </w:t>
      </w:r>
      <w:r>
        <w:rPr>
          <w:rtl/>
          <w:bCs/>
          <w:b/>
        </w:rPr>
        <w:t xml:space="preserve">كالأخ بل كالولد</w:t>
      </w:r>
      <w:r>
        <w:t xml:space="preserve">؛ لا اقتباس.</w:t>
      </w:r>
    </w:p>
    <w:p>
      <w:pPr>
        <w:bidi/>
        <w:numPr>
          <w:ilvl w:val="0"/>
          <w:numId w:val="1498"/>
        </w:numPr>
        <w:pStyle w:val="Compact"/>
      </w:pPr>
      <w:r>
        <w:rPr>
          <w:rtl/>
          <w:bCs/>
          <w:b/>
        </w:rPr>
        <w:t xml:space="preserve">العلموي:</w:t>
      </w:r>
      <w:r>
        <w:t xml:space="preserve"> </w:t>
      </w:r>
      <w:r>
        <w:t xml:space="preserve">«ويجعله كولده في الشفقة عليه والاهتمام بمصالحه» (ص١١٤).</w:t>
      </w:r>
    </w:p>
    <w:p>
      <w:pPr>
        <w:bidi/>
        <w:numPr>
          <w:ilvl w:val="0"/>
          <w:numId w:val="1498"/>
        </w:numPr>
        <w:pStyle w:val="Compact"/>
      </w:pPr>
      <w:r>
        <w:rPr>
          <w:rtl/>
          <w:bCs/>
          <w:b/>
        </w:rPr>
        <w:t xml:space="preserve">النراقي (OCR، بلا صفحة):</w:t>
      </w:r>
      <w:r>
        <w:t xml:space="preserve"> </w:t>
      </w:r>
      <w:r>
        <w:t xml:space="preserve">من آداب التعليم أن يشفق المعلم على المتعلم ناصحاً له، مقتصراً في الإفادة على قدر فهمه، ويكلمه باللين والهشاشة لا بالغلظة والفظاظة؛ لا اقتباس.</w:t>
      </w:r>
    </w:p>
    <w:p>
      <w:pPr>
        <w:bidi/>
        <w:numPr>
          <w:ilvl w:val="0"/>
          <w:numId w:val="1498"/>
        </w:numPr>
        <w:pStyle w:val="Compact"/>
      </w:pPr>
      <w:r>
        <w:rPr>
          <w:rtl/>
          <w:bCs/>
          <w:b/>
        </w:rPr>
        <w:t xml:space="preserve">المقدم (معاصر، هامش ص٢٢٢):</w:t>
      </w:r>
      <w:r>
        <w:t xml:space="preserve"> </w:t>
      </w:r>
      <w:r>
        <w:t xml:space="preserve">ينقل عن طبقات الشافعية أن الشافعي قال لتلميذه الربيع بن سليمان: «لو أمكنني أن أطعمك العلم لأطعمتك» (المقدم ص٢٢٢، هامش).</w:t>
      </w:r>
    </w:p>
    <w:p>
      <w:pPr>
        <w:bidi/>
        <w:pStyle w:val="FootnoteText"/>
      </w:pPr>
      <w:r>
        <w:rPr>
          <w:rtl/>
          <w:bCs/>
          <w:b/>
        </w:rPr>
        <w:t xml:space="preserve">خلاف:</w:t>
      </w:r>
      <w:r>
        <w:t xml:space="preserve"> </w:t>
      </w:r>
      <w:r>
        <w:t xml:space="preserve">تحرير: المفاضلة بين حقّي المعلم والوالد عند الماوردي حكايةٌ عن «كثير من الحكماء»، وعند الراغب بلسان الإسكندر، وعند الغزالي حكمٌ منسوب إلى نفسه؛ ولا يذكرها ابن جماعة ولا العلموي في المقروء من فصل الطلبة. ومسكويه (٤٢١) أقدم منهم: يجعل محبة الحكماء عند تلامذتهم فوق محبة الوالدين (الباب ٤ البند ٧)؛ وابن الأكفاني والنراقي (OCR) يجعلان المعلم أباً (الباب ٤ البند ٧ والباب ١٦ البند ٩).</w:t>
      </w:r>
    </w:p>
  </w:footnote>
  <w:footnote w:id="32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ص٢٢٦–٢٢٧ [أقدم مقروء].</w:t>
      </w:r>
    </w:p>
    <w:p>
      <w:pPr>
        <w:bidi/>
        <w:pStyle w:val="FootnoteText"/>
      </w:pPr>
      <w:r>
        <w:rPr>
          <w:rtl/>
          <w:bCs/>
          <w:b/>
        </w:rPr>
        <w:t xml:space="preserve">من تابعه:</w:t>
      </w:r>
    </w:p>
    <w:p>
      <w:pPr>
        <w:bidi/>
        <w:numPr>
          <w:ilvl w:val="0"/>
          <w:numId w:val="1499"/>
        </w:numPr>
        <w:pStyle w:val="Compact"/>
      </w:pPr>
      <w:r>
        <w:t xml:space="preserve">ابن جماعة، تذكرة السامع والمتكلم ص٤٩؛</w:t>
      </w:r>
    </w:p>
    <w:p>
      <w:pPr>
        <w:bidi/>
        <w:numPr>
          <w:ilvl w:val="0"/>
          <w:numId w:val="1499"/>
        </w:numPr>
        <w:pStyle w:val="Compact"/>
      </w:pPr>
      <w:r>
        <w:t xml:space="preserve">العلموي، المعيد في أدب المفيد والمستفيد ص١١٣–١١٤.</w:t>
      </w:r>
    </w:p>
    <w:p>
      <w:pPr>
        <w:bidi/>
        <w:pStyle w:val="FootnoteText"/>
      </w:pPr>
      <w:r>
        <w:rPr>
          <w:rtl/>
          <w:bCs/>
          <w:b/>
        </w:rPr>
        <w:t xml:space="preserve">ما زاده:</w:t>
      </w:r>
    </w:p>
    <w:p>
      <w:pPr>
        <w:bidi/>
        <w:numPr>
          <w:ilvl w:val="0"/>
          <w:numId w:val="1500"/>
        </w:numPr>
        <w:pStyle w:val="Compact"/>
      </w:pPr>
      <w:r>
        <w:rPr>
          <w:rtl/>
          <w:bCs/>
          <w:b/>
        </w:rPr>
        <w:t xml:space="preserve">الخطيب (الفقيه):</w:t>
      </w:r>
      <w:r>
        <w:t xml:space="preserve"> </w:t>
      </w:r>
      <w:r>
        <w:t xml:space="preserve">تحت عنوان «حسن مجالسة الفقيه لمن جالسه» (ص٢٢٦) يروي قول ابن عباس بصيغتين: «جليسي الذي يتخطى الناس حتى يجلس إلي لو استطعت أن لا يقع الذباب على وجهه لفعلت» (ص٢٢٦)، وفي رواية أخرى: «أكرم الناس علي جليسي إن الذباب ليقع عليه فيؤذيني» (ص٢٢٧).</w:t>
      </w:r>
    </w:p>
    <w:p>
      <w:pPr>
        <w:bidi/>
        <w:numPr>
          <w:ilvl w:val="0"/>
          <w:numId w:val="1500"/>
        </w:numPr>
        <w:pStyle w:val="Compact"/>
      </w:pPr>
      <w:r>
        <w:rPr>
          <w:rtl/>
          <w:bCs/>
          <w:b/>
        </w:rPr>
        <w:t xml:space="preserve">ابن جماعة:</w:t>
      </w:r>
      <w:r>
        <w:t xml:space="preserve"> </w:t>
      </w:r>
      <w:r>
        <w:t xml:space="preserve">«أن يحب لطالبه ما يحب لنفسه» (ص٤٩) ثم ابن عباس بالصيغتين (ص٤٩).</w:t>
      </w:r>
    </w:p>
    <w:p>
      <w:pPr>
        <w:bidi/>
        <w:numPr>
          <w:ilvl w:val="0"/>
          <w:numId w:val="1500"/>
        </w:numPr>
        <w:pStyle w:val="Compact"/>
      </w:pPr>
      <w:r>
        <w:rPr>
          <w:rtl/>
          <w:bCs/>
          <w:b/>
        </w:rPr>
        <w:t xml:space="preserve">العلموي:</w:t>
      </w:r>
      <w:r>
        <w:t xml:space="preserve"> </w:t>
      </w:r>
      <w:r>
        <w:t xml:space="preserve">يصوغ القاعدة بالحديث: «أن يحب له ما يحب لنفسه ويكره له ما يكره لنفسه من الشر» (ص١١٣)، ويستشهد بالصحيحين: «لا يؤمن أحدكم حتى يحب لأخيه ما يحب لنفسه» (ص١١٣).</w:t>
      </w:r>
    </w:p>
    <w:p>
      <w:pPr>
        <w:bidi/>
        <w:pStyle w:val="FootnoteText"/>
      </w:pPr>
      <w:r>
        <w:rPr>
          <w:rtl/>
          <w:bCs/>
          <w:b/>
        </w:rPr>
        <w:t xml:space="preserve">خلاف:</w:t>
      </w:r>
      <w:r>
        <w:t xml:space="preserve"> </w:t>
      </w:r>
      <w:r>
        <w:t xml:space="preserve">فروق لفظية: صيغة ابن عباس عند ابن جماعة «يتخطى رقاب الناس إليّ»، وعند العلموي «يتخطى الناس حتى يجلس إليَّ»، وعند الخطيب «يتخطى الناس حتى يجلس إلي»؛ والذباب عند الخطيب «على وجهه»، وعند ابن جماعة «عليه».</w:t>
      </w:r>
    </w:p>
  </w:footnote>
  <w:footnote w:id="32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ص٣٤٣–٣٥٥ [أقدم مقروء].</w:t>
      </w:r>
    </w:p>
    <w:p>
      <w:pPr>
        <w:bidi/>
        <w:pStyle w:val="FootnoteText"/>
      </w:pPr>
      <w:r>
        <w:rPr>
          <w:rtl/>
          <w:bCs/>
          <w:b/>
        </w:rPr>
        <w:t xml:space="preserve">من تابعه:</w:t>
      </w:r>
    </w:p>
    <w:p>
      <w:pPr>
        <w:bidi/>
        <w:numPr>
          <w:ilvl w:val="0"/>
          <w:numId w:val="1501"/>
        </w:numPr>
        <w:pStyle w:val="Compact"/>
      </w:pPr>
      <w:r>
        <w:t xml:space="preserve">ابن جماعة، تذكرة السامع والمتكلم ص٤٩–٥٠؛</w:t>
      </w:r>
    </w:p>
    <w:p>
      <w:pPr>
        <w:bidi/>
        <w:numPr>
          <w:ilvl w:val="0"/>
          <w:numId w:val="1501"/>
        </w:numPr>
        <w:pStyle w:val="Compact"/>
      </w:pPr>
      <w:r>
        <w:t xml:space="preserve">العلموي، المعيد في أدب المفيد والمستفيد ص١١٤.</w:t>
      </w:r>
    </w:p>
    <w:p>
      <w:pPr>
        <w:bidi/>
        <w:pStyle w:val="FootnoteText"/>
      </w:pPr>
      <w:r>
        <w:rPr>
          <w:rtl/>
          <w:bCs/>
          <w:b/>
        </w:rPr>
        <w:t xml:space="preserve">ما زاده:</w:t>
      </w:r>
    </w:p>
    <w:p>
      <w:pPr>
        <w:bidi/>
        <w:numPr>
          <w:ilvl w:val="0"/>
          <w:numId w:val="1502"/>
        </w:numPr>
        <w:pStyle w:val="Compact"/>
      </w:pPr>
      <w:r>
        <w:rPr>
          <w:rtl/>
          <w:bCs/>
          <w:b/>
        </w:rPr>
        <w:t xml:space="preserve">الخطيب (الجامع):</w:t>
      </w:r>
      <w:r>
        <w:t xml:space="preserve"> </w:t>
      </w:r>
      <w:r>
        <w:t xml:space="preserve">يفتتح الباب بتوقير الطلبة ثم يروي عن الأصمعي أن العالم يحتاج إلى العقل والصبر والرفق والبذل، ويعلل: «وإن لم يرفق به بغض إليه العلم» (ص٣٤٣)؛ والشافعي: «سياسة الناس أشد من سياسة الدواب» (ص٣٤٤)؛ ويورد في «الرفق بمن جفا طبعه» حديث «من يحرم الرفق يحرم الخير» (ص٣٥٤) وقول سليمان بن حرب «زين هذا العلم حلم أهله» (ص٣٥٤)، وقصة وكيع إذ انقلبت المحبرة على ثوبه الأبيض فقال «ما أحسن السواد في البياض» (ص٣٥٥)، وقوله «من أراد أن يحدث فليصبر وإلا فليسكت» (ص٣٥٥).</w:t>
      </w:r>
    </w:p>
    <w:p>
      <w:pPr>
        <w:bidi/>
        <w:numPr>
          <w:ilvl w:val="0"/>
          <w:numId w:val="1502"/>
        </w:numPr>
        <w:pStyle w:val="Compact"/>
      </w:pPr>
      <w:r>
        <w:rPr>
          <w:rtl/>
          <w:bCs/>
          <w:b/>
        </w:rPr>
        <w:t xml:space="preserve">الخطيب (الجامع) [زيادة]:</w:t>
      </w:r>
      <w:r>
        <w:t xml:space="preserve"> </w:t>
      </w:r>
      <w:r>
        <w:t xml:space="preserve">مجاهد بن موسى وقد شكا إليه المستملي ما يلقاه من أصحاب الحديث أنشد: «صبرا جميلا فكلانا مبتلى» (الخطيب (الجامع) ج١ ص٣٤٤)؛ وأعرابي سُئل عن الأريب العاقل فقال: «الفطن المتغافل» (ص٣٥٤).</w:t>
      </w:r>
    </w:p>
    <w:p>
      <w:pPr>
        <w:bidi/>
        <w:numPr>
          <w:ilvl w:val="0"/>
          <w:numId w:val="1502"/>
        </w:numPr>
        <w:pStyle w:val="Compact"/>
      </w:pPr>
      <w:r>
        <w:rPr>
          <w:rtl/>
          <w:bCs/>
          <w:b/>
        </w:rPr>
        <w:t xml:space="preserve">ابن جماعة:</w:t>
      </w:r>
      <w:r>
        <w:t xml:space="preserve"> </w:t>
      </w:r>
      <w:r>
        <w:t xml:space="preserve">«ويبسط عذره بحسب الإمكان» (ص٥٠)، ثم الترتيب في التنبيه: «فإن عرف ذلك لذكائه بالإشارة فلا حاجة إلى صريح العبارة» (ص٥٠)، وأن يكون التنبيه «بنصح وتلطف لا بتعنيف وتعسف» (ص٥٠)، ويقرن ذلك بقوله «والصبر على جفاء ربما وقع منه نقص لا يكاد يخلو الإنسان عنه» (ص٤٩–٥٠).</w:t>
      </w:r>
    </w:p>
    <w:p>
      <w:pPr>
        <w:bidi/>
        <w:numPr>
          <w:ilvl w:val="0"/>
          <w:numId w:val="1502"/>
        </w:numPr>
        <w:pStyle w:val="Compact"/>
      </w:pPr>
      <w:r>
        <w:rPr>
          <w:rtl/>
          <w:bCs/>
          <w:b/>
        </w:rPr>
        <w:t xml:space="preserve">العلموي:</w:t>
      </w:r>
      <w:r>
        <w:t xml:space="preserve"> </w:t>
      </w:r>
      <w:r>
        <w:t xml:space="preserve">«وربما وقع منه نقص وسوء أدب في بعض الأحيان فيبسط له عذره بحسب الإمكان» (ص١١٤)، ولم أجد عنده عبارة الصبر على جفاء بنصها.</w:t>
      </w:r>
    </w:p>
  </w:footnote>
  <w:footnote w:id="32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ص٧٢ [أقدم مقروء بنص مطبوع: قول عمر «وتواضعوا لمن تعلمون وليتواضع لكم من تعلمونه ولا تكونوا من جبابرة العلماء» (الباب ٦ البند ٢)؛ والكليني، الكافي (OCR، بلا صفحة؛ ٣٢٩) أقدم وفاةً في تواضع المعلّم لتلاميذه عملاً].</w:t>
      </w:r>
    </w:p>
    <w:p>
      <w:pPr>
        <w:bidi/>
        <w:pStyle w:val="FootnoteText"/>
      </w:pPr>
      <w:r>
        <w:rPr>
          <w:rtl/>
          <w:bCs/>
          <w:b/>
        </w:rPr>
        <w:t xml:space="preserve">من تابعه:</w:t>
      </w:r>
    </w:p>
    <w:p>
      <w:pPr>
        <w:bidi/>
        <w:numPr>
          <w:ilvl w:val="0"/>
          <w:numId w:val="1503"/>
        </w:numPr>
        <w:pStyle w:val="Compact"/>
      </w:pPr>
      <w:r>
        <w:t xml:space="preserve">الخطيب البغدادي، الفقيه والمتفقه ص٢٢٩–٢٣٠؛</w:t>
      </w:r>
    </w:p>
    <w:p>
      <w:pPr>
        <w:bidi/>
        <w:numPr>
          <w:ilvl w:val="0"/>
          <w:numId w:val="1503"/>
        </w:numPr>
        <w:pStyle w:val="Compact"/>
      </w:pPr>
      <w:r>
        <w:t xml:space="preserve">الخطيب البغدادي، الجامع لأخلاق الراوي ص٣٥٠–٣٥٣؛</w:t>
      </w:r>
    </w:p>
    <w:p>
      <w:pPr>
        <w:bidi/>
        <w:numPr>
          <w:ilvl w:val="0"/>
          <w:numId w:val="1503"/>
        </w:numPr>
        <w:pStyle w:val="Compact"/>
      </w:pPr>
      <w:r>
        <w:t xml:space="preserve">ابن جماعة، تذكرة السامع والمتكلم ص٦٤–٦٥؛</w:t>
      </w:r>
    </w:p>
    <w:p>
      <w:pPr>
        <w:bidi/>
        <w:numPr>
          <w:ilvl w:val="0"/>
          <w:numId w:val="1503"/>
        </w:numPr>
        <w:pStyle w:val="Compact"/>
      </w:pPr>
      <w:r>
        <w:t xml:space="preserve">العلموي، المعيد في أدب المفيد والمستفيد ص١١٥–١١٦؛</w:t>
      </w:r>
    </w:p>
    <w:p>
      <w:pPr>
        <w:bidi/>
        <w:numPr>
          <w:ilvl w:val="0"/>
          <w:numId w:val="1503"/>
        </w:numPr>
        <w:pStyle w:val="Compact"/>
      </w:pPr>
      <w:r>
        <w:t xml:space="preserve">الحسين بن المنصور بالله اليمني، آداب العلماء والمتعلمين ص١٢.</w:t>
      </w:r>
    </w:p>
    <w:p>
      <w:pPr>
        <w:bidi/>
        <w:pStyle w:val="FootnoteText"/>
      </w:pPr>
      <w:r>
        <w:rPr>
          <w:rtl/>
          <w:bCs/>
          <w:b/>
        </w:rPr>
        <w:t xml:space="preserve">ما زاده:</w:t>
      </w:r>
    </w:p>
    <w:p>
      <w:pPr>
        <w:bidi/>
        <w:numPr>
          <w:ilvl w:val="0"/>
          <w:numId w:val="1504"/>
        </w:numPr>
        <w:pStyle w:val="Compact"/>
      </w:pPr>
      <w:r>
        <w:rPr>
          <w:rtl/>
          <w:bCs/>
          <w:b/>
        </w:rPr>
        <w:t xml:space="preserve">الماوردي (ص٧٢):</w:t>
      </w:r>
      <w:r>
        <w:t xml:space="preserve"> </w:t>
      </w:r>
      <w:r>
        <w:t xml:space="preserve">يجعل «التواضع ومجانبة العجب» أول أخلاق العلماء، ويورد قول عمر في التواضع لمن يعلّمهم العالم (نصه في الباب ٦ البند ٢ فلا أكرره)؛ وهو أعمّ من الطلبة، وسبق الخطيب والعلموي.</w:t>
      </w:r>
    </w:p>
    <w:p>
      <w:pPr>
        <w:bidi/>
        <w:numPr>
          <w:ilvl w:val="0"/>
          <w:numId w:val="1504"/>
        </w:numPr>
        <w:pStyle w:val="Compact"/>
      </w:pPr>
      <w:r>
        <w:rPr>
          <w:rtl/>
          <w:bCs/>
          <w:b/>
        </w:rPr>
        <w:t xml:space="preserve">الخطيب (الفقيه):</w:t>
      </w:r>
      <w:r>
        <w:t xml:space="preserve"> </w:t>
      </w:r>
      <w:r>
        <w:t xml:space="preserve">عنوان «استعماله التواضع ولين الجانب ولطف الكلام» (ص٢٢٩)؛ الحديث: «لينوا لمن تعلمون ولمن تعلمون منه ولا تكونوا من جبابرة العلماء» (ص٢٢٩)؛ وقول الفضيل في أن الله يحب العالم المتواضع ويبغض الجبار (ص٢٣٠) مثبت بنصه في الباب ٦ البند ١٣؛ ثم يوجب على الفقيه ما هو أعم: «وينبغي له أن يعود لسانه لين الخطاب والملاطفة في السؤال والجواب» (ص٢٣٠)، «ويعم بذلك جميع الأمة من المسلمين وأهل الذمة» (ص٢٣٠). وفي خدمة التلاميذ يروي قول مجاهد للأعمش: «لو كنت أطيق المشي لجئتك» (ص٢٤٤).</w:t>
      </w:r>
    </w:p>
    <w:p>
      <w:pPr>
        <w:bidi/>
        <w:numPr>
          <w:ilvl w:val="0"/>
          <w:numId w:val="1504"/>
        </w:numPr>
        <w:pStyle w:val="Compact"/>
      </w:pPr>
      <w:r>
        <w:rPr>
          <w:rtl/>
          <w:bCs/>
          <w:b/>
        </w:rPr>
        <w:t xml:space="preserve">الخطيب (الجامع):</w:t>
      </w:r>
      <w:r>
        <w:t xml:space="preserve"> </w:t>
      </w:r>
      <w:r>
        <w:t xml:space="preserve">الحديث في التواضع لمن يُعلَّم (ص٣٥٠) وقول وضع التراب على الرأس (ص٣٥١) مثبتان بنصهما في الباب ٦ البند ٢ والبند ١٣؛ والمزني يقبّل يد من قبّل رأسه ويقول «هذا من التطفيف» (ص٣٥١)؛ أبو عاصم لأصحاب الحديث: «لو لم تجيئونا لجئناكم» (ص٣٥٣).</w:t>
      </w:r>
    </w:p>
    <w:p>
      <w:pPr>
        <w:bidi/>
        <w:numPr>
          <w:ilvl w:val="0"/>
          <w:numId w:val="1504"/>
        </w:numPr>
        <w:pStyle w:val="Compact"/>
      </w:pPr>
      <w:r>
        <w:rPr>
          <w:rtl/>
          <w:bCs/>
          <w:b/>
        </w:rPr>
        <w:t xml:space="preserve">ابن جماعة:</w:t>
      </w:r>
      <w:r>
        <w:t xml:space="preserve"> </w:t>
      </w:r>
      <w:r>
        <w:t xml:space="preserve">«أن يتواضع مع الطالب وكل مسترشد سائل» (ص٦٤)</w:t>
      </w:r>
      <w:r>
        <w:t xml:space="preserve"> </w:t>
      </w:r>
      <w:r>
        <w:rPr>
          <w:rtl/>
          <w:bCs/>
          <w:b/>
        </w:rPr>
        <w:t xml:space="preserve">بقيد</w:t>
      </w:r>
      <w:r>
        <w:t xml:space="preserve"> </w:t>
      </w:r>
      <w:r>
        <w:t xml:space="preserve">«إذا قام بما يجب عليه من حقوق الله تعالى وحقوقه» (ص٦٤)، «ويخفض له جناحه ويلين له جانبه» (ص٦٤)، ثم الحديث «لينوا لمن تعلمون ولمن تتعلمون منه» (ص٦٥)، والفضيل مختصراً: «من تواضع لله ورثه الله الحكمة» (ص٦٥).</w:t>
      </w:r>
    </w:p>
    <w:p>
      <w:pPr>
        <w:bidi/>
        <w:numPr>
          <w:ilvl w:val="0"/>
          <w:numId w:val="1504"/>
        </w:numPr>
        <w:pStyle w:val="Compact"/>
      </w:pPr>
      <w:r>
        <w:rPr>
          <w:rtl/>
          <w:bCs/>
          <w:b/>
        </w:rPr>
        <w:t xml:space="preserve">العلموي:</w:t>
      </w:r>
      <w:r>
        <w:t xml:space="preserve"> </w:t>
      </w:r>
      <w:r>
        <w:t xml:space="preserve">«ومن ذلك ألا يتعاظم على المتعلمين بل يلين لهم القول ويتواضع لهم» (ص١١٥)،</w:t>
      </w:r>
      <w:r>
        <w:t xml:space="preserve"> </w:t>
      </w:r>
      <w:r>
        <w:rPr>
          <w:rtl/>
          <w:bCs/>
          <w:b/>
        </w:rPr>
        <w:t xml:space="preserve">ولم أجد عنده القيد</w:t>
      </w:r>
      <w:r>
        <w:t xml:space="preserve"> </w:t>
      </w:r>
      <w:r>
        <w:t xml:space="preserve">الذي قيّد به ابن جماعة ("إذا قام بما يجب عليه...").</w:t>
      </w:r>
    </w:p>
    <w:p>
      <w:pPr>
        <w:bidi/>
        <w:numPr>
          <w:ilvl w:val="0"/>
          <w:numId w:val="1504"/>
        </w:numPr>
        <w:pStyle w:val="Compact"/>
      </w:pPr>
      <w:r>
        <w:rPr>
          <w:rtl/>
          <w:bCs/>
          <w:b/>
        </w:rPr>
        <w:t xml:space="preserve">الزيدي:</w:t>
      </w:r>
      <w:r>
        <w:t xml:space="preserve"> </w:t>
      </w:r>
      <w:r>
        <w:t xml:space="preserve">يزيد على ابن جماعة في الفضيل: «إن الله يحب العالم المتواضع ويبغض الجبار» (ص١٢، ترقيم آلي) وهي عبارة الخطيب ص٢٣٠ بمعناها.</w:t>
      </w:r>
    </w:p>
    <w:p>
      <w:pPr>
        <w:bidi/>
        <w:numPr>
          <w:ilvl w:val="0"/>
          <w:numId w:val="1504"/>
        </w:numPr>
        <w:pStyle w:val="Compact"/>
      </w:pPr>
      <w:r>
        <w:rPr>
          <w:rtl/>
          <w:bCs/>
          <w:b/>
        </w:rPr>
        <w:t xml:space="preserve">الكافي (OCR، بلا صفحة؛ ٣٢٩):</w:t>
      </w:r>
      <w:r>
        <w:t xml:space="preserve"> </w:t>
      </w:r>
      <w:r>
        <w:t xml:space="preserve">في أول باب حق العالم أن عيسى عليه السلام غسل أقدام الحواريين وبيّن أن أحق الناس بالخدمة العالم، وأنه تواضع ليتواضعوا هم بعده للناس؛ نصه في الباب ٤ البند ٥ والباب ١ البند ٢٣ فلا أكرره.</w:t>
      </w:r>
    </w:p>
    <w:p>
      <w:pPr>
        <w:bidi/>
        <w:pStyle w:val="FootnoteText"/>
      </w:pPr>
      <w:r>
        <w:rPr>
          <w:rtl/>
          <w:bCs/>
          <w:b/>
        </w:rPr>
        <w:t xml:space="preserve">خلاف:</w:t>
      </w:r>
      <w:r>
        <w:t xml:space="preserve"> </w:t>
      </w:r>
      <w:r>
        <w:t xml:space="preserve">اختلاف نسبة قول وضع التراب على الرأس (لحماد عند الخطيب (الجامع)، ولأيوب عند الخطيب (الفقيه) وابن عبد البر): محرَّالراغب في الباب ٦ البند ١٣.</w:t>
      </w:r>
    </w:p>
    <w:p>
      <w:pPr>
        <w:bidi/>
        <w:pStyle w:val="FootnoteText"/>
      </w:pPr>
      <w:r>
        <w:rPr>
          <w:rtl/>
          <w:bCs/>
          <w:b/>
        </w:rPr>
        <w:t xml:space="preserve">تنبيه:</w:t>
      </w:r>
      <w:r>
        <w:t xml:space="preserve"> </w:t>
      </w:r>
      <w:r>
        <w:t xml:space="preserve">ما قيل في «جبابرة العلماء» من جهة نفس العالم مدرَابن جماعة في الباب ٦ البند ٢.</w:t>
      </w:r>
    </w:p>
  </w:footnote>
  <w:footnote w:id="328">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ص٨٤ [أقدم مقروء].</w:t>
      </w:r>
    </w:p>
    <w:p>
      <w:pPr>
        <w:bidi/>
        <w:pStyle w:val="FootnoteText"/>
      </w:pPr>
      <w:r>
        <w:rPr>
          <w:rtl/>
          <w:bCs/>
          <w:b/>
        </w:rPr>
        <w:t xml:space="preserve">من تابعه:</w:t>
      </w:r>
    </w:p>
    <w:p>
      <w:pPr>
        <w:bidi/>
        <w:numPr>
          <w:ilvl w:val="0"/>
          <w:numId w:val="1505"/>
        </w:numPr>
        <w:pStyle w:val="Compact"/>
      </w:pPr>
      <w:r>
        <w:t xml:space="preserve">الخطيب البغدادي، الفقيه والمتفقه ص٢٢٤–٢٢٥ وص٢٣٧–٢٤٠ وص٢٤٤؛</w:t>
      </w:r>
    </w:p>
    <w:p>
      <w:pPr>
        <w:bidi/>
        <w:numPr>
          <w:ilvl w:val="0"/>
          <w:numId w:val="1505"/>
        </w:numPr>
        <w:pStyle w:val="Compact"/>
      </w:pPr>
      <w:r>
        <w:t xml:space="preserve">الخطيب البغدادي، الجامع لأخلاق الراوي ص٣٤٣ وص٣٤٩–٣٥٣؛</w:t>
      </w:r>
    </w:p>
    <w:p>
      <w:pPr>
        <w:bidi/>
        <w:numPr>
          <w:ilvl w:val="0"/>
          <w:numId w:val="1505"/>
        </w:numPr>
        <w:pStyle w:val="Compact"/>
      </w:pPr>
      <w:r>
        <w:t xml:space="preserve">ابن جماعة، تذكرة السامع والمتكلم ص٦٥؛</w:t>
      </w:r>
    </w:p>
    <w:p>
      <w:pPr>
        <w:bidi/>
        <w:numPr>
          <w:ilvl w:val="0"/>
          <w:numId w:val="1505"/>
        </w:numPr>
        <w:pStyle w:val="Compact"/>
      </w:pPr>
      <w:r>
        <w:t xml:space="preserve">العلموي، المعيد في أدب المفيد والمستفيد ص١١٦؛</w:t>
      </w:r>
    </w:p>
    <w:p>
      <w:pPr>
        <w:bidi/>
        <w:numPr>
          <w:ilvl w:val="0"/>
          <w:numId w:val="1505"/>
        </w:numPr>
        <w:pStyle w:val="Compact"/>
      </w:pPr>
      <w:r>
        <w:t xml:space="preserve">الحسين بن المنصور بالله اليمني، آداب العلماء والمتعلمين ص١٢؛</w:t>
      </w:r>
    </w:p>
    <w:p>
      <w:pPr>
        <w:bidi/>
        <w:numPr>
          <w:ilvl w:val="0"/>
          <w:numId w:val="1505"/>
        </w:numPr>
        <w:pStyle w:val="Compact"/>
      </w:pPr>
      <w:r>
        <w:t xml:space="preserve">الشهيد الثاني، منية المريد (OCR، بلا صفحة).</w:t>
      </w:r>
    </w:p>
    <w:p>
      <w:pPr>
        <w:bidi/>
        <w:pStyle w:val="FootnoteText"/>
      </w:pPr>
      <w:r>
        <w:rPr>
          <w:rtl/>
          <w:bCs/>
          <w:b/>
        </w:rPr>
        <w:t xml:space="preserve">ما زاده:</w:t>
      </w:r>
    </w:p>
    <w:p>
      <w:pPr>
        <w:bidi/>
        <w:numPr>
          <w:ilvl w:val="0"/>
          <w:numId w:val="1506"/>
        </w:numPr>
        <w:pStyle w:val="Compact"/>
      </w:pPr>
      <w:r>
        <w:rPr>
          <w:rtl/>
          <w:bCs/>
          <w:b/>
        </w:rPr>
        <w:t xml:space="preserve">الماوردي:</w:t>
      </w:r>
      <w:r>
        <w:t xml:space="preserve"> </w:t>
      </w:r>
      <w:r>
        <w:t xml:space="preserve">يروي «وقروا من تتعلمون منه ووقروا من تعلمونه» (ص٨٤).</w:t>
      </w:r>
    </w:p>
    <w:p>
      <w:pPr>
        <w:bidi/>
        <w:numPr>
          <w:ilvl w:val="0"/>
          <w:numId w:val="1506"/>
        </w:numPr>
        <w:pStyle w:val="Compact"/>
      </w:pPr>
      <w:r>
        <w:rPr>
          <w:rtl/>
          <w:bCs/>
          <w:b/>
        </w:rPr>
        <w:t xml:space="preserve">الخطيب (الفقيه):</w:t>
      </w:r>
      <w:r>
        <w:t xml:space="preserve"> </w:t>
      </w:r>
      <w:r>
        <w:t xml:space="preserve">حسن الخلق خير ما يعطاه الإنسان: «الخلق الحسن» (ص٢٢٤)؛ عنوان «استقباله المتفقهة بالترحيب بهم وإظهار البشر لهم» (ص٢٣٧)؛ جرير: أنه ما رآه النبي قط «إلا تبسم في وجهي» (ص٢٣٩)؛ عمرو بن العاص في وصف عبد الملك: «أخذ بأحسن الخلق البشر إذا لقي» (ص٢٤٠)؛ و«والمستحب أن يخاطب من خاطب منهم بكنيته دون اسمه» (ص٢٤٤)، وحديث عائشة: «يكني أصحابه إكراما لهم وتسنية لأمورهم واستلانة لقلوبهم» (ص٢٤٤).</w:t>
      </w:r>
    </w:p>
    <w:p>
      <w:pPr>
        <w:bidi/>
        <w:numPr>
          <w:ilvl w:val="0"/>
          <w:numId w:val="1506"/>
        </w:numPr>
        <w:pStyle w:val="Compact"/>
      </w:pPr>
      <w:r>
        <w:rPr>
          <w:rtl/>
          <w:bCs/>
          <w:b/>
        </w:rPr>
        <w:t xml:space="preserve">الخطيب (الجامع):</w:t>
      </w:r>
      <w:r>
        <w:t xml:space="preserve"> </w:t>
      </w:r>
      <w:r>
        <w:t xml:space="preserve">عنوان «باب توقير المحدث طلبة العلم وأخذه نفسه بحسن الاحتمال لهم والحلم» (ص٣٤٣) ثم «وقروا من تعلمون منه العلم ووقروا من تعلمونه العلم» (ص٣٤٣)؛ «من لانت كلمته وجبت محبته» (ص٣٥٠)؛ «لا يوضع في الميزان يوم القيامة أثقل من حسن الخلق» (ص٣٥٢)؛ «إنكم لا تسعون الناس بأموالكم ولكن ليسعهم منكم حسن الخلق وطلاقة الوجه» (ص٣٥٢).</w:t>
      </w:r>
    </w:p>
    <w:p>
      <w:pPr>
        <w:bidi/>
        <w:numPr>
          <w:ilvl w:val="0"/>
          <w:numId w:val="1506"/>
        </w:numPr>
        <w:pStyle w:val="Compact"/>
      </w:pPr>
      <w:r>
        <w:rPr>
          <w:rtl/>
          <w:bCs/>
          <w:b/>
        </w:rPr>
        <w:t xml:space="preserve">ابن جماعة:</w:t>
      </w:r>
      <w:r>
        <w:t xml:space="preserve"> </w:t>
      </w:r>
      <w:r>
        <w:t xml:space="preserve">«وينبغي أن يخاطب كلا منهم لاسيما الفاضل المتميز بكنية» (ص٦٥)؛ ثم «بطلاقة الوجه وظهور البشر وحسن المودة وإعلام المحبة وإضمار الشفقة» (ص٦٥) معللاً: «لأن ذلك أشرح لصدره وأطلق لوجهه وأبسط لسؤاله» (ص٦٥).</w:t>
      </w:r>
    </w:p>
    <w:p>
      <w:pPr>
        <w:bidi/>
        <w:numPr>
          <w:ilvl w:val="0"/>
          <w:numId w:val="1506"/>
        </w:numPr>
        <w:pStyle w:val="Compact"/>
      </w:pPr>
      <w:r>
        <w:rPr>
          <w:rtl/>
          <w:bCs/>
          <w:b/>
        </w:rPr>
        <w:t xml:space="preserve">العلموي:</w:t>
      </w:r>
      <w:r>
        <w:t xml:space="preserve"> </w:t>
      </w:r>
      <w:r>
        <w:t xml:space="preserve">«ومن ذلك أن يوقر طلبته ويعظمهم ويحسن خلقه معهم» (ص١١٦)، ويضيف مخاطبة النبي لأبي بكر بـ«الصديق» شاهداً (ص١١٦)، وتعليله «فإن ذلك ونحوه أشرح لصدورهم وأبسط لسؤالهم» (ص١١٦).</w:t>
      </w:r>
    </w:p>
    <w:p>
      <w:pPr>
        <w:bidi/>
        <w:pStyle w:val="FootnoteText"/>
      </w:pPr>
      <w:r>
        <w:rPr>
          <w:rtl/>
          <w:bCs/>
          <w:b/>
        </w:rPr>
        <w:t xml:space="preserve">خلاف:</w:t>
      </w:r>
      <w:r>
        <w:t xml:space="preserve"> </w:t>
      </w:r>
      <w:r>
        <w:t xml:space="preserve">فرق بين الخطيب وابن جماعة في الكنية: الخطيب يعمّم («من خاطب منهم»)، وابن جماعة والعلموي يخصّان «الفاضل» (ابن جماعة ص٦٥، والعلموي يقول «لا سيما الفاضل للتمييز»، ص١١٦). وفي النص النظيف لـ الشهيد الثاني (OCR، بلا صفحة) من آداب المعلم مع طلبته حسن الخلق والخطاب بالكنية؛ لا اقتباس.</w:t>
      </w:r>
    </w:p>
  </w:footnote>
  <w:footnote w:id="32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ص٢٣٧–٢٣٩ [أقدم مقروء].</w:t>
      </w:r>
    </w:p>
    <w:p>
      <w:pPr>
        <w:bidi/>
        <w:pStyle w:val="FootnoteText"/>
      </w:pPr>
      <w:r>
        <w:rPr>
          <w:rtl/>
          <w:bCs/>
          <w:b/>
        </w:rPr>
        <w:t xml:space="preserve">من تابعه:</w:t>
      </w:r>
    </w:p>
    <w:p>
      <w:pPr>
        <w:bidi/>
        <w:numPr>
          <w:ilvl w:val="0"/>
          <w:numId w:val="1507"/>
        </w:numPr>
        <w:pStyle w:val="Compact"/>
      </w:pPr>
      <w:r>
        <w:t xml:space="preserve">الخطيب البغدادي، الجامع لأخلاق الراوي ص٣٤٨–٣٥٠؛</w:t>
      </w:r>
    </w:p>
    <w:p>
      <w:pPr>
        <w:bidi/>
        <w:numPr>
          <w:ilvl w:val="0"/>
          <w:numId w:val="1507"/>
        </w:numPr>
        <w:pStyle w:val="Compact"/>
      </w:pPr>
      <w:r>
        <w:t xml:space="preserve">الزرنوجي، تعليم المتعلم (OCR)؛</w:t>
      </w:r>
    </w:p>
    <w:p>
      <w:pPr>
        <w:bidi/>
        <w:numPr>
          <w:ilvl w:val="0"/>
          <w:numId w:val="1507"/>
        </w:numPr>
        <w:pStyle w:val="Compact"/>
      </w:pPr>
      <w:r>
        <w:t xml:space="preserve">ابن جماعة، تذكرة السامع والمتكلم ص٦٦؛</w:t>
      </w:r>
    </w:p>
    <w:p>
      <w:pPr>
        <w:bidi/>
        <w:numPr>
          <w:ilvl w:val="0"/>
          <w:numId w:val="1507"/>
        </w:numPr>
        <w:pStyle w:val="Compact"/>
      </w:pPr>
      <w:r>
        <w:t xml:space="preserve">العلموي، المعيد في أدب المفيد والمستفيد ص١١٦.</w:t>
      </w:r>
    </w:p>
    <w:p>
      <w:pPr>
        <w:bidi/>
        <w:pStyle w:val="FootnoteText"/>
      </w:pPr>
      <w:r>
        <w:rPr>
          <w:rtl/>
          <w:bCs/>
          <w:b/>
        </w:rPr>
        <w:t xml:space="preserve">ما زاده:</w:t>
      </w:r>
    </w:p>
    <w:p>
      <w:pPr>
        <w:bidi/>
        <w:numPr>
          <w:ilvl w:val="0"/>
          <w:numId w:val="1508"/>
        </w:numPr>
        <w:pStyle w:val="Compact"/>
      </w:pPr>
      <w:r>
        <w:rPr>
          <w:rtl/>
          <w:bCs/>
          <w:b/>
        </w:rPr>
        <w:t xml:space="preserve">الخطيب (الفقيه):</w:t>
      </w:r>
      <w:r>
        <w:t xml:space="preserve"> </w:t>
      </w:r>
      <w:r>
        <w:t xml:space="preserve">حديث أبي سعيد: «سيأتيكم أناس يتفقهون ففقهوهم وأحسنوا تعليمهم» (ص٢٣٧)، وبرواية أخرى: «فأوسعوا لهم في المجلس وأفهموهم الحديث» (ص٢٣٨)، ثم من كلامه: «ولمتفقهة العجم مزية على من سواهم» (ص٢٣٨) معللاً بذكر النبي إياهم.</w:t>
      </w:r>
    </w:p>
    <w:p>
      <w:pPr>
        <w:bidi/>
        <w:numPr>
          <w:ilvl w:val="0"/>
          <w:numId w:val="1508"/>
        </w:numPr>
        <w:pStyle w:val="Compact"/>
      </w:pPr>
      <w:r>
        <w:rPr>
          <w:rtl/>
          <w:bCs/>
          <w:b/>
        </w:rPr>
        <w:t xml:space="preserve">الخطيب (الجامع):</w:t>
      </w:r>
      <w:r>
        <w:t xml:space="preserve"> </w:t>
      </w:r>
      <w:r>
        <w:t xml:space="preserve">ابن مسعود لهم: «أنتم دواء قلبي» (ص٣٤٩)؛ «للداخل دهشة فتلقوه بالمرحبا» (ص٣٤٩)؛ وكتاب البويطي إلى الربيع: «أن أصبر نفسك للغرباء وأحسن خلقك لأهل حلقتك» (ص٣٤٩) مع بيت الشافعي «أهين لهم نفسي لكي يكرموها» (ص٣٤٩).</w:t>
      </w:r>
    </w:p>
    <w:p>
      <w:pPr>
        <w:bidi/>
        <w:numPr>
          <w:ilvl w:val="0"/>
          <w:numId w:val="1508"/>
        </w:numPr>
        <w:pStyle w:val="Compact"/>
      </w:pPr>
      <w:r>
        <w:rPr>
          <w:rtl/>
          <w:bCs/>
          <w:b/>
        </w:rPr>
        <w:t xml:space="preserve">الزرنوجي (OCR):</w:t>
      </w:r>
      <w:r>
        <w:t xml:space="preserve"> </w:t>
      </w:r>
      <w:r>
        <w:t xml:space="preserve">حكاية برهان الأئمة في تقديم أسباق الغرباء (انظر البند ٤).</w:t>
      </w:r>
    </w:p>
    <w:p>
      <w:pPr>
        <w:bidi/>
        <w:numPr>
          <w:ilvl w:val="0"/>
          <w:numId w:val="1508"/>
        </w:numPr>
        <w:pStyle w:val="Compact"/>
      </w:pPr>
      <w:r>
        <w:rPr>
          <w:rtl/>
          <w:bCs/>
          <w:b/>
        </w:rPr>
        <w:t xml:space="preserve">ابن جماعة:</w:t>
      </w:r>
      <w:r>
        <w:t xml:space="preserve"> </w:t>
      </w:r>
      <w:r>
        <w:t xml:space="preserve">«فإذا أتوكم فاستوصوا بهم خيرا» (ص٦٦)؛ وفي البويطي: «اصبر للغرباء وغيرهم من التلاميذ» (ص٦٦)؛ ثم «كان أبو حنيفة أكرم الناس مجالسة وأشدهم إكراما لأصحابه» (ص٦٧، وهو في آخر الفصل).</w:t>
      </w:r>
    </w:p>
    <w:p>
      <w:pPr>
        <w:bidi/>
        <w:numPr>
          <w:ilvl w:val="0"/>
          <w:numId w:val="1508"/>
        </w:numPr>
        <w:pStyle w:val="Compact"/>
      </w:pPr>
      <w:r>
        <w:rPr>
          <w:rtl/>
          <w:bCs/>
          <w:b/>
        </w:rPr>
        <w:t xml:space="preserve">العلموي:</w:t>
      </w:r>
      <w:r>
        <w:t xml:space="preserve"> </w:t>
      </w:r>
      <w:r>
        <w:t xml:space="preserve">يورد قول البويطي بصيغة الجمع «اصبروا للغرباء وغيرهم من التلاميذ» (ص١١٦).</w:t>
      </w:r>
    </w:p>
    <w:p>
      <w:pPr>
        <w:bidi/>
        <w:pStyle w:val="FootnoteText"/>
      </w:pPr>
      <w:r>
        <w:rPr>
          <w:rtl/>
          <w:bCs/>
          <w:b/>
        </w:rPr>
        <w:t xml:space="preserve">خلاف:</w:t>
      </w:r>
      <w:r>
        <w:t xml:space="preserve"> </w:t>
      </w:r>
      <w:r>
        <w:t xml:space="preserve">فرق: عبارة البويطي عند الخطيب «وأحسن خلقك لأهل حلقتك» غير موجودة في ابن جماعة ولا العلموي في المقروء؛ وفعلها عندهما «اصبر»/«اصبروا» بالإفراد والجمع.</w:t>
      </w:r>
    </w:p>
    <w:p>
      <w:pPr>
        <w:bidi/>
        <w:pStyle w:val="FootnoteText"/>
      </w:pPr>
      <w:r>
        <w:rPr>
          <w:rtl/>
          <w:bCs/>
          <w:b/>
        </w:rPr>
        <w:t xml:space="preserve">تنبيه:</w:t>
      </w:r>
      <w:r>
        <w:t xml:space="preserve"> </w:t>
      </w:r>
      <w:r>
        <w:t xml:space="preserve">إحالة: استقبال الوافد أثناء الدرس (حديث أبي سعيد، وقول ابن جماعة «فإذا أتوكم فاستوصوا بهم خيرا» ص٦٦): الباب ٧ البند ٣٤.</w:t>
      </w:r>
    </w:p>
  </w:footnote>
  <w:footnote w:id="33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ص٢٤٠–٢٤٣ [أقدم مقروء].</w:t>
      </w:r>
    </w:p>
    <w:p>
      <w:pPr>
        <w:bidi/>
        <w:pStyle w:val="FootnoteText"/>
      </w:pPr>
      <w:r>
        <w:rPr>
          <w:rtl/>
          <w:bCs/>
          <w:b/>
        </w:rPr>
        <w:t xml:space="preserve">من تابعه:</w:t>
      </w:r>
    </w:p>
    <w:p>
      <w:pPr>
        <w:bidi/>
        <w:numPr>
          <w:ilvl w:val="0"/>
          <w:numId w:val="1509"/>
        </w:numPr>
        <w:pStyle w:val="Compact"/>
      </w:pPr>
      <w:r>
        <w:t xml:space="preserve">ابن جماعة، تذكرة السامع والمتكلم ص٦١؛</w:t>
      </w:r>
    </w:p>
    <w:p>
      <w:pPr>
        <w:bidi/>
        <w:numPr>
          <w:ilvl w:val="0"/>
          <w:numId w:val="1509"/>
        </w:numPr>
        <w:pStyle w:val="Compact"/>
      </w:pPr>
      <w:r>
        <w:t xml:space="preserve">العلموي، المعيد في أدب المفيد والمستفيد ص١١٦؛</w:t>
      </w:r>
    </w:p>
    <w:p>
      <w:pPr>
        <w:bidi/>
        <w:numPr>
          <w:ilvl w:val="0"/>
          <w:numId w:val="1509"/>
        </w:numPr>
        <w:pStyle w:val="Compact"/>
      </w:pPr>
      <w:r>
        <w:t xml:space="preserve">الحسين بن المنصور بالله اليمني، آداب العلماء والمتعلمين ص١٢.</w:t>
      </w:r>
    </w:p>
    <w:p>
      <w:pPr>
        <w:bidi/>
        <w:pStyle w:val="FootnoteText"/>
      </w:pPr>
      <w:r>
        <w:rPr>
          <w:rtl/>
          <w:bCs/>
          <w:b/>
        </w:rPr>
        <w:t xml:space="preserve">ما زاده:</w:t>
      </w:r>
    </w:p>
    <w:p>
      <w:pPr>
        <w:bidi/>
        <w:numPr>
          <w:ilvl w:val="0"/>
          <w:numId w:val="1510"/>
        </w:numPr>
        <w:pStyle w:val="Compact"/>
      </w:pPr>
      <w:r>
        <w:rPr>
          <w:rtl/>
          <w:bCs/>
          <w:b/>
        </w:rPr>
        <w:t xml:space="preserve">الخطيب (الفقيه):</w:t>
      </w:r>
      <w:r>
        <w:t xml:space="preserve"> </w:t>
      </w:r>
      <w:r>
        <w:t xml:space="preserve">«وينبغي للفقيه أن يتألف المتفقهة بالمعونة لهم على حسب إمكانه والانبساط إليهم والتخلق معهم» (ص٢٤١)؛ يروي عن علي: «إذا دخل عليك أخوك المسلم فأطعمه من أطيب ما في بيتك» (ص٢٤٢)، والحسن وخيثمة وسلّة الفاكهة تحت السرير؛ ثم يعلق: «وخدمة الفقيه أصحابه بنفسه مما يصفي منهم المودة ويلقي في قلوبهم له المحبة» (ص٢٤٣)؛ ويروي خدمة النبي لوفد النجاشي: «إنهم كانوا لأصحابنا مكرمين وإني أحب أن أكافئهم» (ص٢٤٣)، وجواب من قيل له بم سدت قومك: «ما سدتهم حتى صرت عبدا لهم» (ص٢٤٣).</w:t>
      </w:r>
    </w:p>
    <w:p>
      <w:pPr>
        <w:bidi/>
        <w:numPr>
          <w:ilvl w:val="0"/>
          <w:numId w:val="1510"/>
        </w:numPr>
        <w:pStyle w:val="Compact"/>
      </w:pPr>
      <w:r>
        <w:rPr>
          <w:rtl/>
          <w:bCs/>
          <w:b/>
        </w:rPr>
        <w:t xml:space="preserve">ابن جماعة:</w:t>
      </w:r>
      <w:r>
        <w:t xml:space="preserve"> </w:t>
      </w:r>
      <w:r>
        <w:t xml:space="preserve">«أن يسعى في مصالح الطلبة وجمع قلوبهم ومساعدتهم بما تيسر عليه من جاه ومال» (ص٦١)</w:t>
      </w:r>
      <w:r>
        <w:t xml:space="preserve"> </w:t>
      </w:r>
      <w:r>
        <w:rPr>
          <w:rtl/>
          <w:bCs/>
          <w:b/>
        </w:rPr>
        <w:t xml:space="preserve">بقيد</w:t>
      </w:r>
      <w:r>
        <w:t xml:space="preserve"> </w:t>
      </w:r>
      <w:r>
        <w:t xml:space="preserve">«عند قدرته على ذلك وسلامة دينه وعدم ضرورته» (ص٦١).</w:t>
      </w:r>
    </w:p>
    <w:p>
      <w:pPr>
        <w:bidi/>
        <w:numPr>
          <w:ilvl w:val="0"/>
          <w:numId w:val="1510"/>
        </w:numPr>
        <w:pStyle w:val="Compact"/>
      </w:pPr>
      <w:r>
        <w:rPr>
          <w:rtl/>
          <w:bCs/>
          <w:b/>
        </w:rPr>
        <w:t xml:space="preserve">العلموي:</w:t>
      </w:r>
      <w:r>
        <w:t xml:space="preserve"> </w:t>
      </w:r>
      <w:r>
        <w:t xml:space="preserve">«ويحسن إليهم بعلمه وماله وجاهه بحسب التيسير» (ص١١٦)، ولم أجد عنده القيد.</w:t>
      </w:r>
    </w:p>
    <w:p>
      <w:pPr>
        <w:bidi/>
        <w:numPr>
          <w:ilvl w:val="0"/>
          <w:numId w:val="1510"/>
        </w:numPr>
        <w:pStyle w:val="Compact"/>
      </w:pPr>
      <w:r>
        <w:rPr>
          <w:rtl/>
          <w:bCs/>
          <w:b/>
        </w:rPr>
        <w:t xml:space="preserve">الزيدي:</w:t>
      </w:r>
      <w:r>
        <w:t xml:space="preserve"> </w:t>
      </w:r>
      <w:r>
        <w:t xml:space="preserve">يغيّالراغب القيد في نسخته إلى «وسلامة دينه وعدم ضرره» (ص١٢، ترقيم آلي) بدل عدم ضرورته عند ابن جماعة.</w:t>
      </w:r>
    </w:p>
    <w:p>
      <w:pPr>
        <w:bidi/>
        <w:pStyle w:val="FootnoteText"/>
      </w:pPr>
      <w:r>
        <w:rPr>
          <w:rtl/>
          <w:bCs/>
          <w:b/>
        </w:rPr>
        <w:t xml:space="preserve">تنبيه:</w:t>
      </w:r>
      <w:r>
        <w:t xml:space="preserve"> </w:t>
      </w:r>
      <w:r>
        <w:t xml:space="preserve">تنبيه على الاتجاه: الخدمة هنا من العالم لطلبته؛ أما نقد الغزالي لمن يتوقع من المتعلم أن يقوم له في كل نائبة، فمدرَابن جماعة في الباب ٦ البند ٤.</w:t>
      </w:r>
    </w:p>
  </w:footnote>
  <w:footnote w:id="33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ص٢٤٥ [أقدم مقروء].</w:t>
      </w:r>
    </w:p>
    <w:p>
      <w:pPr>
        <w:bidi/>
        <w:pStyle w:val="FootnoteText"/>
      </w:pPr>
      <w:r>
        <w:rPr>
          <w:rtl/>
          <w:bCs/>
          <w:b/>
        </w:rPr>
        <w:t xml:space="preserve">من تابعه:</w:t>
      </w:r>
    </w:p>
    <w:p>
      <w:pPr>
        <w:bidi/>
        <w:numPr>
          <w:ilvl w:val="0"/>
          <w:numId w:val="1511"/>
        </w:numPr>
        <w:pStyle w:val="Compact"/>
      </w:pPr>
      <w:r>
        <w:t xml:space="preserve">ابن جماعة، تذكرة السامع والمتكلم ص٦٠–٦٣؛</w:t>
      </w:r>
    </w:p>
    <w:p>
      <w:pPr>
        <w:bidi/>
        <w:numPr>
          <w:ilvl w:val="0"/>
          <w:numId w:val="1511"/>
        </w:numPr>
        <w:pStyle w:val="Compact"/>
      </w:pPr>
      <w:r>
        <w:t xml:space="preserve">العلموي، المعيد في أدب المفيد والمستفيد ص١١٦–١١٧؛</w:t>
      </w:r>
    </w:p>
    <w:p>
      <w:pPr>
        <w:bidi/>
        <w:numPr>
          <w:ilvl w:val="0"/>
          <w:numId w:val="1511"/>
        </w:numPr>
        <w:pStyle w:val="Compact"/>
      </w:pPr>
      <w:r>
        <w:t xml:space="preserve">الشهيد الثاني، منية المريد (OCR، المعلم مع طلبته، الأمر ٦).</w:t>
      </w:r>
    </w:p>
    <w:p>
      <w:pPr>
        <w:bidi/>
        <w:pStyle w:val="FootnoteText"/>
      </w:pPr>
      <w:r>
        <w:rPr>
          <w:rtl/>
          <w:bCs/>
          <w:b/>
        </w:rPr>
        <w:t xml:space="preserve">ما زاده:</w:t>
      </w:r>
    </w:p>
    <w:p>
      <w:pPr>
        <w:bidi/>
        <w:numPr>
          <w:ilvl w:val="0"/>
          <w:numId w:val="1512"/>
        </w:numPr>
        <w:pStyle w:val="Compact"/>
      </w:pPr>
      <w:r>
        <w:rPr>
          <w:rtl/>
          <w:bCs/>
          <w:b/>
        </w:rPr>
        <w:t xml:space="preserve">الخطيب (الفقيه):</w:t>
      </w:r>
      <w:r>
        <w:t xml:space="preserve"> </w:t>
      </w:r>
      <w:r>
        <w:t xml:space="preserve">«وينبغي أن يتفقدهم ويسأل عمن غاب منهم» (ص٢٤٥)؛ ويروي عن ابن أبي ذئب أنه إذا لم يعرف أصحابُ المجلس منزلَ الغائب «ضجر عليهم» وقال: «لأي شيء تصلحون؟» (ص٢٤٥)، وإذا عرفوا قال: «قوموا بنا إليه حتى نأتيه في منزله فنسل به ونعوده» (ص٢٤٥).</w:t>
      </w:r>
    </w:p>
    <w:p>
      <w:pPr>
        <w:bidi/>
        <w:numPr>
          <w:ilvl w:val="0"/>
          <w:numId w:val="1512"/>
        </w:numPr>
        <w:pStyle w:val="Compact"/>
      </w:pPr>
      <w:r>
        <w:rPr>
          <w:rtl/>
          <w:bCs/>
          <w:b/>
        </w:rPr>
        <w:t xml:space="preserve">ابن جماعة:</w:t>
      </w:r>
      <w:r>
        <w:t xml:space="preserve"> </w:t>
      </w:r>
      <w:r>
        <w:t xml:space="preserve">«وينبغي أن يستعلم أسماءهم وأنسابهم ومواطنهم وأحوالهم» (ص٦٠)؛ «وإذا غاب بعض الطلبة أو ملازمي الحلقة زائدا عن العادة سأل عنه» (ص٦١) ثم «فإن لم يخبر عنه بشيء أرسل إليه أو قصد منزله بنفسه وهو أفضل» (ص٦٢)، «فإن كان مريضا عاده وإن كان في غم خفض عليه» (ص٦٢)، ثم المسافر: تفقد أهله (ص٦٢–٦٣).</w:t>
      </w:r>
    </w:p>
    <w:p>
      <w:pPr>
        <w:bidi/>
        <w:numPr>
          <w:ilvl w:val="0"/>
          <w:numId w:val="1512"/>
        </w:numPr>
        <w:pStyle w:val="Compact"/>
      </w:pPr>
      <w:r>
        <w:rPr>
          <w:rtl/>
          <w:bCs/>
          <w:b/>
        </w:rPr>
        <w:t xml:space="preserve">العلموي:</w:t>
      </w:r>
      <w:r>
        <w:t xml:space="preserve"> </w:t>
      </w:r>
      <w:r>
        <w:t xml:space="preserve">«وإذا غاب أحدهم غيبة زائدة عن العادة سأل عنه» (ص١١٦)، ثم «ينبغي أن يستعلم أسماء طلبته وحاضري مجلسه وأنسابهم ومواطنهم وأحوالهم» (ص١١٧)؛ ويقول العلموي ص١١٦–١١٧ «أرسل إليه أو قصد منزله بنفسه وهو أفضل» كما في ابن جماعة.</w:t>
      </w:r>
    </w:p>
    <w:p>
      <w:pPr>
        <w:bidi/>
        <w:numPr>
          <w:ilvl w:val="0"/>
          <w:numId w:val="1512"/>
        </w:numPr>
        <w:pStyle w:val="Compact"/>
      </w:pPr>
      <w:r>
        <w:rPr>
          <w:rtl/>
          <w:bCs/>
          <w:b/>
        </w:rPr>
        <w:t xml:space="preserve">الشهيد الثاني (OCR، بلا صفحة):</w:t>
      </w:r>
      <w:r>
        <w:t xml:space="preserve"> </w:t>
      </w:r>
      <w:r>
        <w:t xml:space="preserve">تذكره المهمة ١٥ في الأمر السادس بمعنى ابن جماعة (السؤال عن الغائب وعن أحواله)؛ ويؤكد النص النظيف أن تفقّد الغائب وحفظ أسماء الطلبة وأنسابهم من آدابه مع طلبته.</w:t>
      </w:r>
    </w:p>
    <w:p>
      <w:pPr>
        <w:bidi/>
        <w:pStyle w:val="FootnoteText"/>
      </w:pPr>
      <w:r>
        <w:rPr>
          <w:rtl/>
          <w:bCs/>
          <w:b/>
        </w:rPr>
        <w:t xml:space="preserve">خلاف:</w:t>
      </w:r>
      <w:r>
        <w:t xml:space="preserve"> </w:t>
      </w:r>
      <w:r>
        <w:t xml:space="preserve">ملاحظة: الخطيب يسوق الأصل فعلاً مأثوراً (ابن أبي ذئب، ثم جعفر الصادق في ص٢٤٥–٢٤٦)، وابن جماعة يصوغه قاعدة بلا عزو؛ والمقارنة بالأقدمية لا تثبت أخذاً.</w:t>
      </w:r>
    </w:p>
  </w:footnote>
  <w:footnote w:id="332">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إلى مكارم الشريعة ص١٧٨ [أقدم مقروء].</w:t>
      </w:r>
    </w:p>
    <w:p>
      <w:pPr>
        <w:bidi/>
        <w:pStyle w:val="FootnoteText"/>
      </w:pPr>
      <w:r>
        <w:rPr>
          <w:rtl/>
          <w:bCs/>
          <w:b/>
        </w:rPr>
        <w:t xml:space="preserve">من تابعه:</w:t>
      </w:r>
    </w:p>
    <w:p>
      <w:pPr>
        <w:bidi/>
        <w:numPr>
          <w:ilvl w:val="0"/>
          <w:numId w:val="1513"/>
        </w:numPr>
        <w:pStyle w:val="Compact"/>
      </w:pPr>
      <w:r>
        <w:t xml:space="preserve">ابن جماعة، تذكرة السامع والمتكلم ص٦٣–٦٤؛</w:t>
      </w:r>
    </w:p>
    <w:p>
      <w:pPr>
        <w:bidi/>
        <w:numPr>
          <w:ilvl w:val="0"/>
          <w:numId w:val="1513"/>
        </w:numPr>
        <w:pStyle w:val="Compact"/>
      </w:pPr>
      <w:r>
        <w:t xml:space="preserve">الحسين بن المنصور بالله اليمني، آداب العلماء والمتعلمين ص١٢.</w:t>
      </w:r>
    </w:p>
    <w:p>
      <w:pPr>
        <w:bidi/>
        <w:pStyle w:val="FootnoteText"/>
      </w:pPr>
      <w:r>
        <w:rPr>
          <w:rtl/>
          <w:bCs/>
          <w:b/>
        </w:rPr>
        <w:t xml:space="preserve">ما زاده:</w:t>
      </w:r>
    </w:p>
    <w:p>
      <w:pPr>
        <w:bidi/>
        <w:numPr>
          <w:ilvl w:val="0"/>
          <w:numId w:val="1514"/>
        </w:numPr>
        <w:pStyle w:val="Compact"/>
      </w:pPr>
      <w:r>
        <w:rPr>
          <w:rtl/>
          <w:bCs/>
          <w:b/>
        </w:rPr>
        <w:t xml:space="preserve">الراغب:</w:t>
      </w:r>
      <w:r>
        <w:t xml:space="preserve"> </w:t>
      </w:r>
      <w:r>
        <w:t xml:space="preserve">«وأي عالم لم يكن له من يفيده العلم صار كعاقر لا نسل له» (ص١٧٨)، و«ومتى استفيد علمه كان في الدنيا موجودا وإن فقد شخصه» (ص١٧٨).</w:t>
      </w:r>
    </w:p>
    <w:p>
      <w:pPr>
        <w:bidi/>
        <w:numPr>
          <w:ilvl w:val="0"/>
          <w:numId w:val="1514"/>
        </w:numPr>
        <w:pStyle w:val="Compact"/>
      </w:pPr>
      <w:r>
        <w:rPr>
          <w:rtl/>
          <w:bCs/>
          <w:b/>
        </w:rPr>
        <w:t xml:space="preserve">ابن جماعة:</w:t>
      </w:r>
      <w:r>
        <w:t xml:space="preserve"> </w:t>
      </w:r>
      <w:r>
        <w:t xml:space="preserve">«واعلم أن الطالب الصالح أعود على العالم بخير الدنيا والآخرة من أعز الناس عليه» (ص٦٣)؛ «يلقون شبك الاجتهاد لصيد طالب ينتفع الناس به» (ص٦٣)؛ ثم يطبّق حديث «إذا مات العبد انقطع عمله إلا من ثلاثة» على المعلم: «وأنا أقول: إذا نظرت وجدت معاني الثلاثة موجودة في معلم العلم» (ص٦٣–٦٤). وهذا التطبيق من كلامه هو.</w:t>
      </w:r>
    </w:p>
    <w:p>
      <w:pPr>
        <w:bidi/>
        <w:numPr>
          <w:ilvl w:val="0"/>
          <w:numId w:val="1514"/>
        </w:numPr>
        <w:pStyle w:val="Compact"/>
      </w:pPr>
      <w:r>
        <w:rPr>
          <w:rtl/>
          <w:bCs/>
          <w:b/>
        </w:rPr>
        <w:t xml:space="preserve">الزيدي:</w:t>
      </w:r>
      <w:r>
        <w:t xml:space="preserve"> </w:t>
      </w:r>
      <w:r>
        <w:t xml:space="preserve">ينقل جملة «أعود على العالم» (ص١٢، ترقيم آلي).</w:t>
      </w:r>
    </w:p>
    <w:p>
      <w:pPr>
        <w:bidi/>
        <w:pStyle w:val="FootnoteText"/>
      </w:pPr>
      <w:r>
        <w:rPr>
          <w:rtl/>
          <w:bCs/>
          <w:b/>
        </w:rPr>
        <w:t xml:space="preserve">تنبيه:</w:t>
      </w:r>
      <w:r>
        <w:t xml:space="preserve"> </w:t>
      </w:r>
      <w:r>
        <w:t xml:space="preserve">وقول الراغب «كعاقر» مذكور كذلك في الباب ١ البند ١٤.</w:t>
      </w:r>
    </w:p>
  </w:footnote>
  <w:footnote w:id="33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ص١٠٦ [٤٥٠؛ في مجلس الوعظ لا الدرس].</w:t>
      </w:r>
    </w:p>
    <w:p>
      <w:pPr>
        <w:bidi/>
        <w:pStyle w:val="FootnoteText"/>
      </w:pPr>
      <w:r>
        <w:rPr>
          <w:rtl/>
          <w:bCs/>
          <w:b/>
        </w:rPr>
        <w:t xml:space="preserve">من تابعه:</w:t>
      </w:r>
    </w:p>
    <w:p>
      <w:pPr>
        <w:bidi/>
        <w:numPr>
          <w:ilvl w:val="0"/>
          <w:numId w:val="1516"/>
        </w:numPr>
        <w:pStyle w:val="Compact"/>
      </w:pPr>
      <w:r>
        <w:t xml:space="preserve">الخطيب البغدادي، الفقيه والمتفقه ص٢٤٥ وص٢٥٠–٢٥٢ [أقدم مقروء في الدرس]؛</w:t>
      </w:r>
    </w:p>
    <w:p>
      <w:pPr>
        <w:bidi/>
        <w:numPr>
          <w:ilvl w:val="0"/>
          <w:numId w:val="1516"/>
        </w:numPr>
        <w:pStyle w:val="Compact"/>
      </w:pPr>
      <w:r>
        <w:t xml:space="preserve">الخطيب البغدادي، الجامع لأخلاق الراوي ج١ ص٣٠٥–٣٠٨ وص٣٤٥–٣٤٨ [٤٦٣]؛</w:t>
      </w:r>
    </w:p>
    <w:p>
      <w:pPr>
        <w:bidi/>
        <w:numPr>
          <w:ilvl w:val="0"/>
          <w:numId w:val="1516"/>
        </w:numPr>
        <w:pStyle w:val="Compact"/>
      </w:pPr>
      <w:r>
        <w:t xml:space="preserve">ابن جماعة، تذكرة السامع والمتكلم ص٥٩–٦٠؛</w:t>
      </w:r>
    </w:p>
    <w:p>
      <w:pPr>
        <w:bidi/>
        <w:numPr>
          <w:ilvl w:val="0"/>
          <w:numId w:val="1516"/>
        </w:numPr>
        <w:pStyle w:val="Compact"/>
      </w:pPr>
      <w:r>
        <w:t xml:space="preserve">العلموي، المعيد في أدب المفيد والمستفيد ص١٢١؛</w:t>
      </w:r>
    </w:p>
    <w:p>
      <w:pPr>
        <w:bidi/>
        <w:numPr>
          <w:ilvl w:val="0"/>
          <w:numId w:val="1516"/>
        </w:numPr>
        <w:pStyle w:val="Compact"/>
      </w:pPr>
      <w:r>
        <w:t xml:space="preserve">الشهيد الثاني، منية المريد (OCR، المعلم مع طلبته، الأمر ١٥).</w:t>
      </w:r>
    </w:p>
    <w:p>
      <w:pPr>
        <w:bidi/>
        <w:pStyle w:val="FootnoteText"/>
      </w:pPr>
      <w:r>
        <w:rPr>
          <w:rtl/>
          <w:bCs/>
          <w:b/>
        </w:rPr>
        <w:t xml:space="preserve">ما زاده:</w:t>
      </w:r>
    </w:p>
    <w:p>
      <w:pPr>
        <w:bidi/>
        <w:numPr>
          <w:ilvl w:val="0"/>
          <w:numId w:val="1517"/>
        </w:numPr>
        <w:pStyle w:val="Compact"/>
      </w:pPr>
      <w:r>
        <w:rPr>
          <w:rtl/>
          <w:bCs/>
          <w:b/>
        </w:rPr>
        <w:t xml:space="preserve">الماوردي (ص١٠٦):</w:t>
      </w:r>
      <w:r>
        <w:t xml:space="preserve"> </w:t>
      </w:r>
      <w:r>
        <w:t xml:space="preserve">فيما حكاه من طلب عمر بن عبد العزيز موعظة محمد بن كعب القرظي: «لا أرضي نفسي لك واعظا لأني أجلس بين الغني والفقير فأميل على الفقير وأوسع للغني» (الماوردي ص١٠٦)؛ فجعل ما يجده من المحاباة في الجلوس مانعاً له من أن يعظ. وهو في مجلس الوعظ لا الدرس، وأثبتُّه لأنه أقدم مقروء في ميل المجلس إلى بعض الجلساء.</w:t>
      </w:r>
    </w:p>
    <w:p>
      <w:pPr>
        <w:bidi/>
        <w:numPr>
          <w:ilvl w:val="0"/>
          <w:numId w:val="1517"/>
        </w:numPr>
        <w:pStyle w:val="Compact"/>
      </w:pPr>
      <w:r>
        <w:rPr>
          <w:rtl/>
          <w:bCs/>
          <w:b/>
        </w:rPr>
        <w:t xml:space="preserve">الخطيب (الفقيه):</w:t>
      </w:r>
      <w:r>
        <w:t xml:space="preserve"> </w:t>
      </w:r>
      <w:r>
        <w:t xml:space="preserve">جعفر الصادق لما قيل عن غائب إنه نبطي: «والناس في آدم مستوون» (ص٢٤٥)؛ ترتيب النوبة بالسبق ثم السن (ص٢٥٠) وجلوس النبي وسط أصحابه ليعدل نفسه بهم (ص٢٥١): في الباب ٧ البند ٢٠ والبند ١٢.</w:t>
      </w:r>
      <w:r>
        <w:t xml:space="preserve"> </w:t>
      </w:r>
      <w:r>
        <w:rPr>
          <w:rtl/>
          <w:bCs/>
          <w:b/>
        </w:rPr>
        <w:t xml:space="preserve">ويخالف التسوية المطلقة بالتقريب بالأهلية:</w:t>
      </w:r>
      <w:r>
        <w:t xml:space="preserve"> </w:t>
      </w:r>
      <w:r>
        <w:t xml:space="preserve">«ومن كان أكثرهم علما وأسرعهم فهما فإنه يقربه ويدنيه ويجعله مما يليه» (ص٢٥٢).</w:t>
      </w:r>
    </w:p>
    <w:p>
      <w:pPr>
        <w:bidi/>
        <w:numPr>
          <w:ilvl w:val="0"/>
          <w:numId w:val="1517"/>
        </w:numPr>
        <w:pStyle w:val="Compact"/>
      </w:pPr>
      <w:r>
        <w:rPr>
          <w:rtl/>
          <w:bCs/>
          <w:b/>
        </w:rPr>
        <w:t xml:space="preserve">الخطيب (الجامع):</w:t>
      </w:r>
      <w:r>
        <w:t xml:space="preserve"> </w:t>
      </w:r>
      <w:r>
        <w:t xml:space="preserve">يعنون «من رأى وجوب التسوية بين الأصحاب وكره إيثار بعضهم على بعض» (ج١ ص٣٠٥)، ويروي عن حبيب بن أبي ثابت: «من السنة إذا حدث الرجل القوم أن يقبل عليهم جميعا ولا يخص أحدا دون أحد» (ص٣٠٥)؛ وعن أبي زكريا (كذا في الخبر) في يحيى القطان أنه كان يحدّث قوماً على الصداقة والملازمة ولا يحدّث سائر الناس: «ولم تكن هذه من أحسن أفعاله» (ص٣٠٥)؛ وسأل الفضلُ أحمدَ عمّن له إخوان يخصهم بالحديث فقال: «ما أحسن الإنصاف ما أرى يسلم أصحاب الحديث من هذا» (ص٣٠٦). ثم يعنون «جواز الأثرة بالرواية لأهل المعرفة والدراية» (ص٣٠٦) ويقول: «ومباح للمحدث أن يؤثر حفاظ الطلبة وأهل المعرفة والفهم منهم وإن كان الأفضل أن يعدل بينهم» (ص٣٠٦). ومن أخبار الخصوص: مسعر وقد قيل له تحدّث فلاناً ولا تحدثنا: «يخف علي أن أحدث واحدا وأدع الآخر» (ص٣٠٨)، وشعبة لأهل البصرة وقد أقبل على خراساني: «وما عليكم لعل مع هذا خنجرا» (ص٣٠٨).</w:t>
      </w:r>
    </w:p>
    <w:p>
      <w:pPr>
        <w:bidi/>
        <w:numPr>
          <w:ilvl w:val="0"/>
          <w:numId w:val="1517"/>
        </w:numPr>
        <w:pStyle w:val="Compact"/>
      </w:pPr>
      <w:r>
        <w:rPr>
          <w:rtl/>
          <w:bCs/>
          <w:b/>
        </w:rPr>
        <w:t xml:space="preserve">الخطيب (الجامع) [التعظيم]:</w:t>
      </w:r>
      <w:r>
        <w:t xml:space="preserve"> </w:t>
      </w:r>
      <w:r>
        <w:t xml:space="preserve">تحت عنوان «تعظيم المحدث الأشراف ذوي الأنساب» (ص٣٤٥): عبد الله بن أحمد يرى أباه إذا جاءه الشيخ والحدث من قريش أو غيرهم من الأشراف «لا يخرج من باب المسجد حتى يخرجهم» فيتقدمونه (ص٣٤٥)؛ ثم عنوان «تعظيمه من كان رأسا في طائفته وكبيرا عند أهل نحلته» (ص٣٤٧) وفيه «أمرنا رسول الله صلى الله عليه وسلم أن ننزل الناس منازلهم» (ص٣٤٧) و«إذا أتاكم كريم قوم فأكرموه» (ص٣٤٧).</w:t>
      </w:r>
    </w:p>
    <w:p>
      <w:pPr>
        <w:bidi/>
        <w:numPr>
          <w:ilvl w:val="0"/>
          <w:numId w:val="1517"/>
        </w:numPr>
        <w:pStyle w:val="Compact"/>
      </w:pPr>
      <w:r>
        <w:rPr>
          <w:rtl/>
          <w:bCs/>
          <w:b/>
        </w:rPr>
        <w:t xml:space="preserve">ابن جماعة:</w:t>
      </w:r>
      <w:r>
        <w:t xml:space="preserve"> </w:t>
      </w:r>
      <w:r>
        <w:t xml:space="preserve">«أن لا يظهر للطلبة تفضيل بعضهم على بعض عنده في مودة أو اعتناء» (ص٥٩) إذا تساووا؛ وعلته: «فإن ذلك ربما يوحش منه الصدر وينفر القلب» (ص٥٩)؛</w:t>
      </w:r>
      <w:r>
        <w:t xml:space="preserve"> </w:t>
      </w:r>
      <w:r>
        <w:rPr>
          <w:rtl/>
          <w:bCs/>
          <w:b/>
        </w:rPr>
        <w:t xml:space="preserve">واستثناؤه:</w:t>
      </w:r>
      <w:r>
        <w:t xml:space="preserve"> </w:t>
      </w:r>
      <w:r>
        <w:t xml:space="preserve">للأكثر تحصيلاً أو اجتهاداً أو أدباً «فأظهر إكرامه وتفضيله وبين أن زيادة إكرامه لتلك الأسباب فلا بأس بذلك» (ص٥٩)؛ وقيده في النوبة (ص٥٩–٦٠) مثبت في الباب ٧ البند ٢٠.</w:t>
      </w:r>
    </w:p>
    <w:p>
      <w:pPr>
        <w:bidi/>
        <w:numPr>
          <w:ilvl w:val="0"/>
          <w:numId w:val="1517"/>
        </w:numPr>
        <w:pStyle w:val="Compact"/>
      </w:pPr>
      <w:r>
        <w:rPr>
          <w:rtl/>
          <w:bCs/>
          <w:b/>
        </w:rPr>
        <w:t xml:space="preserve">العلموي:</w:t>
      </w:r>
      <w:r>
        <w:t xml:space="preserve"> </w:t>
      </w:r>
      <w:r>
        <w:t xml:space="preserve">«ولا يظهر الشيخ للطلبة تفضيل بعضهم على بعض لا سيما إذا تساووا في الصفات» (ص١٢١)، ويعلل: «فترجيح بعضهم على بعض مما يوغر الصدور» (ص١٢١).</w:t>
      </w:r>
      <w:r>
        <w:t xml:space="preserve"> </w:t>
      </w:r>
      <w:r>
        <w:rPr>
          <w:rtl/>
          <w:bCs/>
          <w:b/>
        </w:rPr>
        <w:t xml:space="preserve">ويخالف ابن جماعة في الاستثناء:</w:t>
      </w:r>
      <w:r>
        <w:t xml:space="preserve"> </w:t>
      </w:r>
      <w:r>
        <w:t xml:space="preserve">«فإذا ظهرت فضيلته يثني عليه في حد ذاته من غير تصريح بأن فلانا أفضل من فلان» (ص١٢١)، أي لا يُصرَّأبو زيد بالتفضيل ولو لمزية. ويزيد في الإنصاف: «وإذا فهم الشيخ فائدة من البعض في البحث وإن كانت من صغير فينصفه بها» (ص١٢١)، وهذه الجملة لم أجدها في ابن جماعة ص٥٣–٥٥ حيث يقابلها.</w:t>
      </w:r>
    </w:p>
    <w:p>
      <w:pPr>
        <w:bidi/>
        <w:numPr>
          <w:ilvl w:val="0"/>
          <w:numId w:val="1517"/>
        </w:numPr>
        <w:pStyle w:val="Compact"/>
      </w:pPr>
      <w:r>
        <w:rPr>
          <w:rtl/>
          <w:bCs/>
          <w:b/>
        </w:rPr>
        <w:t xml:space="preserve">الشهيد الثاني (OCR):</w:t>
      </w:r>
      <w:r>
        <w:t xml:space="preserve"> </w:t>
      </w:r>
      <w:r>
        <w:t xml:space="preserve">يذكر عدم إظهار التفضيل في الأمر ١٥ بحسب المهمة ١٥ (يوافق ابن جماعة)؛ ويذكر النص النظيف كذلك الإنصاف في البحث وتقديم الأسبق من آدابه مع طلبته.</w:t>
      </w:r>
    </w:p>
    <w:p>
      <w:pPr>
        <w:bidi/>
        <w:pStyle w:val="FootnoteText"/>
      </w:pPr>
      <w:r>
        <w:rPr>
          <w:rtl/>
          <w:bCs/>
          <w:b/>
        </w:rPr>
        <w:t xml:space="preserve">خلاف:</w:t>
      </w:r>
      <w:r>
        <w:t xml:space="preserve"> </w:t>
      </w:r>
      <w:r>
        <w:t xml:space="preserve">تحرير: ثلاث درجات: الخطيب يقرّب الأعلم دون ذكر شرط البيان؛ ابن جماعة يجيز إظهار التفضيل</w:t>
      </w:r>
      <w:r>
        <w:t xml:space="preserve"> </w:t>
      </w:r>
      <w:r>
        <w:rPr>
          <w:rtl/>
          <w:bCs/>
          <w:b/>
        </w:rPr>
        <w:t xml:space="preserve">مع بيان سببه</w:t>
      </w:r>
      <w:r>
        <w:t xml:space="preserve">؛ العلموي يمنع التصريح بالأفضلية ويجيز الثناء على ذات الفاضل. ولا نصّ في المقروء يرجح. وفي الجامع (٤٦٣) عنوانان متجاوران في الموضوع: وجوب التسوية بين الأصحاب (ص٣٠٥) وتعظيم الأشراف ذوي الأنساب (ص٣٤٥)، مع عنوان جواز الأثرة بأهل المعرفة (ص٣٠٦)؛ ولم أجد منصوصاً ما يوفّق بينها غير قوله إن العدل أفضل.</w:t>
      </w:r>
    </w:p>
    <w:p>
      <w:pPr>
        <w:bidi/>
        <w:pStyle w:val="FootnoteText"/>
      </w:pPr>
      <w:r>
        <w:rPr>
          <w:rtl/>
          <w:bCs/>
          <w:b/>
        </w:rPr>
        <w:t xml:space="preserve">تنبيه:</w:t>
      </w:r>
      <w:r>
        <w:t xml:space="preserve"> </w:t>
      </w:r>
      <w:r>
        <w:t xml:space="preserve">ترتيب أصحاب الدروس والنوبة بالقرعة: الباب ٧ البند ٢٠.</w:t>
      </w:r>
    </w:p>
  </w:footnote>
  <w:footnote w:id="33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ص٨٠–٨٢ [أقدم مقروء].</w:t>
      </w:r>
    </w:p>
    <w:p>
      <w:pPr>
        <w:bidi/>
        <w:pStyle w:val="FootnoteText"/>
      </w:pPr>
      <w:r>
        <w:rPr>
          <w:rtl/>
          <w:bCs/>
          <w:b/>
        </w:rPr>
        <w:t xml:space="preserve">من تابعه:</w:t>
      </w:r>
    </w:p>
    <w:p>
      <w:pPr>
        <w:bidi/>
        <w:numPr>
          <w:ilvl w:val="0"/>
          <w:numId w:val="1518"/>
        </w:numPr>
        <w:pStyle w:val="Compact"/>
      </w:pPr>
      <w:r>
        <w:t xml:space="preserve">الخطيب البغدادي، الجامع لأخلاق الراوي ج١ ص٣٠٨ وص٣٤٧؛</w:t>
      </w:r>
    </w:p>
    <w:p>
      <w:pPr>
        <w:bidi/>
        <w:numPr>
          <w:ilvl w:val="0"/>
          <w:numId w:val="1518"/>
        </w:numPr>
        <w:pStyle w:val="Compact"/>
      </w:pPr>
      <w:r>
        <w:t xml:space="preserve">الراغب الأصفهاني، الذريعة إلى مكارم الشريعة ص١٨٠؛</w:t>
      </w:r>
    </w:p>
    <w:p>
      <w:pPr>
        <w:bidi/>
        <w:numPr>
          <w:ilvl w:val="0"/>
          <w:numId w:val="1518"/>
        </w:numPr>
        <w:pStyle w:val="Compact"/>
      </w:pPr>
      <w:r>
        <w:t xml:space="preserve">الغزالي، إحياء علوم الدين ص٥٧؛</w:t>
      </w:r>
    </w:p>
    <w:p>
      <w:pPr>
        <w:bidi/>
        <w:numPr>
          <w:ilvl w:val="0"/>
          <w:numId w:val="1518"/>
        </w:numPr>
        <w:pStyle w:val="Compact"/>
      </w:pPr>
      <w:r>
        <w:t xml:space="preserve">ابن جماعة، تذكرة السامع والمتكلم ص٥٢؛</w:t>
      </w:r>
    </w:p>
    <w:p>
      <w:pPr>
        <w:bidi/>
        <w:numPr>
          <w:ilvl w:val="0"/>
          <w:numId w:val="1518"/>
        </w:numPr>
        <w:pStyle w:val="Compact"/>
      </w:pPr>
      <w:r>
        <w:t xml:space="preserve">العلموي، المعيد في أدب المفيد والمستفيد ص١١٧؛</w:t>
      </w:r>
    </w:p>
    <w:p>
      <w:pPr>
        <w:bidi/>
        <w:numPr>
          <w:ilvl w:val="0"/>
          <w:numId w:val="1518"/>
        </w:numPr>
        <w:pStyle w:val="Compact"/>
      </w:pPr>
      <w:r>
        <w:t xml:space="preserve">الشهيد الثاني، منية المريد (OCR، الأمر ٨).</w:t>
      </w:r>
    </w:p>
    <w:p>
      <w:pPr>
        <w:bidi/>
        <w:pStyle w:val="FootnoteText"/>
      </w:pPr>
      <w:r>
        <w:rPr>
          <w:rtl/>
          <w:bCs/>
          <w:b/>
        </w:rPr>
        <w:t xml:space="preserve">ما زاده:</w:t>
      </w:r>
    </w:p>
    <w:p>
      <w:pPr>
        <w:bidi/>
        <w:numPr>
          <w:ilvl w:val="0"/>
          <w:numId w:val="1519"/>
        </w:numPr>
        <w:pStyle w:val="Compact"/>
      </w:pPr>
      <w:r>
        <w:rPr>
          <w:rtl/>
          <w:bCs/>
          <w:b/>
        </w:rPr>
        <w:t xml:space="preserve">الماوردي:</w:t>
      </w:r>
      <w:r>
        <w:t xml:space="preserve"> </w:t>
      </w:r>
      <w:r>
        <w:t xml:space="preserve">«وينبغي أن يكون للعالم فراسة يتوسم بها المتعلم» (ص٨١) «ليعرف مبلغ طاقته وقدر استحقاقه» (ص٨١)، ويعلل: «فإنه أروح للعالم وأنجح للمتعلم» (ص٨١)، ويروي «إن لله عبادا يعرفون الناس بالتوسم» (ص٨١). ويبين ضرر الجهل بحالهم: «فيضجر الذكي منه ويعجز البليد عنه» (ص٨٢). وفي البليد: «أن لا يمنع من اليسير فيحرم ولا يحمل عليه بالكثير فيظلم» (ص٨٠)، «ولا يجعل بلادته ذريعة لحرمانه» (ص٨٠).</w:t>
      </w:r>
    </w:p>
    <w:p>
      <w:pPr>
        <w:bidi/>
        <w:numPr>
          <w:ilvl w:val="0"/>
          <w:numId w:val="1519"/>
        </w:numPr>
        <w:pStyle w:val="Compact"/>
      </w:pPr>
      <w:r>
        <w:rPr>
          <w:rtl/>
          <w:bCs/>
          <w:b/>
        </w:rPr>
        <w:t xml:space="preserve">الخطيب (الجامع):</w:t>
      </w:r>
      <w:r>
        <w:t xml:space="preserve"> </w:t>
      </w:r>
      <w:r>
        <w:t xml:space="preserve">النفيلي وقد عاتبه رجل أنه حدّثه بأربعة وحدّث الغريب بثلاثين: «إنما أحدث الناس على قدر ما يحتملون» (ج١ ص٣٠٨). والحديث «أمرنا رسول الله صلى الله عليه وسلم أن ننزل الناس منازلهم» أقدم ما قُرئ منه عند الخطيب (ص٣٤٧)، وهو عنده في تعظيم الأشراف، وعند الراغب والغزالي مقروناً بالكلام على قدر العقول (وأقدميته بالوفاة لا بالتحقق من الأخذ).</w:t>
      </w:r>
    </w:p>
    <w:p>
      <w:pPr>
        <w:bidi/>
        <w:numPr>
          <w:ilvl w:val="0"/>
          <w:numId w:val="1519"/>
        </w:numPr>
        <w:pStyle w:val="Compact"/>
      </w:pPr>
      <w:r>
        <w:rPr>
          <w:rtl/>
          <w:bCs/>
          <w:b/>
        </w:rPr>
        <w:t xml:space="preserve">الراغب:</w:t>
      </w:r>
      <w:r>
        <w:t xml:space="preserve"> </w:t>
      </w:r>
      <w:r>
        <w:t xml:space="preserve">عنوان في الطبعة المحمّلة «وجوب منع الجهلة عن حقائق العلوم والاقتصار بهم على قدر أفهامهم» (ص١٨٠)، ويورد حديث «أمرنا أن ننزل الناس منازلهم ونكلم الناس على قدر عقولهم» (ص١٨٠)، وقولاً مأثوراً: «تصفح طلاب حكمك كما تتصفح خطاب حرمك» (ص١٨٠).</w:t>
      </w:r>
    </w:p>
    <w:p>
      <w:pPr>
        <w:bidi/>
        <w:numPr>
          <w:ilvl w:val="0"/>
          <w:numId w:val="1519"/>
        </w:numPr>
        <w:pStyle w:val="Compact"/>
      </w:pPr>
      <w:r>
        <w:rPr>
          <w:rtl/>
          <w:bCs/>
          <w:b/>
        </w:rPr>
        <w:t xml:space="preserve">الغزالي:</w:t>
      </w:r>
      <w:r>
        <w:t xml:space="preserve"> </w:t>
      </w:r>
      <w:r>
        <w:t xml:space="preserve">الوظيفة السادسة «أن يقتصر بالمتعلم على قدر فهمه» (ص٥٧) بالحديث نفسه «ننزل الناس منازلهم ونكلمهم على قدر عقولهم» (ص٥٧)، والسابعة: «أن المتعلم القاصر ينبغي أن يلقى إليه الجلي اللائق به» (ص٥٨)، وعلتها: «فإن ذلك يفتر رغبته في الجلى ويشوش عليه قلبه ويوهم إليه البخل به عنه» (ص٥٨).</w:t>
      </w:r>
    </w:p>
    <w:p>
      <w:pPr>
        <w:bidi/>
        <w:numPr>
          <w:ilvl w:val="0"/>
          <w:numId w:val="1519"/>
        </w:numPr>
        <w:pStyle w:val="Compact"/>
      </w:pPr>
      <w:r>
        <w:rPr>
          <w:rtl/>
          <w:bCs/>
          <w:b/>
        </w:rPr>
        <w:t xml:space="preserve">ابن جماعة:</w:t>
      </w:r>
      <w:r>
        <w:t xml:space="preserve"> </w:t>
      </w:r>
      <w:r>
        <w:t xml:space="preserve">«من غير إكثار لا يحتمله ذهنه أو بسط لا يضبطه حفظه» (ص٥٢)؛ «ويقتصر على تصوير المسألة وتمثيلها لمن لم يتأهل لفهم مأخذها ودليلها» (ص٥٢).</w:t>
      </w:r>
    </w:p>
    <w:p>
      <w:pPr>
        <w:bidi/>
        <w:numPr>
          <w:ilvl w:val="0"/>
          <w:numId w:val="1519"/>
        </w:numPr>
        <w:pStyle w:val="Compact"/>
      </w:pPr>
      <w:r>
        <w:rPr>
          <w:rtl/>
          <w:bCs/>
          <w:b/>
        </w:rPr>
        <w:t xml:space="preserve">العلموي:</w:t>
      </w:r>
      <w:r>
        <w:t xml:space="preserve"> </w:t>
      </w:r>
      <w:r>
        <w:t xml:space="preserve">يضيف درجةً: «فيكتفي للحاذق بالإشارة ويوضح لغيره بالعبارة ويكررها لمن لا يفهمها إلا بتكرار» (ص١١٧) (عند ابن جماعة درجتان: الإيضاح والإعادة)، ويقول «ويفهم كل واحد بحسب فهمه» (ص١١٧).</w:t>
      </w:r>
    </w:p>
    <w:p>
      <w:pPr>
        <w:bidi/>
        <w:numPr>
          <w:ilvl w:val="0"/>
          <w:numId w:val="1519"/>
        </w:numPr>
        <w:pStyle w:val="Compact"/>
      </w:pPr>
      <w:r>
        <w:rPr>
          <w:rtl/>
          <w:bCs/>
          <w:b/>
        </w:rPr>
        <w:t xml:space="preserve">الشهيد الثاني (OCR):</w:t>
      </w:r>
      <w:r>
        <w:t xml:space="preserve"> </w:t>
      </w:r>
      <w:r>
        <w:t xml:space="preserve">تذكر المهمة ١٥ في الأمر ٨ كتمان ما لم يتأهلوا له؛ ويذكر النص النظيف أيضاً الحرص على تفهيمهم وبيان أسرار الأحكام.</w:t>
      </w:r>
    </w:p>
    <w:p>
      <w:pPr>
        <w:bidi/>
        <w:pStyle w:val="FootnoteText"/>
      </w:pPr>
      <w:r>
        <w:rPr>
          <w:rtl/>
          <w:bCs/>
          <w:b/>
        </w:rPr>
        <w:t xml:space="preserve">خلاف:</w:t>
      </w:r>
      <w:r>
        <w:t xml:space="preserve"> </w:t>
      </w:r>
      <w:r>
        <w:t xml:space="preserve">تحرير: الماوردي يجعل الفراسة</w:t>
      </w:r>
      <w:r>
        <w:t xml:space="preserve"> </w:t>
      </w:r>
      <w:r>
        <w:rPr>
          <w:rtl/>
          <w:bCs/>
          <w:b/>
        </w:rPr>
        <w:t xml:space="preserve">صفةً ينبغي للعالم أن يكون عليها</w:t>
      </w:r>
      <w:r>
        <w:t xml:space="preserve">، والراغب يعبّالراغب بالوجوب: «واجب على الحكيم والعالم النحرير أن يقتدي بالنبي» (ص١٨٠)، والغزالي بـ«ينبغي» مستدلاً بالحديث نفسه، وابن جماعة والعلموي يجعلانه أدباً يبنيه الشيخ على التجربة (انظر البند ١٦).</w:t>
      </w:r>
    </w:p>
    <w:p>
      <w:pPr>
        <w:bidi/>
        <w:pStyle w:val="FootnoteText"/>
      </w:pPr>
      <w:r>
        <w:rPr>
          <w:rtl/>
          <w:bCs/>
          <w:b/>
        </w:rPr>
        <w:t xml:space="preserve">تنبيه:</w:t>
      </w:r>
      <w:r>
        <w:t xml:space="preserve"> </w:t>
      </w:r>
      <w:r>
        <w:t xml:space="preserve">وانظر الباب ١٦ البند ٦ للفراسة في الصبي، والباب ٢ البند ٢١ لابن الأكفاني (OCR) في الاقتصار مع المبتدئ على تصور المسائل وتأخير الشبه.</w:t>
      </w:r>
    </w:p>
  </w:footnote>
  <w:footnote w:id="336">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ص١٧٤ [٤٢١؛ أقدم مقروء في ذمّ البخل بالعلم].</w:t>
      </w:r>
    </w:p>
    <w:p>
      <w:pPr>
        <w:bidi/>
        <w:pStyle w:val="FootnoteText"/>
      </w:pPr>
      <w:r>
        <w:rPr>
          <w:rtl/>
          <w:bCs/>
          <w:b/>
        </w:rPr>
        <w:t xml:space="preserve">من تابعه:</w:t>
      </w:r>
    </w:p>
    <w:p>
      <w:pPr>
        <w:bidi/>
        <w:numPr>
          <w:ilvl w:val="0"/>
          <w:numId w:val="1520"/>
        </w:numPr>
        <w:pStyle w:val="Compact"/>
      </w:pPr>
      <w:r>
        <w:t xml:space="preserve">الماوردي، أدب الدنيا والدين ص٧٨ وص٨١ [أقدم مقروء في الحجب]؛</w:t>
      </w:r>
    </w:p>
    <w:p>
      <w:pPr>
        <w:bidi/>
        <w:numPr>
          <w:ilvl w:val="0"/>
          <w:numId w:val="1520"/>
        </w:numPr>
        <w:pStyle w:val="Compact"/>
      </w:pPr>
      <w:r>
        <w:t xml:space="preserve">الخطيب البغدادي، الجامع لأخلاق الراوي ج١ ص٣٢٧–٣٣٥ وص٣٤١–٣٤٢؛</w:t>
      </w:r>
    </w:p>
    <w:p>
      <w:pPr>
        <w:bidi/>
        <w:numPr>
          <w:ilvl w:val="0"/>
          <w:numId w:val="1520"/>
        </w:numPr>
        <w:pStyle w:val="Compact"/>
      </w:pPr>
      <w:r>
        <w:t xml:space="preserve">الراغب الأصفهاني، الذريعة إلى مكارم الشريعة ص١٨٠–١٨١؛</w:t>
      </w:r>
    </w:p>
    <w:p>
      <w:pPr>
        <w:bidi/>
        <w:numPr>
          <w:ilvl w:val="0"/>
          <w:numId w:val="1520"/>
        </w:numPr>
        <w:pStyle w:val="Compact"/>
      </w:pPr>
      <w:r>
        <w:t xml:space="preserve">الغزالي، إحياء علوم الدين ص٥٧–٥٨؛</w:t>
      </w:r>
    </w:p>
    <w:p>
      <w:pPr>
        <w:bidi/>
        <w:numPr>
          <w:ilvl w:val="0"/>
          <w:numId w:val="1520"/>
        </w:numPr>
        <w:pStyle w:val="Compact"/>
      </w:pPr>
      <w:r>
        <w:t xml:space="preserve">ابن جماعة، تذكرة السامع والمتكلم ص٥١–٥٢؛</w:t>
      </w:r>
    </w:p>
    <w:p>
      <w:pPr>
        <w:bidi/>
        <w:numPr>
          <w:ilvl w:val="0"/>
          <w:numId w:val="1520"/>
        </w:numPr>
        <w:pStyle w:val="Compact"/>
      </w:pPr>
      <w:r>
        <w:t xml:space="preserve">العلموي، المعيد في أدب المفيد والمستفيد ص١١٧.</w:t>
      </w:r>
    </w:p>
    <w:p>
      <w:pPr>
        <w:bidi/>
        <w:pStyle w:val="FootnoteText"/>
      </w:pPr>
      <w:r>
        <w:rPr>
          <w:rtl/>
          <w:bCs/>
          <w:b/>
        </w:rPr>
        <w:t xml:space="preserve">ما زاده:</w:t>
      </w:r>
    </w:p>
    <w:p>
      <w:pPr>
        <w:bidi/>
        <w:numPr>
          <w:ilvl w:val="0"/>
          <w:numId w:val="1521"/>
        </w:numPr>
        <w:pStyle w:val="Compact"/>
      </w:pPr>
      <w:r>
        <w:rPr>
          <w:rtl/>
          <w:bCs/>
          <w:b/>
        </w:rPr>
        <w:t xml:space="preserve">مسكويه (ص١٧٤):</w:t>
      </w:r>
      <w:r>
        <w:t xml:space="preserve"> </w:t>
      </w:r>
      <w:r>
        <w:t xml:space="preserve">في نصيحة الصديق إن كان متحققاً بعلم: «وأما العلم فإنه بالضد وليس أحد ينقص منه ما يأخذه غيره بل يزكو على النفقة» (ص١٧٤)، «فإذا بخل صاحب علم بعلمه فإنما ذلك لأحوال فيه كلها قبيحة» (ص١٧٤)، ويعدّها: قليل البضاعة يخاف أن يفنى ما عنده، ومكتسب به يخشى أن يضيق مكسبه، وحسود؛ ثم: «وإني لأعرف من لا يرضى بأن يبخل بعلم نفسه حتى يبخل بعلم غيره» ثم قال: «ويكثر عتبه وسخطه على من لا يفيد غيره من التلامذة المستحقين لفائدة العلم» (ص١٧٤). (وسياقه نصيحة للصديق لا خطاب للمعلم وحده.)</w:t>
      </w:r>
    </w:p>
    <w:p>
      <w:pPr>
        <w:bidi/>
        <w:numPr>
          <w:ilvl w:val="0"/>
          <w:numId w:val="1521"/>
        </w:numPr>
        <w:pStyle w:val="Compact"/>
      </w:pPr>
      <w:r>
        <w:rPr>
          <w:rtl/>
          <w:bCs/>
          <w:b/>
        </w:rPr>
        <w:t xml:space="preserve">الماوردي:</w:t>
      </w:r>
      <w:r>
        <w:t xml:space="preserve"> </w:t>
      </w:r>
      <w:r>
        <w:t xml:space="preserve">«أن لا يبخلوا بتعليم ما يحسنون» (ص٧٨)، وفي المحجوب: «واضع العلم في غير أهله كمقلد الخنازير اللؤلؤ والجوهر والذهب» (ص٨١).</w:t>
      </w:r>
    </w:p>
    <w:p>
      <w:pPr>
        <w:bidi/>
        <w:numPr>
          <w:ilvl w:val="0"/>
          <w:numId w:val="1521"/>
        </w:numPr>
        <w:pStyle w:val="Compact"/>
      </w:pPr>
      <w:r>
        <w:rPr>
          <w:rtl/>
          <w:bCs/>
          <w:b/>
        </w:rPr>
        <w:t xml:space="preserve">الخطيب (الجامع):</w:t>
      </w:r>
      <w:r>
        <w:t xml:space="preserve"> </w:t>
      </w:r>
      <w:r>
        <w:t xml:space="preserve">«مانع الحديث أهله كمحدثه غير أهله» (ص٣٤١)؛ وقول كثير بن مرة: «لا تمنع العلم أهله فتأثم ولا تحدث به غير أهله فتجهل» (ص٣٤١)؛ وعيسى: «كن كالطبيب المداوي» (ص٣٤٢).</w:t>
      </w:r>
    </w:p>
    <w:p>
      <w:pPr>
        <w:bidi/>
        <w:numPr>
          <w:ilvl w:val="0"/>
          <w:numId w:val="1521"/>
        </w:numPr>
        <w:pStyle w:val="Compact"/>
      </w:pPr>
      <w:r>
        <w:rPr>
          <w:rtl/>
          <w:bCs/>
          <w:b/>
        </w:rPr>
        <w:t xml:space="preserve">الخطيب (الجامع) [زيادة]:</w:t>
      </w:r>
      <w:r>
        <w:t xml:space="preserve"> </w:t>
      </w:r>
      <w:r>
        <w:t xml:space="preserve">قبل ذلك بابٌ عنوانه «كراهة التحديث لمن لا يبتغيه وأن من ضياعه بذله لغير أهليه» (ج١ ص٣٢٧): مسروق «لا تنشر بزك إلا عند من يبغيه» (ص٣٢٧) و«نكد الحديث الكذب وآفته النسيان وإضاعته أن تحدث به غير أهله» (ص٣٢٧)؛ وعبد الملك بن عمير «إن من إضاعة العلم أن يحدث به من ليس له بأهل» (ص٣٢٨)؛ والأعمش «ومن يعلق الدر على الخنازير» (ص٣٢٩)؛ ومغيرة «إني لأحتسب في منعي الحديث كما تحتسبون في بذله» (ص٣٢٩)؛ ثم عنوان «كراهة التحديث لمن عارضه الكسل والفتور» وقوله «حق الفائدة أن لا تساق إلا إلى مبتغيها» (ص٣٣٠)؛ وكثير بن مرة «لا تحدث بالحق عند السفهاء فيكذبوك» (ص٣٣٤)؛ والشعبي لمجالد وقد نقل عنه حديثاً: «أحدثك بحديث الحلماء وتحدث به السفهاء» (ص٣٣٥).</w:t>
      </w:r>
    </w:p>
    <w:p>
      <w:pPr>
        <w:bidi/>
        <w:numPr>
          <w:ilvl w:val="0"/>
          <w:numId w:val="1521"/>
        </w:numPr>
        <w:pStyle w:val="Compact"/>
      </w:pPr>
      <w:r>
        <w:rPr>
          <w:rtl/>
          <w:bCs/>
          <w:b/>
        </w:rPr>
        <w:t xml:space="preserve">الراغب:</w:t>
      </w:r>
      <w:r>
        <w:t xml:space="preserve"> </w:t>
      </w:r>
      <w:r>
        <w:t xml:space="preserve">يوجب على الحكماء إذا وجدوا قبولاً: «فواجب على الحكماء إذا وجدوا من المسترشدين قبولا أن يبذلوا العلوم لهم» (ص١٨١).</w:t>
      </w:r>
    </w:p>
    <w:p>
      <w:pPr>
        <w:bidi/>
        <w:numPr>
          <w:ilvl w:val="0"/>
          <w:numId w:val="1521"/>
        </w:numPr>
        <w:pStyle w:val="Compact"/>
      </w:pPr>
      <w:r>
        <w:rPr>
          <w:rtl/>
          <w:bCs/>
          <w:b/>
        </w:rPr>
        <w:t xml:space="preserve">الغزالي:</w:t>
      </w:r>
      <w:r>
        <w:t xml:space="preserve"> </w:t>
      </w:r>
      <w:r>
        <w:t xml:space="preserve">يروي عن عيسى «لا تعلقوا الجواهر في أعناق الخنازير» (ص٥٧)، وحكاية من سئل فلم يجب فقيل له الحديث في اللجام (ص٥٧–٥٨).</w:t>
      </w:r>
    </w:p>
    <w:p>
      <w:pPr>
        <w:bidi/>
        <w:numPr>
          <w:ilvl w:val="0"/>
          <w:numId w:val="1521"/>
        </w:numPr>
        <w:pStyle w:val="Compact"/>
      </w:pPr>
      <w:r>
        <w:rPr>
          <w:rtl/>
          <w:bCs/>
          <w:b/>
        </w:rPr>
        <w:t xml:space="preserve">ابن جماعة:</w:t>
      </w:r>
      <w:r>
        <w:t xml:space="preserve"> </w:t>
      </w:r>
      <w:r>
        <w:t xml:space="preserve">«أن يسمح له بسهولة الإلقاء في تعليمه وحسن التلطف في تفهيمه» (ص٥١) و«ولا يدخر عنه من أنواع العلوم ما يسأله عنه وهو أهل له» (ص٥١)، ثم الحجب: «وكذلك لا يلقي إليه ما لم يتأهل له لأن ذلك يبدد ذهنه ويفرق فهمه» (ص٥١)، «وأن منعه إياه منه لشفقة عليه ولطف به لا بخلا عليه» (ص٥١)، ثم يرغّبه في الاجتهاد ليتأهل، ويورد تفسير «الرباني»: «الذي يربي الناس بصغار العلم قبل كباره» (ص٥٢).</w:t>
      </w:r>
    </w:p>
    <w:p>
      <w:pPr>
        <w:bidi/>
        <w:numPr>
          <w:ilvl w:val="0"/>
          <w:numId w:val="1521"/>
        </w:numPr>
        <w:pStyle w:val="Compact"/>
      </w:pPr>
      <w:r>
        <w:rPr>
          <w:rtl/>
          <w:bCs/>
          <w:b/>
        </w:rPr>
        <w:t xml:space="preserve">العلموي:</w:t>
      </w:r>
      <w:r>
        <w:t xml:space="preserve"> </w:t>
      </w:r>
      <w:r>
        <w:t xml:space="preserve">«وأنه لم يمنعه شحا بل شفقة ونصحا» (ص١١٧).</w:t>
      </w:r>
    </w:p>
    <w:p>
      <w:pPr>
        <w:bidi/>
        <w:pStyle w:val="FootnoteText"/>
      </w:pPr>
      <w:r>
        <w:rPr>
          <w:rtl/>
          <w:bCs/>
          <w:b/>
        </w:rPr>
        <w:t xml:space="preserve">خلاف:</w:t>
      </w:r>
      <w:r>
        <w:t xml:space="preserve"> </w:t>
      </w:r>
      <w:r>
        <w:t xml:space="preserve">تحرير: اتفقت هذه المصادر على القاعدتين معاً (البذل للأهل، والمنع لغير المتأهل)؛ والفرق في</w:t>
      </w:r>
      <w:r>
        <w:t xml:space="preserve"> </w:t>
      </w:r>
      <w:r>
        <w:rPr>
          <w:rtl/>
          <w:bCs/>
          <w:b/>
        </w:rPr>
        <w:t xml:space="preserve">صورة التعليل</w:t>
      </w:r>
      <w:r>
        <w:t xml:space="preserve">: الماوردي والغزالي بتمثيل الخنازير، والراغب والغزالي بآية السفهاء، وابن جماعة والعلموي بتبديد الذهن مع الشفقة. لم أجد نصاً يعارض بين البذل والحجب. وأقدم ما قُرئ في ذمّ البخل بالعلم مسكويه (٤٢١)، وأقدم ما قُرئ في الحجب الماوردي (٤٥٠) ثم الخطيب.</w:t>
      </w:r>
    </w:p>
    <w:p>
      <w:pPr>
        <w:bidi/>
        <w:pStyle w:val="FootnoteText"/>
      </w:pPr>
      <w:r>
        <w:rPr>
          <w:rtl/>
          <w:bCs/>
          <w:b/>
        </w:rPr>
        <w:t xml:space="preserve">تنبيه:</w:t>
      </w:r>
      <w:r>
        <w:t xml:space="preserve"> </w:t>
      </w:r>
      <w:r>
        <w:t xml:space="preserve">وانظر الباب ١ البند ١٦ لالنراقي وابن الأكفاني (OCR) في بذل العلم لأهله وأمانته، والباب ١٥ البند ٢٤ لكتمان العلم آفةً، والباب ١٢ البند ٦ لقول مسكويه في منع الكتب.</w:t>
      </w:r>
    </w:p>
  </w:footnote>
  <w:footnote w:id="33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ص٥٥–٥٧ [لم أقف على أقدم في إرشاد الطالب إلى الفن؛ وفي اختبار استعداد الصبي قبل توجيهه يتقدمه ابن سينا (٤٢٨): الباب ١٦ البند ٦].</w:t>
      </w:r>
    </w:p>
    <w:p>
      <w:pPr>
        <w:bidi/>
        <w:pStyle w:val="FootnoteText"/>
      </w:pPr>
      <w:r>
        <w:rPr>
          <w:rtl/>
          <w:bCs/>
          <w:b/>
        </w:rPr>
        <w:t xml:space="preserve">من تابعه:</w:t>
      </w:r>
    </w:p>
    <w:p>
      <w:pPr>
        <w:bidi/>
        <w:numPr>
          <w:ilvl w:val="0"/>
          <w:numId w:val="1522"/>
        </w:numPr>
        <w:pStyle w:val="Compact"/>
      </w:pPr>
      <w:r>
        <w:t xml:space="preserve">العلموي، المعيد في أدب المفيد والمستفيد ص١٢٢؛</w:t>
      </w:r>
    </w:p>
    <w:p>
      <w:pPr>
        <w:bidi/>
        <w:numPr>
          <w:ilvl w:val="0"/>
          <w:numId w:val="1522"/>
        </w:numPr>
        <w:pStyle w:val="Compact"/>
      </w:pPr>
      <w:r>
        <w:t xml:space="preserve">الحسين بن المنصور بالله اليمني، آداب العلماء والمتعلمين ص١١.</w:t>
      </w:r>
    </w:p>
    <w:p>
      <w:pPr>
        <w:bidi/>
        <w:pStyle w:val="FootnoteText"/>
      </w:pPr>
      <w:r>
        <w:rPr>
          <w:rtl/>
          <w:bCs/>
          <w:b/>
        </w:rPr>
        <w:t xml:space="preserve">ما زاده:</w:t>
      </w:r>
    </w:p>
    <w:p>
      <w:pPr>
        <w:bidi/>
        <w:numPr>
          <w:ilvl w:val="0"/>
          <w:numId w:val="1523"/>
        </w:numPr>
        <w:pStyle w:val="Compact"/>
      </w:pPr>
      <w:r>
        <w:rPr>
          <w:rtl/>
          <w:bCs/>
          <w:b/>
        </w:rPr>
        <w:t xml:space="preserve">ابن جماعة:</w:t>
      </w:r>
      <w:r>
        <w:t xml:space="preserve"> </w:t>
      </w:r>
      <w:r>
        <w:t xml:space="preserve">«ولا يشير على الطالب بتعليم ما لا يحتمله فهمه أو سنه» (ص٥٥)؛ «لم يشر عليه بشيء حتى يجرب ذهنه ويعلم حاله» (ص٥٦)؛ وإن لم يحتمل الحال التأخير «أشار عليه بكتاب سهل من الفن المطلوب» (ص٥٦)؛ ويعلل النقل: «لأن نقل الطالب إلى ما يدل نقله إليه على جودة ذهنه يزيد انبساطه» (ص٥٧)؛ «ولا يمكن الطالب من الاشتغال في فنين أو أكثر إذا لم يضبطها» (ص٥٧)؛ «وإذا علم أو غلب على ظنه أنه لا يفلح في فن أشار عليه بتركه» (ص٥٧).</w:t>
      </w:r>
    </w:p>
    <w:p>
      <w:pPr>
        <w:bidi/>
        <w:numPr>
          <w:ilvl w:val="0"/>
          <w:numId w:val="1523"/>
        </w:numPr>
        <w:pStyle w:val="Compact"/>
      </w:pPr>
      <w:r>
        <w:rPr>
          <w:rtl/>
          <w:bCs/>
          <w:b/>
        </w:rPr>
        <w:t xml:space="preserve">العلموي:</w:t>
      </w:r>
      <w:r>
        <w:t xml:space="preserve"> </w:t>
      </w:r>
      <w:r>
        <w:t xml:space="preserve">«ولا يشير على الطالب بتعلم ما لا يحتمله فهمه أو سنه» (ص١٢٢)،</w:t>
      </w:r>
      <w:r>
        <w:t xml:space="preserve"> </w:t>
      </w:r>
      <w:r>
        <w:rPr>
          <w:rtl/>
          <w:bCs/>
          <w:b/>
        </w:rPr>
        <w:t xml:space="preserve">ويخصّ المستشار بما هو «فن مشكل أو كتاب مشكل»</w:t>
      </w:r>
      <w:r>
        <w:t xml:space="preserve"> </w:t>
      </w:r>
      <w:r>
        <w:t xml:space="preserve">(ص١٢٢) بينما عند ابن جماعة «في قراءة فن أو كتاب» (ص٥٦)؛ ويعلل بزيادة: «ونقل الطالب غير الذكي يكل فهمه ونشاطه» (ص١٢٢).</w:t>
      </w:r>
    </w:p>
    <w:p>
      <w:pPr>
        <w:bidi/>
        <w:numPr>
          <w:ilvl w:val="0"/>
          <w:numId w:val="1523"/>
        </w:numPr>
        <w:pStyle w:val="Compact"/>
      </w:pPr>
      <w:r>
        <w:rPr>
          <w:rtl/>
          <w:bCs/>
          <w:b/>
        </w:rPr>
        <w:t xml:space="preserve">الزيدي:</w:t>
      </w:r>
      <w:r>
        <w:t xml:space="preserve"> </w:t>
      </w:r>
      <w:r>
        <w:t xml:space="preserve">ينقل ما عند ابن جماعة (ص١١، ترقيم آلي) بلا فرق ظاهر.</w:t>
      </w:r>
    </w:p>
  </w:footnote>
  <w:footnote w:id="338">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ص٥٧ [أقدم مقروء].</w:t>
      </w:r>
    </w:p>
    <w:p>
      <w:pPr>
        <w:bidi/>
        <w:pStyle w:val="FootnoteText"/>
      </w:pPr>
      <w:r>
        <w:rPr>
          <w:rtl/>
          <w:bCs/>
          <w:b/>
        </w:rPr>
        <w:t xml:space="preserve">من تابعه:</w:t>
      </w:r>
    </w:p>
    <w:p>
      <w:pPr>
        <w:bidi/>
        <w:numPr>
          <w:ilvl w:val="0"/>
          <w:numId w:val="1524"/>
        </w:numPr>
        <w:pStyle w:val="Compact"/>
      </w:pPr>
      <w:r>
        <w:t xml:space="preserve">العلموي، المعيد في أدب المفيد والمستفيد ص١٢٢؛</w:t>
      </w:r>
    </w:p>
    <w:p>
      <w:pPr>
        <w:bidi/>
        <w:numPr>
          <w:ilvl w:val="0"/>
          <w:numId w:val="1524"/>
        </w:numPr>
        <w:pStyle w:val="Compact"/>
      </w:pPr>
      <w:r>
        <w:t xml:space="preserve">الشهيد الثاني، منية المريد (OCR، بلا صفحة).</w:t>
      </w:r>
    </w:p>
    <w:p>
      <w:pPr>
        <w:bidi/>
        <w:pStyle w:val="FootnoteText"/>
      </w:pPr>
      <w:r>
        <w:rPr>
          <w:rtl/>
          <w:bCs/>
          <w:b/>
        </w:rPr>
        <w:t xml:space="preserve">ما زاده:</w:t>
      </w:r>
    </w:p>
    <w:p>
      <w:pPr>
        <w:bidi/>
        <w:numPr>
          <w:ilvl w:val="0"/>
          <w:numId w:val="1525"/>
        </w:numPr>
        <w:pStyle w:val="Compact"/>
      </w:pPr>
      <w:r>
        <w:rPr>
          <w:rtl/>
          <w:bCs/>
          <w:b/>
        </w:rPr>
        <w:t xml:space="preserve">الغزالي:</w:t>
      </w:r>
      <w:r>
        <w:t xml:space="preserve"> </w:t>
      </w:r>
      <w:r>
        <w:t xml:space="preserve">«الوظيفة الخامسة» «أن المتكفل ببعض العلوم ينبغي أن لا يقبح في نفس المتعلم العلوم التي وراءه» (ص٥٧)، ويمثّل بمعلم اللغة ومعلم الفقه ومعلم الكلام الذي يقول في الفقه «وهو كلام في حيض النسوان» (ص٥٧)، ويحكم: «فهذه أخلاق مذمومة للمعلمين ينبغي أن تجتنب» (ص٥٧)؛ ثم القاعدة: «بل المتكفل بعلم واحد ينبغي أن يوسع على المتعلم طريق التعلم في غيره» (ص٥٧)، «وإن كان متكفلا بعلوم فينبغي أن يراعي التدريج في ترقية المتعلم من رتبة إلى رتبة» (ص٥٧).</w:t>
      </w:r>
    </w:p>
    <w:p>
      <w:pPr>
        <w:bidi/>
        <w:numPr>
          <w:ilvl w:val="0"/>
          <w:numId w:val="1525"/>
        </w:numPr>
        <w:pStyle w:val="Compact"/>
      </w:pPr>
      <w:r>
        <w:rPr>
          <w:rtl/>
          <w:bCs/>
          <w:b/>
        </w:rPr>
        <w:t xml:space="preserve">العلموي:</w:t>
      </w:r>
      <w:r>
        <w:t xml:space="preserve"> </w:t>
      </w:r>
      <w:r>
        <w:t xml:space="preserve">ينقل المعنى بلا عزو: «فلا يقبح للطالب باقي العلوم التي لا يحسنها» (ص١٢٢) و«بل يوسع على الطالب طريق التعلم مطلقا» (ص١٢٢)، ويذكر مثالَي اللغة والفقه فقط ويسقط مثال الكلام.</w:t>
      </w:r>
      <w:r>
        <w:t xml:space="preserve"> </w:t>
      </w:r>
      <w:r>
        <w:rPr>
          <w:rtl/>
          <w:bCs/>
          <w:b/>
        </w:rPr>
        <w:t xml:space="preserve">ويزيد</w:t>
      </w:r>
      <w:r>
        <w:t xml:space="preserve"> </w:t>
      </w:r>
      <w:r>
        <w:t xml:space="preserve">ما لم أجده عند الغزالي: «ومن ذلك ألا يتأذى ممن يقرأ عليه إذا قرأ على غيره» (ص١٢٢)، وينقل عن النووي: «وهذه مصيبة يبتلى بها جهلة المعلمين لغباوتهم وفساد نيتهم» (ص١٢٢)، ويقيّد: «فإن كان فاسقا أو مبتدعا أو كثير الغلط فليحذره من الاغترار به» (ص١٢٢).</w:t>
      </w:r>
    </w:p>
    <w:p>
      <w:pPr>
        <w:bidi/>
        <w:numPr>
          <w:ilvl w:val="0"/>
          <w:numId w:val="1525"/>
        </w:numPr>
        <w:pStyle w:val="Compact"/>
      </w:pPr>
      <w:r>
        <w:rPr>
          <w:rtl/>
          <w:bCs/>
          <w:b/>
        </w:rPr>
        <w:t xml:space="preserve">الشهيد الثاني (OCR، بلا صفحة):</w:t>
      </w:r>
      <w:r>
        <w:t xml:space="preserve"> </w:t>
      </w:r>
      <w:r>
        <w:t xml:space="preserve">عدّ النص النظيف من آدابه مع طلبته ألا يتأذى من انتقال الطالب إلى معلم آخر؛ لا اقتباس. (وجانب المتعلم وقول أيوب في مجالسة غير المعلّم: الباب ٤ البند ٢٧ والبند ٣٠.)</w:t>
      </w:r>
    </w:p>
    <w:p>
      <w:pPr>
        <w:bidi/>
        <w:numPr>
          <w:ilvl w:val="0"/>
          <w:numId w:val="1525"/>
        </w:numPr>
        <w:pStyle w:val="Compact"/>
      </w:pPr>
      <w:r>
        <w:t xml:space="preserve">لم أجد المسألتين في ابن جماعة ص٤٦–٦٧ (بحثٌ نصي عن يقبح أو يتأذى أو يقرأ على غيره).</w:t>
      </w:r>
    </w:p>
  </w:footnote>
  <w:footnote w:id="339">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ص٥٢ وص٥٧–٥٩ [لم أقف على أقدم].</w:t>
      </w:r>
    </w:p>
    <w:p>
      <w:pPr>
        <w:bidi/>
        <w:pStyle w:val="FootnoteText"/>
      </w:pPr>
      <w:r>
        <w:rPr>
          <w:rtl/>
          <w:bCs/>
          <w:b/>
        </w:rPr>
        <w:t xml:space="preserve">من تابعه:</w:t>
      </w:r>
    </w:p>
    <w:p>
      <w:pPr>
        <w:bidi/>
        <w:numPr>
          <w:ilvl w:val="0"/>
          <w:numId w:val="1526"/>
        </w:numPr>
        <w:pStyle w:val="Compact"/>
      </w:pPr>
      <w:r>
        <w:t xml:space="preserve">العلموي، المعيد في أدب المفيد والمستفيد ص١١٨–١٢٠؛</w:t>
      </w:r>
    </w:p>
    <w:p>
      <w:pPr>
        <w:bidi/>
        <w:numPr>
          <w:ilvl w:val="0"/>
          <w:numId w:val="1526"/>
        </w:numPr>
        <w:pStyle w:val="Compact"/>
      </w:pPr>
      <w:r>
        <w:t xml:space="preserve">الحسين بن المنصور بالله اليمني، آداب العلماء والمتعلمين ص١١؛</w:t>
      </w:r>
    </w:p>
    <w:p>
      <w:pPr>
        <w:bidi/>
        <w:numPr>
          <w:ilvl w:val="0"/>
          <w:numId w:val="1526"/>
        </w:numPr>
        <w:pStyle w:val="Compact"/>
      </w:pPr>
      <w:r>
        <w:t xml:space="preserve">ابن الأكفاني، إرشاد القاصد (OCR، بلا صفحة).</w:t>
      </w:r>
    </w:p>
    <w:p>
      <w:pPr>
        <w:bidi/>
        <w:pStyle w:val="FootnoteText"/>
      </w:pPr>
      <w:r>
        <w:rPr>
          <w:rtl/>
          <w:bCs/>
          <w:b/>
        </w:rPr>
        <w:t xml:space="preserve">ما زاده:</w:t>
      </w:r>
    </w:p>
    <w:p>
      <w:pPr>
        <w:bidi/>
        <w:numPr>
          <w:ilvl w:val="0"/>
          <w:numId w:val="1527"/>
        </w:numPr>
        <w:pStyle w:val="Compact"/>
      </w:pPr>
      <w:r>
        <w:rPr>
          <w:rtl/>
          <w:bCs/>
          <w:b/>
        </w:rPr>
        <w:t xml:space="preserve">ابن جماعة:</w:t>
      </w:r>
      <w:r>
        <w:t xml:space="preserve"> </w:t>
      </w:r>
      <w:r>
        <w:t xml:space="preserve">«بعبارة حسنة الأداء بعيدة عن تنقيص أحد من العلماء» (ص٥٢)؛ «ويقصد ببيان ذلك الوهم طريق النصيحة وتعريف النقول الصحيحة» (ص٥٢)؛ «أن يذكر للطلبة قواعد الفن التي لا تنخرم» (ص٥٧) ويمثّل بالفقه الشافعي (مستثنيات الجديد والقديم «إلا في أربع عشرة مسألة»، ص٥٧)؛ ويقيّد: «وهذا كله إذا كان الشيخ عارفا بتلك الفنون وإلا فلا يتعرض لها» (ص٥٨)؛ ويضيف ضبط أسماء المشهورين وأعمارهم ووفياتهم (ص٥٩)، ثم: «وليحذر كل الحذر من مناقشة بعضهم» (ص٥٩).</w:t>
      </w:r>
    </w:p>
    <w:p>
      <w:pPr>
        <w:bidi/>
        <w:numPr>
          <w:ilvl w:val="0"/>
          <w:numId w:val="1527"/>
        </w:numPr>
        <w:pStyle w:val="Compact"/>
      </w:pPr>
      <w:r>
        <w:rPr>
          <w:rtl/>
          <w:bCs/>
          <w:b/>
        </w:rPr>
        <w:t xml:space="preserve">العلموي:</w:t>
      </w:r>
      <w:r>
        <w:t xml:space="preserve"> </w:t>
      </w:r>
      <w:r>
        <w:t xml:space="preserve">«قاصدا بذلك النصيحة لا التنقيص لمصنفه» (ص١١٨)،</w:t>
      </w:r>
      <w:r>
        <w:t xml:space="preserve"> </w:t>
      </w:r>
      <w:r>
        <w:rPr>
          <w:rtl/>
          <w:bCs/>
          <w:b/>
        </w:rPr>
        <w:t xml:space="preserve">ويمثل بصيغة صريحة</w:t>
      </w:r>
      <w:r>
        <w:t xml:space="preserve">: «هذا هو الصواب أو الصحيح وأما ما ذكره فلان فغلط أو ضعيف» (ص١١٨)؛ ويزيد في عدّ مستثنيات الجديد أن «أوصلها ابن الملقن إلى أكثر من ثلاثين» (ص١١٨) بعد «المشهور منه أربع عشرة مسألة»؛ ويضيف باب الألفاظ اللغوية والعرفية وضبطها (ص١١٩–١٢٠)، ويقول: «ويكون تعليمه إياهم كل ذلك تدريجا شيئا فشيئا» (ص١٢٠).</w:t>
      </w:r>
    </w:p>
    <w:p>
      <w:pPr>
        <w:bidi/>
        <w:numPr>
          <w:ilvl w:val="0"/>
          <w:numId w:val="1527"/>
        </w:numPr>
        <w:pStyle w:val="Compact"/>
      </w:pPr>
      <w:r>
        <w:rPr>
          <w:rtl/>
          <w:bCs/>
          <w:b/>
        </w:rPr>
        <w:t xml:space="preserve">ابن الأكفاني (OCR، بلا صفحة):</w:t>
      </w:r>
      <w:r>
        <w:t xml:space="preserve"> </w:t>
      </w:r>
      <w:r>
        <w:t xml:space="preserve">من شروطه (العاشر والحادي عشر) أن يعلم أن لكل علم حداً لا يتعداه فلا يقام في النحو برهان ولا يُقنع في الهيئة بالجدل، وألا يُدخل علماً في علم في تعليم ولا مناظرة لأن ذلك مشوِّالشهيد الثاني؛ لا اقتباس.</w:t>
      </w:r>
    </w:p>
    <w:p>
      <w:pPr>
        <w:bidi/>
        <w:pStyle w:val="FootnoteText"/>
      </w:pPr>
      <w:r>
        <w:rPr>
          <w:rtl/>
          <w:bCs/>
          <w:b/>
        </w:rPr>
        <w:t xml:space="preserve">خلاف:</w:t>
      </w:r>
      <w:r>
        <w:t xml:space="preserve"> </w:t>
      </w:r>
      <w:r>
        <w:t xml:space="preserve">ملاحظة: الصيغة الصريحة «فغلط أو ضعيف» عند العلموي قد تبدو أخشن من «عبارة حسنة الأداء» عند ابن جماعة؛ كلاهما يصرّأبو زيد بقصد النصيحة، ولا أجد نصاً يوجب بينهما.</w:t>
      </w:r>
    </w:p>
  </w:footnote>
  <w:footnote w:id="341">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ص٤٧٩–٤٨٠ والخطيب البغدادي، الفقيه والمتفقه ص٢٧٤ [٤٦٣].</w:t>
      </w:r>
    </w:p>
    <w:p>
      <w:pPr>
        <w:bidi/>
        <w:pStyle w:val="FootnoteText"/>
      </w:pPr>
      <w:r>
        <w:rPr>
          <w:rtl/>
          <w:bCs/>
          <w:b/>
        </w:rPr>
        <w:t xml:space="preserve">من تابعه:</w:t>
      </w:r>
    </w:p>
    <w:p>
      <w:pPr>
        <w:bidi/>
        <w:numPr>
          <w:ilvl w:val="0"/>
          <w:numId w:val="1529"/>
        </w:numPr>
        <w:pStyle w:val="Compact"/>
      </w:pPr>
      <w:r>
        <w:t xml:space="preserve">ابن جماعة، تذكرة السامع والمتكلم ص٥٣–٥٤؛</w:t>
      </w:r>
    </w:p>
    <w:p>
      <w:pPr>
        <w:bidi/>
        <w:numPr>
          <w:ilvl w:val="0"/>
          <w:numId w:val="1529"/>
        </w:numPr>
        <w:pStyle w:val="Compact"/>
      </w:pPr>
      <w:r>
        <w:t xml:space="preserve">العلموي، المعيد في أدب المفيد والمستفيد ص١٢٠–١٢١؛</w:t>
      </w:r>
    </w:p>
    <w:p>
      <w:pPr>
        <w:bidi/>
        <w:numPr>
          <w:ilvl w:val="0"/>
          <w:numId w:val="1529"/>
        </w:numPr>
        <w:pStyle w:val="Compact"/>
      </w:pPr>
      <w:r>
        <w:t xml:space="preserve">الشهيد الثاني، منية المريد (OCR، الأمر ١٣).</w:t>
      </w:r>
    </w:p>
    <w:p>
      <w:pPr>
        <w:bidi/>
        <w:pStyle w:val="FootnoteText"/>
      </w:pPr>
      <w:r>
        <w:rPr>
          <w:rtl/>
          <w:bCs/>
          <w:b/>
        </w:rPr>
        <w:t xml:space="preserve">ما زاده:</w:t>
      </w:r>
    </w:p>
    <w:p>
      <w:pPr>
        <w:bidi/>
        <w:numPr>
          <w:ilvl w:val="0"/>
          <w:numId w:val="1530"/>
        </w:numPr>
        <w:pStyle w:val="Compact"/>
      </w:pPr>
      <w:r>
        <w:rPr>
          <w:rtl/>
          <w:bCs/>
          <w:b/>
        </w:rPr>
        <w:t xml:space="preserve">ابن عبد البر:</w:t>
      </w:r>
      <w:r>
        <w:t xml:space="preserve"> </w:t>
      </w:r>
      <w:r>
        <w:t xml:space="preserve">يفرد باباً بعنوان «باب طرح العالم المسألة على المتعلم» (ص٤٧٩)، منه سؤال النبي لمعاذ: «هل تدري يا معاذ ما حق الله على الناس» (ص٤٧٩)، و«حدثوني ما هي» في الشجرة (ص٤٨٠).</w:t>
      </w:r>
    </w:p>
    <w:p>
      <w:pPr>
        <w:bidi/>
        <w:numPr>
          <w:ilvl w:val="0"/>
          <w:numId w:val="1530"/>
        </w:numPr>
        <w:pStyle w:val="Compact"/>
      </w:pPr>
      <w:r>
        <w:rPr>
          <w:rtl/>
          <w:bCs/>
          <w:b/>
        </w:rPr>
        <w:t xml:space="preserve">الخطيب (الفقيه):</w:t>
      </w:r>
      <w:r>
        <w:t xml:space="preserve"> </w:t>
      </w:r>
      <w:r>
        <w:t xml:space="preserve">يستحب أن يخص الجمعة بالمذاكرة، وبـ«وإلقاء المسائل عليهم ويأمرهم بالكلام فيها والمناظرة عليها» (ص٢٧٤).</w:t>
      </w:r>
    </w:p>
    <w:p>
      <w:pPr>
        <w:bidi/>
        <w:numPr>
          <w:ilvl w:val="0"/>
          <w:numId w:val="1530"/>
        </w:numPr>
        <w:pStyle w:val="Compact"/>
      </w:pPr>
      <w:r>
        <w:rPr>
          <w:rtl/>
          <w:bCs/>
          <w:b/>
        </w:rPr>
        <w:t xml:space="preserve">ابن جماعة:</w:t>
      </w:r>
      <w:r>
        <w:t xml:space="preserve"> </w:t>
      </w:r>
      <w:r>
        <w:t xml:space="preserve">«فلا بأس بطرح مسائل تتعلق به على الطلبة يمتحن بها فهمهم وضبطهم» (ص٥٣)؛ ويعلل: «الطالب ربما استحيا من قوله لم أفهم» (ص٥٣)؛ ثم القاعدة: «لا ينبغي للشيخ أن يقول للطالب هل فهمت إلا إذا أمن من قوله نعم قبل أن يفهم» (ص٥٣)؛ ويقيد: «فإن سأله الشيخ عن فهمه فقال نعم فلا يطرح عليه المسائل بعد ذلك» (ص٥٤) إلا أن يستدعي الطالب ذلك.</w:t>
      </w:r>
    </w:p>
    <w:p>
      <w:pPr>
        <w:bidi/>
        <w:numPr>
          <w:ilvl w:val="0"/>
          <w:numId w:val="1530"/>
        </w:numPr>
        <w:pStyle w:val="Compact"/>
      </w:pPr>
      <w:r>
        <w:rPr>
          <w:rtl/>
          <w:bCs/>
          <w:b/>
        </w:rPr>
        <w:t xml:space="preserve">العلموي:</w:t>
      </w:r>
      <w:r>
        <w:t xml:space="preserve"> </w:t>
      </w:r>
      <w:r>
        <w:t xml:space="preserve">«ومن ذلك ينبغي له أن يطرح على أصحابه ما يراه من مستفاد المسائل» (ص١٢٠) ويستدل بحديث الشجرة، ثم «فلا بأس بطرح مسائل تتعلق به على الطلبة» (ص١٢١)، وينقل «لا ينبغي للشيخ أن يقول للطالب: هل فهمت؟ إلا إذا أمن من قوله نعم قبل أن يفهم» (ص١٢١) بصيغة «قيل»، ويزيد «وإعادة ذكر ما أشكل منه» (ص١٢١). ولم أجد عنده القيدَ الذي عند ابن جماعة ص٥٤ (ألا يطرح بعد إجابته بنعم).</w:t>
      </w:r>
    </w:p>
    <w:p>
      <w:pPr>
        <w:bidi/>
        <w:numPr>
          <w:ilvl w:val="0"/>
          <w:numId w:val="1530"/>
        </w:numPr>
        <w:pStyle w:val="Compact"/>
      </w:pPr>
      <w:r>
        <w:rPr>
          <w:rtl/>
          <w:bCs/>
          <w:b/>
        </w:rPr>
        <w:t xml:space="preserve">الشهيد الثاني (OCR):</w:t>
      </w:r>
      <w:r>
        <w:t xml:space="preserve"> </w:t>
      </w:r>
      <w:r>
        <w:t xml:space="preserve">طرح المسائل بعد الدرس وأن لا يعنّف من غلط منهم إلا لمصلحة (الأمر ١٣ بحسب المهمة ١٥)؛ ويؤكد النص النظيف طرح المسائل عليهم من آدابه مع طلبته.</w:t>
      </w:r>
    </w:p>
    <w:p>
      <w:pPr>
        <w:bidi/>
        <w:pStyle w:val="FootnoteText"/>
      </w:pPr>
      <w:r>
        <w:rPr>
          <w:rtl/>
          <w:bCs/>
          <w:b/>
        </w:rPr>
        <w:t xml:space="preserve">تنبيه:</w:t>
      </w:r>
      <w:r>
        <w:t xml:space="preserve"> </w:t>
      </w:r>
      <w:r>
        <w:t xml:space="preserve">المسألة نفسها في الباب ٧ البند ٣٣ من جهة إلقاء الدرس؛ وهنا من جهة معاملة الطلبة.</w:t>
      </w:r>
    </w:p>
  </w:footnote>
  <w:footnote w:id="34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ص٢٧٩–٢٨٠ [أقدم مقروء].</w:t>
      </w:r>
    </w:p>
    <w:p>
      <w:pPr>
        <w:bidi/>
        <w:pStyle w:val="FootnoteText"/>
      </w:pPr>
      <w:r>
        <w:rPr>
          <w:rtl/>
          <w:bCs/>
          <w:b/>
        </w:rPr>
        <w:t xml:space="preserve">من تابعه:</w:t>
      </w:r>
    </w:p>
    <w:p>
      <w:pPr>
        <w:bidi/>
        <w:numPr>
          <w:ilvl w:val="0"/>
          <w:numId w:val="1531"/>
        </w:numPr>
        <w:pStyle w:val="Compact"/>
      </w:pPr>
      <w:r>
        <w:t xml:space="preserve">ابن جماعة، تذكرة السامع والمتكلم ص٥٤–٥٥؛</w:t>
      </w:r>
    </w:p>
    <w:p>
      <w:pPr>
        <w:bidi/>
        <w:numPr>
          <w:ilvl w:val="0"/>
          <w:numId w:val="1531"/>
        </w:numPr>
        <w:pStyle w:val="Compact"/>
      </w:pPr>
      <w:r>
        <w:t xml:space="preserve">العلموي، المعيد في أدب المفيد والمستفيد ص١٢٠؛</w:t>
      </w:r>
    </w:p>
    <w:p>
      <w:pPr>
        <w:bidi/>
        <w:numPr>
          <w:ilvl w:val="0"/>
          <w:numId w:val="1531"/>
        </w:numPr>
        <w:pStyle w:val="Compact"/>
      </w:pPr>
      <w:r>
        <w:t xml:space="preserve">الشهيد الثاني، منية المريد (OCR، الأمر ١٢).</w:t>
      </w:r>
    </w:p>
    <w:p>
      <w:pPr>
        <w:bidi/>
        <w:pStyle w:val="FootnoteText"/>
      </w:pPr>
      <w:r>
        <w:rPr>
          <w:rtl/>
          <w:bCs/>
          <w:b/>
        </w:rPr>
        <w:t xml:space="preserve">ما زاده:</w:t>
      </w:r>
    </w:p>
    <w:p>
      <w:pPr>
        <w:bidi/>
        <w:numPr>
          <w:ilvl w:val="0"/>
          <w:numId w:val="1532"/>
        </w:numPr>
        <w:pStyle w:val="Compact"/>
      </w:pPr>
      <w:r>
        <w:rPr>
          <w:rtl/>
          <w:bCs/>
          <w:b/>
        </w:rPr>
        <w:t xml:space="preserve">الخطيب (الفقيه):</w:t>
      </w:r>
      <w:r>
        <w:t xml:space="preserve"> </w:t>
      </w:r>
      <w:r>
        <w:t xml:space="preserve">«أن يعرفه إصابته ويهنيه بذلك ليزداد في العلم رغبة» (ص٢٧٩)؛ ويستشهد بقول النبي لعبد الرحمن بن عوف «أصبت» (ص٢٧٩) وبقوله لأبي: «ليهنك العلم أبا المنذر» (ص٢٨٠).</w:t>
      </w:r>
    </w:p>
    <w:p>
      <w:pPr>
        <w:bidi/>
        <w:numPr>
          <w:ilvl w:val="0"/>
          <w:numId w:val="1532"/>
        </w:numPr>
        <w:pStyle w:val="Compact"/>
      </w:pPr>
      <w:r>
        <w:rPr>
          <w:rtl/>
          <w:bCs/>
          <w:b/>
        </w:rPr>
        <w:t xml:space="preserve">ابن جماعة:</w:t>
      </w:r>
      <w:r>
        <w:t xml:space="preserve"> </w:t>
      </w:r>
      <w:r>
        <w:t xml:space="preserve">يثني على المصيب «ولم يخف عليه شدة الإعجاب» (ص٥٤): «شكره وأثنى عليه بين أصحابه ليبعثه وإياهم على الاجتهاد» (ص٥٤)؛ ومن رآه مقصراً: «ومن رآه مقصرا ولم يخف نفوره عنفه على قصوره» (ص٥٤)،</w:t>
      </w:r>
      <w:r>
        <w:t xml:space="preserve"> </w:t>
      </w:r>
      <w:r>
        <w:rPr>
          <w:rtl/>
          <w:bCs/>
          <w:b/>
        </w:rPr>
        <w:t xml:space="preserve">بقيد</w:t>
      </w:r>
      <w:r>
        <w:t xml:space="preserve"> </w:t>
      </w:r>
      <w:r>
        <w:t xml:space="preserve">«ممن يزيده التعنيف نشاطا والشكر انبساطا» (ص٥٤–٥٥).</w:t>
      </w:r>
    </w:p>
    <w:p>
      <w:pPr>
        <w:bidi/>
        <w:numPr>
          <w:ilvl w:val="0"/>
          <w:numId w:val="1532"/>
        </w:numPr>
        <w:pStyle w:val="Compact"/>
      </w:pPr>
      <w:r>
        <w:rPr>
          <w:rtl/>
          <w:bCs/>
          <w:b/>
        </w:rPr>
        <w:t xml:space="preserve">العلموي:</w:t>
      </w:r>
      <w:r>
        <w:t xml:space="preserve"> </w:t>
      </w:r>
      <w:r>
        <w:t xml:space="preserve">«ومن ذلك أن يحرضهم على الاشتغال في كل وقت ويطالبهم بإعادة محفوظاتهم» (ص١٢٠)؛ «ومن وجده مقصرا عنفه وأعاده له ليحفظه حفظا راسخا» (ص١٢٠)</w:t>
      </w:r>
      <w:r>
        <w:t xml:space="preserve"> </w:t>
      </w:r>
      <w:r>
        <w:rPr>
          <w:rtl/>
          <w:bCs/>
          <w:b/>
        </w:rPr>
        <w:t xml:space="preserve">بلا قيد خوف النفور</w:t>
      </w:r>
      <w:r>
        <w:t xml:space="preserve"> </w:t>
      </w:r>
      <w:r>
        <w:t xml:space="preserve">الذي عند ابن جماعة.</w:t>
      </w:r>
    </w:p>
    <w:p>
      <w:pPr>
        <w:bidi/>
        <w:numPr>
          <w:ilvl w:val="0"/>
          <w:numId w:val="1532"/>
        </w:numPr>
        <w:pStyle w:val="Compact"/>
      </w:pPr>
      <w:r>
        <w:rPr>
          <w:rtl/>
          <w:bCs/>
          <w:b/>
        </w:rPr>
        <w:t xml:space="preserve">الشهيد الثاني (OCR):</w:t>
      </w:r>
      <w:r>
        <w:t xml:space="preserve"> </w:t>
      </w:r>
      <w:r>
        <w:t xml:space="preserve">تذكر المهمة ١٥ أنه يعنّفه «في الخلوة» (الأمر ١٢) — أي قيد المكان لا قيد الحال.</w:t>
      </w:r>
    </w:p>
    <w:p>
      <w:pPr>
        <w:bidi/>
        <w:pStyle w:val="FootnoteText"/>
      </w:pPr>
      <w:r>
        <w:rPr>
          <w:rtl/>
          <w:bCs/>
          <w:b/>
        </w:rPr>
        <w:t xml:space="preserve">خلاف:</w:t>
      </w:r>
      <w:r>
        <w:t xml:space="preserve"> </w:t>
      </w:r>
      <w:r>
        <w:t xml:space="preserve">تحرير الخلاف: هذا التعنيف يقابله النهي «علموا ولا تعنفوا» (البند ٢١). العلموي نفسه جمع بينهما (ص١١٦ وص١٢٠)، وابن جماعة جمع بين «لا بتعنيف» (ص٥٠) و«عنفه على قصوره» (ص٥٤)، والقيد عنده: من يزيده التعنيف نشاطاً وعدم خوف النفور. لا نص في المقروء يفسّالراغب المراد بالتعنيف في الموضعين، فلا أرجّأبو زيد.</w:t>
      </w:r>
    </w:p>
  </w:footnote>
  <w:footnote w:id="343">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ص٨٤ وص٢٧٦–٢٧٧ [أقدم مقروء].</w:t>
      </w:r>
    </w:p>
    <w:p>
      <w:pPr>
        <w:bidi/>
        <w:pStyle w:val="FootnoteText"/>
      </w:pPr>
      <w:r>
        <w:rPr>
          <w:rtl/>
          <w:bCs/>
          <w:b/>
        </w:rPr>
        <w:t xml:space="preserve">من تابعه:</w:t>
      </w:r>
    </w:p>
    <w:p>
      <w:pPr>
        <w:bidi/>
        <w:numPr>
          <w:ilvl w:val="0"/>
          <w:numId w:val="1533"/>
        </w:numPr>
        <w:pStyle w:val="Compact"/>
      </w:pPr>
      <w:r>
        <w:t xml:space="preserve">الخطيب البغدادي، الفقيه والمتفقه ص٢٨١–٢٨٨؛</w:t>
      </w:r>
    </w:p>
    <w:p>
      <w:pPr>
        <w:bidi/>
        <w:numPr>
          <w:ilvl w:val="0"/>
          <w:numId w:val="1533"/>
        </w:numPr>
        <w:pStyle w:val="Compact"/>
      </w:pPr>
      <w:r>
        <w:t xml:space="preserve">ابن جماعة، تذكرة السامع والمتكلم ص٥٠؛</w:t>
      </w:r>
    </w:p>
    <w:p>
      <w:pPr>
        <w:bidi/>
        <w:numPr>
          <w:ilvl w:val="0"/>
          <w:numId w:val="1533"/>
        </w:numPr>
        <w:pStyle w:val="Compact"/>
      </w:pPr>
      <w:r>
        <w:t xml:space="preserve">العلموي، المعيد في أدب المفيد والمستفيد ص١١٦؛</w:t>
      </w:r>
    </w:p>
    <w:p>
      <w:pPr>
        <w:bidi/>
        <w:numPr>
          <w:ilvl w:val="0"/>
          <w:numId w:val="1533"/>
        </w:numPr>
        <w:pStyle w:val="Compact"/>
      </w:pPr>
      <w:r>
        <w:t xml:space="preserve">الشهيد الثاني، منية المريد (OCR)؛</w:t>
      </w:r>
    </w:p>
    <w:p>
      <w:pPr>
        <w:bidi/>
        <w:numPr>
          <w:ilvl w:val="0"/>
          <w:numId w:val="1533"/>
        </w:numPr>
        <w:pStyle w:val="Compact"/>
      </w:pPr>
      <w:r>
        <w:t xml:space="preserve">المقدم، الإعلام بحرمة أهل العلم والإسلام ص٥٣ (معاصر).</w:t>
      </w:r>
    </w:p>
    <w:p>
      <w:pPr>
        <w:bidi/>
        <w:pStyle w:val="FootnoteText"/>
      </w:pPr>
      <w:r>
        <w:rPr>
          <w:rtl/>
          <w:bCs/>
          <w:b/>
        </w:rPr>
        <w:t xml:space="preserve">ما زاده:</w:t>
      </w:r>
    </w:p>
    <w:p>
      <w:pPr>
        <w:bidi/>
        <w:numPr>
          <w:ilvl w:val="0"/>
          <w:numId w:val="1534"/>
        </w:numPr>
        <w:pStyle w:val="Compact"/>
      </w:pPr>
      <w:r>
        <w:rPr>
          <w:rtl/>
          <w:bCs/>
          <w:b/>
        </w:rPr>
        <w:t xml:space="preserve">الماوردي:</w:t>
      </w:r>
      <w:r>
        <w:t xml:space="preserve"> </w:t>
      </w:r>
      <w:r>
        <w:t xml:space="preserve">«أن لا يعنفوا متعلما ولا يحقروا ناشئا ولا يستصغروا مبتدئا» (ص٨٤)، ويعلل: «فإن ذلك أدعى إليهم وأعطف عليهم» (ص٨٤)، ويروي «علموا ولا تعنفوا فإن المعلم خير من المعنف» (ص٨٤).</w:t>
      </w:r>
    </w:p>
    <w:p>
      <w:pPr>
        <w:bidi/>
        <w:numPr>
          <w:ilvl w:val="0"/>
          <w:numId w:val="1534"/>
        </w:numPr>
        <w:pStyle w:val="Compact"/>
      </w:pPr>
      <w:r>
        <w:rPr>
          <w:rtl/>
          <w:bCs/>
          <w:b/>
        </w:rPr>
        <w:t xml:space="preserve">الماوردي [حكاية من مجلسه]:</w:t>
      </w:r>
      <w:r>
        <w:t xml:space="preserve"> </w:t>
      </w:r>
      <w:r>
        <w:t xml:space="preserve">يحكي أن شيخاً قارب الثمانين سأله في مجلس تدريسه بالبصرة «عن نجم إبليس ونجم آدم ما هو»، «وبدر إليه قوم منهم بالإنكار والاستخفاف فكففتهم» وقال لهم: «هذا لا يقنع مع ما ظهر من حاله إلا بجواب مثله»، فأحاله على علم المواليد فانصرف مسروراً (الماوردي ص٢٧٦–٢٧٧). وسياقه عنده في ذمّ الكلام بلا داعٍ ومنه السؤال، وقد وردت الحكاية نفسها في الباب ٥ البند ١٢ من جهة صمت الطالب.</w:t>
      </w:r>
    </w:p>
    <w:p>
      <w:pPr>
        <w:bidi/>
        <w:numPr>
          <w:ilvl w:val="0"/>
          <w:numId w:val="1534"/>
        </w:numPr>
        <w:pStyle w:val="Compact"/>
      </w:pPr>
      <w:r>
        <w:rPr>
          <w:rtl/>
          <w:bCs/>
          <w:b/>
        </w:rPr>
        <w:t xml:space="preserve">الخطيب (الفقيه):</w:t>
      </w:r>
      <w:r>
        <w:t xml:space="preserve"> </w:t>
      </w:r>
      <w:r>
        <w:t xml:space="preserve">«فعلى الفقيه أن يعلمه ذلك ليأخذ نفسه بإنعام النظر» (ص٢٨١)؛ يستدل بتخطئة النبي لأبي بكر في عبارة الرؤيا (ص٢٨١–٢٨٣)؛ «ويجوز للفقيه مداعبة من أخطأ من أصحابه ليزيل عنه الخجل بذلك» (ص٢٨٤) (حديث عدي: «إنك لعريض القفا»)؛ «وينبغي أن يبين لمن أخطأ خطأه في لين ورفق من غير عنف ولا خرق» (ص٢٨٤)؛ معاوية بن الحكم: «ما رأيت معلما قبله ولا بعده أحسن تعليما منه» (ص٢٨٥)؛ «إن الله تعالى رفيق يحب الرفق ويعطي عليه ما لا يعطي على العنف» (ص٢٨٦)؛ «علموا ولا تعنفوا فإن المعلم خير من المعنف» (ص٢٨٦) ثم يقول: «لفظهما سواء» (ص٢٨٦–٢٨٧)؛ وابن عيينة: «كان يستحب للعالم إذا علم أن لا يعنف وإذا علم أن لا يأنف» (ص٢٨٧)؛ «فلا ينبغي للأصحاب أن يضحكوا منه» إذا سأل عن مسألة أعجوبة (ص٢٨٧) مع قول النبي «مم تضحكون من جاهل يسأل عالما» (ص٢٨٧)؛ «وينبغي للمتعلمين ألا يردوا على من أخطأ بحضرة العالم» (ص٢٨٨)؛ وعبيدة: «لا تردن على أحد خطأ في حفل فإنه يستفيد ويتخذك عدوا» (ص٢٨٨).</w:t>
      </w:r>
    </w:p>
    <w:p>
      <w:pPr>
        <w:bidi/>
        <w:numPr>
          <w:ilvl w:val="0"/>
          <w:numId w:val="1534"/>
        </w:numPr>
        <w:pStyle w:val="Compact"/>
      </w:pPr>
      <w:r>
        <w:rPr>
          <w:rtl/>
          <w:bCs/>
          <w:b/>
        </w:rPr>
        <w:t xml:space="preserve">ابن جماعة:</w:t>
      </w:r>
      <w:r>
        <w:t xml:space="preserve"> </w:t>
      </w:r>
      <w:r>
        <w:t xml:space="preserve">«بنصح وتلطف لا بتعنيف وتعسف» (ص٥٠).</w:t>
      </w:r>
    </w:p>
    <w:p>
      <w:pPr>
        <w:bidi/>
        <w:numPr>
          <w:ilvl w:val="0"/>
          <w:numId w:val="1534"/>
        </w:numPr>
        <w:pStyle w:val="Compact"/>
      </w:pPr>
      <w:r>
        <w:rPr>
          <w:rtl/>
          <w:bCs/>
          <w:b/>
        </w:rPr>
        <w:t xml:space="preserve">العلموي:</w:t>
      </w:r>
      <w:r>
        <w:t xml:space="preserve"> </w:t>
      </w:r>
      <w:r>
        <w:t xml:space="preserve">يورد «علموا ولا تعنفوا فإن المعلم خير من المعنف» (ص١١٦) ثم «لينوا لمن تعلمون ولمن تتعلمون منه» (ص١١٦).</w:t>
      </w:r>
    </w:p>
    <w:p>
      <w:pPr>
        <w:bidi/>
        <w:numPr>
          <w:ilvl w:val="0"/>
          <w:numId w:val="1534"/>
        </w:numPr>
        <w:pStyle w:val="Compact"/>
      </w:pPr>
      <w:r>
        <w:rPr>
          <w:rtl/>
          <w:bCs/>
          <w:b/>
        </w:rPr>
        <w:t xml:space="preserve">الشهيد الثاني (OCR):</w:t>
      </w:r>
      <w:r>
        <w:t xml:space="preserve"> </w:t>
      </w:r>
      <w:r>
        <w:t xml:space="preserve">تذكر المهمة ١٥ أنه لا يعنف من غلط منهم في طرح المسائل إلا لمصلحة (الأمر ١٣).</w:t>
      </w:r>
    </w:p>
    <w:p>
      <w:pPr>
        <w:bidi/>
        <w:numPr>
          <w:ilvl w:val="0"/>
          <w:numId w:val="1534"/>
        </w:numPr>
        <w:pStyle w:val="Compact"/>
      </w:pPr>
      <w:r>
        <w:rPr>
          <w:rtl/>
          <w:bCs/>
          <w:b/>
        </w:rPr>
        <w:t xml:space="preserve">المقدم (معاصر، ص٥٣):</w:t>
      </w:r>
      <w:r>
        <w:t xml:space="preserve"> </w:t>
      </w:r>
      <w:r>
        <w:t xml:space="preserve">ينقل عن أبي بكر محمد بن القاسم أن شيخه أبا إسحاق الشيرازي كان «إذا أخطأ أحد بين يديه قال: أي سكتة فاتتك؟» (المقدم ص٥٣)، في سياق حفظ اللسان والصمت؛ وهي عبارة تنبيه قصيرة لمن أخطأ في مجلس الشيخ، ولم أجد لها شرحاً عند المصنف.</w:t>
      </w:r>
    </w:p>
    <w:p>
      <w:pPr>
        <w:bidi/>
        <w:pStyle w:val="FootnoteText"/>
      </w:pPr>
      <w:r>
        <w:rPr>
          <w:rtl/>
          <w:bCs/>
          <w:b/>
        </w:rPr>
        <w:t xml:space="preserve">خلاف:</w:t>
      </w:r>
      <w:r>
        <w:t xml:space="preserve"> </w:t>
      </w:r>
      <w:r>
        <w:t xml:space="preserve">ملاحظة: حديث «علموا ولا تعنفوا» أقدم موضع له في المقروء هو الماوردي (٤٥٠) ثم الخطيب؛ ويذكر الخطيب أن لفظ الطريقين «سواء» (ص٢٨٦–٢٨٧). وتصحيح الطالب خطأ الشيخ (ص٢٨٨–٢٨٩) في ٠٤ لا هنا.</w:t>
      </w:r>
    </w:p>
  </w:footnote>
  <w:footnote w:id="34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ص٦٥ [أقدم مقروء].</w:t>
      </w:r>
    </w:p>
    <w:p>
      <w:pPr>
        <w:bidi/>
        <w:pStyle w:val="FootnoteText"/>
      </w:pPr>
      <w:r>
        <w:rPr>
          <w:rtl/>
          <w:bCs/>
          <w:b/>
        </w:rPr>
        <w:t xml:space="preserve">من تابعه:</w:t>
      </w:r>
    </w:p>
    <w:p>
      <w:pPr>
        <w:bidi/>
        <w:numPr>
          <w:ilvl w:val="0"/>
          <w:numId w:val="1536"/>
        </w:numPr>
        <w:pStyle w:val="Compact"/>
      </w:pPr>
      <w:r>
        <w:t xml:space="preserve">الغزالي، إحياء علوم الدين ص٥٦؛</w:t>
      </w:r>
    </w:p>
    <w:p>
      <w:pPr>
        <w:bidi/>
        <w:numPr>
          <w:ilvl w:val="0"/>
          <w:numId w:val="1536"/>
        </w:numPr>
        <w:pStyle w:val="Compact"/>
      </w:pPr>
      <w:r>
        <w:t xml:space="preserve">ابن جماعة، تذكرة السامع والمتكلم ص٥٥؛</w:t>
      </w:r>
    </w:p>
    <w:p>
      <w:pPr>
        <w:bidi/>
        <w:numPr>
          <w:ilvl w:val="0"/>
          <w:numId w:val="1536"/>
        </w:numPr>
        <w:pStyle w:val="Compact"/>
      </w:pPr>
      <w:r>
        <w:t xml:space="preserve">العلموي، المعيد في أدب المفيد والمستفيد ص١١٧ وص١٢٢؛</w:t>
      </w:r>
    </w:p>
    <w:p>
      <w:pPr>
        <w:bidi/>
        <w:numPr>
          <w:ilvl w:val="0"/>
          <w:numId w:val="1536"/>
        </w:numPr>
        <w:pStyle w:val="Compact"/>
      </w:pPr>
      <w:r>
        <w:t xml:space="preserve">الشهيد الثاني، منية المريد (OCR، الأمر ١٧).</w:t>
      </w:r>
    </w:p>
    <w:p>
      <w:pPr>
        <w:bidi/>
        <w:pStyle w:val="FootnoteText"/>
      </w:pPr>
      <w:r>
        <w:rPr>
          <w:rtl/>
          <w:bCs/>
          <w:b/>
        </w:rPr>
        <w:t xml:space="preserve">ما زاده:</w:t>
      </w:r>
    </w:p>
    <w:p>
      <w:pPr>
        <w:bidi/>
        <w:numPr>
          <w:ilvl w:val="0"/>
          <w:numId w:val="1537"/>
        </w:numPr>
        <w:pStyle w:val="Compact"/>
      </w:pPr>
      <w:r>
        <w:rPr>
          <w:rtl/>
          <w:bCs/>
          <w:b/>
        </w:rPr>
        <w:t xml:space="preserve">الماوردي:</w:t>
      </w:r>
      <w:r>
        <w:t xml:space="preserve"> </w:t>
      </w:r>
      <w:r>
        <w:t xml:space="preserve">يوجّه القول إلى الطالب في سياسة نفسه: «حال عدل وإنصاف وحال غلو وإسراف وحال تقصير وإجحاف» (ص٦٥)، وفي الغلو: «فتصير الزيادة نقصانا والربح خسرانا» (ص٦٥)؛ ويقول: «طالب العلم وعامل البر كآكل الطعام إن أخذ منه قوتا عصمه وإن أسرف فيه أبشمه» (ص٦٥). ويحذر من «مفارقة الاعتدال» (ص٦٥).</w:t>
      </w:r>
    </w:p>
    <w:p>
      <w:pPr>
        <w:bidi/>
        <w:numPr>
          <w:ilvl w:val="0"/>
          <w:numId w:val="1537"/>
        </w:numPr>
        <w:pStyle w:val="Compact"/>
      </w:pPr>
      <w:r>
        <w:rPr>
          <w:rtl/>
          <w:bCs/>
          <w:b/>
        </w:rPr>
        <w:t xml:space="preserve">الغزالي:</w:t>
      </w:r>
      <w:r>
        <w:t xml:space="preserve"> </w:t>
      </w:r>
      <w:r>
        <w:t xml:space="preserve">الوظيفة الثالثة: «أن لا يدع من نصح المتعلم شيئا» (ص٥٦)، «بأن يمنعه من التصدي لرتبة قبل استحقاقها والتشاغل بعلم خفي قبل الفراغ من الجلي» (ص٥٦)، «ثم ينبهه على أن الغرض بطلب العلوم القرب إلى الله» (ص٥٦).</w:t>
      </w:r>
    </w:p>
    <w:p>
      <w:pPr>
        <w:bidi/>
        <w:numPr>
          <w:ilvl w:val="0"/>
          <w:numId w:val="1537"/>
        </w:numPr>
        <w:pStyle w:val="Compact"/>
      </w:pPr>
      <w:r>
        <w:rPr>
          <w:rtl/>
          <w:bCs/>
          <w:b/>
        </w:rPr>
        <w:t xml:space="preserve">ابن جماعة:</w:t>
      </w:r>
      <w:r>
        <w:t xml:space="preserve"> </w:t>
      </w:r>
      <w:r>
        <w:t xml:space="preserve">«إذا سلك الطالب في التحصيل فوق ما يقتضيه حاله» (ص٥٥) وخاف الشيخ ضجره «أوصاه بالرفق بنفسه» (ص٥٥)، ويذكره بحديث «المنبت لا أرضا قطع ولا ظهرا أبقى» (ص٥٥) ليحمله على «الأناة والاقتصاد في الاجتهاد» (ص٥٥)؛ وإذا ظهرت السآمة «أمره بالراحة وتخفيف الاشتغال» (ص٥٥).</w:t>
      </w:r>
    </w:p>
    <w:p>
      <w:pPr>
        <w:bidi/>
        <w:numPr>
          <w:ilvl w:val="0"/>
          <w:numId w:val="1537"/>
        </w:numPr>
        <w:pStyle w:val="Compact"/>
      </w:pPr>
      <w:r>
        <w:rPr>
          <w:rtl/>
          <w:bCs/>
          <w:b/>
        </w:rPr>
        <w:t xml:space="preserve">العلموي:</w:t>
      </w:r>
      <w:r>
        <w:t xml:space="preserve"> </w:t>
      </w:r>
      <w:r>
        <w:t xml:space="preserve">«إذا سلك الطالب فوق ما يقتضيه حاله وخاف ضجره أوصاه بالرفق بنفسه» (ص١٢٢)،</w:t>
      </w:r>
      <w:r>
        <w:t xml:space="preserve"> </w:t>
      </w:r>
      <w:r>
        <w:rPr>
          <w:rtl/>
          <w:bCs/>
          <w:b/>
        </w:rPr>
        <w:t xml:space="preserve">ولا يورد حديث المنبت</w:t>
      </w:r>
      <w:r>
        <w:t xml:space="preserve"> </w:t>
      </w:r>
      <w:r>
        <w:t xml:space="preserve">في هذا الموضع؛ ويزيد في باب النصح: «ومن ذلك صد المتعلم أن يشتغل بفرض الكفاية قبل الفراغ من فرض العين» (ص١١٧) وفرض عينه «إصلاح ظاهره وباطنه» (ص١١٧).</w:t>
      </w:r>
    </w:p>
    <w:p>
      <w:pPr>
        <w:bidi/>
        <w:numPr>
          <w:ilvl w:val="0"/>
          <w:numId w:val="1537"/>
        </w:numPr>
        <w:pStyle w:val="Compact"/>
      </w:pPr>
      <w:r>
        <w:rPr>
          <w:rtl/>
          <w:bCs/>
          <w:b/>
        </w:rPr>
        <w:t xml:space="preserve">الشهيد الثاني (OCR):</w:t>
      </w:r>
      <w:r>
        <w:t xml:space="preserve"> </w:t>
      </w:r>
      <w:r>
        <w:t xml:space="preserve">تذكر المهمة ١٥ في الأمر ١٧ توصية الطالب بالرفق بنفسه، موافقاً ابن جماعة.</w:t>
      </w:r>
    </w:p>
    <w:p>
      <w:pPr>
        <w:bidi/>
        <w:pStyle w:val="FootnoteText"/>
      </w:pPr>
      <w:r>
        <w:rPr>
          <w:rtl/>
          <w:bCs/>
          <w:b/>
        </w:rPr>
        <w:t xml:space="preserve">خلاف:</w:t>
      </w:r>
      <w:r>
        <w:t xml:space="preserve"> </w:t>
      </w:r>
      <w:r>
        <w:t xml:space="preserve">تحرير: الماوردي يسمّي هذه الحال «غلواً»، وابن جماعة والعلموي والغزالي يصفونها دون هذا اللفظ؛ والمخاطَب عند الماوردي الطالب نفسه، وعند الباقين العالم الذي يتدخل. ولا مخالفة بينهما في المقروء.</w:t>
      </w:r>
    </w:p>
    <w:p>
      <w:pPr>
        <w:bidi/>
        <w:pStyle w:val="FootnoteText"/>
      </w:pPr>
      <w:r>
        <w:rPr>
          <w:rtl/>
          <w:bCs/>
          <w:b/>
        </w:rPr>
        <w:t xml:space="preserve">تنبيه:</w:t>
      </w:r>
      <w:r>
        <w:t xml:space="preserve"> </w:t>
      </w:r>
      <w:r>
        <w:t xml:space="preserve">إحالة: تصدّالراغب الطالب قبل أهليته (وقول عمر تفقهوا قبل أن تسودوا): الباب ١٥ البند ١٧ والباب ٣ البند ٣.</w:t>
      </w:r>
    </w:p>
  </w:footnote>
  <w:footnote w:id="346">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إلى مكارم الشريعة ص١٧٨–١٧٩ [أقدم مقروء: التعريض وعلله].</w:t>
      </w:r>
    </w:p>
    <w:p>
      <w:pPr>
        <w:bidi/>
        <w:pStyle w:val="FootnoteText"/>
      </w:pPr>
      <w:r>
        <w:rPr>
          <w:rtl/>
          <w:bCs/>
          <w:b/>
        </w:rPr>
        <w:t xml:space="preserve">من تابعه:</w:t>
      </w:r>
    </w:p>
    <w:p>
      <w:pPr>
        <w:bidi/>
        <w:numPr>
          <w:ilvl w:val="0"/>
          <w:numId w:val="1538"/>
        </w:numPr>
        <w:pStyle w:val="Compact"/>
      </w:pPr>
      <w:r>
        <w:t xml:space="preserve">الغزالي، إحياء علوم الدين ص٥٧؛</w:t>
      </w:r>
    </w:p>
    <w:p>
      <w:pPr>
        <w:bidi/>
        <w:numPr>
          <w:ilvl w:val="0"/>
          <w:numId w:val="1538"/>
        </w:numPr>
        <w:pStyle w:val="Compact"/>
      </w:pPr>
      <w:r>
        <w:t xml:space="preserve">ابن جماعة، تذكرة السامع والمتكلم ص٦٠–٦١ [أقدم مقروء: السلم الرباعي]؛</w:t>
      </w:r>
    </w:p>
    <w:p>
      <w:pPr>
        <w:bidi/>
        <w:numPr>
          <w:ilvl w:val="0"/>
          <w:numId w:val="1538"/>
        </w:numPr>
        <w:pStyle w:val="Compact"/>
      </w:pPr>
      <w:r>
        <w:t xml:space="preserve">العلموي، المعيد في أدب المفيد والمستفيد ص١١٤–١١٥؛</w:t>
      </w:r>
    </w:p>
    <w:p>
      <w:pPr>
        <w:bidi/>
        <w:numPr>
          <w:ilvl w:val="0"/>
          <w:numId w:val="1538"/>
        </w:numPr>
        <w:pStyle w:val="Compact"/>
      </w:pPr>
      <w:r>
        <w:t xml:space="preserve">الشهيد الثاني، منية المريد (OCR، الأمر ٤).</w:t>
      </w:r>
    </w:p>
    <w:p>
      <w:pPr>
        <w:bidi/>
        <w:pStyle w:val="FootnoteText"/>
      </w:pPr>
      <w:r>
        <w:rPr>
          <w:rtl/>
          <w:bCs/>
          <w:b/>
        </w:rPr>
        <w:t xml:space="preserve">ما زاده:</w:t>
      </w:r>
    </w:p>
    <w:p>
      <w:pPr>
        <w:bidi/>
        <w:numPr>
          <w:ilvl w:val="0"/>
          <w:numId w:val="1539"/>
        </w:numPr>
        <w:pStyle w:val="Compact"/>
      </w:pPr>
      <w:r>
        <w:rPr>
          <w:rtl/>
          <w:bCs/>
          <w:b/>
        </w:rPr>
        <w:t xml:space="preserve">الراغب:</w:t>
      </w:r>
      <w:r>
        <w:t xml:space="preserve"> </w:t>
      </w:r>
      <w:r>
        <w:t xml:space="preserve">«فالتعريض أبلغ من التصريح لوجوه» (ص١٧٨)، منها: «أن التعريض لا تنتهك به سجوف الهيبة ولا يرتفع به ستر الحشمة» (ص١٧٩)، و«أن صريح النهي داع إلى الإغراء» (ص١٧٩)، ومثلٌ: «رب تعريض أبلغ من تصريح» (ص١٧٩)؛ ويستشهد بحديث «لو نهي الناس عن فت البعر لفتوه» (ص١٧٩) وبقصة آدم وحواء (ص١٧٩).</w:t>
      </w:r>
    </w:p>
    <w:p>
      <w:pPr>
        <w:bidi/>
        <w:numPr>
          <w:ilvl w:val="0"/>
          <w:numId w:val="1539"/>
        </w:numPr>
        <w:pStyle w:val="Compact"/>
      </w:pPr>
      <w:r>
        <w:rPr>
          <w:rtl/>
          <w:bCs/>
          <w:b/>
        </w:rPr>
        <w:t xml:space="preserve">الغزالي:</w:t>
      </w:r>
      <w:r>
        <w:t xml:space="preserve"> </w:t>
      </w:r>
      <w:r>
        <w:t xml:space="preserve">الوظيفة الرابعة وهي «من دقائق صناعة التعليم»: «أن يزجر المتعلم عن سوء الأخلاق بطريق التعريض ما أمكن ولا يصرح» (ص٥٧) «وبطريق الرحمة لا بطريق التوبيخ» (ص٥٧)؛ العلة: «ويورث الجرأة على الهجوم بالخلاف ويهيج الحرص على الإصرار» (ص٥٧)؛ الحديث «لو منع الناس عن فت البعر لفتوه» (ص٥٧)؛ ويزيد علة لا أجدها عند الراغب: «لأن التعريض أيضا يميل النفوس الفاضلة والأذهان الذكية إلى استنباط معانيه» (ص٥٧).</w:t>
      </w:r>
      <w:r>
        <w:t xml:space="preserve"> </w:t>
      </w:r>
      <w:r>
        <w:rPr>
          <w:rtl/>
          <w:bCs/>
          <w:b/>
        </w:rPr>
        <w:t xml:space="preserve">ولا ذكر للترتيب بعد التعريض</w:t>
      </w:r>
      <w:r>
        <w:t xml:space="preserve"> </w:t>
      </w:r>
      <w:r>
        <w:t xml:space="preserve">(سرّ ثم جهر ثم طرد) في نص الغزالي ص٥٧.</w:t>
      </w:r>
    </w:p>
    <w:p>
      <w:pPr>
        <w:bidi/>
        <w:numPr>
          <w:ilvl w:val="0"/>
          <w:numId w:val="1539"/>
        </w:numPr>
        <w:pStyle w:val="Compact"/>
      </w:pPr>
      <w:r>
        <w:rPr>
          <w:rtl/>
          <w:bCs/>
          <w:b/>
        </w:rPr>
        <w:t xml:space="preserve">ابن جماعة:</w:t>
      </w:r>
      <w:r>
        <w:t xml:space="preserve"> </w:t>
      </w:r>
      <w:r>
        <w:t xml:space="preserve">يعدد الموجبات: «إساءة أدب في حق الشيخ أو غيره» (ص٦٠) و«معاشرة من لا تليق عشرته» (ص٦٠)، بعد قوله «أن يراقب أحوال الطلبة في آدابهم وهديهم وأخلاقهم باطنا وظاهرا» (ص٦٠)؛ ثم السلم: تعريض «بحضور من صدر منه غير معرض به ولا معين له» (ص٦١) ← «فإن لم ينته نهاه عن ذلك سرا» (ص٦١) ويكتفي بالإشارة مع من يكتفي بها ← جهراً «ويغلظ القول عليه إن اقتضاه الحال لينزجر هو وغيره» (ص٦١) ← «فلا بأس حينئذ بطرده والإعراض عنه إلى أن يرجع» (ص٦١) خصوصاً «إذا خاف على بعض رفقائه وأصحابه من الطلبة موافقته» (ص٦١). ويضيف تعهد ما بينهم: إفشاء السلام والتعاون، وأن يعلمهم «مصالح دنياهم لمعاملة الناس» كما يعلمهم مصالح دينهم (ص٦١).</w:t>
      </w:r>
    </w:p>
    <w:p>
      <w:pPr>
        <w:bidi/>
        <w:numPr>
          <w:ilvl w:val="0"/>
          <w:numId w:val="1539"/>
        </w:numPr>
        <w:pStyle w:val="Compact"/>
      </w:pPr>
      <w:r>
        <w:rPr>
          <w:rtl/>
          <w:bCs/>
          <w:b/>
        </w:rPr>
        <w:t xml:space="preserve">العلموي:</w:t>
      </w:r>
      <w:r>
        <w:t xml:space="preserve"> </w:t>
      </w:r>
      <w:r>
        <w:t xml:space="preserve">يجمع نص الغزالي ونص ابن جماعة: «بطريق التعريض والتلويح لا بطريق التصريح» (ص١١٤) «وبطريق الرحمة لا بطريق التوبيخ والنقمة» (ص١١٤)، «فإن التصريح يرفع حجاب الهيبة ويورث الجرأة على الهجوم بالخلاف ويهيج الحرص على الإصرار» (ص١١٤)، ثم قصة آدم وحديث فت البعر (ص١١٤)، ويستشهد بتلطف النبي مع الأعرابي الذي بال في المسجد ومعاوية بن الحكم (ص١١٥)، ثم السلم: «فإن انزجر لذكائه بالإشارة فذاك وإلا نهاه سرا» (ص١١٥) ← جهراً ← طرداً.</w:t>
      </w:r>
    </w:p>
    <w:p>
      <w:pPr>
        <w:bidi/>
        <w:numPr>
          <w:ilvl w:val="0"/>
          <w:numId w:val="1539"/>
        </w:numPr>
        <w:pStyle w:val="Compact"/>
      </w:pPr>
      <w:r>
        <w:rPr>
          <w:rtl/>
          <w:bCs/>
          <w:b/>
        </w:rPr>
        <w:t xml:space="preserve">الشهيد الثاني (OCR):</w:t>
      </w:r>
      <w:r>
        <w:t xml:space="preserve"> </w:t>
      </w:r>
      <w:r>
        <w:t xml:space="preserve">تذكر المهمة ١٥ أن الأمر ٤ يتركب من شطرين: الأول (التعريض وعلته وفت البعر والأعرابي) على نصّ الغزالي، والثاني (سرّ ← جهر ← طرد) على نص ابن جماعة، دون تسمية؛ ومن آدابه مع طلبته في النص النظيف التأديب بالتدريج.</w:t>
      </w:r>
    </w:p>
    <w:p>
      <w:pPr>
        <w:bidi/>
        <w:pStyle w:val="FootnoteText"/>
      </w:pPr>
      <w:r>
        <w:rPr>
          <w:rtl/>
          <w:bCs/>
          <w:b/>
        </w:rPr>
        <w:t xml:space="preserve">خلاف:</w:t>
      </w:r>
      <w:r>
        <w:t xml:space="preserve"> </w:t>
      </w:r>
      <w:r>
        <w:t xml:space="preserve">فروق لفظية: «يهتك» (الغزالي) / «يرفع» (العلموي) / «لا تنتهك به سجوف الهيبة» (الراغب)؛ و«لو منع» (الغزالي) / «لو مُنع» (العلموي) / «لو نهي» (الراغب). وتنبيه: في النسخة المحمّلة من الإحياء رسمُ الكلمة «الهيئة» بدل «الهيبة»، فلا أقتبس منها هذه الكلمة.</w:t>
      </w:r>
    </w:p>
    <w:p>
      <w:pPr>
        <w:bidi/>
        <w:pStyle w:val="FootnoteText"/>
      </w:pPr>
      <w:r>
        <w:rPr>
          <w:rtl/>
          <w:bCs/>
          <w:b/>
        </w:rPr>
        <w:t xml:space="preserve">خلاف:</w:t>
      </w:r>
      <w:r>
        <w:t xml:space="preserve"> </w:t>
      </w:r>
      <w:r>
        <w:t xml:space="preserve">تحرير: التعريض وعلله: الراغب (٥٠٢) ثم الغزالي (٥٠٥)؛ والسلم الرباعي: ابن جماعة أول من وقفتُ عليه فيه (٧٣٣)، والعلموي يجمعهما. (وتدرّابن جماعة زجر الصبي: الباب ١٦ البند ١٢.)</w:t>
      </w:r>
    </w:p>
  </w:footnote>
  <w:footnote w:id="34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ص٦٩–٧٠ [أقدم مقروء].</w:t>
      </w:r>
    </w:p>
    <w:p>
      <w:pPr>
        <w:bidi/>
        <w:pStyle w:val="FootnoteText"/>
      </w:pPr>
      <w:r>
        <w:rPr>
          <w:rtl/>
          <w:bCs/>
          <w:b/>
        </w:rPr>
        <w:t xml:space="preserve">من تابعه:</w:t>
      </w:r>
    </w:p>
    <w:p>
      <w:pPr>
        <w:bidi/>
        <w:numPr>
          <w:ilvl w:val="0"/>
          <w:numId w:val="1540"/>
        </w:numPr>
        <w:pStyle w:val="Compact"/>
      </w:pPr>
      <w:r>
        <w:t xml:space="preserve">الخطيب البغدادي، الفقيه والمتفقه ص٢٨٨–٢٨٩؛</w:t>
      </w:r>
    </w:p>
    <w:p>
      <w:pPr>
        <w:bidi/>
        <w:numPr>
          <w:ilvl w:val="0"/>
          <w:numId w:val="1540"/>
        </w:numPr>
        <w:pStyle w:val="Compact"/>
      </w:pPr>
      <w:r>
        <w:t xml:space="preserve">المقدم، الإعلام بحرمة أهل العلم والإسلام ص٣٦٩ وهامش ص٣٠٧ (معاصر)؛</w:t>
      </w:r>
    </w:p>
    <w:p>
      <w:pPr>
        <w:bidi/>
        <w:numPr>
          <w:ilvl w:val="0"/>
          <w:numId w:val="1540"/>
        </w:numPr>
        <w:pStyle w:val="Compact"/>
      </w:pPr>
      <w:r>
        <w:t xml:space="preserve">الشهيد الثاني، منية المريد (OCR، بلا صفحة).</w:t>
      </w:r>
    </w:p>
    <w:p>
      <w:pPr>
        <w:bidi/>
        <w:pStyle w:val="FootnoteText"/>
      </w:pPr>
      <w:r>
        <w:rPr>
          <w:rtl/>
          <w:bCs/>
          <w:b/>
        </w:rPr>
        <w:t xml:space="preserve">ما زاده:</w:t>
      </w:r>
    </w:p>
    <w:p>
      <w:pPr>
        <w:bidi/>
        <w:numPr>
          <w:ilvl w:val="0"/>
          <w:numId w:val="1541"/>
        </w:numPr>
        <w:pStyle w:val="Compact"/>
      </w:pPr>
      <w:r>
        <w:rPr>
          <w:rtl/>
          <w:bCs/>
          <w:b/>
        </w:rPr>
        <w:t xml:space="preserve">الماوردي:</w:t>
      </w:r>
      <w:r>
        <w:t xml:space="preserve"> </w:t>
      </w:r>
      <w:r>
        <w:t xml:space="preserve">في الإعنات: «فقصد من يعلمه بالإعنات له والاعتراض عليه إزراء به وتبكيتا له» (ص٦٩)، ويستشهد بالبيت «أعلمه الرماية كل يوم فلما اشتد ساعده رماني» (ص٦٩) ويقول: «وهذه من مصائب العلماء» (ص٦٩). وفي الغلو: «فإنه ربما غلا بعض الأتباع في عالمهم حتى يروا أن قوله دليل وإن لم يستدل» (ص٦٩)، ويحكي رجلاً رآه يرد دليلاً صحيحاً لأن شيخه لم يذكره (ص٧٠). والخلاصة: «لا يحمله الإعنات على اعتراض المبكتين ولا يبعثه الغلو على تسليم المقلدين» (ص٧٠) ثم «برئ المتعلم من المذمتين وسلم العالم من الجهتين» (ص٧٠).</w:t>
      </w:r>
    </w:p>
    <w:p>
      <w:pPr>
        <w:bidi/>
        <w:numPr>
          <w:ilvl w:val="0"/>
          <w:numId w:val="1541"/>
        </w:numPr>
        <w:pStyle w:val="Compact"/>
      </w:pPr>
      <w:r>
        <w:rPr>
          <w:rtl/>
          <w:bCs/>
          <w:b/>
        </w:rPr>
        <w:t xml:space="preserve">الخطيب (الفقيه):</w:t>
      </w:r>
      <w:r>
        <w:t xml:space="preserve"> </w:t>
      </w:r>
      <w:r>
        <w:t xml:space="preserve">يجعل الطريق الوسط التلطف: «فإن الصاحب يتلطف في رده عليه» إذا أخطأ الفقيه (ص٢٨٨)، وقصة الصيمري مع شيخه أبي بكر الخوارزمي (ص٢٨٩) تدل على تنبيهه على الخطأ منفرداً بعد الدرس.</w:t>
      </w:r>
    </w:p>
    <w:p>
      <w:pPr>
        <w:bidi/>
        <w:numPr>
          <w:ilvl w:val="0"/>
          <w:numId w:val="1541"/>
        </w:numPr>
        <w:pStyle w:val="Compact"/>
      </w:pPr>
      <w:r>
        <w:rPr>
          <w:rtl/>
          <w:bCs/>
          <w:b/>
        </w:rPr>
        <w:t xml:space="preserve">الشهيد الثاني (OCR، بلا صفحة):</w:t>
      </w:r>
      <w:r>
        <w:t xml:space="preserve"> </w:t>
      </w:r>
      <w:r>
        <w:t xml:space="preserve">عدّ النص النظيف من الآداب المشتركة بين المعلم والمتعلم في درسهما عدم الاستنكاف من الاستفادة ممن هو دونه، والانقياد للحق بالرجوع عند الهفوة؛ لا اقتباس. (وانظر الباب ٦ البند ١٨ والباب ٥ البند ١٨.)</w:t>
      </w:r>
    </w:p>
    <w:p>
      <w:pPr>
        <w:bidi/>
        <w:numPr>
          <w:ilvl w:val="0"/>
          <w:numId w:val="1541"/>
        </w:numPr>
        <w:pStyle w:val="Compact"/>
      </w:pPr>
      <w:r>
        <w:rPr>
          <w:rtl/>
          <w:bCs/>
          <w:b/>
        </w:rPr>
        <w:t xml:space="preserve">المقدم (معاصر، ص٣٦٩):</w:t>
      </w:r>
      <w:r>
        <w:t xml:space="preserve"> </w:t>
      </w:r>
      <w:r>
        <w:t xml:space="preserve">يذكر من الموقف المذموم من زلة العالم «موقف من يغالون في أئمتهم وعلمائهم ومشائخهم غلوا يقطعهم عن رؤية زلتهم»، ويورد قول ابن مسعود «ألا لا يقلدن أحدكم دينه رجلا إن آمن آمن وإن كفر كفر» وقول أحمد «لا تقلد دينك الرجال فإنهم لن يسلموا من أن يغلطوا»؛ ويسوق من صور الغلو في العلماء قول «من قال لأستاذه لم لم يفلح أبدا»، وقول سليمان بن يوسف بن مفلح عن نفسه «كنت إذا سمعت شخصا يقول أخطأ النووي أعتقد أنه كفر» (المقدم ص٣٦٩).</w:t>
      </w:r>
    </w:p>
    <w:p>
      <w:pPr>
        <w:bidi/>
        <w:numPr>
          <w:ilvl w:val="0"/>
          <w:numId w:val="1541"/>
        </w:numPr>
        <w:pStyle w:val="Compact"/>
      </w:pPr>
      <w:r>
        <w:rPr>
          <w:rtl/>
          <w:bCs/>
          <w:b/>
        </w:rPr>
        <w:t xml:space="preserve">المقدم (هامش ص٣٠٧، ينقل تعليق الألباني):</w:t>
      </w:r>
      <w:r>
        <w:t xml:space="preserve"> </w:t>
      </w:r>
      <w:r>
        <w:t xml:space="preserve">في ما نُسب إلى أبي حنيفة يقول: «فلعل ذلك كان قبل أن يناظره أبو يوسف»، ويعدّ ذلك من فضله «فإنه لم تأخذه العزة ولم يستكبر عن متابعة تلميذه أبي يوسف» (المقدم ص٣٠٧، هامش). ولا أحكم بصحة الواقعة، فهي تأويل المعلِّق.</w:t>
      </w:r>
    </w:p>
    <w:p>
      <w:pPr>
        <w:bidi/>
        <w:pStyle w:val="FootnoteText"/>
      </w:pPr>
      <w:r>
        <w:rPr>
          <w:rtl/>
          <w:bCs/>
          <w:b/>
        </w:rPr>
        <w:t xml:space="preserve">خلاف:</w:t>
      </w:r>
      <w:r>
        <w:t xml:space="preserve"> </w:t>
      </w:r>
      <w:r>
        <w:t xml:space="preserve">تحرير: نص الماوردي موجّه إلى المتعلم، لكن علته مصلحة العالم أيضاً («وسلم العالم»)؛ فأدرجتُه هنا مرجعاً لما قد يقع من الطلبة. وقد جاء في الباب ٤ البند ٤ قول الغزالي: على المتعلم أن يقلد معلمه في</w:t>
      </w:r>
      <w:r>
        <w:t xml:space="preserve"> </w:t>
      </w:r>
      <w:r>
        <w:rPr>
          <w:rtl/>
          <w:bCs/>
          <w:b/>
        </w:rPr>
        <w:t xml:space="preserve">طريق التعلم</w:t>
      </w:r>
      <w:r>
        <w:t xml:space="preserve"> </w:t>
      </w:r>
      <w:r>
        <w:t xml:space="preserve">ويدع رأيه؛ فنصّ الماوردي في</w:t>
      </w:r>
      <w:r>
        <w:t xml:space="preserve"> </w:t>
      </w:r>
      <w:r>
        <w:rPr>
          <w:rtl/>
          <w:bCs/>
          <w:b/>
        </w:rPr>
        <w:t xml:space="preserve">التسليم في الدليل</w:t>
      </w:r>
      <w:r>
        <w:t xml:space="preserve">، ونص الغزالي في</w:t>
      </w:r>
      <w:r>
        <w:t xml:space="preserve"> </w:t>
      </w:r>
      <w:r>
        <w:rPr>
          <w:rtl/>
          <w:bCs/>
          <w:b/>
        </w:rPr>
        <w:t xml:space="preserve">منهج التعلم</w:t>
      </w:r>
      <w:r>
        <w:t xml:space="preserve">؛ فلا أحكم بتعارضهما. وعند المقدم (ص٣٦٩) وُضع «من قال لأستاذه لم لم يفلح أبدا» في صور الغلو، وقد أثبتُّ قول ابن جماعة «من قال لشيخه لم لم يفلح أبدا» أدباً للمتعلم في الباب ٤ البند ١٩؛ فهما موضع تقابل بين المصدرين، لا أرجّأبو زيد.</w:t>
      </w:r>
    </w:p>
  </w:footnote>
  <w:footnote w:id="34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ص٢٧٥–٢٧٩ [أقدم مقروء؛ ولم أجد المسألة عند ابن جماعة، تذكرة السامع والمتكلم ولا العلموي، المعيد في أدب المفيد والمستفيد ولا الغزالي، إحياء علوم الدين في المقروء].</w:t>
      </w:r>
    </w:p>
    <w:p>
      <w:pPr>
        <w:bidi/>
        <w:pStyle w:val="FootnoteText"/>
      </w:pPr>
      <w:r>
        <w:rPr>
          <w:rtl/>
          <w:bCs/>
          <w:b/>
        </w:rPr>
        <w:t xml:space="preserve">ما زاده:</w:t>
      </w:r>
    </w:p>
    <w:p>
      <w:pPr>
        <w:bidi/>
        <w:numPr>
          <w:ilvl w:val="0"/>
          <w:numId w:val="1542"/>
        </w:numPr>
        <w:pStyle w:val="Compact"/>
      </w:pPr>
      <w:r>
        <w:rPr>
          <w:rtl/>
          <w:bCs/>
          <w:b/>
        </w:rPr>
        <w:t xml:space="preserve">الخطيب:</w:t>
      </w:r>
      <w:r>
        <w:t xml:space="preserve"> </w:t>
      </w:r>
      <w:r>
        <w:t xml:space="preserve">«فليقبل عليه ويصرف اهتمامه إليه» (ص٢٧٥) إذا آنس منه ذكاء، وينقل عن ابن المعتز: «كما أن الشمس لا يخفى ضوءها وإن كانت تحت السحاب فكذلك الصبي لا تخفى غريزة عقله وإن كانت مغمورة بأخلاق الحداثة» (ص٢٧٥)؛ ثم «ويكون من جملة الصامتين» في حلقة النظر (ص٢٧٥) ويروي عن إبراهيم بن أدهم: «إذا تكلم الحدث في الحلقة أيسنا من خيره» (ص٢٧٥)؛ وقصة ابن عمر وشجرة النخلة وسكوته لأنه أحدثهم (ص٢٧٦)؛ وعمر لابن عباس: «لا تتكلم حتى يتكلموا» (ص٢٧٧).</w:t>
      </w:r>
      <w:r>
        <w:t xml:space="preserve"> </w:t>
      </w:r>
      <w:r>
        <w:rPr>
          <w:rtl/>
          <w:bCs/>
          <w:b/>
        </w:rPr>
        <w:t xml:space="preserve">ثم ينتقل:</w:t>
      </w:r>
      <w:r>
        <w:t xml:space="preserve"> </w:t>
      </w:r>
      <w:r>
        <w:t xml:space="preserve">«وإذا علت منزلة الحدث في الفقه فينبغي للفقيه أن يأذن له في الكلام مع المتكلمين» (ص٢٧٧)، ويروي قول عمر لما أجاب ابن عباس: «أعجزتم أن تقولوا مثل ما قال هذا الغلام» (ص٢٧٨)؛ ثم «وإذا بلغ الغلام حد المناظرة فينبغي أن لا يكف نفسه عن استيفاء الحجة على من ناظره وإن كان شيخا» (ص٢٧٩)؛ وأبو عبيدة: «إذا قل حياء الغلام كثر علمه وفي غير العلم لم يرج خيره» (ص٢٧٩).</w:t>
      </w:r>
    </w:p>
    <w:p>
      <w:pPr>
        <w:bidi/>
        <w:pStyle w:val="FootnoteText"/>
      </w:pPr>
      <w:r>
        <w:rPr>
          <w:rtl/>
          <w:bCs/>
          <w:b/>
        </w:rPr>
        <w:t xml:space="preserve">خلاف:</w:t>
      </w:r>
      <w:r>
        <w:t xml:space="preserve"> </w:t>
      </w:r>
      <w:r>
        <w:t xml:space="preserve">تحرير داخلي: الخطيب يحكي أثراً يوجب الصمت على الحدث وأثراً يوجب الإذن، ويجمع بينهما بتقييد الإذن بعلو</w:t>
      </w:r>
      <w:r>
        <w:t xml:space="preserve"> </w:t>
      </w:r>
      <w:r>
        <w:rPr>
          <w:rtl/>
          <w:bCs/>
          <w:b/>
        </w:rPr>
        <w:t xml:space="preserve">منزلة الحدث في الفقه</w:t>
      </w:r>
      <w:r>
        <w:t xml:space="preserve"> </w:t>
      </w:r>
      <w:r>
        <w:t xml:space="preserve">(ص٢٧٧) وببلوغه</w:t>
      </w:r>
      <w:r>
        <w:t xml:space="preserve"> </w:t>
      </w:r>
      <w:r>
        <w:rPr>
          <w:rtl/>
          <w:bCs/>
          <w:b/>
        </w:rPr>
        <w:t xml:space="preserve">حد المناظرة</w:t>
      </w:r>
      <w:r>
        <w:t xml:space="preserve"> </w:t>
      </w:r>
      <w:r>
        <w:t xml:space="preserve">(ص٢٧٩). وفي ٠٤ ما يخص أدب الصغير نفسه. (وإيثار الأحداث بالتحديث: البند ٢٦ هنا؛ وفتوى الصغير بين يدي الكبير بإذنه عند ابن عبد البر ص٤٨٥–٤٨٧: الباب ٩ البند ٣٨.)</w:t>
      </w:r>
    </w:p>
  </w:footnote>
  <w:footnote w:id="34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ص٣٠٩–٣١٣ [٤٦٣؛ لم أقف على أقدم، ولم أقف على هذا الباب عند ابن جماعة، تذكرة السامع والمتكلم ولا العلموي، المعيد في أدب المفيد والمستفيد ولا الغزالي، إحياء علوم الدين في المقروء].</w:t>
      </w:r>
    </w:p>
    <w:p>
      <w:pPr>
        <w:bidi/>
        <w:pStyle w:val="FootnoteText"/>
      </w:pPr>
      <w:r>
        <w:rPr>
          <w:rtl/>
          <w:bCs/>
          <w:b/>
        </w:rPr>
        <w:t xml:space="preserve">من تابعه:</w:t>
      </w:r>
    </w:p>
    <w:p>
      <w:pPr>
        <w:bidi/>
        <w:numPr>
          <w:ilvl w:val="0"/>
          <w:numId w:val="1543"/>
        </w:numPr>
        <w:pStyle w:val="Compact"/>
      </w:pPr>
      <w:r>
        <w:t xml:space="preserve">اليعقوبي، المدخل إلى صحيح البخاري ص٦٠ (معاصر).</w:t>
      </w:r>
    </w:p>
    <w:p>
      <w:pPr>
        <w:bidi/>
        <w:pStyle w:val="FootnoteText"/>
      </w:pPr>
      <w:r>
        <w:rPr>
          <w:rtl/>
          <w:bCs/>
          <w:b/>
        </w:rPr>
        <w:t xml:space="preserve">ما زاده:</w:t>
      </w:r>
    </w:p>
    <w:p>
      <w:pPr>
        <w:bidi/>
        <w:numPr>
          <w:ilvl w:val="0"/>
          <w:numId w:val="1544"/>
        </w:numPr>
        <w:pStyle w:val="Compact"/>
      </w:pPr>
      <w:r>
        <w:rPr>
          <w:rtl/>
          <w:bCs/>
          <w:b/>
        </w:rPr>
        <w:t xml:space="preserve">الخطيب (الجامع):</w:t>
      </w:r>
      <w:r>
        <w:t xml:space="preserve"> </w:t>
      </w:r>
      <w:r>
        <w:t xml:space="preserve">عنوان الباب «من كان يخص بالتحديث الشبان ويؤثرهم على المشايخ وذوي الأسنان» (ص٣٠٩)، وأول ما فيه الحديث «استودعوا العلم الأحداث إذا رضيتموهم» (ص٣٠٩)؛ وحذيفة وقد قال له رجل إنه لا يجالسهم بسبب الشباب الذين حوله: «وهل الخير إلا في الشباب» (ص٣١٠)؛ وإسماعيل بن رجاء يأتي صبيان الكتّاب فيحدثهم «لكي لا ينسى حديثه» (ص٣١٠)؛ وعمر يأذن لابن عباس مع أهل بدر فيعترضون فيقول: «إنه ممن قد علمتم» ثم يسألهم عن سورة النصر (ص٣١١)؛ والحسن «قدموا إلينا أحداثكم فإنهم أفرغ قلوبا وأحفظ لما سمعوا» (ص٣١١)؛ وابن أبي حسين المكي لأصحاب الحديث وقد قالوا إنه يقدّم الغلام الشامي ويؤثره عليهم: «إني أؤمله» (ص٣١٢)؛ وابن المبارك وقد قيل له «قد غلبنا عليك هؤلاء الصبيان»: «هؤلاء أرجى عندي منكم أنتم كم تعيشون وهؤلاء عسى الله أن يبلغ بهم» (ص٣١٢)؛ وحماد بن سلمة لمشايخ لاموه على إقباله على الصبيان: «رأيت فيما يرى النائم كأني على شط نهر ومعي دلية أسقي فسيلا فتأولته هؤلاء الصبيان» (ص٣١٢).</w:t>
      </w:r>
    </w:p>
    <w:p>
      <w:pPr>
        <w:bidi/>
        <w:numPr>
          <w:ilvl w:val="0"/>
          <w:numId w:val="1544"/>
        </w:numPr>
        <w:pStyle w:val="Compact"/>
      </w:pPr>
      <w:r>
        <w:rPr>
          <w:rtl/>
          <w:bCs/>
          <w:b/>
        </w:rPr>
        <w:t xml:space="preserve">اليعقوبي (معاصر):</w:t>
      </w:r>
      <w:r>
        <w:t xml:space="preserve"> </w:t>
      </w:r>
      <w:r>
        <w:t xml:space="preserve">في ترجمة البخاري يجمع شهادات شيوخه له وهو شاب: ابن راهويه «يا معشر أصحاب الحديث انظروا إلى هذا الشاب واكتبوا عنه»، وقتيبة «جالست الفقهاء والزهاد والعباد فما رأيت منذ عقلت مثل محمد بن إسماعيل» (اليعقوبي ص٦٠)؛ وهي سيرة لا حكم.</w:t>
      </w:r>
    </w:p>
    <w:p>
      <w:pPr>
        <w:bidi/>
        <w:pStyle w:val="FootnoteText"/>
      </w:pPr>
      <w:r>
        <w:rPr>
          <w:rtl/>
          <w:bCs/>
          <w:b/>
        </w:rPr>
        <w:t xml:space="preserve">خلاف:</w:t>
      </w:r>
      <w:r>
        <w:t xml:space="preserve"> </w:t>
      </w:r>
      <w:r>
        <w:t xml:space="preserve">تحرير: أخبار الخطيب في الاعتناء بالأحداث وفي رد اللائمين من المشايخ؛ وهي غير ما في البند ٢٥ (صمت الحدث في حلقة النظر وإذنه إذا علت منزلته): فالأول إقبالٌ بالتحديث والتفقيه، والثاني أدبٌ في الكلام؛ ولم أجد تعارضاً ظاهراً في المقروء. وقوله «حفظ الغلام الصغير كالنقش في الحجر» (الخطيب (الجامع) ج١ ص٣١٠) مثبت في الباب ٣ البند ٣ من جهة المتعلم.</w:t>
      </w:r>
    </w:p>
  </w:footnote>
  <w:footnote w:id="350">
    <w:p>
      <w:pPr>
        <w:bidi/>
        <w:pStyle w:val="FootnoteText"/>
      </w:pPr>
      <w:r>
        <w:rPr>
          <w:rtl/>
          <w:rStyle w:val="FootnoteReference"/>
        </w:rPr>
        <w:footnoteRef/>
      </w:r>
      <w:r>
        <w:t xml:space="preserve"> </w:t>
      </w:r>
      <w:r>
        <w:rPr>
          <w:rtl/>
          <w:bCs/>
          <w:b/>
        </w:rPr>
        <w:t xml:space="preserve">الأصل:</w:t>
      </w:r>
      <w:r>
        <w:t xml:space="preserve"> </w:t>
      </w:r>
      <w:r>
        <w:t xml:space="preserve">المقدم، الإعلام بحرمة أهل العلم والإسلام ص٤٠١–٤٠٣ [معاصر؛ ولم أجد في كتب الآداب القديمة المقروءة نصاً بلفظ التمرد بهذا المعنى].</w:t>
      </w:r>
    </w:p>
    <w:p>
      <w:pPr>
        <w:bidi/>
        <w:pStyle w:val="FootnoteText"/>
      </w:pPr>
      <w:r>
        <w:rPr>
          <w:rtl/>
          <w:bCs/>
          <w:b/>
        </w:rPr>
        <w:t xml:space="preserve">ما زاده:</w:t>
      </w:r>
    </w:p>
    <w:p>
      <w:pPr>
        <w:bidi/>
        <w:numPr>
          <w:ilvl w:val="0"/>
          <w:numId w:val="1545"/>
        </w:numPr>
        <w:pStyle w:val="Compact"/>
      </w:pPr>
      <w:r>
        <w:rPr>
          <w:rtl/>
          <w:bCs/>
          <w:b/>
        </w:rPr>
        <w:t xml:space="preserve">المقدم:</w:t>
      </w:r>
      <w:r>
        <w:t xml:space="preserve"> </w:t>
      </w:r>
      <w:r>
        <w:t xml:space="preserve">يعدّد أولاً ثمار جهود هؤلاء الشباب ويقول إنها «ثمارا مباركة لا ينكرها إلا جاحد» (ص٤٠١)، ثم: «إن من الظلم البين أن يوصف هؤلاء الدعاة بالتمرد والعقوق لأهل العلم» (ص٤٠٢) لأنهم «سدوا ثغرات كثير من الفروض الكفائية» (ص٤٠٢)، وكثير منهم «نشأ في مواقع نضب فيها العلم وغاب العلماء» لا أنهم «وجدوا العلماء فزهدوا في الجثو بين أيديهم» (ص٤٠٢). ثم يقول: «فكان من الطبيعي والمتوقع أن يتلبسوا خلال الممارسة الدعوية بأخطاء نتيجة عدم تدرجهم في سلم التعلم والتفقه» (ص٤٠٢)، ويعدّ من أخطرها: «انتزاع حقوق ليست لهم في الحقيقة كحق الفتيا بل الاستبداد بها في بعض الأحيان بل محاكمة العلماء والجرأة عليهم» (ص٤٠٢)، وأنهم «تصرفوا كمراكز قوى تضغط على العلماء» (ص٤٠٢). ويدعو إلى «ضبط الأمور وإعادة ترتيبها وإعطاء كل ذي حق حقه» (ص٤٠٢)، وإلى التفريق بين العالم وطالب العلم والناقل والداعية والواعظ وغيرهم «دون أن يتسور غير العالم على العلم ودون أن ينازع الأمر أهله» (ص٤٠٣)، على أن يبقى العلم هو الحكم.</w:t>
      </w:r>
    </w:p>
    <w:p>
      <w:pPr>
        <w:bidi/>
        <w:pStyle w:val="FootnoteText"/>
      </w:pPr>
      <w:r>
        <w:rPr>
          <w:rtl/>
          <w:bCs/>
          <w:b/>
        </w:rPr>
        <w:t xml:space="preserve">خلاف:</w:t>
      </w:r>
      <w:r>
        <w:t xml:space="preserve"> </w:t>
      </w:r>
      <w:r>
        <w:t xml:space="preserve">تحرير: المقدم يتكلم عن واقع معاصر وشباب دعاة لا عن حلقة درس، وأدرجتُه لأنه الموضع الوحيد في المقروء الذي ورد فيه لفظ التمرد بمعنى ما يعرض للطالب مع العلماء، ولأن مناط الضبط عنده هو تدرج الطالب في التعلم والتمييز بين مراتب أهل العلم، وهو ما يلتقي مع البند ٢٢ (منع الطالب من التصدي قبل استحقاقه) والبند ٢٤ (الغلو في التقليد)؛ وفي تصدّالراغب الطالب قبل أهليته: الباب ١٥ البند ١٧. ولا أحكم بين قوله وما سبق في الكتب القديمة.</w:t>
      </w:r>
    </w:p>
  </w:footnote>
  <w:footnote w:id="353">
    <w:p>
      <w:pPr>
        <w:bidi/>
        <w:pStyle w:val="FootnoteText"/>
      </w:pPr>
      <w:r>
        <w:rPr>
          <w:rtl/>
          <w:rStyle w:val="FootnoteReference"/>
        </w:rPr>
        <w:footnoteRef/>
      </w:r>
      <w:r>
        <w:t xml:space="preserve"> </w:t>
      </w:r>
      <w:r>
        <w:rPr>
          <w:rtl/>
          <w:bCs/>
          <w:b/>
        </w:rPr>
        <w:t xml:space="preserve">تفصيل ما قُرئ وما لم يُقرأ:</w:t>
      </w:r>
    </w:p>
    <w:p>
      <w:pPr>
        <w:bidi/>
        <w:pStyle w:val="FootnoteText"/>
      </w:pPr>
      <w:r>
        <w:rPr>
          <w:rtl/>
          <w:bCs/>
          <w:b/>
        </w:rPr>
        <w:t xml:space="preserve">المقروء لهذا الباب بنصه</w:t>
      </w:r>
      <w:r>
        <w:t xml:space="preserve"> </w:t>
      </w:r>
      <w:r>
        <w:t xml:space="preserve">(الصفحة المطبوعة بحسب وسم الشاملة؛ وحيث وقع داخل السجل وسمٌ لصفحة تالية ⦗ص⦘ أخذتُ صفحة الوسم لما بعده):</w:t>
      </w:r>
    </w:p>
    <w:p>
      <w:pPr>
        <w:bidi/>
        <w:numPr>
          <w:ilvl w:val="0"/>
          <w:numId w:val="1548"/>
        </w:numPr>
        <w:pStyle w:val="FootnoteText"/>
      </w:pPr>
      <w:r>
        <w:t xml:space="preserve">تذكرة السامع: الباب الثاني، الفصل الثالث «في أدب العالم مع طلبته» (أربعة عشر نوعاً) ص٤٦–٦٧، قراءةً كاملة.</w:t>
      </w:r>
    </w:p>
    <w:p>
      <w:pPr>
        <w:bidi/>
        <w:numPr>
          <w:ilvl w:val="0"/>
          <w:numId w:val="1548"/>
        </w:numPr>
        <w:pStyle w:val="FootnoteText"/>
      </w:pPr>
      <w:r>
        <w:t xml:space="preserve">المعيد: النوع الثاني، القسم الأول (ما في آداب المعلم في نفسه مما يمس الطلبة) ص١٠٩–١١٢، والقسم الثاني «آداب المعلم مع طلبته» ص١١٣–١٢٢، قراءةً كاملة.</w:t>
      </w:r>
    </w:p>
    <w:p>
      <w:pPr>
        <w:bidi/>
        <w:numPr>
          <w:ilvl w:val="0"/>
          <w:numId w:val="1548"/>
        </w:numPr>
        <w:pStyle w:val="FootnoteText"/>
      </w:pPr>
      <w:r>
        <w:t xml:space="preserve">إحياء علوم الدين: وظائف المعلم الثماني ص٥٥–٥٨، كاملةً.</w:t>
      </w:r>
    </w:p>
    <w:p>
      <w:pPr>
        <w:bidi/>
        <w:numPr>
          <w:ilvl w:val="0"/>
          <w:numId w:val="1548"/>
        </w:numPr>
        <w:pStyle w:val="FootnoteText"/>
      </w:pPr>
      <w:r>
        <w:t xml:space="preserve">الذريعة للراغب: «ما يجب أن يتحراه المعلم مع المتعلمين منه» ص١٧٨–١٨١، كاملاً.</w:t>
      </w:r>
    </w:p>
    <w:p>
      <w:pPr>
        <w:bidi/>
        <w:numPr>
          <w:ilvl w:val="0"/>
          <w:numId w:val="1548"/>
        </w:numPr>
        <w:pStyle w:val="FootnoteText"/>
      </w:pPr>
      <w:r>
        <w:t xml:space="preserve">أدب الدنيا والدين للماوردي: ص٦٥–٦٦ (سياسة النفس في الطلب)، ص٦٩–٧٠ (حق العالم على المتعلم)، ص٧٧–٨٤ (آداب العلماء: بذل العلم، أصناف المتعلمين، الفراسة، النصح والرفق).</w:t>
      </w:r>
    </w:p>
    <w:p>
      <w:pPr>
        <w:bidi/>
        <w:numPr>
          <w:ilvl w:val="0"/>
          <w:numId w:val="1548"/>
        </w:numPr>
        <w:pStyle w:val="FootnoteText"/>
      </w:pPr>
      <w:r>
        <w:t xml:space="preserve">الفقيه والمتفقه: ج٢ ص٢٢٤–٢٣١ (حسن الخلق والمجالسة والتواضع)، ص٢٣٧–٢٤٦ (استقبال المتفقهة والتألف والخدمة والكنية والتفقد)، ص٢٤٩–٢٥٢ (الدور والجلوس)، ص٢٧٤–٢٨٩ (إلقاء المسائل والتقويم وتصحيح الخطأ).</w:t>
      </w:r>
    </w:p>
    <w:p>
      <w:pPr>
        <w:bidi/>
        <w:numPr>
          <w:ilvl w:val="0"/>
          <w:numId w:val="1548"/>
        </w:numPr>
        <w:pStyle w:val="FootnoteText"/>
      </w:pPr>
      <w:r>
        <w:t xml:space="preserve">الجامع لأخلاق الراوي: ج١ ص٣٣٨–٣٤٢ (من يمتنع عن تحديث من لا نية له)، ص٣٤٣–٣٥٥ (توقير المحدث طلبة العلم واحتماله لهم).</w:t>
      </w:r>
    </w:p>
    <w:p>
      <w:pPr>
        <w:bidi/>
        <w:numPr>
          <w:ilvl w:val="0"/>
          <w:numId w:val="1548"/>
        </w:numPr>
        <w:pStyle w:val="FootnoteText"/>
      </w:pPr>
      <w:r>
        <w:t xml:space="preserve">جامع بيان العلم: ج١ ص٤٧٩–٤٨٤ فقط (طرح العالم المسألة على المتعلم).</w:t>
      </w:r>
    </w:p>
    <w:p>
      <w:pPr>
        <w:bidi/>
        <w:numPr>
          <w:ilvl w:val="0"/>
          <w:numId w:val="1548"/>
        </w:numPr>
        <w:pStyle w:val="FootnoteText"/>
      </w:pPr>
      <w:r>
        <w:t xml:space="preserve">آداب العلماء والمتعلمين للزيدي (الزيدي، ترقيم آلي لا يطابق المطبوع): ص١٠–١٢ (الأنواع ٣–١٤ من فصل العالم مع طلبته).</w:t>
      </w:r>
    </w:p>
    <w:p>
      <w:pPr>
        <w:bidi/>
        <w:numPr>
          <w:ilvl w:val="0"/>
          <w:numId w:val="1548"/>
        </w:numPr>
        <w:pStyle w:val="FootnoteText"/>
      </w:pPr>
      <w:r>
        <w:t xml:space="preserve">تعليم المتعلم للزرنوجي: فصل في الشفقة والنصيحة وموضع اختيار الأستاذ، من</w:t>
      </w:r>
      <w:r>
        <w:t xml:space="preserve"> </w:t>
      </w:r>
      <w:r>
        <w:rPr>
          <w:rtl/>
          <w:bCs/>
          <w:b/>
        </w:rPr>
        <w:t xml:space="preserve">OCR</w:t>
      </w:r>
      <w:r>
        <w:t xml:space="preserve"> </w:t>
      </w:r>
      <w:r>
        <w:t xml:space="preserve">لطبعة محققة،</w:t>
      </w:r>
      <w:r>
        <w:t xml:space="preserve"> </w:t>
      </w:r>
      <w:r>
        <w:rPr>
          <w:rtl/>
          <w:bCs/>
          <w:b/>
        </w:rPr>
        <w:t xml:space="preserve">بلا صفحة مطبوعة موثوقة، ولذلك لا اقتباس منه بين «»</w:t>
      </w:r>
      <w:r>
        <w:t xml:space="preserve">.</w:t>
      </w:r>
    </w:p>
    <w:p>
      <w:pPr>
        <w:bidi/>
        <w:numPr>
          <w:ilvl w:val="0"/>
          <w:numId w:val="1548"/>
        </w:numPr>
        <w:pStyle w:val="FootnoteText"/>
      </w:pPr>
      <w:r>
        <w:t xml:space="preserve">منية المريد للشهيد الثاني:</w:t>
      </w:r>
      <w:r>
        <w:t xml:space="preserve"> </w:t>
      </w:r>
      <w:r>
        <w:rPr>
          <w:rtl/>
          <w:bCs/>
          <w:b/>
        </w:rPr>
        <w:t xml:space="preserve">من المهمة ١٥ (OCR) ثم من النص النظيف (OpenITI) في المحاولة الأخيرة، وكلاهما بلا ترقيم صفحات، فيُلخَّص بلا «» وبوسم (OCR، بلا صفحة)</w:t>
      </w:r>
      <w:r>
        <w:t xml:space="preserve">؛ وأشير إلى «الأمر» برقمه عند المهمة ١٥ حيث ذُكر (والعدّ من OCR فقد يخطئ بأمرٍ أو اثنين)، وما تبيّن من النص النظيف أذكره بالمعنى بلا رقم.</w:t>
      </w:r>
    </w:p>
    <w:p>
      <w:pPr>
        <w:bidi/>
        <w:pStyle w:val="FootnoteText"/>
      </w:pPr>
      <w:r>
        <w:rPr>
          <w:rtl/>
          <w:bCs/>
          <w:b/>
        </w:rPr>
        <w:t xml:space="preserve">قُرئ من تتمة القراءة وأُدرج هنا</w:t>
      </w:r>
      <w:r>
        <w:t xml:space="preserve"> </w:t>
      </w:r>
      <w:r>
        <w:t xml:space="preserve">(كل اقتباس جديد قوبل آلياً بالنص الخام للكتاب، وأرقام الصفحات من وسم الصفحة أو من علامتها داخل الرابط):</w:t>
      </w:r>
    </w:p>
    <w:p>
      <w:pPr>
        <w:bidi/>
        <w:numPr>
          <w:ilvl w:val="0"/>
          <w:numId w:val="1549"/>
        </w:numPr>
        <w:pStyle w:val="FootnoteText"/>
      </w:pPr>
      <w:r>
        <w:t xml:space="preserve">الجامع للخطيب: الكتاب بتمامه (ج١ ص١٠٦ – ج٢ ص٣٠٦)، وليس فيه ما يُعدّ فشل تحميل: ما ظُنّ كذلك صفحاتٌ غير موجودة في نص الشاملة نفسه، وروابط وراء آخر الكتاب؛ وأُدرج هنا ج١ ص٣٠٥–٣١٣ وص٣٢٧–٣٣٥ وص٣٤٤–٣٤٨ وص٣٥٤. والفقيه والمتفقه: ج٢ ص٢٣٧–٢٨٩ مقروءة كاملةً؛ وأُدرج هنا ص٢٧٥ زيادةً فحسب، وسائرها كان مدرجاً.</w:t>
      </w:r>
    </w:p>
    <w:p>
      <w:pPr>
        <w:bidi/>
        <w:numPr>
          <w:ilvl w:val="0"/>
          <w:numId w:val="1549"/>
        </w:numPr>
        <w:pStyle w:val="FootnoteText"/>
      </w:pPr>
      <w:r>
        <w:t xml:space="preserve">أدب الدنيا والدين: الكتاب كله؛ وأُدرج هنا ص١٠٦ وص٢٧٦–٢٧٧. تهذيب الأخلاق: الكتاب كله (ص٩–٢٢٨)؛ وأُدرج هنا ص١٧٤، وأُحيل ص١٦٠–١٦١ إلى الباب ٤ البند ٧. الذريعة: ص٦٧–٣٠٠ كلها؛ وأُدرج هنا ص٢٥٦، وأُحيل ص٢٧١–٢٧٢ إلى الباب ١ البند ١٤.</w:t>
      </w:r>
    </w:p>
    <w:p>
      <w:pPr>
        <w:bidi/>
        <w:numPr>
          <w:ilvl w:val="0"/>
          <w:numId w:val="1549"/>
        </w:numPr>
        <w:pStyle w:val="FootnoteText"/>
      </w:pPr>
      <w:r>
        <w:t xml:space="preserve">الإعلام للمقدم (المقدم، معاصر): متن الباب الأول ص١٣–١٢٧ وهوامش الكتاب ص١–٤٠٧؛ وأُدرج هنا هامشا ص٢٢٢ وص٣٠٧ ومن المتن ص٥٣؛ وأُدرج كذلك ص٣٦٩ وص٤٠١–٤٠٣ من المتن، وقرأتُهما من نص الشاملة مباشرةً لهذا الباب. المدخل لليعقوبي (اليعقوبي، معاصر): قُرئ بتمامه، وأُدرج هنا ص٦٠.</w:t>
      </w:r>
    </w:p>
    <w:p>
      <w:pPr>
        <w:bidi/>
        <w:numPr>
          <w:ilvl w:val="0"/>
          <w:numId w:val="1549"/>
        </w:numPr>
        <w:pStyle w:val="FootnoteText"/>
      </w:pPr>
      <w:r>
        <w:t xml:space="preserve">جامع بيان العلم: النص المحمّل كله مقروء بين الملفين (الروابط ١–١٥٨٥)؛ ولم أعد فتح نصه لهذا الباب إلا ما سبق (ص٤٧٩–٤٨٤).</w:t>
      </w:r>
    </w:p>
    <w:p>
      <w:pPr>
        <w:bidi/>
        <w:numPr>
          <w:ilvl w:val="0"/>
          <w:numId w:val="1549"/>
        </w:numPr>
        <w:pStyle w:val="FootnoteText"/>
      </w:pPr>
      <w:r>
        <w:t xml:space="preserve">المحاولة الأخيرة (تعرّف ضوئي، بلا صفحة ولا اقتباس): الكافي (الكافي) باب حق العالم، وجامع السعادات للنراقي (النراقي) فصل آداب التعلم والتعليم، وإرشاد القاصد لابن الأكفاني (ابن الأكفاني) شروط التعليم والتعلم، ومنية المريد (الشهيد الثاني) من النص النظيف؛ وما لُخِّص منها هنا موسوم (OCR، بلا صفحة). وقُرئ منها ولا مادة لهذا الباب فيها أو مادتها مدرجة في بابها: السياسة لابن سينا (فصل سياسة الرجل ولده، وهو في الباب ١٦)، وتحصيل السعادة للفارابي، وفصل أجناس العلوم لإخوان الصفا، والذريعة للمرتضى (المفتي والمستفتي: الباب ١٣).</w:t>
      </w:r>
    </w:p>
    <w:p>
      <w:pPr>
        <w:bidi/>
        <w:pStyle w:val="FootnoteText"/>
      </w:pPr>
      <w:r>
        <w:rPr>
          <w:rtl/>
          <w:bCs/>
          <w:b/>
        </w:rPr>
        <w:t xml:space="preserve">لم يُقرأ لهذا الباب بنصه:</w:t>
      </w:r>
      <w:r>
        <w:t xml:space="preserve"> </w:t>
      </w:r>
      <w:r>
        <w:t xml:space="preserve">ابن عبد البر خارج ص٤٧٩–٤٨٤ (قُرئ نصه المحمّل كله بين الملفين، لكني لم أعد فتحه لهذا الباب فلا أنقل منه إلا ما ذُكر)؛ السمعاني؛ ابن الصلاح (قُرئ كله في تتمة القراءة ولا مادة له في هذا الباب، وما فيه في الفتوى: الباب ١٣)؛ الشوكاني (قُرئت مقدمة المحقق وخاتمة نقد الدراسة، وص١٧٩–١٨٩ فارغة المتن في الشاملة نفسها وليست فشل تحميل، ولم أستخرج منه لهذا الباب شيئاً)؛ أبو زيد؛ الطوسي المنسوب؛ الذريعة لآغا بزرك؛ مصباح الشريعة (لم يوجد له نص مقروء)؛ الشهيد الثاني بنصه المطبوع (النص النظيف بلا ترقيم صفحات)؛ والغزالي خارج ص٥٥–٥٨؛ وأصل قول النووي الذي نقله العلموي ص١٢٢ (لم أراجعه في أصله). وما يرد في العلموي منسوباً إلى النووي أو ابن الملقن فهو نقل العلموي ولم أراجع أصله.</w:t>
      </w:r>
    </w:p>
    <w:p>
      <w:pPr>
        <w:bidi/>
        <w:pStyle w:val="FootnoteText"/>
      </w:pPr>
      <w:r>
        <w:rPr>
          <w:rtl/>
          <w:bCs/>
          <w:b/>
        </w:rPr>
        <w:t xml:space="preserve">تنبيهات منهجية:</w:t>
      </w:r>
    </w:p>
    <w:p>
      <w:pPr>
        <w:bidi/>
        <w:numPr>
          <w:ilvl w:val="0"/>
          <w:numId w:val="1550"/>
        </w:numPr>
        <w:pStyle w:val="FootnoteText"/>
      </w:pPr>
      <w:r>
        <w:t xml:space="preserve">(أ)</w:t>
      </w:r>
      <w:r>
        <w:t xml:space="preserve"> </w:t>
      </w:r>
      <w:r>
        <w:rPr>
          <w:rtl/>
          <w:bCs/>
          <w:b/>
        </w:rPr>
        <w:t xml:space="preserve">الأقدمية بالوفاة:</w:t>
      </w:r>
      <w:r>
        <w:t xml:space="preserve"> </w:t>
      </w:r>
      <w:r>
        <w:t xml:space="preserve">الكافي (٣٢٩، بتعرّف ضوئي) ثم مسكويه (٤٢١) ثم الماوردي (٤٥٠) ثم الخطيب (الفقيه) والخطيب (الجامع) وابن عبد البر (٤٦٣، ولا أحكم بأقدمية أحدهم على الآخر) ثم الراغب (٥٠٢) ثم الغزالي (٥٠٥) ثم الزرنوجي (٥٩٣ بحسب ما في ٠٠ عن أبي زيد، والنص هنا OCR) ثم ابن جماعة (٧٣٣) ثم ابن الأكفاني (٧٤٩، بتعرّف ضوئي) ثم الشهيد الثاني (٩٦٥) ثم العلموي (٩٨١) ثم الزيدي (١٠٥٠) ثم النراقي (١٢٠٩، بتعرّف ضوئي) ثم المقدم واليعقوبي (معاصران). وهذا ترتيب بالوفاة لا بالتحقق من الأخذ.</w:t>
      </w:r>
    </w:p>
    <w:p>
      <w:pPr>
        <w:bidi/>
        <w:numPr>
          <w:ilvl w:val="0"/>
          <w:numId w:val="1550"/>
        </w:numPr>
        <w:pStyle w:val="FootnoteText"/>
      </w:pPr>
      <w:r>
        <w:t xml:space="preserve">(ب)</w:t>
      </w:r>
      <w:r>
        <w:t xml:space="preserve"> </w:t>
      </w:r>
      <w:r>
        <w:rPr>
          <w:rtl/>
          <w:bCs/>
          <w:b/>
        </w:rPr>
        <w:t xml:space="preserve">التقارب بين الراغب والغزالي:</w:t>
      </w:r>
      <w:r>
        <w:t xml:space="preserve"> </w:t>
      </w:r>
      <w:r>
        <w:t xml:space="preserve">نصّ الراغب ص١٧٨–١٨١ والغزالي ص٥٥–٥٨ متقاربان في مواضع (التعريض وحديث «فت البعر»، «ننزل الناس منازلهم»، «الطبيب» و«السفهاء»، علة الأجر). أذكر الأقدم وفاةً وهو الراغب،</w:t>
      </w:r>
      <w:r>
        <w:t xml:space="preserve"> </w:t>
      </w:r>
      <w:r>
        <w:rPr>
          <w:rtl/>
          <w:bCs/>
          <w:b/>
        </w:rPr>
        <w:t xml:space="preserve">ولا أحكم بالأخذ</w:t>
      </w:r>
      <w:r>
        <w:t xml:space="preserve"> </w:t>
      </w:r>
      <w:r>
        <w:t xml:space="preserve">من أحدهما عن الآخر؛ ويتوافق العلموي ص١١٤–١١٥ مع الغزالي ص٥٧ في موضع الزجر توافقاً ظاهراً دون عزو، وتذكر المهمة ١٥ أن الأمر ٤ عند الشهيد الثاني مزجٌ من الغزالي وابن جماعة.</w:t>
      </w:r>
    </w:p>
    <w:p>
      <w:pPr>
        <w:bidi/>
        <w:numPr>
          <w:ilvl w:val="0"/>
          <w:numId w:val="1550"/>
        </w:numPr>
        <w:pStyle w:val="FootnoteText"/>
      </w:pPr>
      <w:r>
        <w:t xml:space="preserve">(ج)</w:t>
      </w:r>
      <w:r>
        <w:t xml:space="preserve"> </w:t>
      </w:r>
      <w:r>
        <w:rPr>
          <w:rtl/>
          <w:bCs/>
          <w:b/>
        </w:rPr>
        <w:t xml:space="preserve">العلموي وابن جماعة:</w:t>
      </w:r>
      <w:r>
        <w:t xml:space="preserve"> </w:t>
      </w:r>
      <w:r>
        <w:t xml:space="preserve">المعيد ص١١٣–١٢٢ مأخوذ من التذكرة في أكثره بألفاظ قريبة، وقد يخالفها؛ فإذا قلت العلموي يكرر ابن جماعة فهو نقل لا قول مستقل، وأذكر ما غيّره أو زاده أو أسقطه. والزيدي في الأنواع ٣–١٤ شبه نسخ من ابن جماعة مع فروق إملائية ظاهرة، فلا أكرره حيث وافق وأنص على ما زاد.</w:t>
      </w:r>
    </w:p>
    <w:p>
      <w:pPr>
        <w:bidi/>
        <w:numPr>
          <w:ilvl w:val="0"/>
          <w:numId w:val="1550"/>
        </w:numPr>
        <w:pStyle w:val="FootnoteText"/>
      </w:pPr>
      <w:r>
        <w:t xml:space="preserve">(د)</w:t>
      </w:r>
      <w:r>
        <w:t xml:space="preserve"> </w:t>
      </w:r>
      <w:r>
        <w:rPr>
          <w:rtl/>
          <w:bCs/>
          <w:b/>
        </w:rPr>
        <w:t xml:space="preserve">لفظا «الغلو» و«التمرد»:</w:t>
      </w:r>
      <w:r>
        <w:t xml:space="preserve"> </w:t>
      </w:r>
      <w:r>
        <w:t xml:space="preserve">بحثتُ في المقروء (ابن جماعة، العلموي، الغزالي، الخطيب (الفقيه)، الخطيب (الجامع)، ابن عبد البر، الماوردي، الراغب) عن اللفظين بمعنى ما يعرض للطالب مع معلمه، فلم أجد «التمرد» اصطلاحاً في أي منها، ووجدتُ «الغلو» بهذا المعنى عند الماوردي (ص٦٥ و٧٠). وأعدتُ البحث الآلي في نصوص مسكويه والراغب والخطيب (الجامع) والخطيب (الفقيه) والمقدم المحمّلة فلم يظهر فيها «التمرد» بمعنى ما يعرض للطالب مع العلماء إلا عند المقدم (معاصر) ص٤٠٢ (البند ٢٧)، ولا «الغلو» بمعنى الغلو في العالم إلا عند المقدم ص٣٦٩ (البند ٢٤)؛ أما «الغلوطات» عند الخطيب (الفقيه) ص٢٠ وعند المقدم ص٢٧١ فهي المسائل الدقيقة وليست من هذا. فما أجمعه في هذا الباب تحت عنوان النهي عن الغلو والتمرد هو</w:t>
      </w:r>
      <w:r>
        <w:t xml:space="preserve"> </w:t>
      </w:r>
      <w:r>
        <w:rPr>
          <w:rtl/>
          <w:bCs/>
          <w:b/>
        </w:rPr>
        <w:t xml:space="preserve">ما يؤدي معناهما</w:t>
      </w:r>
      <w:r>
        <w:t xml:space="preserve"> </w:t>
      </w:r>
      <w:r>
        <w:t xml:space="preserve">(الإفراط في الاجتهاد، التصدي قبل الاستحقاق، إساءة الأدب والإعنات، الغلو في التقليد) بألفاظ أصحابها، لا أن اللفظين وردا.</w:t>
      </w:r>
    </w:p>
    <w:p>
      <w:pPr>
        <w:bidi/>
        <w:numPr>
          <w:ilvl w:val="0"/>
          <w:numId w:val="1550"/>
        </w:numPr>
        <w:pStyle w:val="FootnoteText"/>
      </w:pPr>
      <w:r>
        <w:t xml:space="preserve">(هـ)</w:t>
      </w:r>
      <w:r>
        <w:t xml:space="preserve"> </w:t>
      </w:r>
      <w:r>
        <w:rPr>
          <w:rtl/>
          <w:bCs/>
          <w:b/>
        </w:rPr>
        <w:t xml:space="preserve">الأحاديث:</w:t>
      </w:r>
      <w:r>
        <w:t xml:space="preserve"> </w:t>
      </w:r>
      <w:r>
        <w:t xml:space="preserve">أحكامها ليست من عملي، وما ورد عن النبي في كتب الآداب هنا يُنقل كما أوردوه.</w:t>
      </w:r>
    </w:p>
    <w:p>
      <w:pPr>
        <w:bidi/>
        <w:numPr>
          <w:ilvl w:val="0"/>
          <w:numId w:val="1550"/>
        </w:numPr>
        <w:pStyle w:val="FootnoteText"/>
      </w:pPr>
      <w:r>
        <w:t xml:space="preserve">(و)</w:t>
      </w:r>
      <w:r>
        <w:t xml:space="preserve"> </w:t>
      </w:r>
      <w:r>
        <w:rPr>
          <w:rtl/>
          <w:bCs/>
          <w:b/>
        </w:rPr>
        <w:t xml:space="preserve">ما أُحيل إلى أبواب أخرى:</w:t>
      </w:r>
      <w:r>
        <w:t xml:space="preserve"> </w:t>
      </w:r>
      <w:r>
        <w:t xml:space="preserve">الأجر على التعليم وتوقع الخدمة (الباب ٦ البند ٤)؛ العمل بالعلم (الباب ٦ البند ١٦)؛ التقريب والتمثيل (الباب ٧ البند ٣١)؛ قول «لا أدري» (الباب ٧ البند ٢٨)؛ زجر المسيء في المجلس (الباب ٧ البند ٢٧)؛ ترتيب أصحاب الدروس والنوبة (الباب ٧ البند ٢٠)؛ آداب الطالب مع شيخه (٠٤)؛ منع الأتباع من المشي خلفه (الباب ٧ البند ٧)؛ ابتداء العالم الجلساء بالفائدة احتساباً (الباب ٩ البند ٣٥)؛ تصدّالراغب الطالب قبل أهليته (الباب ١٥ البند ١٧)؛ تأديب الصبي وصفات المؤدِّب والضرب (١٦).</w:t>
      </w:r>
    </w:p>
    <w:p>
      <w:pPr>
        <w:bidi/>
        <w:numPr>
          <w:ilvl w:val="0"/>
          <w:numId w:val="1550"/>
        </w:numPr>
        <w:pStyle w:val="FootnoteText"/>
      </w:pPr>
      <w:r>
        <w:t xml:space="preserve">(ز)</w:t>
      </w:r>
      <w:r>
        <w:t xml:space="preserve"> </w:t>
      </w:r>
      <w:r>
        <w:rPr>
          <w:rtl/>
          <w:bCs/>
          <w:b/>
        </w:rPr>
        <w:t xml:space="preserve">رموز مضافة:</w:t>
      </w:r>
      <w:r>
        <w:t xml:space="preserve"> </w:t>
      </w:r>
      <w:r>
        <w:rPr>
          <w:rtl/>
          <w:bCs/>
          <w:b/>
        </w:rPr>
        <w:t xml:space="preserve">المقدم</w:t>
      </w:r>
      <w:r>
        <w:t xml:space="preserve"> </w:t>
      </w:r>
      <w:r>
        <w:t xml:space="preserve">الإعلام للمقدم (معاصر)،</w:t>
      </w:r>
      <w:r>
        <w:t xml:space="preserve"> </w:t>
      </w:r>
      <w:r>
        <w:rPr>
          <w:rtl/>
          <w:bCs/>
          <w:b/>
        </w:rPr>
        <w:t xml:space="preserve">اليعقوبي</w:t>
      </w:r>
      <w:r>
        <w:t xml:space="preserve"> </w:t>
      </w:r>
      <w:r>
        <w:t xml:space="preserve">المدخل لليعقوبي (معاصر)،</w:t>
      </w:r>
      <w:r>
        <w:t xml:space="preserve"> </w:t>
      </w:r>
      <w:r>
        <w:rPr>
          <w:rtl/>
          <w:bCs/>
          <w:b/>
        </w:rPr>
        <w:t xml:space="preserve">الكافي</w:t>
      </w:r>
      <w:r>
        <w:t xml:space="preserve"> </w:t>
      </w:r>
      <w:r>
        <w:t xml:space="preserve">الكافي،</w:t>
      </w:r>
      <w:r>
        <w:t xml:space="preserve"> </w:t>
      </w:r>
      <w:r>
        <w:rPr>
          <w:rtl/>
          <w:bCs/>
          <w:b/>
        </w:rPr>
        <w:t xml:space="preserve">ابن الأكفاني</w:t>
      </w:r>
      <w:r>
        <w:t xml:space="preserve"> </w:t>
      </w:r>
      <w:r>
        <w:t xml:space="preserve">ابن الأكفاني،</w:t>
      </w:r>
      <w:r>
        <w:t xml:space="preserve"> </w:t>
      </w:r>
      <w:r>
        <w:rPr>
          <w:rtl/>
          <w:bCs/>
          <w:b/>
        </w:rPr>
        <w:t xml:space="preserve">النراقي</w:t>
      </w:r>
      <w:r>
        <w:t xml:space="preserve"> </w:t>
      </w:r>
      <w:r>
        <w:t xml:space="preserve">جامع السعادات للنراقي (والثلاثة بتعرّف ضوئي)؛ و</w:t>
      </w:r>
      <w:r>
        <w:rPr>
          <w:rtl/>
          <w:bCs/>
          <w:b/>
        </w:rPr>
        <w:t xml:space="preserve">مسكويه</w:t>
      </w:r>
      <w:r>
        <w:t xml:space="preserve"> </w:t>
      </w:r>
      <w:r>
        <w:t xml:space="preserve">مسكويه و</w:t>
      </w:r>
      <w:r>
        <w:rPr>
          <w:rtl/>
          <w:bCs/>
          <w:b/>
        </w:rPr>
        <w:t xml:space="preserve">الراغب</w:t>
      </w:r>
      <w:r>
        <w:t xml:space="preserve"> </w:t>
      </w:r>
      <w:r>
        <w:t xml:space="preserve">الراغب من جدول المقدمة.</w:t>
      </w:r>
    </w:p>
    <w:p>
      <w:pPr>
        <w:bidi/>
        <w:pStyle w:val="FootnoteText"/>
      </w:pPr>
      <w:r>
        <w:rPr>
          <w:rtl/>
          <w:bCs/>
          <w:b/>
        </w:rPr>
        <w:t xml:space="preserve">ما أُحيل من مباحث هذا الباب إلى أبواب أخرى:</w:t>
      </w:r>
    </w:p>
    <w:p>
      <w:pPr>
        <w:bidi/>
        <w:numPr>
          <w:ilvl w:val="0"/>
          <w:numId w:val="1551"/>
        </w:numPr>
        <w:pStyle w:val="Compact"/>
      </w:pPr>
      <w:r>
        <w:rPr>
          <w:rtl/>
          <w:bCs/>
          <w:b/>
        </w:rPr>
        <w:t xml:space="preserve">الأجر على التعليم وتوقع الخدمة من المتعلم</w:t>
      </w:r>
      <w:r>
        <w:t xml:space="preserve"> </w:t>
      </w:r>
      <w:r>
        <w:t xml:space="preserve">(الغزالي ص٥٦، الماوردي ص٨٣–٨٤ في الأجر، الراغب ص١٧٩): في الباب ٦ البند ٤، لأنه من آداب العالم في نفسه.</w:t>
      </w:r>
    </w:p>
    <w:p>
      <w:pPr>
        <w:bidi/>
        <w:numPr>
          <w:ilvl w:val="0"/>
          <w:numId w:val="1551"/>
        </w:numPr>
        <w:pStyle w:val="Compact"/>
      </w:pPr>
      <w:r>
        <w:rPr>
          <w:rtl/>
          <w:bCs/>
          <w:b/>
        </w:rPr>
        <w:t xml:space="preserve">العمل بالعلم وزلة العالم</w:t>
      </w:r>
      <w:r>
        <w:t xml:space="preserve"> </w:t>
      </w:r>
      <w:r>
        <w:t xml:space="preserve">(الغزالي ص٥٨، العلموي ص١١٢): في ٠٦.</w:t>
      </w:r>
    </w:p>
    <w:p>
      <w:pPr>
        <w:bidi/>
        <w:numPr>
          <w:ilvl w:val="0"/>
          <w:numId w:val="1551"/>
        </w:numPr>
        <w:pStyle w:val="Compact"/>
      </w:pPr>
      <w:r>
        <w:rPr>
          <w:rtl/>
          <w:bCs/>
          <w:b/>
        </w:rPr>
        <w:t xml:space="preserve">تقريب المعنى والتمثيل وتصوير المسألة</w:t>
      </w:r>
      <w:r>
        <w:t xml:space="preserve"> </w:t>
      </w:r>
      <w:r>
        <w:t xml:space="preserve">(ابن جماعة ص٥٢، العلموي ص١١٧): في الباب ٧ البند ٣١.</w:t>
      </w:r>
    </w:p>
    <w:p>
      <w:pPr>
        <w:bidi/>
        <w:numPr>
          <w:ilvl w:val="0"/>
          <w:numId w:val="1551"/>
        </w:numPr>
        <w:pStyle w:val="Compact"/>
      </w:pPr>
      <w:r>
        <w:rPr>
          <w:rtl/>
          <w:bCs/>
          <w:b/>
        </w:rPr>
        <w:t xml:space="preserve">ترتيب أصحاب الدروس والنوبة</w:t>
      </w:r>
      <w:r>
        <w:t xml:space="preserve"> </w:t>
      </w:r>
      <w:r>
        <w:t xml:space="preserve">(ابن جماعة ص٥٩–٦٠، العلموي ص١٢١–١٢٢، الخطيب (الفقيه) ص٢٥٠): في الباب ٧ البند ٢٠، وهنا ذُكر جانب العدل فحسب.</w:t>
      </w:r>
    </w:p>
    <w:p>
      <w:pPr>
        <w:bidi/>
        <w:numPr>
          <w:ilvl w:val="0"/>
          <w:numId w:val="1551"/>
        </w:numPr>
        <w:pStyle w:val="Compact"/>
      </w:pPr>
      <w:r>
        <w:rPr>
          <w:rtl/>
          <w:bCs/>
          <w:b/>
        </w:rPr>
        <w:t xml:space="preserve">الوافد الفاضل وسط الدرس والمذاكرة بعده:</w:t>
      </w:r>
      <w:r>
        <w:t xml:space="preserve"> </w:t>
      </w:r>
      <w:r>
        <w:t xml:space="preserve">في الباب ٧ البند ٣٤ و٣٨.</w:t>
      </w:r>
    </w:p>
    <w:p>
      <w:pPr>
        <w:bidi/>
        <w:numPr>
          <w:ilvl w:val="0"/>
          <w:numId w:val="1551"/>
        </w:numPr>
        <w:pStyle w:val="Compact"/>
      </w:pPr>
      <w:r>
        <w:rPr>
          <w:rtl/>
          <w:bCs/>
          <w:b/>
        </w:rPr>
        <w:t xml:space="preserve">أدب الطالب في حلقة الشيخ ومع رفقته ومع الشيخ:</w:t>
      </w:r>
      <w:r>
        <w:t xml:space="preserve"> </w:t>
      </w:r>
      <w:r>
        <w:t xml:space="preserve">في ٠٤ وما بعده.</w:t>
      </w:r>
    </w:p>
    <w:p>
      <w:pPr>
        <w:bidi/>
        <w:numPr>
          <w:ilvl w:val="0"/>
          <w:numId w:val="1551"/>
        </w:numPr>
        <w:pStyle w:val="Compact"/>
      </w:pPr>
      <w:r>
        <w:rPr>
          <w:rtl/>
          <w:bCs/>
          <w:b/>
        </w:rPr>
        <w:t xml:space="preserve">تأدب الصبي بالضرب والعصا وصفات المؤدِّب وما ذكره مسكويه وابن سينا من تأديب الأحداث:</w:t>
      </w:r>
      <w:r>
        <w:t xml:space="preserve"> </w:t>
      </w:r>
      <w:r>
        <w:t xml:space="preserve">في الباب ١٦.</w:t>
      </w:r>
    </w:p>
    <w:p>
      <w:pPr>
        <w:bidi/>
        <w:numPr>
          <w:ilvl w:val="0"/>
          <w:numId w:val="1551"/>
        </w:numPr>
        <w:pStyle w:val="Compact"/>
      </w:pPr>
      <w:r>
        <w:rPr>
          <w:rtl/>
          <w:bCs/>
          <w:b/>
        </w:rPr>
        <w:t xml:space="preserve">ما لم يُنقل أعلاه من الشهيد الثاني والزرنوجي وسائر كتب الإمامية:</w:t>
      </w:r>
      <w:r>
        <w:t xml:space="preserve"> </w:t>
      </w:r>
      <w:r>
        <w:t xml:space="preserve">النص النظيف لـ الشهيد الثاني مشكول لكنه بلا ترقيم صفحات، وبنود القسم الثاني من النوع الثاني (آداب المعلم مع طلبته) أكثر مما سُمّي أعلاه (تسعة عشر أمراً على الأقل بحسب النص النظيف) ولم أثبت منها ما لم يتعيّن موضعه؛ وسائرها بالتعرف الضوئي لا يصلح للاقتباس.</w:t>
      </w:r>
    </w:p>
    <w:p>
      <w:pPr>
        <w:bidi/>
        <w:numPr>
          <w:ilvl w:val="0"/>
          <w:numId w:val="1551"/>
        </w:numPr>
        <w:pStyle w:val="Compact"/>
      </w:pPr>
      <w:r>
        <w:rPr>
          <w:rtl/>
          <w:bCs/>
          <w:b/>
        </w:rPr>
        <w:t xml:space="preserve">ابتداء العالم بالتحديث احتساباً (الخطيب (الجامع) ج١ ص٢٠٢–٢٠٣):</w:t>
      </w:r>
      <w:r>
        <w:t xml:space="preserve"> </w:t>
      </w:r>
      <w:r>
        <w:t xml:space="preserve">في الباب ٩ البند ٣٥.</w:t>
      </w:r>
    </w:p>
    <w:p>
      <w:pPr>
        <w:bidi/>
        <w:numPr>
          <w:ilvl w:val="0"/>
          <w:numId w:val="1551"/>
        </w:numPr>
        <w:pStyle w:val="Compact"/>
      </w:pPr>
      <w:r>
        <w:rPr>
          <w:rtl/>
          <w:bCs/>
          <w:b/>
        </w:rPr>
        <w:t xml:space="preserve">مشي الأتباع خلف العالم ومنع القيام له (الخطيب (الجامع) ج١ ص٣٩٤–٣٩٦ وص٣٩٩):</w:t>
      </w:r>
      <w:r>
        <w:t xml:space="preserve"> </w:t>
      </w:r>
      <w:r>
        <w:t xml:space="preserve">في الباب ٧ البند ٧ والبند ٩.</w:t>
      </w:r>
    </w:p>
    <w:p>
      <w:pPr>
        <w:bidi/>
        <w:numPr>
          <w:ilvl w:val="0"/>
          <w:numId w:val="1551"/>
        </w:numPr>
        <w:pStyle w:val="Compact"/>
      </w:pPr>
      <w:r>
        <w:rPr>
          <w:rtl/>
          <w:bCs/>
          <w:b/>
        </w:rPr>
        <w:t xml:space="preserve">محاكاة التلامذة لأفعال الأستاذين (إخوان الصفا، OCR):</w:t>
      </w:r>
      <w:r>
        <w:t xml:space="preserve"> </w:t>
      </w:r>
      <w:r>
        <w:t xml:space="preserve">لم أنقلها؛ وموضعها القدوة في الباب ٦ البند ١٧.</w:t>
      </w:r>
    </w:p>
  </w:footnote>
  <w:footnote w:id="35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ص٧٠ (أقدم مقروء)</w:t>
      </w:r>
      <w:r>
        <w:t xml:space="preserve"> </w:t>
      </w:r>
      <w:r>
        <w:rPr>
          <w:rtl/>
          <w:bCs/>
          <w:b/>
        </w:rPr>
        <w:t xml:space="preserve">من تابعه:</w:t>
      </w:r>
      <w:r>
        <w:t xml:space="preserve"> </w:t>
      </w:r>
      <w:r>
        <w:t xml:space="preserve">ابن عبد البر، جامع بيان العلم ص٣٧٣–٣٨٠ والخطيب البغدادي، الفقيه والمتفقه ص٦١–٦٢ (ت ٤٦٣)؛ الراغب الأصفهاني، الذريعة إلى مكارم الشريعة ص١٢٣ (ت ٥٠٢)؛ الغزالي، إحياء علوم الدين ص٩؛ ابن جماعة، تذكرة السامع والمتكلم ص١٥٧؛ العلموي، المعيد في أدب المفيد والمستفيد ص١٥٢</w:t>
      </w:r>
      <w:r>
        <w:t xml:space="preserve"> </w:t>
      </w:r>
      <w:r>
        <w:rPr>
          <w:rtl/>
          <w:bCs/>
          <w:b/>
        </w:rPr>
        <w:t xml:space="preserve">ما زاده:</w:t>
      </w:r>
      <w:r>
        <w:t xml:space="preserve"> </w:t>
      </w:r>
      <w:r>
        <w:t xml:space="preserve">الماوردي: يورد عن النبي «هلا سألوا إذا لم يعلموا فإنما شفاء العي السؤال» (الماوردي، أدب الدنيا والدين ص٧٠)، وحديث «العلم خزائن ومفتاحه السؤال» ثم «فإنما يؤجر في العلم ثلاثة: القائل والمستمع والآخذ» (الماوردي، أدب الدنيا والدين ص٧٠)، وبيت بشار بن برد «شفاء العمى طول السؤال وإنما ... دوام العمى طول السكوت على الجهل» (الماوردي، أدب الدنيا والدين ص٥٩). — ابن عبد البر: مطلع الباب «شفاء العي السؤال» (ابن عبد البر، جامع بيان العلم ص٣٧٣)، وحديث صاحب الجرح المحتلم الذي أُمر بالاغتسال فمات: «قتلوه قتلهم الله ألم يكن شفاء العي السؤال» (ابن عبد البر، جامع بيان العلم ص٣٧٥)؛ وابن مسعود «زيادة العلم الابتغاء ودرك العلم السؤال» (ابن عبد البر، جامع بيان العلم ص٣٧٤)؛ وابن شهاب في ثلاث روايات: «العلم خزانة مفتاحها المسألة» (ابن عبد البر، جامع بيان العلم ص٣٧٤) و«العلم خزائن ومفاتيحها السؤال» (ابن عبد البر، جامع بيان العلم ص٣٧٩) و«إن العلم خزائن وتفتحها المسألة» (ابن عبد البر، جامع بيان العلم ص٣٨٠)؛ والخليل «العلوم أقفال والسؤالات مفاتيحها» (ابن عبد البر، جامع بيان العلم ص٣٨٠)؛ وينشد الأصمعي «شفاء العمى طول السؤال وإنما ... تمام العمى طول السكوت على الجهل» (ابن عبد البر، جامع بيان العلم ص٣٨٠). — الخطيب (الفقيه): يفتتح باب السؤال والجواب بحديث مسنَد إلى علي: «فإنه يؤجر فيه أربعة: السائل والمعلم والمستمع والمحب لهم» (الخطيب البغدادي، الفقيه والمتفقه ص٦١)، ثم ابن شهاب «إنما هذا العلم خزائن وتفتحها المسألة» (الخطيب البغدادي، الفقيه والمتفقه ص٦٢)، وأبو يزيد النهشلي «العلم قفل ومفتاحه المسألة» (الخطيب البغدادي، الفقيه والمتفقه ص٦٢). — الراغب: يورد عن النبي «سائل العلماء، وخالط الحكماء، وجالس الكبراء» (الراغب الأصفهاني، الذريعة إلى مكارم الشريعة ص١٢٣)، وينقل شرحاً عن بعض العلماء «مساءلة العلماء ترغبك من الله في ثوابه، وتخوفك من عقابه» (الراغب الأصفهاني، الذريعة إلى مكارم الشريعة ص١٢٣)، ويرى بعضهم أن الأجدر أن تكون هذه الثلاث بإزاء منازل الظالم والمقتصد والسابق (الراغب الأصفهاني، الذريعة إلى مكارم الشريعة ص١٢٣). — الغزالي: «العلم خزائن مفاتيحها السؤال ألا فاسألوا فإنه يؤجر فيه أربعة» (الغزالي، إحياء علوم الدين ص٩)، ويضيف «لا ينبغي للجاهل أن يسكت على جهله ولا للعالم أن يسكت على علمه» (الغزالي، إحياء علوم الدين ص٩). — ابن جماعة: يورد «ولبعض العرب: وليس العمى طول السؤال وإنما ... تمام العمى طول السكوت على الجهل» (ابن جماعة، تذكرة السامع والمتكلم ص١٥٧)؛ العلموي: «وقال ابن شهاب: العلم خزائن ومفتاحه المسألة» (العلموي، المعيد في أدب المفيد والمستفيد ص١٥٢).</w:t>
      </w:r>
      <w:r>
        <w:t xml:space="preserve"> </w:t>
      </w:r>
      <w:r>
        <w:rPr>
          <w:rtl/>
          <w:bCs/>
          <w:b/>
        </w:rPr>
        <w:t xml:space="preserve">خلاف:</w:t>
      </w:r>
      <w:r>
        <w:t xml:space="preserve"> </w:t>
      </w:r>
      <w:r>
        <w:t xml:space="preserve">(أ) عدد من يُؤجر: ثلاثة عند الماوردي (القائل والمستمع والآخذ)، وأربعة عند الخطيب (الفقيه) والغزالي (السائل والمعلم أو العالم، والمستمع، والمحب لهم)؛ وهو عند الخطيب (الفقيه) مسنَد إلى علي ثم عن النبي، وعند الغزالي مرفوع بلا إسناد. (ب) ألفاظ ابن شهاب: خزانة/خزائن، مفتاحها/مفاتيحها/ومفتاحه/تفتحها، وكلها عن ابن شهاب نفسه في ابن عبد البر والخطيب (الفقيه) والعلموي. (ج) صدر البيت: «شفاء العمى طول السؤال» عند الماوردي (لبشار) وعند ابن عبد البر (ينشده الأصمعي، ص٣٨٠)، «وليس العمى طول السؤال» عند ابن جماعة (لبعض العرب، ص١٥٧)؛ وعجزه «دوام العمى» عند الماوردي (ص٥٩) و«تمام العمى» عند ابن عبد البر (ص٣٨٠) وابن جماعة (ص١٥٧)؛ ولا أرجّبكر أبو زيد.</w:t>
      </w:r>
    </w:p>
  </w:footnote>
  <w:footnote w:id="358">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ص٣٧٣–٣٨٦ (ت ٤٦٣؛ أقدم مقروء في هذه المسألة، وفي الباب الماوردي (٤٥٠) أقدم منه في البند ١ و٣)</w:t>
      </w:r>
      <w:r>
        <w:t xml:space="preserve"> </w:t>
      </w:r>
      <w:r>
        <w:rPr>
          <w:rtl/>
          <w:bCs/>
          <w:b/>
        </w:rPr>
        <w:t xml:space="preserve">من تابعه:</w:t>
      </w:r>
      <w:r>
        <w:t xml:space="preserve"> </w:t>
      </w:r>
      <w:r>
        <w:t xml:space="preserve">الخطيب (الفقيه) (الخطيب البغدادي، الفقيه والمتفقه ص٣٠٠)؛ ابن جماعة، تذكرة السامع والمتكلم ص١٥٧–١٥٨؛ الحسين بن المنصور بالله اليمني، آداب العلماء والمتعلمين ص٢١؛ العلموي، المعيد في أدب المفيد والمستفيد ص١٥٢</w:t>
      </w:r>
      <w:r>
        <w:t xml:space="preserve"> </w:t>
      </w:r>
      <w:r>
        <w:rPr>
          <w:rtl/>
          <w:bCs/>
          <w:b/>
        </w:rPr>
        <w:t xml:space="preserve">ما زاده:</w:t>
      </w:r>
      <w:r>
        <w:t xml:space="preserve"> </w:t>
      </w:r>
      <w:r>
        <w:t xml:space="preserve">ابن عبد البر: عائشة في نساء الأنصار «لم يمنعهن الحياء أن يسألن عن أمر دينهن» (ابن عبد البر، جامع بيان العلم ص٣٧٣)؛ «واستحيا علي رضي الله عنه أن يسأل عن المذي لمكان رسول الله» فأمر المقداد وعماراً (ابن عبد البر، جامع بيان العلم ص٣٧٤)؛ وعبد العزيز بن عمر بن عبد العزيز: «كنت أستحي أن أسأل عنها فكبرت وفي جهالتها» (ابن عبد البر، جامع بيان العلم ص٣٨٢)؛ وبطاقة ابن المبارك لرجل استحيا أن يسأل: «فأعنت الشيخ بالسؤال تجده سلسا يلقاك بالراحتين» (ابن عبد البر، جامع بيان العلم ص٣٨١). وفي وصية علي: «ولا يستحي جاهل أن يسأل ولا يستحي عالم إن لم يعلم أن يقول: الله أعلم» (ابن عبد البر، جامع بيان العلم ص٣٨٣)، وفي رواية الشعبي «ولا يستحي إذا كان لا يعلم أن يتعلم» (ابن عبد البر، جامع بيان العلم ص٣٨٣)؛ وعلي «قرنت الهيبة بالخيبة، والحياء بالحرمان» (ابن عبد البر، جامع بيان العلم ص٣٨٣)؛ والحسن «من استتر عن طلب العلم بالحياء لبس للجهل سربالَه» (ابن عبد البر، جامع بيان العلم ص٣٨٣)؛ والخليل «الجهل منزلة بين الحياء والأنفة» (ابن عبد البر، جامع بيان العلم ص٣٨٤). ويقيّد ابن عبد البر في أبياته: «إن الحياء لخير كله أبدا ... ما لم يحل بين نفس المرء والطلب» (ابن عبد البر، جامع بيان العلم ص٣٨٦). — ابن جماعة: «قال عمر رضي الله عنه: من رق وجهه رق علمه» (ابن جماعة، تذكرة السامع والمتكلم ص١٥٧)، ومجاهد «لا يتعلم العلم مستحيي ولا مستكبر» (ابن جماعة، تذكرة السامع والمتكلم ص١٥٧)، وأم سليم «إن الله لا يستحيي من الحق» (ابن جماعة، تذكرة السامع والمتكلم ص١٥٧)؛ ثم زيادته المبنية على سؤال الشيخ: «وكما لا ينبغي للطالب أن يستحيي من السؤال فكذلك لا يستحيي من قوله لم أفهم إذا سأله الشيخ» (ابن جماعة، تذكرة السامع والمتكلم ص١٥٧)، ويقيّد جوابه: «فإن سأله فلا يقول نعم، حتى يتضح له المعنى اتضاحا جليا كيلا يفوته الفهم ويدركه بكذبه الإثم» (ابن جماعة، تذكرة السامع والمتكلم ص١٥٨). — العلموي: «ومن رق وجهه عند السؤال، ظهر نقصه عند اجتماع الرجال» (العلموي، المعيد في أدب المفيد والمستفيد ص١٥٢)، ويكرر «ولا يستحي من قوله لم أفهم» (العلموي، المعيد في أدب المفيد والمستفيد ص١٥٢) وقول الخليل (العلموي، المعيد في أدب المفيد والمستفيد ص١٥٢). الزيدي: يقتصر على «وقد قيل: من رق وجهه عند السؤال، ظهر نقصه عند اجتماع الرجال» (الحسين بن المنصور بالله اليمني، آداب العلماء والمتعلمين ص٢١) ويسقط نسبة عمر ومجاهد وأم سليم.</w:t>
      </w:r>
      <w:r>
        <w:t xml:space="preserve"> </w:t>
      </w:r>
      <w:r>
        <w:rPr>
          <w:rtl/>
          <w:bCs/>
          <w:b/>
        </w:rPr>
        <w:t xml:space="preserve">خلاف:</w:t>
      </w:r>
      <w:r>
        <w:t xml:space="preserve"> </w:t>
      </w:r>
      <w:r>
        <w:t xml:space="preserve">«من رق وجهه رق علمه»: للحسن عند ابن عبد البر (ص٣٨٣)، وبصيغة «وكان يقال: من رق وجهه عند السؤال رق علمه عند الرجال» عند ابن عبد البر أيضاً (ص٣٨٤)، ولابن عمر عند الخطيب (الفقيه) («من رق وجهه رق علمه»، الخطيب البغدادي، الفقيه والمتفقه ص٣٠٠)، ولعمر عند ابن جماعة (ص١٥٧)، وبلا عزو عند العلموي (ص١٥٢). ووصية علي «لا يستحي جاهل أن يسأل» تقع عند ابن عبد البر برواية عكرمة (ص٣٨٣) وبرواية الشعبي (ص٣٨٣) بلفظ مختلف في الشطر الثاني («أن يقول: الله أعلم» / «أن يتعلم»). ولا أرجّبكر أبو زيد.</w:t>
      </w:r>
      <w:r>
        <w:t xml:space="preserve"> </w:t>
      </w:r>
      <w:r>
        <w:rPr>
          <w:rtl/>
          <w:bCs/>
          <w:b/>
        </w:rPr>
        <w:t xml:space="preserve">تنبيه:</w:t>
      </w:r>
      <w:r>
        <w:t xml:space="preserve"> </w:t>
      </w:r>
      <w:r>
        <w:t xml:space="preserve">تقييد ابن جماعة لترك الحياء بقوله «ولا يسأل عن شيء في غير موضعه» (ص١٥٧) في البند ٧.</w:t>
      </w:r>
    </w:p>
  </w:footnote>
  <w:footnote w:id="359">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ص٧٠ (أقدم مقروء)</w:t>
      </w:r>
      <w:r>
        <w:t xml:space="preserve"> </w:t>
      </w:r>
      <w:r>
        <w:rPr>
          <w:rtl/>
          <w:bCs/>
          <w:b/>
        </w:rPr>
        <w:t xml:space="preserve">من تابعه:</w:t>
      </w:r>
      <w:r>
        <w:t xml:space="preserve"> </w:t>
      </w:r>
      <w:r>
        <w:t xml:space="preserve">ابن عبد البر، جامع بيان العلم ص٣٧٨، ٣٨٢؛ الخطيب البغدادي، الجامع لأخلاق الراوي ج١ ص٢١٣ والخطيب البغدادي، الفقيه والمتفقه ص٦٣–٦٤ (ت ٤٦٣)؛ العلموي، المعيد في أدب المفيد والمستفيد ص١٥٢؛ بكر أبو زيد، حلية طالب العلم ص١٨٨</w:t>
      </w:r>
      <w:r>
        <w:t xml:space="preserve"> </w:t>
      </w:r>
      <w:r>
        <w:rPr>
          <w:rtl/>
          <w:bCs/>
          <w:b/>
        </w:rPr>
        <w:t xml:space="preserve">ما زاده:</w:t>
      </w:r>
      <w:r>
        <w:t xml:space="preserve"> </w:t>
      </w:r>
      <w:r>
        <w:t xml:space="preserve">الماوردي: سُئل ابن عباس بم نلت العلم فقال «بلسان سئول وقلب عقول» (الماوردي، أدب الدنيا والدين ص٧٠)، ويروي عن ابن عمر مرفوعاً «حسن السؤال نصف العلم» (الماوردي، أدب الدنيا والدين ص٧٠). — ابن عبد البر: دغفل النسابة «حفظت هذا بقلب عقول ولسان سئول» (ابن عبد البر، جامع بيان العلم ص٣٧٨)؛ ووهب بن منبه وسليمان بن يسار «حسن المسألة نصف العلم، والرفق نصف العيش» (ابن عبد البر، جامع بيان العلم ص٣٨٢)؛ والأصمعي «بكثرة سؤالي وتلقفي الحكمة الشرود» (ابن عبد البر، جامع بيان العلم ص٣٨٢). — الخطيب: في الفقيه حديث ابن عمر المرفوع «الاقتصاد في النفقة نصف المعيشة، والتودد إلى الناس نصف العقل، وحسن السؤال نصف العلم» (الخطيب البغدادي، الفقيه والمتفقه ص٦٤)، وعن ميمون بن مهران «التودد إلى الناس نصف العقل، وحسن المسألة نصف العلم» (الخطيب البغدادي، الفقيه والمتفقه ص٦٤)، وابن عباس «ما سألني أحد عن مسألة، إلا عرفت: فقيه أو غير فقيه» (الخطيب البغدادي، الفقيه والمتفقه ص٦٤)؛ وفي الجامع ينسب إلى ميمون «حسن المسألة نصف الفقه» (الخطيب البغدادي، الجامع لأخلاق الراوي ج١ ص٢١٣). — العلموي: يورد الحديث المرفوع بلا إسناد: «الاقتصاد في النفقة نصف المعيشة، والتودد إلى الناس نصف العقل، وحسن السؤال نصف العلم» (العلموي، المعيد في أدب المفيد والمستفيد ص١٥٢). — أبو زيد: «وللعلم ست مراتب: أولها: حسن السؤال» (بكر أبو زيد، حلية طالب العلم ص١٨٨)، ينقلها عن ابن القيم؛ وتفصيل صيغ المراتب في ٠٥ المسألة ١٢.</w:t>
      </w:r>
      <w:r>
        <w:t xml:space="preserve"> </w:t>
      </w:r>
      <w:r>
        <w:rPr>
          <w:rtl/>
          <w:bCs/>
          <w:b/>
        </w:rPr>
        <w:t xml:space="preserve">خلاف:</w:t>
      </w:r>
      <w:r>
        <w:t xml:space="preserve"> </w:t>
      </w:r>
      <w:r>
        <w:t xml:space="preserve">المنسوب إلى ميمون بن مهران «نصف العلم» عند الخطيب (الفقيه) (ص٦٤) و«نصف الفقه» عند الخطيب (الجامع) (ص٢١٣)، وكلاهما للخطيب. والمرفوع عن ابن عمر ورد عند الماوردي والخطيب (الفقيه) والعلموي. ولا أرجّبكر أبو زيد.</w:t>
      </w:r>
    </w:p>
  </w:footnote>
  <w:footnote w:id="36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ص٢١٣ والخطيب البغدادي، الفقيه والمتفقه ص٦٥، ٣٨٩ (ت ٤٦٣)</w:t>
      </w:r>
      <w:r>
        <w:t xml:space="preserve"> </w:t>
      </w:r>
      <w:r>
        <w:rPr>
          <w:rtl/>
          <w:bCs/>
          <w:b/>
        </w:rPr>
        <w:t xml:space="preserve">من تابعه:</w:t>
      </w:r>
      <w:r>
        <w:t xml:space="preserve"> </w:t>
      </w:r>
      <w:r>
        <w:t xml:space="preserve">بكر أبو زيد، حلية طالب العلم ص١٨٨</w:t>
      </w:r>
      <w:r>
        <w:t xml:space="preserve"> </w:t>
      </w:r>
      <w:r>
        <w:rPr>
          <w:rtl/>
          <w:bCs/>
          <w:b/>
        </w:rPr>
        <w:t xml:space="preserve">ما زاده:</w:t>
      </w:r>
      <w:r>
        <w:t xml:space="preserve"> </w:t>
      </w:r>
      <w:r>
        <w:t xml:space="preserve">الخطيب (الجامع): جاء ابن عجلان زيد بن أسلم فسأله عن شيء فخلط عليه فقال له زيد: «اذهب فتعلم كيف تسأل، ثم تعال فسل» (الخطيب البغدادي، الجامع لأخلاق الراوي ج١ ص٢١٣). (الفقيه): برواية مالك عن زيد: «اذهب فتعلم كيف تسأل، فإذا تعلمت فسل» (الخطيب البغدادي، الفقيه والمتفقه ص٦٥). — الخطيب (الفقيه): عن ابن عباس: «إذا سأل أحدكم، فلينظر كيف يسأل، فإنه ليس أحد إلا وهو أعلم بما سأل عنه من المسئول» (الخطيب البغدادي، الفقيه والمتفقه ص٣٨٩). — أبو زيد: «التزم أدب المباحثة من حسن السؤال، فالاستماع فصحة الفهم للجواب» (بكر أبو زيد، حلية طالب العلم ص١٨٨)، ثم «فكن واضحا في السؤال، وقل: ما رأيك في الفتوى بكذا، ولا تسم أحداً» (بكر أبو زيد، حلية طالب العلم ص١٨٨)، وينهى عن أن يقول بعد الجواب «لكن الشيخ فلان قال لي كذا» (بكر أبو زيد، حلية طالب العلم ص١٨٨).</w:t>
      </w:r>
      <w:r>
        <w:t xml:space="preserve"> </w:t>
      </w:r>
      <w:r>
        <w:rPr>
          <w:rtl/>
          <w:bCs/>
          <w:b/>
        </w:rPr>
        <w:t xml:space="preserve">خلاف:</w:t>
      </w:r>
      <w:r>
        <w:t xml:space="preserve"> </w:t>
      </w:r>
      <w:r>
        <w:t xml:space="preserve">صيغة زيد بن أسلم تختلف بين «ثم تعال فسل» (خ‑ج) و«فإذا تعلمت فسل» (خ‑ف)، والراوي في الأول مالك عن ابن عجلان وفي الثاني مالك عن زيد؛ وهما للخطيب. وقد نصّ ابن جماعة على قريب من نهي أبي زيد: «وهكذا لا يقول: قال فلان خلاف هذا» (ابن جماعة، تذكرة السامع والمتكلم ص١٠١) في مخاطبة الشيخ.</w:t>
      </w:r>
    </w:p>
  </w:footnote>
  <w:footnote w:id="36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ص٦٣</w:t>
      </w:r>
      <w:r>
        <w:t xml:space="preserve"> </w:t>
      </w:r>
      <w:r>
        <w:rPr>
          <w:rtl/>
          <w:bCs/>
          <w:b/>
        </w:rPr>
        <w:t xml:space="preserve">من تابعه:</w:t>
      </w:r>
      <w:r>
        <w:t xml:space="preserve"> </w:t>
      </w:r>
      <w:r>
        <w:t xml:space="preserve">الخطيب البغدادي، الجامع لأخلاق الراوي ج١ ص٢١٣؛ ابن عبد البر، جامع بيان العلم ص٥٨٣–٥٨٤ (ت ٤٦٣)؛ ابن جماعة، تذكرة السامع والمتكلم ص١٠٤</w:t>
      </w:r>
      <w:r>
        <w:t xml:space="preserve"> </w:t>
      </w:r>
      <w:r>
        <w:rPr>
          <w:rtl/>
          <w:bCs/>
          <w:b/>
        </w:rPr>
        <w:t xml:space="preserve">ما زاده:</w:t>
      </w:r>
      <w:r>
        <w:t xml:space="preserve"> </w:t>
      </w:r>
      <w:r>
        <w:t xml:space="preserve">الخطيب (الفقيه): «وينبغي أن يوجز السائل في سؤاله، ويحرر كلامه، ويقلل ألفاظه» ثم «فإن ذلك يدل على حسن معرفته» (الخطيب البغدادي، الفقيه والمتفقه ص٦٣). — الخطيب (الجامع): تعيين الحديث المسؤول عنه: «فإن كان للحديث طرق متسعة نص السائل على أحسنها» (الخطيب البغدادي، الجامع لأخلاق الراوي ج١ ص٢١٣). — ابن عبد البر: في أرجوزة اللؤلؤي «فكن لما سمعته مستفهما ... إن أنت لا تفهم منه الكلما» (ابن عبد البر، جامع بيان العلم ص٥٨٣)، ووصية يحيى بن خالد لابنه جعفر «ولا تستح أن تستفهم إذا لم تفهم» (ابن عبد البر، جامع بيان العلم ص٥٨٤). — ابن جماعة: في خطاب الشيخ: «وكذلك ينبغي أن يقول في موضع لم ولا نسلم فإن قيل لنا كذا أو فإن منعنا ذلك» (ابن جماعة، تذكرة السامع والمتكلم ص١٠٤) «ليكون مستفهما للجواب سائلا له بحسن أدب ولطف عبارة» (ابن جماعة، تذكرة السامع والمتكلم ص١٠٤). — الشهيد الثاني (الشهيد الثاني، OCR، بلا صفحة): يعدّ من الأمور المشتركة بين المعلم والمتعلم في الدرس تهذيب السؤال قبل إيراده، ومعه ترك السؤال تعنتاً (وانظر البند ١١)؛ ولا يسمّي مصنفاً قبله.</w:t>
      </w:r>
    </w:p>
  </w:footnote>
  <w:footnote w:id="362">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إلى مكارم الشريعة ص١٥٥ (ت ٥٠٢؛ المقروء الوحيد لهذه القسمة)</w:t>
      </w:r>
      <w:r>
        <w:t xml:space="preserve"> </w:t>
      </w:r>
      <w:r>
        <w:rPr>
          <w:rtl/>
          <w:bCs/>
          <w:b/>
        </w:rPr>
        <w:t xml:space="preserve">ما زاده:</w:t>
      </w:r>
      <w:r>
        <w:t xml:space="preserve"> </w:t>
      </w:r>
      <w:r>
        <w:t xml:space="preserve">الراغب: «لأن الأبحاث أربعة: بحث عن وجود الشيء بهل هو، وبحث عن جنسه بما هو» (الراغب الأصفهاني، الذريعة إلى مكارم الشريعة ص١٥٥)، «وبحث عما يباين به غيره بأي شيء هو، وبحث عن الغرض بلم هو؟» (الراغب الأصفهاني، الذريعة إلى مكارم الشريعة ص١٥٥)؛ ثم «وهذه الأبحاث ينبني بعضها على بعض» (الراغب الأصفهاني، الذريعة إلى مكارم الشريعة ص١٥٥)، «فلا تصح معرفة الثاني إلا بمعرفة الأول» (الراغب الأصفهاني، الذريعة إلى مكارم الشريعة ص١٥٥) وهكذا إلى الرابع. ويحتج بقول المؤمنين {ربنا ما خلقت هذا باطلا} على أنهم عرفوا «الغرض المقصود بخلقه» (الراغب الأصفهاني، الذريعة إلى مكارم الشريعة ص١٥٥) وهو آخر الأبحاث.</w:t>
      </w:r>
      <w:r>
        <w:t xml:space="preserve"> </w:t>
      </w:r>
      <w:r>
        <w:rPr>
          <w:rtl/>
          <w:bCs/>
          <w:b/>
        </w:rPr>
        <w:t xml:space="preserve">خلاف:</w:t>
      </w:r>
      <w:r>
        <w:t xml:space="preserve"> </w:t>
      </w:r>
      <w:r>
        <w:t xml:space="preserve">سياق الراغب معرفة الموجودات والاستدلال على الخالق، لا آداب السائل في الدرس؛ وأذكره لصلته بترتيب ما يُسأل عنه، ولا أحكم أن الراغب أراد به ضبط أسئلة المتعلم. وقد جاء عنده قبل ذلك (الراغب الأصفهاني، الذريعة إلى مكارم الشريعة ص١٢٣) أن مساءلة العلماء من منازل الاتصال بأهل العلم (البند ١).</w:t>
      </w:r>
    </w:p>
  </w:footnote>
  <w:footnote w:id="36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ص٢١١–٢١٢</w:t>
      </w:r>
      <w:r>
        <w:t xml:space="preserve"> </w:t>
      </w:r>
      <w:r>
        <w:rPr>
          <w:rtl/>
          <w:bCs/>
          <w:b/>
        </w:rPr>
        <w:t xml:space="preserve">من تابعه:</w:t>
      </w:r>
      <w:r>
        <w:t xml:space="preserve"> </w:t>
      </w:r>
      <w:r>
        <w:t xml:space="preserve">الخطيب البغدادي، الفقيه والمتفقه ص٢٠٢، ٢٩٦–٢٩٨، ٣٨٠–٣٨١ (ت ٤٦٣)؛ الراغب الأصفهاني، الذريعة إلى مكارم الشريعة ص١٧٧؛ الغزالي، إحياء علوم الدين ص٥١؛ ابن جماعة، تذكرة السامع والمتكلم ص١٥٧؛ العلموي، المعيد في أدب المفيد والمستفيد ص١٥٢؛ بكر أبو زيد، حلية طالب العلم ص١٦٢</w:t>
      </w:r>
      <w:r>
        <w:t xml:space="preserve"> </w:t>
      </w:r>
      <w:r>
        <w:rPr>
          <w:rtl/>
          <w:bCs/>
          <w:b/>
        </w:rPr>
        <w:t xml:space="preserve">ما زاده:</w:t>
      </w:r>
      <w:r>
        <w:t xml:space="preserve"> </w:t>
      </w:r>
      <w:r>
        <w:t xml:space="preserve">الخطيب (الجامع): «ومن الأدب إذا روى المحدث حديثا، فعرض للطالب في خلاله شيء أراد السؤال عنه» ثم «أن لا يسأل عنه في تلك الحال، بل يصبر حتى ينهي الراوي حديثه» (الخطيب البغدادي، الجامع لأخلاق الراوي ج١ ص٢١١)؛ وقصة عمر مع تميم الداري إذ جلس إليه فقال تميم «اتقوا زلة العالم» «فكره عمر أن يسأله عنه فيقطع على القوم» (الخطيب البغدادي، الجامع لأخلاق الراوي ج١ ص٢١١) ثم أمر ابن عباس أن يسأله إذا فرغ؛ وابن عباس «إذا رأيته نائما لم أوقظه، وإذا رأيته مغموما لم أسأله» (الخطيب البغدادي، الجامع لأخلاق الراوي ج١ ص٢١٢)؛ وأبو الطفيل «لكل مقام مقال» (الخطيب البغدادي، الجامع لأخلاق الراوي ج١ ص٢١٢)؛ وابن المبارك لرجل سأله وهو يمشي «ليس هذا من توقير العلم» (الخطيب البغدادي، الجامع لأخلاق الراوي ج١ ص٢١٢). — الخطيب (الفقيه): «ولا ينبغي أن يستفهم من الفقيه حكم الفصل الذي يذكره له قبل أن يتمم الفقيه ذكره» (الخطيب البغدادي، الفقيه والمتفقه ص٢٠٢)؛ «وليتحين أن يسأله عند طيب نفسه» (الخطيب البغدادي، الفقيه والمتفقه ص٢٩٦)، «وليتق سؤاله عند الغضب» (الخطيب البغدادي، الفقيه والمتفقه ص٢٩٧)، «وكذلك لا يسأله حين يشتد فرحه» (الخطيب البغدادي، الفقيه والمتفقه ص٢٩٧)، «فليصدف عن سؤاله في تلك الحال» إذا رآه مشغول القلب (الخطيب البغدادي، الفقيه والمتفقه ص٢٩٨)؛ وفي أدب المستفتي «ولا يسأله قائما» (الخطيب البغدادي، الفقيه والمتفقه ص٣٨٠) «وإن رآه في هم قد عرض له ... أمسك عنه» (الخطيب البغدادي، الفقيه والمتفقه ص٣٨١). — الراغب: يفرّق بين النهي عن السؤال قبل أوانه والأمر بالسؤال: «وليس ذلك نهيا عما حث الله تعالى عليه بقوله» (الراغب الأصفهاني، الذريعة إلى مكارم الشريعة ص١٧٧) «وإنما هو نهي عن نوع من العلم الذي لم تبلغه منزلته بعد» (الراغب الأصفهاني، الذريعة إلى مكارم الشريعة ص١٧٧)، في قصة موسى والخضر. الغزالي يقيّد الأمر بالسؤال بإذن المعلم: «ولكن فيما يأذن المعلم في السؤال عنه» (الغزالي، إحياء علوم الدين ص٥١) و«فإن السؤال عما لم تبلغ مرتبتك إلى فهمه مذموم» (الغزالي، إحياء علوم الدين ص٥١). — ابن جماعة: «ولا يسأل عن شيء في غير موضعه إلا لحاجة أو علم بإيثار الشيخ ذلك» (ابن جماعة، تذكرة السامع والمتكلم ص١٥٧). العلموي: «ألا يسأل عن شيء في غير موضعه، ففاعل ذلك لا يستحق جوابا» (العلموي، المعيد في أدب المفيد والمستفيد ص١٥٢)، «ويغتنم سؤاله عند طيب نفسه وفراغه» (العلموي، المعيد في أدب المفيد والمستفيد ص١٥٢). أبو زيد: «متجنباً الإكثار من السؤال، ولا سيما مع شهود الملأ» (بكر أبو زيد، حلية طالب العلم ص١٦٢).</w:t>
      </w:r>
      <w:r>
        <w:t xml:space="preserve"> </w:t>
      </w:r>
      <w:r>
        <w:rPr>
          <w:rtl/>
          <w:bCs/>
          <w:b/>
        </w:rPr>
        <w:t xml:space="preserve">خلاف:</w:t>
      </w:r>
      <w:r>
        <w:t xml:space="preserve"> </w:t>
      </w:r>
      <w:r>
        <w:t xml:space="preserve">الغزالي يقيّد السؤال بالمحل (ما يأذن المعلم في السؤال عنه)، والخطيب بالوقت (بعد تمام الكلام وطيب النفس)، وابن جماعة بالموضع والإيثار، والعلموي بالموضع مع التعليل بعدم استحقاق الجواب، وأبو زيد بالملأ؛ ولا تعارض صريح بينها. والراغب والغزالي كلاهما يقف عند قصة الخضر وموسى، والراغب أقدم (٥٠٢ مقابل ٥٠٥)، وكلام الراغب يُخرج الخضرَ من النهي عن السؤال المطلوب.</w:t>
      </w:r>
    </w:p>
  </w:footnote>
  <w:footnote w:id="36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ص٢٠٨–٢١١</w:t>
      </w:r>
      <w:r>
        <w:t xml:space="preserve"> </w:t>
      </w:r>
      <w:r>
        <w:rPr>
          <w:rtl/>
          <w:bCs/>
          <w:b/>
        </w:rPr>
        <w:t xml:space="preserve">من تابعه:</w:t>
      </w:r>
      <w:r>
        <w:t xml:space="preserve"> </w:t>
      </w:r>
      <w:r>
        <w:t xml:space="preserve">ابن عبد البر، جامع بيان العلم ص٥١٧–٥١٩؛ الخطيب البغدادي، الفقيه والمتفقه ص٢٩٥ (ت ٤٦٣)</w:t>
      </w:r>
      <w:r>
        <w:t xml:space="preserve"> </w:t>
      </w:r>
      <w:r>
        <w:rPr>
          <w:rtl/>
          <w:bCs/>
          <w:b/>
        </w:rPr>
        <w:t xml:space="preserve">ما زاده:</w:t>
      </w:r>
      <w:r>
        <w:t xml:space="preserve"> </w:t>
      </w:r>
      <w:r>
        <w:t xml:space="preserve">الخطيب (الجامع): «فينبغي للطالب أن يلاطفه في المسألة، ويرفق به ويخاطبه بالسؤدد، والتفدية، ويديم الدعاء له» (الخطيب البغدادي، الجامع لأخلاق الراوي ج١ ص٢٠٨)؛ الزهري عن أبي سلمة «لو رفقت بابن عباس لاستخرجت منه علما كثيرا» (الخطيب البغدادي، الجامع لأخلاق الراوي ج١ ص٢٠٩)، وفي الرواية الأخرى «كان أبو سلمة يسأل ابن عباس قال فكان يخزن عنه» (الخطيب البغدادي، الجامع لأخلاق الراوي ج١ ص٢٠٩) «وكان عبيد الله بن عبد الله يلاطفه فكان يغره غرا» (الخطيب البغدادي، الجامع لأخلاق الراوي ج١ ص٢٠٩)؛ وعمرو بن قيس الملائي يجلس بين يدي المحدث ويخفض جناحه ويقول «علمني رحمك الله مما علمك الله» (الخطيب البغدادي، الجامع لأخلاق الراوي ج١ ص٢١٠)؛ وعن علي «ليس من أخلاق المؤمن التملق، ولا الحسد، إلا في طلب العلم» (الخطيب البغدادي، الجامع لأخلاق الراوي ج١ ص٢١١). — ابن عبد البر: ميمون بن مهران «لا تمار عالما ولا جاهلا؛ فإنك إذا ماريت عالما خزن عنك علمه» (ابن عبد البر، جامع بيان العلم ص٥١٧)؛ والزهري «كان أبو سلمة يماري ابن عباس فحرم بذلك علما كثيرا» (ابن عبد البر، جامع بيان العلم ص٥١٨)؛ وابن جريج «لم أخرج الذي قد استخرجت من عطاء إلا برفقي به» (ابن عبد البر، جامع بيان العلم ص٥١٩). — الخطيب (الفقيه): «وينبغي أن يلاطف الفقيه إذا سأله ويحسن خطابه، وإن فداه بأبويه فلا بأس بذلك» (الخطيب البغدادي، الفقيه والمتفقه ص٢٩٥).</w:t>
      </w:r>
      <w:r>
        <w:t xml:space="preserve"> </w:t>
      </w:r>
      <w:r>
        <w:rPr>
          <w:rtl/>
          <w:bCs/>
          <w:b/>
        </w:rPr>
        <w:t xml:space="preserve">خلاف:</w:t>
      </w:r>
      <w:r>
        <w:t xml:space="preserve"> </w:t>
      </w:r>
      <w:r>
        <w:t xml:space="preserve">أبو سلمة وابن عباس خبر واحد يرويه الخطيب (الجامع) وابن عبد البر بألفاظ متقاربة (يخزن عنه / بكر أبو زيدُرم علماً كثيراً)؛ وعبارة «يماري ابن عباس» عند ابن عبد البر مرويةٌ عن الزهري (ص٥١٨) وعن الشعبي (ص٥٢١)، فلا أنسب الخبر لواحد؛ أما لفظ «ماريت» فهو لميمون بن مهران في موضع آخر (ص٥١٧). وما يخص إعنات الشيخ والإلحاح عليه في البند ١٠. وانظر الباب العاشر، المسألة ٣٠ (مماراة الأعلم والشيخ في الحلقة).</w:t>
      </w:r>
    </w:p>
  </w:footnote>
  <w:footnote w:id="36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ص١٩٦–١٩٧ (ت ٤٦٣)</w:t>
      </w:r>
      <w:r>
        <w:t xml:space="preserve"> </w:t>
      </w:r>
      <w:r>
        <w:rPr>
          <w:rtl/>
          <w:bCs/>
          <w:b/>
        </w:rPr>
        <w:t xml:space="preserve">من تابعه:</w:t>
      </w:r>
      <w:r>
        <w:t xml:space="preserve"> </w:t>
      </w:r>
      <w:r>
        <w:t xml:space="preserve">ابن جماعة، تذكرة السامع والمتكلم ص١٠٦؛ العلموي، المعيد في أدب المفيد والمستفيد ص١٥١–١٥٢. (وفي ٠٣/٠٤ المسألة ٨ ما يتعلق بإصغاء الطالب؛ وهنا السؤال فقط.)</w:t>
      </w:r>
      <w:r>
        <w:t xml:space="preserve"> </w:t>
      </w:r>
      <w:r>
        <w:rPr>
          <w:rtl/>
          <w:bCs/>
          <w:b/>
        </w:rPr>
        <w:t xml:space="preserve">ما زاده:</w:t>
      </w:r>
      <w:r>
        <w:t xml:space="preserve"> </w:t>
      </w:r>
      <w:r>
        <w:t xml:space="preserve">الخطيب: «وليتق إعادة الاستفهام لما قد فهمه، وسؤال التكرار لما قد سمعه وعلمه؛ فإن ذلك يؤدي إلى إضجار الشيوخ» (الخطيب البغدادي، الجامع لأخلاق الراوي ج١ ص١٩٦)؛ شريك لمن قال أفهمني «ليس علي أن أفهمك، إنما علي أن أحدثك» (الخطيب البغدادي، الجامع لأخلاق الراوي ج١ ص١٩٦)؛ ووكيع «من استفهم وهو يفهم، فهو طرف من الرياء» (الخطيب البغدادي، الجامع لأخلاق الراوي ج١ ص١٩٧)؛ والزهري «نقل الصخر أهون من تكرار الحديث» (الخطيب البغدادي، الجامع لأخلاق الراوي ج١ ص١٩٧). — ابن جماعة: «ولا ينبغي للطالب أن يكرر سؤال ما يعلمه ولا استفهام ما يفهمه؛ فإنه يضيع الزمان وربما أضجر الشيخ» (ابن جماعة، تذكرة السامع والمتكلم ص١٠٦)، ويضيف: «فله أن يسأل الشيخ إعادته وتفهيمه بعد بيان عذره بسؤال لطيف» (ابن جماعة، تذكرة السامع والمتكلم ص١٠٦). — العلموي: ينقل ذلك وزيادة قول الزهري «إعادة الحديث أشد من نقل الصخر» (العلموي، المعيد في أدب المفيد والمستفيد ص١٥١)، «ولا ينبغي أن يكرر ما يعلمه، ولا استفهام ما يفهمه، فإنه يضيع الزمان، وربما أضجر الشيخ» (العلموي، المعيد في أدب المفيد والمستفيد ص١٥١)، ثم «فله أن يسأل الشيخ إعادته أو تفهيمه بعد بيان عذره بسؤال لطيف» (العلموي، المعيد في أدب المفيد والمستفيد ص١٥٢). — الخطيب (الفقيه): «وإذا استفهم المتعلم الفقيه فأفهمه، ثم عاد فاستفهمه، جاز للفقيه أن يزيده» (الخطيب البغدادي، الفقيه والمتفقه ص٣١٥) «فله أن يأخذه بلسانه» إن راجعه بعد ذلك (الخطيب البغدادي، الفقيه والمتفقه ص٣١٦). — ابن عبد البر (استثبات الخبر): عائشة لعروة بعد أن حدثها بحديث عن عبد الله بن عمرو: «انطلق إلى عبد الله فاستثبت منه الحديث الذي حدثتني به عنه» (ابن عبد البر، جامع بيان العلم ج٢ ص١٠٣٧)، فسأله عروة وعاد إليها فعجبت وقالت «والله لقد حفظ عبد الله بن عمرو» (ابن عبد البر، جامع بيان العلم ج٢ ص١٠٣٧).</w:t>
      </w:r>
      <w:r>
        <w:t xml:space="preserve"> </w:t>
      </w:r>
      <w:r>
        <w:rPr>
          <w:rtl/>
          <w:bCs/>
          <w:b/>
        </w:rPr>
        <w:t xml:space="preserve">خلاف:</w:t>
      </w:r>
      <w:r>
        <w:t xml:space="preserve"> </w:t>
      </w:r>
      <w:r>
        <w:t xml:space="preserve">الخطيب (الجامع) (وكيع: «طرف من الرياء») يذم الاستفهام عما فُهم، والخطيب (الفقيه) يجيز للفقيه أن يزيد المتعلم إذا أعاد الاستفهام ثم يأخذه بلسانه بعد ذلك؛ وابن جماعة والعلموي يجيزان الإعادة لعذر. وكلها في استفهام ما يُفهم، لا في الاستيضاح فيما لم يُفهم (البند ٢). وسؤال عائشة هنا استثبات للخبر عند مصدره لا سؤال عما فُهم، فلا يدخل في كراهة الخطيب.</w:t>
      </w:r>
    </w:p>
  </w:footnote>
  <w:footnote w:id="366">
    <w:p>
      <w:pPr>
        <w:bidi/>
        <w:pStyle w:val="FootnoteText"/>
      </w:pPr>
      <w:r>
        <w:rPr>
          <w:rtl/>
          <w:rStyle w:val="FootnoteReference"/>
        </w:rPr>
        <w:footnoteRef/>
      </w:r>
      <w:r>
        <w:t xml:space="preserve"> </w:t>
      </w:r>
      <w:r>
        <w:rPr>
          <w:rtl/>
          <w:bCs/>
          <w:b/>
        </w:rPr>
        <w:t xml:space="preserve">الأصل:</w:t>
      </w:r>
      <w:r>
        <w:t xml:space="preserve"> </w:t>
      </w:r>
      <w:r>
        <w:t xml:space="preserve">الكافي (الكليني ت ٣٢٩، OCR، بلا صفحة)</w:t>
      </w:r>
      <w:r>
        <w:t xml:space="preserve"> </w:t>
      </w:r>
      <w:r>
        <w:rPr>
          <w:rtl/>
          <w:bCs/>
          <w:b/>
        </w:rPr>
        <w:t xml:space="preserve">من تابعه:</w:t>
      </w:r>
      <w:r>
        <w:t xml:space="preserve"> </w:t>
      </w:r>
      <w:r>
        <w:t xml:space="preserve">ابن عبد البر، جامع بيان العلم ص٣٨٠–٣٨١، ٥١٩، ٥٨٠ وج١ ص٧٧٤–٧٧٥ (ت ٤٦٣)؛ الخطيب البغدادي، الجامع لأخلاق الراوي ج١ ص٢١٤–٢١٥ وج٢ ص٩٦؛ الماوردي، أدب الدنيا والدين ص٧٠؛ الغزالي، إحياء علوم الدين ص٥١؛ ابن جماعة، تذكرة السامع والمتكلم ص١٥٧؛ بكر أبو زيد، حلية طالب العلم ص١٦٢</w:t>
      </w:r>
      <w:r>
        <w:t xml:space="preserve"> </w:t>
      </w:r>
      <w:r>
        <w:rPr>
          <w:rtl/>
          <w:bCs/>
          <w:b/>
        </w:rPr>
        <w:t xml:space="preserve">ما زاده:</w:t>
      </w:r>
      <w:r>
        <w:t xml:space="preserve"> </w:t>
      </w:r>
      <w:r>
        <w:t xml:space="preserve">ما يحثّ: الخليل «ولا تجزع بتفريع السؤال؛ فإنه ينبهك على علم ما لم تعلم» (ابن عبد البر، جامع بيان العلم ص٣٨١)؛ وابن المبارك لرجل مستحيٍ «فأعنت الشيخ بالسؤال تجده سلسا يلقاك بالراحتين» (ابن عبد البر، جامع بيان العلم ص٣٨١)؛ والماوردي «وليس كثرة السؤال فيما التبس إعناتا» (الماوردي، أدب الدنيا والدين ص٧٠). — ما ينهى: علي في حق العالم: «من حق العالم ألا تكثر عليه بالسؤال، ولا تعنته بالجواب وأن لا تلح عليه إذا كسل» (ابن عبد البر، جامع بيان العلم ص٥١٩)، وفي رواية أخرى عند ابن عبد البر نفسه «ولا تلح عليه في السؤال» (ابن عبد البر، جامع بيان العلم ص٥٨٠)، وعند الغزالي «أن من حق العالم أن لا تكثر عليه بالسؤال ولا تعنته في الجواب ولا تلح عليه إذا كسل» (الغزالي، إحياء علوم الدين ص٥١). وعند الخطيب باب «كراهة إملال الشيوخ إذا أجاب المحدث الطالب إلى مسألته وحدثه، فيجب أن يأخذ منه العفو ولا يضجره» (الخطيب البغدادي، الجامع لأخلاق الراوي ج١ ص٢١٤)، ويحيى القطان «كنت آخذ العفو في الحديث» (الخطيب البغدادي، الجامع لأخلاق الراوي ج١ ص٢١٤)، ومالك لمن سأله خامساً «يا هذا، ما هذا بإنصاف» (الخطيب البغدادي، الجامع لأخلاق الراوي ج١ ص٢١٥)، وابن سيرين «إنك إن كلفتني ما لم أطق ساءك ما سرك مني من خلق» (الخطيب البغدادي، الجامع لأخلاق الراوي ج١ ص٢١٥). — الكليني (الكافي، باب حق العالم، OCR، بلا صفحة): يروي وصية لأمير المؤمنين في حق العالم على المتعلم، أولها ألا يكثر عليه السؤال ولا يؤذيه بقوله، وفيها ألا يكثر من ذكر قال فلان وقال فلان خلافاً لقوله، وألا يضجر بطول صحبته؛ وهي قريبة من وصية علي عند ابن عبد البر (ص٥١٩) والغزالي (ص٥١)، ولم أطابق ألفاظها بالمطبوع لأنها OCR. — ما يجمع الأمرين (ابن عبد البر، جامع بيان العلم ج١ ص٧٧٤–٧٧٥): أحمد وقد عاوده السائل في مسألة زكاة الدنانير والدراهم: «برأي أستعفي منها، وأخبرك أن فيها اختلافا» (ص٧٧٤)؛ فلما ألح عليه: «وتلح علي تقول: فما تقول أنت فيها؟» (ص٧٧٥)، وقال له رجل «لا بد أن نعرف مذهبك في هذه المسألة لحاجتنا إليها» (ص٧٧٥) فغضب وقال «أي شيء بد إذا هاب الرجل شيئا يحمل على أن يقول فيه» (ص٧٧٥)؛ ويقول الأثرم «ولم يزل به السائل حتى جعل يجنح لقول من لا يرى الجمع بينهما» (ص٧٧٥). — الخطيب (الجامع) (زيادة): في باب «من روى حديثا ذكر أنه سأل شيخه عنه حتى حدثه به» يروي عن شعبة: «سألت طلحة بن مصرف عن هذا الحديث، أكثر من عشرين مرة ولو كان غيري قال ثلاثين مرة» (الخطيب البغدادي، الجامع لأخلاق الراوي ج٢ ص٩٦)، ولا يعقّب عليه بكراهة. — ابن جماعة: «وإذا سكت الشيخ عن الجواب لم يلح عليه» (ابن جماعة، تذكرة السامع والمتكلم ص١٥٧). أبو زيد: «أو الإلحاح عليه في جواب، متجنباً الإكثار من السؤال، ولا سيما مع شهود الملأ» (بكر أبو زيد، حلية طالب العلم ص١٦٢)، ويعلل: «فإن هذا يوجب لك الغرور وله الملل» (بكر أبو زيد، حلية طالب العلم ص١٦٢).</w:t>
      </w:r>
      <w:r>
        <w:t xml:space="preserve"> </w:t>
      </w:r>
      <w:r>
        <w:rPr>
          <w:rtl/>
          <w:bCs/>
          <w:b/>
        </w:rPr>
        <w:t xml:space="preserve">خلاف:</w:t>
      </w:r>
      <w:r>
        <w:t xml:space="preserve"> </w:t>
      </w:r>
      <w:r>
        <w:t xml:space="preserve">(أ) ابن عبد البر نفسه يجمع الأمر بإعنات الشيخ بالسؤال (ابن المبارك، ص٣٨١) والنهي عن الإكثار والإلحاح (علي، ص٥١٩ و٥٨٠)، ومادة (العلموي ن ت) ترد في الباب بمعنيين: «فأعنت الشيخ بالسؤال» (ص٣٨١) «ولا تعنته بالجواب» (ص٥١٩)؛ ولا أحكم أنهما متعارضان لاحتمال اختلاف الحال (طالب حيي أُمر بالإقدام، وطالب مُلحّ نُهي)، ولم أجد نصاً يصرّبكر أبو زيد بهذا الجمع إلا ما ذكره الماوردي في البند ١١. (ب) الخطيب يوازن في الجامع بين باب «أدب السؤال» (الخطيب البغدادي، الجامع لأخلاق الراوي ج١ ص٢٠٢) وباب «كراهة إملال الشيوخ» (الخطيب البغدادي، الجامع لأخلاق الراوي ج١ ص٢١٤)، ويصف الإضجار بأنه «يغير الأفهام، ويفسد الأخلاق، ويحيل الطباع» (الخطيب البغدادي، الجامع لأخلاق الراوي ج١ ص٢١٧). (ج) لا مقدار محدد للأسئلة في أي من المصادر؛ إنما ورد عدد الأحاديث عند التحديث (الخامس عند مالك، ثلاثة عند أبي قلابة، ص٢٠٧)، وليس ذلك عدد أسئلة. (د) أحمد عند ابن عبد البر يمتنع عن الجواب برأيه مع إلحاح السائل ثم يغضب منه (ص٧٧٤–٧٧٥)، فهو إلحاح على الفتوى لا على الرواية؛ وفي المقابل يذكر الخطيب سؤال شعبة طلحةَ أكثر من عشرين مرة بلا كراهة (الخطيب البغدادي، الجامع لأخلاق الراوي ج٢ ص٩٦)؛ فلا يظهر تعارض، ولا أرجّبكر أبو زيد.</w:t>
      </w:r>
    </w:p>
  </w:footnote>
  <w:footnote w:id="36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ص٦٩–٧٠ (أقدم مقروء)</w:t>
      </w:r>
      <w:r>
        <w:t xml:space="preserve"> </w:t>
      </w:r>
      <w:r>
        <w:rPr>
          <w:rtl/>
          <w:bCs/>
          <w:b/>
        </w:rPr>
        <w:t xml:space="preserve">من تابعه:</w:t>
      </w:r>
      <w:r>
        <w:t xml:space="preserve"> </w:t>
      </w:r>
      <w:r>
        <w:t xml:space="preserve">ابن عبد البر، جامع بيان العلم ص٤٦٤، ٤٦٨، ٥١٥ والخطيب البغدادي، الفقيه والمتفقه ص١٩، ٣٠، ٨٠، ٨٢ (ت ٤٦٣)؛ العلموي، المعيد في أدب المفيد والمستفيد ص١٠٥، ١٥٢؛ بكر أبو زيد، حلية طالب العلم ص١٨٨؛ الشهيد الثاني (OCR، بلا صفحة)؛ المقدم هامش ص٢٣٠ (نقل عن النووي)؛ وابن عبد البر، جامع بيان العلم ج٢ ص١٠٥٩ في التحرير</w:t>
      </w:r>
      <w:r>
        <w:t xml:space="preserve"> </w:t>
      </w:r>
      <w:r>
        <w:rPr>
          <w:rtl/>
          <w:bCs/>
          <w:b/>
        </w:rPr>
        <w:t xml:space="preserve">ما زاده:</w:t>
      </w:r>
      <w:r>
        <w:t xml:space="preserve"> </w:t>
      </w:r>
      <w:r>
        <w:t xml:space="preserve">الماوردي: يصف طالباً قوياً في نفسه «فقصد من يعلمه بالإعنات له والاعتراض عليه إزراء به وتبكيتا له» (الماوردي، أدب الدنيا والدين ص٦٩) ويورد «أعلمه الرماية كل يوم ... فلما اشتد ساعده رماني» (الماوردي، أدب الدنيا والدين ص٦٩)؛ ثم يقول «وإنما أمر بالسؤال من قصد به علم ما جهل، ونهى عنه من قصد به إعنات ما سمع» (الماوردي، أدب الدنيا والدين ص٧٠) بعد أن أورد «أنهاكم عن قيل وقال وكثرة السؤال وإضاعة المال» (الماوردي، أدب الدنيا والدين ص٧٠) و«إياكم وكثرة السؤال فإنما هلك من قبلكم بكثرة السؤال» (الماوردي، أدب الدنيا والدين ص٧٠). — ابن عبد البر: علي لابن الكواء «ويلك سل تفقها ولا تسل تعنتا» ثم «أعمى سأل عن عمياء» (ابن عبد البر، جامع بيان العلم ص٤٦٤)؛ وفي موضع آخر «إنك لذهاب في التيه سل عما ينفعك أو يعينك» فقال ابن الكواء «إنما نسأل عما لا نعلم» (ابن عبد البر، جامع بيان العلم ص٤٦٨)؛ وحديث «علموا ولا تعنتوا؛ فإن المعلم خير من المعنت» (ابن عبد البر، جامع بيان العلم ص٥١٥) ويشير إلى رواية «تعلموا ولا تعنتوا فإن المتعلم خير من المعنت» (ابن عبد البر، جامع بيان العلم ص٥١٥). — الخطيب: في تقسيم الأسئلة: من قال «لا أسلم لك» ولم ينقل الكلام «كان متعنتا مطالبا للمسئول بما لا يجب عليه» (الخطيب البغدادي، الفقيه والمتفقه ص٨٠)، وفي السؤال عن وجه الدليل: «وإن كان الدليل ظاهرا جليا لم يجز هذا السؤال، وكان السائل عنه متعنتا أو جاهلا» (الخطيب البغدادي، الفقيه والمتفقه ص٨٢)؛ ويحمل تحريج عمر على أنه «قصد به السؤال على سبيل التعنت والمغالطة، لا على سبيل التفقه وابتغاء الفائدة» (الخطيب البغدادي، الفقيه والمتفقه ص١٩)، وينقل عن المزني «وكما روي عن علي من إنكاره على ابن الكواء أن يسأل تعنتا، وأمره أن يسأل تفقها» (الخطيب البغدادي، الفقيه والمتفقه ص٣٠). — العلموي: «ألا يسأل أحدا تعنتا وتعجزا، فإنه لا يستحق جوابا» (العلموي، المعيد في أدب المفيد والمستفيد ص١٠٥). أبو زيد ينقل عن ابن القيم: «وقيل: إذا جلست إلى عالم، فسل تفقها لا تعنتاً» (بكر أبو زيد، حلية طالب العلم ص١٨٨). — الشهيد الثاني (الشهيد الثاني، OCR، بلا صفحة): يعدّ من أمور الدرس المشتركة بين المعلم والمتعلم ترك السؤال تعنتاً ويشرح معه المراء وعلاجه، وتهذيب السؤال قبل إيراده؛ ولا يسمّي مصنفاً قبله. — المقدم (هامش ص٢٣٠): في من طلب العلم ليجاري به العلماء: «وحق من فعل هذا أن يعرض عنه، ولا يجاب إلا بالسكوت» (المقدم هامش ص٢٣٠)، ثم ينقل عن النووي: «السائل تعنتا وتعجيزا لا يستحق جوابا» (المقدم هامش ص٢٣٠، عن المجموع ١/٣٩؛ نقل المقدم ولم أراجع أصله).</w:t>
      </w:r>
      <w:r>
        <w:t xml:space="preserve"> </w:t>
      </w:r>
      <w:r>
        <w:rPr>
          <w:rtl/>
          <w:bCs/>
          <w:b/>
        </w:rPr>
        <w:t xml:space="preserve">خلاف:</w:t>
      </w:r>
      <w:r>
        <w:t xml:space="preserve"> </w:t>
      </w:r>
      <w:r>
        <w:t xml:space="preserve">الماوردي (٤٥٠) أقدم من وقفت عليه يعلّل الأمر والنهي بقصد السائل ويصرّبكر أبو زيد بذلك؛ وابن عبد البر والخطيب (الفقيه) يسندان العبارة إلى علي (٤٦٣)، والخطيب يزيد التمييز الفقهي بين السؤال المشروع والتعنت في التناظر. ولفظ المعنِّت/المتعنّت لا يتحد معناه عند الجميع: ففي حديث «علموا ولا تعنتوا» الخطاب بصيغة التعليم عند ابن عبد البر وهو ظاهر في المعلم، وفي رواية «تعلموا ولا تعنتوا» في المتعلم؛ ولم أجد في ابن عبد البر ترجيحاً بين الروايتين. عبارة النووي في نقل المقدم «السائل تعنتا وتعجيزا لا يستحق جوابا» قريبة من عبارة العلموي «ألا يسأل أحدا تعنتا وتعجزا، فإنه لا يستحق جوابا» (العلموي، المعيد في أدب المفيد والمستفيد ص١٠٥)، وقد صرّبكر أبو زيد العلموي بالنقل عن النووي في موضع آخر (ص١٣٠) ولم أجد تصريحاً بذلك في ص١٠٥ نفسها، فلا أجزم بأنها مأخوذة منه. وفي حديث «أنهاكم عن قيل وقال وكثرة السؤال» تردد مالك في معنى كثرة السؤال فقال: «فلا أدري أهو هذا أم السؤال في مسألة الناس في الاستعطاء؟» (ابن عبد البر، جامع بيان العلم ج٢ ص١٠٥٩)، فيحتمل أن يكون المراد سؤال المال لا سؤال العلم؛ ولم أجد عند الماوردي (ص٦٩–٧٠) تعرضاً لهذا الاحتمال، وتوفيقه مبني على سؤال العلم.</w:t>
      </w:r>
    </w:p>
  </w:footnote>
  <w:footnote w:id="368">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ص٣٧٤ (ت ٤٦٣)</w:t>
      </w:r>
      <w:r>
        <w:t xml:space="preserve"> </w:t>
      </w:r>
      <w:r>
        <w:rPr>
          <w:rtl/>
          <w:bCs/>
          <w:b/>
        </w:rPr>
        <w:t xml:space="preserve">من تابعه:</w:t>
      </w:r>
      <w:r>
        <w:t xml:space="preserve"> </w:t>
      </w:r>
      <w:r>
        <w:t xml:space="preserve">الخطيب البغدادي، الفقيه والمتفقه ج٢ ص٢٩٩، ٣٠١–٣٠٢ (ت ٤٦٣ كذلك فلا أحكم بأقدمية)</w:t>
      </w:r>
      <w:r>
        <w:t xml:space="preserve"> </w:t>
      </w:r>
      <w:r>
        <w:rPr>
          <w:rtl/>
          <w:bCs/>
          <w:b/>
        </w:rPr>
        <w:t xml:space="preserve">ما زاده:</w:t>
      </w:r>
      <w:r>
        <w:t xml:space="preserve"> </w:t>
      </w:r>
      <w:r>
        <w:t xml:space="preserve">ابن عبد البر: «واستحيا علي رضي الله عنه أن يسأل عن المذي لمكان رسول الله صلى الله عليه وسلم من ابنته التي كانت عنده» فأمر المقداد وعماراً أن يسألا (ابن عبد البر، جامع بيان العلم ص٣٧٤). — الخطيب (الفقيه): يصوغ القاعدة: «ألقى مسألته إلى من يأنس به وينبسط عليه» ليسأل الفقيه عنها ويخبره بحكمها (الخطيب البغدادي، الفقيه والمتفقه ص٢٩٩)، ويستشهد بقول علي للمقداد: «فلولا أن ابنته عندي لاستفتيته» (الخطيب البغدادي، الفقيه والمتفقه ص٢٩٩). ويزيد حالين: أبا موسى حين قال لعائشة إنه يستحي أن يسألها فقالت «لا تستحي فإنما أنا أمك» (الخطيب البغدادي، الفقيه والمتفقه ص٣٠١)، والأسود ومسروقاً إذ أتيا عائشة «فاستحيينا، فقمنا قبل أن نسألها» فقالت لهما «سلا عما بدا لكما» (الخطيب البغدادي، الفقيه والمتفقه ص٣٠٢).</w:t>
      </w:r>
      <w:r>
        <w:t xml:space="preserve"> </w:t>
      </w:r>
      <w:r>
        <w:rPr>
          <w:rtl/>
          <w:bCs/>
          <w:b/>
        </w:rPr>
        <w:t xml:space="preserve">خلاف:</w:t>
      </w:r>
      <w:r>
        <w:t xml:space="preserve"> </w:t>
      </w:r>
      <w:r>
        <w:t xml:space="preserve">الخبر عن علي والمقداد عند ابن عبد البر والخطيب واحد في المعنى والتعليل (وجود ابنة النبي عنده)، فلا خلاف؛ وما زاده الخطيب من خبر عائشة مع أبي موسى ومع الأسود ومسروق ليس عند ابن عبد البر في الموضع الذي قرأته (ص٣٧٣–٣٨٧).</w:t>
      </w:r>
    </w:p>
  </w:footnote>
  <w:footnote w:id="36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ص٣٠٠–٣٠٤ (ت ٤٦٣). (لم أجد العبارة في بقية المصادر المقروءة لهذا الباب.)</w:t>
      </w:r>
      <w:r>
        <w:t xml:space="preserve"> </w:t>
      </w:r>
      <w:r>
        <w:rPr>
          <w:rtl/>
          <w:bCs/>
          <w:b/>
        </w:rPr>
        <w:t xml:space="preserve">ما زاده:</w:t>
      </w:r>
      <w:r>
        <w:t xml:space="preserve"> </w:t>
      </w:r>
      <w:r>
        <w:t xml:space="preserve">الخطيب (الفقيه): يقدّم لها بقوله «والأولى: أن يكون هو السائل للفقيه عن الأمور التي تصلح دينه» (الخطيب البغدادي، الفقيه والمتفقه ص٣٠٠)؛ ثم إبراهيم لمنصور: «يا منصور، سل سؤال الحمقى، واحفظ حفظ الأكياس» (الخطيب البغدادي، الفقيه والمتفقه ص٣٠٢)، ومثله عن الأعمش «سل سؤال الأحمق، واحفظ حفظ الأكياس» (الخطيب البغدادي، الفقيه والمتفقه ص٣٠٣)؛ وعبد العزيز بن عمر بن عبد العزيز: «كنت أستحي أن يرى مثلي يسأل عن مثلها» فبقيت جهالتها فيه (الخطيب البغدادي، الفقيه والمتفقه ص٣٠٣). — الخطيب في الاستئذان: قول رجل لإياس بن معاوية «أتأذن في مسألة؟» فأجابه «والله، ما استربت بك حتى استأذنتني» (الخطيب البغدادي، الفقيه والمتفقه ص٣٠٤)، وشرطه «فإن كنت لا تؤذي جليسك ولا تفضح عالمك فهاتها» (الخطيب البغدادي، الفقيه والمتفقه ص٣٠٤).</w:t>
      </w:r>
      <w:r>
        <w:t xml:space="preserve"> </w:t>
      </w:r>
      <w:r>
        <w:rPr>
          <w:rtl/>
          <w:bCs/>
          <w:b/>
        </w:rPr>
        <w:t xml:space="preserve">خلاف:</w:t>
      </w:r>
      <w:r>
        <w:t xml:space="preserve"> </w:t>
      </w:r>
      <w:r>
        <w:t xml:space="preserve">الخطيب يسوق عبارة «سؤال الأحمق» بلا بيان لمعناها ولا يضعها في سياق الحياء صراحة، وإن جاءت بعد أخبار الحياء (ص٣٠٠–٣٠٣) وقبل خبر إياس؛ وكل ربط بينها وبين الحياء استنتاج لا نص فيه. أما قول إياس فقد قابله الخطيب بما سبق في البند ٧ من اختيار وقت السؤال. وفي حمقى السائلين وجواب العالم عليهم: البند ٢٤ هنا.</w:t>
      </w:r>
    </w:p>
  </w:footnote>
  <w:footnote w:id="370">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ص٧٠ (ت ٤٥٠: «في موضعه»)</w:t>
      </w:r>
      <w:r>
        <w:t xml:space="preserve"> </w:t>
      </w:r>
      <w:r>
        <w:rPr>
          <w:rtl/>
          <w:bCs/>
          <w:b/>
        </w:rPr>
        <w:t xml:space="preserve">من تابعه:</w:t>
      </w:r>
      <w:r>
        <w:t xml:space="preserve"> </w:t>
      </w:r>
      <w:r>
        <w:t xml:space="preserve">ابن عبد البر، جامع بيان العلم ج١ ص٤٦٨ وص٧٥٧–٧٥٨ وج٢ ص١٠٦٢ والخطيب البغدادي، الفقيه والمتفقه ج٢ ص٣٠٣–٣٠٤ والخطيب البغدادي، الجامع لأخلاق الراوي ج١ ص٢٢٤–٢٢٧ (ت ٤٦٣)؛ العلموي، المعيد في أدب المفيد والمستفيد ص١٧٥؛ محمد المقدم، الإعلام ص٢٤٨ (معاصر، ينقل عن السلف)</w:t>
      </w:r>
      <w:r>
        <w:t xml:space="preserve"> </w:t>
      </w:r>
      <w:r>
        <w:rPr>
          <w:rtl/>
          <w:bCs/>
          <w:b/>
        </w:rPr>
        <w:t xml:space="preserve">ما زاده:</w:t>
      </w:r>
      <w:r>
        <w:t xml:space="preserve"> </w:t>
      </w:r>
      <w:r>
        <w:t xml:space="preserve">الماوردي: «وإذا كان السؤال في موضعه أزال الشكوك ونفى الشبهة» (الماوردي، أدب الدنيا والدين ص٧٠). — ابن عبد البر: علي لابن الكواء: «سل عما ينفعك أو يعينك» (ابن عبد البر، جامع بيان العلم ج١ ص٤٦٨)؛ وابن عباس في أصحاب النبي: «ما كانوا يسألون إلا عما ينفعهم» (ابن عبد البر، جامع بيان العلم ج٢ ص١٠٦٢) مع تعقيب ابن عبد البر: «ليس في الحديث من الثلاث عشرة مسألة إلا ثلاث» (ابن عبد البر، جامع بيان العلم ج٢ ص١٠٦٢). — الخطيب (الفقيه): «وينبغي أن تكون مساءلته عما يكثر نفعه ويقل المساءلة عن العضل والأغلوطات» (الخطيب البغدادي، الفقيه والمتفقه ص٣٠٣)، ويورد حديث المغيرة أن النبي «ينهى عن قيل وقال، وكثرة السؤال، وإضاعة المال» (الخطيب البغدادي، الفقيه والمتفقه ص٣٠٤). الخطيب (الجامع): يروي أن رجلاً جاء شعبة من مسيرة ستة أشهر يسأله عن حديث فقال شعبة «يسألني عن حديث لا يحل حراما، ولا يحرم حلالا» ثم أملى عليه حديث النائم عن الصلاة وقال «وإلا فقد ذهبت رحلتك باطلا» (الخطيب البغدادي، الجامع لأخلاق الراوي ج١ ص٢٢٦). — العلموي: ابن عباس لعكرمة: «فمن جاءك يسألك عما يعنيه فأفته، ومن سألك عما لا يعنيه فلا تفته» (العلموي، المعيد في أدب المفيد والمستفيد ص١٧٥)، وهو بنصه في المقدم (محمد المقدم، الإعلام ص٢٤٨) الذي يزيد جواب أبي الدرداء للسائل «فما تصنع بازدياد حجة الله عليك» (محمد المقدم، الإعلام ص٢٤٨). — ابن عبد البر (من القراءة الجديدة): مالك «العلم والحكمة نور يهدي الله به من يشاء، وليس بكثرة المسائل» (ابن عبد البر، جامع بيان العلم ج١ ص٧٥٧)، و«ليس الفقه بكثرة المسائل ولكن الفقه يؤتيه الله من يشاء من خلقه» (ابن عبد البر، جامع بيان العلم ج١ ص٧٥٨)؛ وابن مسعود «ليس العلم عن كثرة الحديث، إنما العلم خشية الله» (ابن عبد البر، جامع بيان العلم ج١ ص٧٥٨). — الخطيب (الجامع) (زيادة، في باب ما ينبغي أن يُسأل الراوي عنه من أحاديثه): بعد خبر يزيد بن هارون في حديث شريك ينبّه على أن شريكاً «ليس من قدماء شيوخه، ولا أثباتهم» (الخطيب البغدادي، الجامع لأخلاق الراوي ج١ ص٢٢٤)، ويروي عن المقرئ أن أبا حنيفة حدّث عن مرجئ فقال «أبيعكم اللحم مع العظام» (الخطيب البغدادي، الجامع لأخلاق الراوي ج١ ص٢٢٤)، ثم يقول: «فينبغي للطالب أن يسأل الراوي عن عيون أحاديثه التي ثبتت أسانيدها، وتقدم سماعه لها» (الخطيب البغدادي، الجامع لأخلاق الراوي ج١ ص٢٢٤)؛ وبعد خبر شعبة والمغربي: «وإذا لم يكن الطالب ممن يعرف الأحاديث التي يسأل المحدث عنها، استعان بمن حضر المجلس من أهل الحفظ، والمعرفة» (الخطيب البغدادي، الجامع لأخلاق الراوي ج١ ص٢٢٦)، وإن لم يحضر الشيخ أحد منهم «فينبغي للطالب أن يقدم الاستخبار عن ذلك بعض حفاظ الحديث قبل حضوره المجلس، ويعلق أطراف الأحاديث حتى يسأل الراوي عنها» (الخطيب البغدادي، الجامع لأخلاق الراوي ج١ ص٢٢٦)؛ وابن مهدي في موت الثوري: «وجدنا في حجزته رقاعا فيها أطراف ليسأل عنها» (الخطيب البغدادي، الجامع لأخلاق الراوي ج١ ص٢٢٧)، وإبراهيم لحماد وقد جعل يسأله عن أطراف: «ما هذا أصلحك الله، إنما هي أطراف» (الخطيب البغدادي، الجامع لأخلاق الراوي ج١ ص٢٢٧)، ثم «لا بأس بكتابة الأطراف» (الخطيب البغدادي، الجامع لأخلاق الراوي ج١ ص٢٢٧). — وقول ابن شبرمة فيما لا يجمل بالسائل السؤال عنه (الخطيب البغدادي، الفقيه والمتفقه ص٤١٧)، وقول مالك للسائل «لو سألت عما تنتفع به» (الخطيب البغدادي، الفقيه والمتفقه ص٤١٨): في الباب الثالث عشر، المسألة ٦؛ وحمقى السائلين عند الخطيب (الخطيب البغدادي، الفقيه والمتفقه ص٤١٩): في البند ٢٤ هنا.</w:t>
      </w:r>
      <w:r>
        <w:t xml:space="preserve"> </w:t>
      </w:r>
      <w:r>
        <w:rPr>
          <w:rtl/>
          <w:bCs/>
          <w:b/>
        </w:rPr>
        <w:t xml:space="preserve">خلاف:</w:t>
      </w:r>
      <w:r>
        <w:t xml:space="preserve"> </w:t>
      </w:r>
      <w:r>
        <w:t xml:space="preserve">ابن عباس عند ابن عبد البر وصف أصحاب النبي في السؤال، وعند العلموي (ومنه مق) وصية لمن يفتي؛ فالموضوع واحد (النفع)، والمخاطَب مختلف (السائل / المفتي). وخبر شعبة يجعل معيار النفع في الحديث ما يُحلّ ويحرّم، وفي الجامع للخطيب أن معيار الطالب الراحل أن يسأل عن الأحاديث الثابتة المتقدم سماعها لا عن النازل من حديث الراوي (الخطيب البغدادي، الجامع لأخلاق الراوي ج١ ص٢٢٤)، وهو غير معيار شعبة (ما يُحلّ ويحرّم)؛ ولا أرجّبكر أبو زيد. ولا أجد في المصادر المقروءة تحديداً آخر للنافع.</w:t>
      </w:r>
    </w:p>
  </w:footnote>
  <w:footnote w:id="37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ص١١–١٦، ٢٣ وابن عبد البر، جامع بيان العلم ج٢ ص١٠٥٣–١٠٦٨ (ت ٤٦٣ كلاهما فلا أحكم بأقدمية)</w:t>
      </w:r>
      <w:r>
        <w:t xml:space="preserve"> </w:t>
      </w:r>
      <w:r>
        <w:rPr>
          <w:rtl/>
          <w:bCs/>
          <w:b/>
        </w:rPr>
        <w:t xml:space="preserve">من تابعه:</w:t>
      </w:r>
      <w:r>
        <w:t xml:space="preserve"> </w:t>
      </w:r>
      <w:r>
        <w:t xml:space="preserve">ابن الصلاح، أدب المفتي والمستفتي ص١٠٩ (ت ٦٤٣)؛ العلموي، المعيد في أدب المفيد والمستفيد ص١٧٥؛ محمد المقدم، الإعلام ص٢٤٩–٢٥٠ (معاصر)</w:t>
      </w:r>
      <w:r>
        <w:t xml:space="preserve"> </w:t>
      </w:r>
      <w:r>
        <w:rPr>
          <w:rtl/>
          <w:bCs/>
          <w:b/>
        </w:rPr>
        <w:t xml:space="preserve">ما زاده:</w:t>
      </w:r>
      <w:r>
        <w:t xml:space="preserve"> </w:t>
      </w:r>
      <w:r>
        <w:t xml:space="preserve">الخطيب (الفقيه): حديث أبي هريرة «فإنه إنما هلك من كان قبلكم بكثرة سؤالهم، واختلافهم على أنبيائهم» (الخطيب البغدادي، الفقيه والمتفقه ص١١)، وسهل بن سعد «كره رسول الله صلى الله عليه وسلم المسائل وعابها» (الخطيب البغدادي، الفقيه والمتفقه ص١١)؛ وعمر: «أحرج عليكم أن تسألونا عما لم يكن، فإن لنا فيما كان شغلا» (الخطيب البغدادي، الفقيه والمتفقه ص١٢)؛ وابن عمر: «لا تسألوا عما لم يكن، فإني سمعت عمر يلعن السائل عما لم يكن» (الخطيب البغدادي، الفقيه والمتفقه ص١٢)؛ وزيد بن ثابت: «دعوه حتى يكون» (الخطيب البغدادي، الفقيه والمتفقه ص١٣)؛ وأبي بن كعب: «فأجمنا حتى يكون، فإذا كان اجتهدنا لك رأينا» (الخطيب البغدادي، الفقيه والمتفقه ص١٤)؛ وعمار: «فدعونا حتى يكون، فإذا كان تجشمناه لكم» (الخطيب البغدادي، الفقيه والمتفقه ص١٥)؛ وابن شهاب لموسى بن علي: «ما سمعت فيه بشيء وما نزل بنا» (الخطيب البغدادي، الفقيه والمتفقه ص١٥)؛ ومالك: «أدركت هذه البلدة وإنهم ليكرهون هذا الإكثار الذي فيه اليوم» (الخطيب البغدادي، الفقيه والمتفقه ص١٥)؛ ومعاذ: «لا تعجلوا بالبلاء قبل نزوله» (الخطيب البغدادي، الفقيه والمتفقه ص٢٣). — ابن عبد البر (في ج٢ ص١٠٥٣–١٠٦٨ التي قرأتها): ابن عمر عن عمر «لا تسألوا عما لم يكن؛ فإني سمعت عمر، يلعن من سأل عما لم يكن» (ابن عبد البر، جامع بيان العلم ص١٠٥٥)؛ وعمر على المنبر «أحرج بالله على كل امرئ سأل عن شيء لم يكن» (ابن عبد البر، جامع بيان العلم ص١٠٦١)؛ ومعاذ مرفوعاً «لا تعجلوا بالبلية قبل نزولها» (ابن عبد البر، جامع بيان العلم ص١٠٦٣)؛ وعمر «إنه لا يحل لأحد أن يسأل عما لم يكن» (ابن عبد البر، جامع بيان العلم ص١٠٦٤)؛ وأبي بن كعب لمسروق «أكانت هذه بعد؟» (ابن عبد البر، جامع بيان العلم ص١٠٦٥)؛ وزيد «أوقعت؟» (ابن عبد البر، جامع بيان العلم ص١٠٦٥) و«آلله أكان هذا؟» (ابن عبد البر، جامع بيان العلم ص١٠٦٨)؛ وابن شهاب لعبد الملك بن مروان «أكان هذا يا أمير المؤمنين؟» (ابن عبد البر، جامع بيان العلم ص١٠٦٧). ويسوقها على لسان من يذمّ الرأي: «قالوا: ألا ترى أنهم كانوا يكرهون الجواب في مسائل الأحكام ما لم تنزل» (ابن عبد البر، جامع بيان العلم ص١٠٦٣). — ابن الصلاح: «وإذا سأل العامي عن مسألة لم تقع لم تجب مجاوبته» (ابن الصلاح، أدب المفتي والمستفتي ص١٠٩). — العلموي: يورد قول ابن عمر «لا تسأل عما لم يكن» (العلموي، المعيد في أدب المفيد والمستفيد ص١٧٥). المقدم: «وقد وردت آثار عن السلف فيها النهي عن السؤال عما لم يقع حتى يقع» (محمد المقدم، الإعلام ص٢٤٩). — ابن عبد البر (تتمة): عبدة بن أبي لبابة «يتكاثرون بالمسائل كما يتكاثر أهل الدراهم بالدراهم» (ابن عبد البر، جامع بيان العلم ج٢ ص١٠٥٩)؛ وحديث سعد «أعظم المسلمين في المسلمين جرما من سأل عن شيء لم يحرم على المسلمين فحرم عليهم من أجل مسألته» (ابن عبد البر، جامع بيان العلم ج٢ ص١٠٦٠). — المقدم (هامش ص٢٤٤): ينقل من الموطأ أن عمر خرج في ركب فيهم عمرو بن العاص حتى وردوا حوضاً، فقال عمرو لصاحب الحوض: «يا صاحب الحوض هل ترد حوضك السباع؟» فقال عمر: «يا صاحب الحوض! لا تخبرنا، فإنا نرد على السباع، وترد علينا» (المقدم هامش ص٢٤٤)؛ وفي متنه عن ابن القيم الأثر نفسه بصيغة «يا صاحب الميزاب! لا تخبرنا» (محمد المقدم، الإعلام ص٢٤٤)، ويقول المقدم في هامشه «لم أقف على تخريجه» (المقدم هامش ص٢٤٤).</w:t>
      </w:r>
      <w:r>
        <w:t xml:space="preserve"> </w:t>
      </w:r>
      <w:r>
        <w:rPr>
          <w:rtl/>
          <w:bCs/>
          <w:b/>
        </w:rPr>
        <w:t xml:space="preserve">خلاف:</w:t>
      </w:r>
      <w:r>
        <w:t xml:space="preserve"> </w:t>
      </w:r>
      <w:r>
        <w:t xml:space="preserve">(أ) لفظ ابن عمر عن عمر: «يلعن السائل عما لم يكن» عند الخطيب (الفقيه) (ص١٢)، و«يلعن من سأل عما لم يكن» عند ابن عبد البر (ص١٠٥٥)، وفي رواية أخرى عند الخطيب (الفقيه) «كان يلعن، أو يسب من سأل عما لم يكن» (ص١٣). (ب) قول أبي بن كعب: «أكان بعد» و«فأجمنا» عند الخطيب (الفقيه) (ص١٤)، و«أكانت هذه بعد؟» و«فأجمني» عند ابن عبد البر (ص١٠٦٥). (ج) راوي قول عمر: عمرو بن مرة عند الخطيب (الفقيه) (ص١٢)، وطاوس عند ابن عبد البر (ص١٠٦١، ١٠٦٤). (د) ابن عبد البر يسوق هذه الآثار في باب «ما جاء في ذم القول في دين الله تعالى بالرأي والظن والقياس على غير أصل وعيب الإكثار من المسائل دون اعتبار» (ج٢ ص١٠٣٧)، وقد عرض قبلها اختلاف العلماء في الرأي المذموم (ص١٠٥٢) ثم قال: «وقال آخرون وهم جمهور أهل العلم» (ص١٠٥٤)، «واحتجوا على صحة ما ذهبوا إليه من ذلك بأشياء منها» (ص١٠٥٤)، فهذه الآثار حجة الجمهور عنده في الرأي المذموم؛ وبعدها يحكي «قالوا: ألا ترى أنهم كانوا يكرهون الجواب في مسائل الأحكام ما لم تنزل» (ص١٠٦٣). وضابطه في البند ١٧؛ ولا أنسب إليه حكماً مستقلاً في جواز الكلام في الحادثة قبل وقوعها ما لم يصرّبكر أبو زيد به.</w:t>
      </w:r>
    </w:p>
  </w:footnote>
  <w:footnote w:id="37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ص١٦–٣٥ (ت ٤٦٣؛ المقروء الوحيد لهذا الجواب بنصه)</w:t>
      </w:r>
      <w:r>
        <w:t xml:space="preserve"> </w:t>
      </w:r>
      <w:r>
        <w:rPr>
          <w:rtl/>
          <w:bCs/>
          <w:b/>
        </w:rPr>
        <w:t xml:space="preserve">من تابعه:</w:t>
      </w:r>
      <w:r>
        <w:t xml:space="preserve"> </w:t>
      </w:r>
      <w:r>
        <w:t xml:space="preserve">محمد المقدم، الإعلام ص٢٥٩–٢٦٠ (معاصر، ينقل عن القاسمي)</w:t>
      </w:r>
      <w:r>
        <w:t xml:space="preserve"> </w:t>
      </w:r>
      <w:r>
        <w:rPr>
          <w:rtl/>
          <w:bCs/>
          <w:b/>
        </w:rPr>
        <w:t xml:space="preserve">ما زاده:</w:t>
      </w:r>
      <w:r>
        <w:t xml:space="preserve"> </w:t>
      </w:r>
      <w:r>
        <w:t xml:space="preserve">الخطيب — الوجوه: (١) كراهة النبي «إشفاقا على أمته ورأفة بها» (الخطيب البغدادي، الفقيه والمتفقه ص١٦)، «وهذا المعنى قد ارتفع بموت رسول الله صلى الله عليه وسلم» (الخطيب البغدادي، الفقيه والمتفقه ص١٧). (٢) سؤال رافع بن خديج عن الذبح بالقصب في الغد، قال: «فلم يعب رسول الله صلى الله عليه وسلم مسألة رافع عما لم ينزل به» (الخطيب البغدادي، الفقيه والمتفقه ص١٨)؛ وسؤال الأشعث بن قيس المعترض «تسأل رسول الله صلى الله عليه وسلم عن أمر لم يحدث بعد؟» (الخطيب البغدادي، الفقيه والمتفقه ص١٨) ثم «فلم يمنع رسول الله صلى الله عليه وسلم هذا الرجل من مسألته» (الخطيب البغدادي، الفقيه والمتفقه ص١٩). (٣) تحريج عمر: «قصد به السؤال على سبيل التعنت والمغالطة، لا على سبيل التفقه وابتغاء الفائدة» (الخطيب البغدادي، الفقيه والمتفقه ص١٩)، ومثّل بضرب صبيغ: «ولهذا ضرب صبيغ بن عسل ونفاه» (الخطيب البغدادي، الفقيه والمتفقه ص١٩). (٤) فعل زيد وأبي وعمار: «توقوا القول برأيهم خوفا من الزلل» (الخطيب البغدادي، الفقيه والمتفقه ص٢٢)، «وهذا فعل أهل الورع والمشفقين على دينهم» (الخطيب البغدادي، الفقيه والمتفقه ص٢٣). (٥) الإجماع: «فكان ذلك إجماعا منهم على أنه جائز غير مكروه ومباح غير محظور» (الخطيب البغدادي، الفقيه والمتفقه ص٢٢). — الخطيب — كلام أحمد وتعليقه: عن أحمد «من عرض نفسه للفتيا فقد عرضها لأمر عظيم، إلا أنه قد تجيء الضرورة» وأن الإمساك «أحب إلي لا شك» (الخطيب البغدادي، الفقيه والمتفقه ص٢٩)، ثم يعقّب الخطيب: «الإمساك أقرب إلى السلامة» (الخطيب البغدادي، الفقيه والمتفقه ص٢٩) ويرجّبكر أبو زيد ثواب المجتهد الناصح. — المزني (في نقل الخطيب): «يقال لمن أنكر السؤال في البحث عما لم يكن لم أنكرتم ذلك؟» (الخطيب البغدادي، الفقيه والمتفقه ص٣٠)، ثم «فقد ارتفع ذلك برفع رسول الله صلى الله عليه وسلم» (الخطيب البغدادي، الفقيه والمتفقه ص٣٠)؛ ومن حججه أن على كل مسلم «أن يطلب الفرائض في الطهارة والصلاة والزكاة والصيام» قبل نزول ما يلزمه (الخطيب البغدادي، الفقيه والمتفقه ص٣١)؛ ومثال المجوسي الراغب في الإسلام الذي يقول «علموني الدخول في الإسلام» (الخطيب البغدادي، الفقيه والمتفقه ص٣٤) ثم يسأل عن أحكام الطهارة والزكاة والقصاص، وسؤالهم الساخر «أم تقولون: لا نخبرك حتى تنزل بك نازلة» (الخطيب البغدادي، الفقيه والمتفقه ص٣٥). — المقدم: ينقل عن القاسمي عن بعض المفسرين: «لابد من تقييد النهي في هذه الآية بما لا تدعو إليه حاجة» (محمد المقدم، الإعلام ص٢٥٩)، ثم يردّ القاسمي بأن الآية بقيدها «غنية عن أن تقيد بقيد آخر» (محمد المقدم، الإعلام ص٢٥٩) (نقل المقدم عن القاسمي، ولم أراجع أصله).</w:t>
      </w:r>
      <w:r>
        <w:t xml:space="preserve"> </w:t>
      </w:r>
      <w:r>
        <w:rPr>
          <w:rtl/>
          <w:bCs/>
          <w:b/>
        </w:rPr>
        <w:t xml:space="preserve">خلاف:</w:t>
      </w:r>
      <w:r>
        <w:t xml:space="preserve"> </w:t>
      </w:r>
      <w:r>
        <w:t xml:space="preserve">الخطيب يرتّب الحجة على أن علة الكراهة النبوية (خشية فرض ما شق) زالت بوفاة النبي، ثم يحمل نهي الصحابة على التعنت (عمر) أو الورع (زيد وأبي وعمار)؛ ولا يذكر في ما قرأته أن أحداً من الصحابة صرّبكر أبو زيد بخلاف هذا الحمل. وعند أحمد في نقله تفضيل الإمساك مع إقرار الضرورة، وقد عقّب عليه الخطيب بترجيح بذل الاجتهاد، فلا يظهر اتفاقهما.</w:t>
      </w:r>
    </w:p>
  </w:footnote>
  <w:footnote w:id="374">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ج٢ ص١٠٥٢–١٠٥٤ (ت ٤٦٣، أقدم مقروء)</w:t>
      </w:r>
      <w:r>
        <w:t xml:space="preserve"> </w:t>
      </w:r>
      <w:r>
        <w:rPr>
          <w:rtl/>
          <w:bCs/>
          <w:b/>
        </w:rPr>
        <w:t xml:space="preserve">من تابعه:</w:t>
      </w:r>
      <w:r>
        <w:t xml:space="preserve"> </w:t>
      </w:r>
      <w:r>
        <w:t xml:space="preserve">محمد المقدم، الإعلام ص٢٥٢–٢٥٨ (معاصر؛ ما فيه منسوباً إلى ابن حجر والشاطبي هو نقل المقدم عنهم ولم أراجع أصولهم)</w:t>
      </w:r>
      <w:r>
        <w:t xml:space="preserve"> </w:t>
      </w:r>
      <w:r>
        <w:rPr>
          <w:rtl/>
          <w:bCs/>
          <w:b/>
        </w:rPr>
        <w:t xml:space="preserve">ما زاده:</w:t>
      </w:r>
      <w:r>
        <w:t xml:space="preserve"> </w:t>
      </w:r>
      <w:r>
        <w:t xml:space="preserve">ابن عبد البر: «اختلف العلماء في الرأي المقصود إليه بالذم والعيب في هذه الآثار المذكورة في هذا الباب» (ابن عبد البر، جامع بيان العلم ج٢ ص١٠٥٢)؛ فقالت طائفة: «الرأي المذموم هو البدع المخالفة للسنن في الاعتقاد كرأي جهم وسائر مذاهب أهل الكلام» (ابن عبد البر، جامع بيان العلم ص١٠٥٢)، وقال آخرون «وهم جمهور أهل العلم»: «الرأي المذموم في هذه الآثار عن النبي صلى الله عليه وسلم وعن أصحابه والتابعين هو القول في أحكام شرائع الدين بالاستحسان والظنون، والاشتغال بحفظ المعضلات والأغلوطات» (ابن عبد البر، جامع بيان العلم ص١٠٥٤)، ويصف ذلك بقوله «فاستعمل فيها الرأي قبل أن تنزل وفرعت وشققت قبل أن تقع، وتكلم فيها قبل أن تكون بالرأي المضارع للظن» (ابن عبد البر، جامع بيان العلم ص١٠٥٤)، ويقول إن «في الاشتغال بهذا والاستغراق فيه تعطيل السنن» (ابن عبد البر، جامع بيان العلم ص١٠٥٤). — ابن حجر (بواسطة مق): البحث فيما لا نص فيه قسمان؛ الأول: «أن يبحث عن دخوله في دلالة النص على اختلاف وجوهها» وهذا «مطلوب لا مكروه» (محمد المقدم، الإعلام ص٢٥٢)؛ والثاني: أن يدقق في الفروق بما لا أثر له في الشرع، وهو «الذي ذمه السلف» (محمد المقدم، الإعلام ص٢٥٢). ويحكم على من سدّ باب المسائل بأنه «يقل فهمه وعلمه»، وعلى من توسّالعلموي في التفريع للمباهاة بأنه «يذم فعله» (محمد المقدم، الإعلام ص٢٥٣). — الشاطبي (بواسطة مق): «الإكثار من الأسئلة مذموم» (محمد المقدم، الإعلام ص٢٥٥)، ثم يعدّ عشرة مواضع تُكره فيها الأسئلة: ما لا ينفع في الدين، وبعد بلوغ الحاجة من العلم، ومن غير احتياج في الوقت، وصعاب المسائل، وعلة الحكم التعبدي، والتكلف والتعمق، ومعارضة الكتاب والسنة بالرأي، والمتشابهات، وما شجر بين السلف، والتعنت والإفحام (محمد المقدم، الإعلام ص٢٥٥–٢٥٨). ويختم بقوله: «وليس النهي فيها واحدا، بل فيها ما تشتد كراهيته، ومنها ما يخف، ومنها ما يحرم» (محمد المقدم، الإعلام ص٢٥٨). ومن أمثلته قول مالك لمن سأل عن الاستواء: «الاستواء معلوم، والكيف مجهول، والسؤال عنه بدعة» (محمد المقدم، الإعلام ص٢٥٧). — أمثلة في متن المقدم وهوامشه للمواضع الخامس والسادس والسابع: عائشة وقد سئلت عن قضاء الحائض الصوم دون الصلاة: «أحرورية أنت؟» (المقدم هامش ص٢٥٦)؛ وعمر لصاحب الحوض: «يا صاحب الحوض! لا تخبرنا، فإنا نرد على السباع، وترد علينا» (محمد المقدم، الإعلام ص٢٥٦)؛ وفي معارضة الكتاب والسنة بالرأي: «قال سعيد: أعراقي أنت؟» (محمد المقدم، الإعلام ص٢٥٧) في خبره مع ربيعة، وجواب ربيعة «بل عالم متثبت، أو جاهل متعلم» (المقدم هامش ص٢٥٧)، وقول مالك لمن سأله أيجادل عن السنة: «لا، ولكن يخبر بالسنة، فإن قبلت منه، وإلا سكت» (محمد المقدم، الإعلام ص٢٥٧).</w:t>
      </w:r>
      <w:r>
        <w:t xml:space="preserve"> </w:t>
      </w:r>
      <w:r>
        <w:rPr>
          <w:rtl/>
          <w:bCs/>
          <w:b/>
        </w:rPr>
        <w:t xml:space="preserve">خلاف:</w:t>
      </w:r>
      <w:r>
        <w:t xml:space="preserve"> </w:t>
      </w:r>
      <w:r>
        <w:t xml:space="preserve">(أ) ضابط ابن عبد البر في الرأي المذموم لا في السؤال وحده؛ وقد جعل الجمهور فيه الاشتغال بحفظ المعضلات والأغلوطات وتفريع الوقائع قبل وقوعها، وهو يقابل ما عدّه الشاطبي في نقل المقدم رابعاً (الأغلوطات، محمد المقدم، الإعلام ص٢٥٦) وثالثاً (من غير احتياج في الوقت)، ويرتبط ب البند ١٥ و١٨. (ب) نقلا ابن حجر والشاطبي في المقدم متأخران عن ابن عبد البر وسائر المصادر المقروءة لهذا الباب، ولم أجد عند الخطيب ولا ابن جماعة قسمة بهذا العدد. (ج) الأمثلة المسوقة في المقدم لمواضع الشاطبي لم أراجع أصولها.</w:t>
      </w:r>
    </w:p>
  </w:footnote>
  <w:footnote w:id="37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ص٢٠–٢٢، ٣٠٣ وابن عبد البر، جامع بيان العلم ج٢ ص١٠٥٥–١٠٥٦، ١٠٧٣ (ت ٤٦٣)</w:t>
      </w:r>
      <w:r>
        <w:t xml:space="preserve"> </w:t>
      </w:r>
      <w:r>
        <w:rPr>
          <w:rtl/>
          <w:bCs/>
          <w:b/>
        </w:rPr>
        <w:t xml:space="preserve">من تابعه:</w:t>
      </w:r>
      <w:r>
        <w:t xml:space="preserve"> </w:t>
      </w:r>
      <w:r>
        <w:t xml:space="preserve">العلموي، المعيد في أدب المفيد والمستفيد ص١٧٥–١٧٦؛ محمد المقدم، الإعلام ص٢٥٦، ٢٦٠</w:t>
      </w:r>
      <w:r>
        <w:t xml:space="preserve"> </w:t>
      </w:r>
      <w:r>
        <w:rPr>
          <w:rtl/>
          <w:bCs/>
          <w:b/>
        </w:rPr>
        <w:t xml:space="preserve">ما زاده:</w:t>
      </w:r>
      <w:r>
        <w:t xml:space="preserve"> </w:t>
      </w:r>
      <w:r>
        <w:t xml:space="preserve">الخطيب (الفقيه): حديث الصنابحي عن رجل من الصحابة السمعانيّاه: «نهى رسول الله صلى الله عليه وسلم عن الأغلوطات»، قال الأوزاعي: «شداد المسائل» (الخطيب البغدادي، الفقيه والمتفقه ص٢٠)؛ وعن معاوية بلفظ «الغلوطات» وتفسيرها «يعني دقيق المسائل» (الخطيب البغدادي، الفقيه والمتفقه ص٢٠–٢١)؛ وعيسى بن يونس: «والأغلوطات: ما لا يحتاج إليه من كيف وكيف» (الخطيب البغدادي، الفقيه والمتفقه ص٢١)؛ وحديث ثوبان «سيكون أقوام من أمتي يغلطون فقهاءهم بعضل المسائل، أولئك شرار أمتي» (الخطيب البغدادي، الفقيه والمتفقه ص٢١)؛ والحسن: «شرار عباد الله ينتقون شرار المسائل يعمون بها عباد الله» (الخطيب البغدادي، الفقيه والمتفقه ص٢٢). — ابن عبد البر: عن معاوية «نهى عن الأغلوطات» (ابن عبد البر، جامع بيان العلم ص١٠٥٥) وبلفظ «نهى رسول الله صلى الله عليه وسلم عن الأغلوطات» (ابن عبد البر، جامع بيان العلم ص١٠٥٦) وتفسير الأوزاعي «يعني صعاب المسائل» (ابن عبد البر، جامع بيان العلم ص١٠٥٦) وروايته «نهى عن عضل المسائل» (ابن عبد البر، جامع بيان العلم ص١٠٥٦)؛ وعن الأوزاعي نفسه «إذا أراد الله عز وجل أن يحرم عبده بركة العلم ألقى على لسانه الأغاليط» (ابن عبد البر، جامع بيان العلم ص١٠٧٣)، وعن الحسن «إن شرار عباد الله الذين يجيئون بشرار المسائل يعنتون بها عباد الله» (ابن عبد البر، جامع بيان العلم ص١٠٧٣). — العلموي: معاوية «نهى رسول الله صلى الله عليه وسلم عن الأغلوطات» (العلموي، المعيد في أدب المفيد والمستفيد ص١٧٥) وحديث ثوبان بلفظ «يتعاطون فقهاؤهم عضل المسائل» (العلموي، المعيد في أدب المفيد والمستفيد ص١٧٦). المقدم: يذكر عن أحمد وأبي داود النهي عن الأغلوطات ويفسرها «صعاب المسائل» (محمد المقدم، الإعلام ص٢٦٠).</w:t>
      </w:r>
      <w:r>
        <w:t xml:space="preserve"> </w:t>
      </w:r>
      <w:r>
        <w:rPr>
          <w:rtl/>
          <w:bCs/>
          <w:b/>
        </w:rPr>
        <w:t xml:space="preserve">خلاف:</w:t>
      </w:r>
      <w:r>
        <w:t xml:space="preserve"> </w:t>
      </w:r>
      <w:r>
        <w:t xml:space="preserve">(أ) اللفظ «الأغلوطات» و«الغلوطات» في روايتين متتاليتين عند الخطيب (الفقيه) (ص٢٠). (ب) تفسيرها: شداد المسائل (الأوزاعي عند خ‑ف)، صعاب المسائل (الأوزاعي عند العلموي‑ب)، دقيق المسائل (الخطيب البغدادي، الفقيه والمتفقه ص٢١)، ما لا يحتاج إليه من «كيف وكيف» (عيسى بن يونس)، وعضل المسائل (معاوية عند ابن عبد البر، وثوبان عند خ‑ف). (ج) حديث ثوبان: «يغلطون فقهاءهم بعضل المسائل» (خ‑ف) و«يتعاطون فقهاؤهم عضل المسائل» (ع) — الأول يجعل السائل مغلِّطاً للفقيه، والثاني يجعل الفقهاء أنفسهم متعاطين لها. (د) يورد الخطيب النهي عن الأغلوطات في باب السؤال عن الحادثة قبل وقوعها (الخطيب البغدادي، الفقيه والمتفقه ص٢٠–٢١)، ثم يقول في أدب السائل «وينبغي أن تكون مساءلته عما يكثر نفعه ويقل المساءلة عن العضل والأغلوطات» (الخطيب البغدادي، الفقيه والمتفقه ص٣٠٣).</w:t>
      </w:r>
    </w:p>
  </w:footnote>
  <w:footnote w:id="37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ج١ ص٤٦٢، وج٢ ص٣١، وابن عبد البر، جامع بيان العلم ج٢ ص١٠٧٦–١٠٧٧ (ت ٤٦٣)</w:t>
      </w:r>
      <w:r>
        <w:t xml:space="preserve"> </w:t>
      </w:r>
      <w:r>
        <w:rPr>
          <w:rtl/>
          <w:bCs/>
          <w:b/>
        </w:rPr>
        <w:t xml:space="preserve">من تابعه:</w:t>
      </w:r>
      <w:r>
        <w:t xml:space="preserve"> </w:t>
      </w:r>
      <w:r>
        <w:t xml:space="preserve">محمد المقدم، الإعلام ص٢٥١ (معاصر، ينقل عن السلف)</w:t>
      </w:r>
      <w:r>
        <w:t xml:space="preserve"> </w:t>
      </w:r>
      <w:r>
        <w:rPr>
          <w:rtl/>
          <w:bCs/>
          <w:b/>
        </w:rPr>
        <w:t xml:space="preserve">ما زاده:</w:t>
      </w:r>
      <w:r>
        <w:t xml:space="preserve"> </w:t>
      </w:r>
      <w:r>
        <w:t xml:space="preserve">ابن عبد البر: أبو وائل «لا تقاعد أصحاب: أرأيت» (ابن عبد البر، جامع بيان العلم ج٢ ص١٠٧٦)، والشعبي «ما كلمة أبغض إلي من: أرأيت» (ابن عبد البر، جامع بيان العلم ص١٠٧٦)، وعنه «احفظ عني ثلاثا لها شأن: إذا سألت عن مسألة فأجبت فيها فلا تتبع مسألتك: أرأيت» (ابن عبد البر، جامع بيان العلم ص١٠٧٦) مستشهداً بآية الفرقان في من اتخذ إلهه هواه، ثم «والثالثة: إذا سئلت عما لا تعلم فقل: لا أعلم وأنا شريكك» (ابن عبد البر، جامع بيان العلم ص١٠٧٧)، وعنه أيضاً «إنما هلك من كان قبلكم في: أرأيت» (ابن عبد البر، جامع بيان العلم ص١٠٧٧). — الخطيب (الفقيه): في باب ذم القياس: الشعبي «لقد بغض إلي هؤلاء القوم هذا المسجد، حتى لهو أبغض إلي من كناسة داري» (الخطيب البغدادي، الفقيه والمتفقه ج١ ص٤٦٢) وجوابه لمن قال له «من هو يا أبا عمرو؟»: «هؤلاء الرأيتيون، أرأيت أرأيت» (الخطيب البغدادي، الفقيه والمتفقه ج١ ص٤٦٢)؛ وفي الاحتجاج للجواز يسوق «وعن ابن مسعود في مساءلته عبيدة السلماني: أرأيت، أرأيت» (الخطيب البغدادي، الفقيه والمتفقه ج٢ ص٣١). — المقدم: «وقال أبو وائل: لاتقاعد أصحاب: أرأيت» (محمد المقدم، الإعلام ص٢٥١)، والشعبي «ما كلمة أبغض إلي من: أرأيت» (محمد المقدم، الإعلام ص٢٥١)، وأنه قال: «إذا سألت عن مسألة فأجبت فيها، فلا تتبع مسألتك: أرأيت» (محمد المقدم، الإعلام ص٢٥١)؛ وزبيد «ما سألت إبراهيم عن شيء إلا عرفت الكراهية في وجهه» (محمد المقدم، الإعلام ص٢٥١). وألفاظ أبي وائل والشعبي هنا هي بنصها في ابن عبد البر (ج٢ ص١٠٧٦)، فينفرد المقدم عنه بقول زبيد. — المقدم (هامش ص٢٥١): يشرح: «الأرأيتيون: الذين يكثرون من قول: أرأيت في غير موضعها كأن يسأل عن علة الحكم في أمر تعبدي، أو يكون السائل غير أهل لذلك» (المقدم هامش ص٢٥١).</w:t>
      </w:r>
      <w:r>
        <w:t xml:space="preserve"> </w:t>
      </w:r>
      <w:r>
        <w:rPr>
          <w:rtl/>
          <w:bCs/>
          <w:b/>
        </w:rPr>
        <w:t xml:space="preserve">خلاف:</w:t>
      </w:r>
      <w:r>
        <w:t xml:space="preserve"> </w:t>
      </w:r>
      <w:r>
        <w:t xml:space="preserve">الخطيب يجعل «أرأيت» من ابن مسعود دليلاً على جواز السؤال عما لم يقع (ج٢ ص٣١)، وهو نفسه ينقل في ذم القياس ذمّ الشعبي للرأيتيين (ج١ ص٤٦٢)؛ وابن عبد البر يسوق الكراهة عن الشعبي وأبي وائل (ج٢ ص١٠٧٦)، والمقدم يأخذ عنهما بنصهما. وليس عندي نص يوفّق بينها، ولا أرجّبكر أبو زيد؛ ويلاحظ أن الشعبي يعلّل بآية الفرقان في «أرأيت من اتخذ إلهه هواه» (ابن عبد البر، جامع بيان العلم ص١٠٧٦)، وأن المقدم في هامشه يخصّ الذمّ بمن يكثر منها في غير موضعها أو وهو غير أهل للسؤال.</w:t>
      </w:r>
    </w:p>
  </w:footnote>
  <w:footnote w:id="37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ص٧٧–٨٢ (ت ٤٦٣؛ لم أجد هذا التقسيم في بقية المصادر المقروءة لهذا الباب). موضعها الأوفى: الباب العاشر، المسألة ٢٢ (أضرب السؤال الأربعة)، وتفصيل الضرب الرابع (الاعتراض) ووجوه الاعتراض على الأدلة في المسألتين ٢٣ و٢٤ منه (الخطيب البغدادي، الفقيه والمتفقه ج٢ ص٨٣–١١١)</w:t>
      </w:r>
      <w:r>
        <w:t xml:space="preserve"> </w:t>
      </w:r>
      <w:r>
        <w:rPr>
          <w:rtl/>
          <w:bCs/>
          <w:b/>
        </w:rPr>
        <w:t xml:space="preserve">ما زاده (مما انفرد به هذا الباب):</w:t>
      </w:r>
      <w:r>
        <w:t xml:space="preserve"> </w:t>
      </w:r>
      <w:r>
        <w:t xml:space="preserve">الخطيب: والرابع «السؤال على سبيل الاعتراض عليه، والطعن فيه» (الخطيب البغدادي، الفقيه والمتفقه ص٧٧). في الأول: إن كان عند المسؤول تفصيل كان «بالخيار بين أن يفصله في جوابه، وبين أن يقول للسائل: هذا مختلف عندي» (الخطيب البغدادي، الفقيه والمتفقه ص٧٧). وفي الثاني: «المسئول لا يلزمه أن يثبت مذهبه إلا بما هو دليل عنده» (الخطيب البغدادي، الفقيه والمتفقه ص٨٠)، و«جاز للمسئول أن يفرض المسألة حيث اختاره» (الخطيب البغدادي، الفقيه والمتفقه ص٨١)، ويكفيه إذا عارضه السائل بما ليس دليلاً عنده «أن يرده بأن يقول: هذا لا يصح على أصلي» (الخطيب البغدادي، الفقيه والمتفقه ص٨١). وفي الثالث: «فإن كان الدليل الذي استدل به غامضا يحتاج إلى بيان وجب السؤال عنه» (الخطيب البغدادي، الفقيه والمتفقه ص٨٢)، «وإن كان الدليل ظاهرا جليا لم يجز هذا السؤال، وكان السائل عنه متعنتا أو جاهلا» (الخطيب البغدادي، الفقيه والمتفقه ص٨٢).</w:t>
      </w:r>
      <w:r>
        <w:t xml:space="preserve"> </w:t>
      </w:r>
      <w:r>
        <w:rPr>
          <w:rtl/>
          <w:bCs/>
          <w:b/>
        </w:rPr>
        <w:t xml:space="preserve">خلاف:</w:t>
      </w:r>
      <w:r>
        <w:t xml:space="preserve"> </w:t>
      </w:r>
      <w:r>
        <w:t xml:space="preserve">هذا التقسيم في مناظرة الفقهاء، فلا يلزم نقله إلى سؤال المتعلم لشيخه، وقد عرضت في البند ٤ و٥ و١١ ما يقابله من آداب السائل المتعلم (الإيجاز، وحسن السؤال، والتفقه لا التعنت). وتعنّت السائل عند الخطيب هنا فقهي المعيار (طلب ما لا يجب على المسؤول)، بخلاف تعليل الماوردي بنية السائل (البند ١١).</w:t>
      </w:r>
      <w:r>
        <w:t xml:space="preserve"> </w:t>
      </w:r>
      <w:r>
        <w:rPr>
          <w:rtl/>
          <w:bCs/>
          <w:b/>
        </w:rPr>
        <w:t xml:space="preserve">تنبيه:</w:t>
      </w:r>
      <w:r>
        <w:t xml:space="preserve"> </w:t>
      </w:r>
      <w:r>
        <w:t xml:space="preserve">نصوص الخطيب في الأضرب الأربعة وحكاية أبي حنيفة وأبي يوسف (مسألة القصّار) مثبتة في الباب العاشر، المسألة ٢٢؛ فلا أكررها هنا، وأثبت أدناه ما لم أجده بلفظه هناك.</w:t>
      </w:r>
    </w:p>
  </w:footnote>
  <w:footnote w:id="37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ص٦٥، ٦٧، ٣٩٨–٣٩٩، ٤٠٧–٤٠٩ (ت ٤٦٣)</w:t>
      </w:r>
      <w:r>
        <w:t xml:space="preserve"> </w:t>
      </w:r>
      <w:r>
        <w:rPr>
          <w:rtl/>
          <w:bCs/>
          <w:b/>
        </w:rPr>
        <w:t xml:space="preserve">من تابعه:</w:t>
      </w:r>
      <w:r>
        <w:t xml:space="preserve"> </w:t>
      </w:r>
      <w:r>
        <w:t xml:space="preserve">ابن الصلاح، أدب المفتي والمستفتي ص١٣٣–١٣٥، ١٤١ (ت ٦٤٣)؛ ابن جماعة، تذكرة السامع والمتكلم ص٤٢؛ الحسين بن المنصور بالله اليمني، آداب العلماء والمتعلمين ص٨؛ العلموي، المعيد في أدب المفيد والمستفيد ص٢٠٣. وانظر الباب الثالث عشر، المسائل ٥٠ و٥١ و٧٢ (الاستفصال، والرفق بالمستفتي بعيد الفهم، وتنويع الجواب بحسب حال السائل)؛ وأحال الباب العاشر (المسألة ٢٠) إلى البنود ٣ و٤ و٥ و٢١ من هذا الباب</w:t>
      </w:r>
      <w:r>
        <w:t xml:space="preserve"> </w:t>
      </w:r>
      <w:r>
        <w:rPr>
          <w:rtl/>
          <w:bCs/>
          <w:b/>
        </w:rPr>
        <w:t xml:space="preserve">ما زاده:</w:t>
      </w:r>
      <w:r>
        <w:t xml:space="preserve"> </w:t>
      </w:r>
      <w:r>
        <w:t xml:space="preserve">الخطيب: «ويلزم المجيب أن يسد بالجواب موضع السؤال، ولا يتعدى مكانه» (الخطيب البغدادي، الفقيه والمتفقه ص٦٥) «ويقابل باللفظ المعنى، حتى يكون غير ناقص عن تمامه، ولا فاضل عن جملته» (الخطيب البغدادي، الفقيه والمتفقه ص٦٥)؛ ويقول بعد ذلك «ومن أدب العلم أن لا يجيب الرجل عما يسأل عنه غيره» (الخطيب البغدادي، الفقيه والمتفقه ص٦٧) ويسند إلى أبي عمرو بن العلاء «وليس من الأدب أن تجيب، من لا يسألك، أو تسأل من لا يجيبك، أو تحدث من لا ينصت لك» (الخطيب البغدادي، الفقيه والمتفقه ص٦٧)، وإلى ابن المقفع «ليس للعاقل أن يجيب عما يسأل عنه غيره» (الخطيب البغدادي، الفقيه والمتفقه ص٦٧). وفي المسألة ذات الأقسام: «ومتى كانت المسألة ذات أقسام لم تفصل في السؤال، لم يجز أن يضع جوابه على بعضها فقط» (الخطيب البغدادي، الفقيه والمتفقه ص٣٩٩)، ثم «بل يجب عليه أن يقسم المسألة» (الخطيب البغدادي، الفقيه والمتفقه ص٣٩٩)، «ويجب أن يكون جوابه محررا، وكلامه ملخصا» (الخطيب البغدادي، الفقيه والمتفقه ص٣٩٩). — الخطيب — حال السائل: «وإذا رأى المفتي من المصلحة عندما تسأله عامة أو سوقة أن يفتي بما له فيه تأول» (الخطيب البغدادي، الفقيه والمتفقه ص٤٠٧)، «وإن كان لا يعتقد ذلك، بل لردع السائل، وكفه، فعل» (الخطيب البغدادي، الفقيه والمتفقه ص٤٠٧)، ومثاله ابن عباس لمن سأل عن توبة القاتل فقال «لا توبة له» ولآخر «له توبة»، قال: «أما الأول: فرأيت في عينيه إرادة القتل فمنعته» (الخطيب البغدادي، الفقيه والمتفقه ص٤٠٧)؛ وابن عمر للشاب «أنهاك عنها» وللشيخ «آمرك بها» في قبلة الصائم (الخطيب البغدادي، الفقيه والمتفقه ص٤٠٧)، وتعليل الخطيب «أراد ابن عمر، أن الشاب قوي الشهوة» (الخطيب البغدادي، الفقيه والمتفقه ص٤٠٨)، وحديث النبي «إن الشيخ يملك نفسه» (الخطيب البغدادي، الفقيه والمتفقه ص٤٠٩). — ابن الصلاح: «الثانية: إذا كانت المسألة فيها تفصيل لم يطلق الجواب، فإنه خطأ» (ابن الصلاح، أدب المفتي والمستفتي ص١٣٥)، «ثم له أن يستفصل السائل إن حضر ويقيد السؤال في رقعة الاستفتاء ثم يجيب عنه» (ابن الصلاح، أدب المفتي والمستفتي ص١٣٥)؛ ويحكي كراهة التفصيل في الجواب: «وهذا قد كرهه أبو الحسن القابسي من أئمة المالكية» (ابن الصلاح، أدب المفتي والمستفتي ص١٣٥) لأن «هذا ذريعة إلى تعليم الناس الفجور» (ابن الصلاح، أدب المفتي والمستفتي ص١٣٥)، ويقول ابن الصلاح «ونحن نكرهه أيضا لما ذكره» (ابن الصلاح، أدب المفتي والمستفتي ص١٣٥) ثم «وإذا لم يجد المفتي من يستفسره في ذلك كان مدفوعا إلى التفصيل» (ابن الصلاح، أدب المفتي والمستفتي ص١٣٥). ويرى الاحتراز من الجواب المعمّى: «ولقد وقع ابن داود بعيدا عن مناهج المفتين في تعقيده» ثم «وتسجيعه وتحبيره من استرشده وتضييعه» (ابن الصلاح، أدب المفتي والمستفتي ص١٣٣)، وأن الجواب بـ«فيها خلاف» وحده «فقد عدل عن نهج الفتوى، ولم يفت أيضا بشيء» (ابن الصلاح، أدب المفتي والمستفتي ص١٣٣)؛ وللمستفتي بعيد الفهم «فينبغي للمفتي أن يكون رفيقا به صبورا عليه» (ابن الصلاح، أدب المفتي والمستفتي ص١٣٥)؛ ويحكي عن الماوردي صاحب الحاوي (كما السمعانيّاه ب‑ص): «إن المفتي عليه أن يختصر جوابه فيكتفي فيه بأن يجوز أو لا يجوز» (ابن الصلاح، أدب المفتي والمستفتي ص١٤١) «ولكل مقام مقال» (ابن الصلاح، أدب المفتي والمستفتي ص١٤١)، ويعقّب ابن الصلاح: «الاقتصار على لا أو نعم لا يليق بغي العامة» (ابن الصلاح، أدب المفتي والمستفتي ص١٤١). — ابن جماعة: المجيب «ويتروى فيما يجيب به» (ابن جماعة، تذكرة السامع والمتكلم ص٤٢). الزيدي: يزيد على ما في ابن جماعة: «ويكلم كل أحد على قدر عقله وفهمه، فيجيب بما يحتمله حال السائل» (الحسين بن المنصور بالله اليمني، آداب العلماء والمتعلمين ص٨)، وهذه الجملة ليست في ابن جماعة، تذكرة السامع والمتكلم ص٤٢ ولا في العلموي، المعيد في أدب المفيد والمستفيد ص١٢٨. — العلموي: ينقل في آداب المفتي عن الصيمري وأبي إسحاق مثالاً على ملاءمة اللفظ للعامي: لا يقول في مسألة الإخوة والأخوات «للذكر مثل حظ الأنثيين» «فإن ذلك قدر يشكل على العامي» (العلموي، المعيد في أدب المفيد والمستفيد ص٢٠٣)، ثم رد أبي إسحاق: «ونحن نجد في تعمد العدول عنه حزازة في النفس» (العلموي، المعيد في أدب المفيد والمستفيد ص٢٠٣) (ينقله العلموي عن الصيمري وأبي إسحاق ولم أراجع أصليهما).</w:t>
      </w:r>
      <w:r>
        <w:t xml:space="preserve"> </w:t>
      </w:r>
      <w:r>
        <w:rPr>
          <w:rtl/>
          <w:bCs/>
          <w:b/>
        </w:rPr>
        <w:t xml:space="preserve">خلاف:</w:t>
      </w:r>
      <w:r>
        <w:t xml:space="preserve"> </w:t>
      </w:r>
      <w:r>
        <w:t xml:space="preserve">الخطيب يقيّد سدّ موضع السؤال بالمطابقة وبالتحرير، ويضيف الزيدي مراعاة حال السائل، ويضيف العلموي (عن الصيمري) مراعاة فهم العامي حتى في لفظ القرآن ويذكر المخالفة في ذلك (أبو إسحاق). ولا ترجيح عندي. وفي ابن الصلاح (ص١٣٥، ١٤١) ثلاثة مواضع خلاف لم أجد نظيرها عند الخطيب في ما قرأت: كراهة القابسي للتفصيل (وابن الصلاح يوافقه ثم يستثني حالة تعذر الاستفسار)، واختصار الجواب عند الماوردي صاحب الحاوي مقابل رأي ابن الصلاح في أن الاقتصار على «لا» أو «نعم» لا يليق بالعامة، وجواب «فيها خلاف» الذي يعدّه ابن الصلاح غير إفتاء. (وسماع السؤال «من مورده على وجهه» في ٠٧ المسألة ٢٦.)</w:t>
      </w:r>
    </w:p>
  </w:footnote>
  <w:footnote w:id="38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ص٧١–٧٢، ٣٨٩، ٣٩٦–٤٠٠ (ت ٤٦٣)</w:t>
      </w:r>
      <w:r>
        <w:t xml:space="preserve"> </w:t>
      </w:r>
      <w:r>
        <w:rPr>
          <w:rtl/>
          <w:bCs/>
          <w:b/>
        </w:rPr>
        <w:t xml:space="preserve">من تابعه:</w:t>
      </w:r>
      <w:r>
        <w:t xml:space="preserve"> </w:t>
      </w:r>
      <w:r>
        <w:t xml:space="preserve">ابن جماعة، تذكرة السامع والمتكلم ص٤٢؛ الحسين بن المنصور بالله اليمني، آداب العلماء والمتعلمين ص٨</w:t>
      </w:r>
      <w:r>
        <w:t xml:space="preserve"> </w:t>
      </w:r>
      <w:r>
        <w:rPr>
          <w:rtl/>
          <w:bCs/>
          <w:b/>
        </w:rPr>
        <w:t xml:space="preserve">ما زاده:</w:t>
      </w:r>
      <w:r>
        <w:t xml:space="preserve"> </w:t>
      </w:r>
      <w:r>
        <w:t xml:space="preserve">الخطيب: يوصي المناظر «ولا يتكلم على ما لم يقع له علمه من كلامه، فإن الجواب لا يصح عما لم يفهمه» (الخطيب البغدادي، الفقيه والمتفقه ص٧١)؛ وقول لقمان لابنه «يا بني كن سريعا تفهم، بطيئا تكلم» (الخطيب البغدادي، الفقيه والمتفقه ص٧١)؛ ومالك «لا خير في جواب قبل فهم» (الخطيب البغدادي، الفقيه والمتفقه ص٧٢). وفي باب ما يفعله المفتي: علي «إذا سأل سائل فليعقل، وإذا سئل المسئول فليتثبت» (الخطيب البغدادي، الفقيه والمتفقه ص٣٨٩)، وابن عباس «فلينظر كيف يسأل» (الخطيب البغدادي، الفقيه والمتفقه ص٣٨٩). ثم أخبار التأني: أيوب لسائل قال له أأعيد عليك؟ «ولكني أفكر كيف أجيبك» (الخطيب البغدادي، الفقيه والمتفقه ص٤٠٠)، والخليل «قد عرفت مسألتك وجوابها، وإنما فكرت في جواب يكون أسرع لفهمك» (الخطيب البغدادي، الفقيه والمتفقه ص٤٠٠)، وحديث «البيان من الله، والعجلة من الشيطان» (الخطيب البغدادي، الفقيه والمتفقه ص٣٩٧)، و«كاد صاحب الأناة أن يصيب» (الخطيب البغدادي، الفقيه والمتفقه ص٣٩٨). — الخطيب (تعليقه): يرى في حالتي علي وابن عمر أن السائل جاء فجأة وأراد الجواب في الحال، وأنهما لو أُخّالراغب الاقتضاء بالجواب حتى ينظرا حق النظر «لأجاباه بالحكم» (الخطيب البغدادي، الفقيه والمتفقه ص٣٩٦–٣٩٧). — ابن جماعة: «ويتروى فيما يجيب به» (ابن جماعة، تذكرة السامع والمتكلم ص٤٢)، وهو في المدرس عند السؤال. الزيدي: يكرره (الحسين بن المنصور بالله اليمني، آداب العلماء والمتعلمين ص٨).</w:t>
      </w:r>
      <w:r>
        <w:t xml:space="preserve"> </w:t>
      </w:r>
      <w:r>
        <w:rPr>
          <w:rtl/>
          <w:bCs/>
          <w:b/>
        </w:rPr>
        <w:t xml:space="preserve">خلاف:</w:t>
      </w:r>
      <w:r>
        <w:t xml:space="preserve"> </w:t>
      </w:r>
      <w:r>
        <w:t xml:space="preserve">الخطيب في تعليقه على علي وابن عمر يربط ما جاء من جوابهما بأن السؤال جاءهما فجأة وأن السائل أراد الجواب في الحال، ويقول إنهما لو أُخّالراغب الاقتضاء لأجاباه بالحكم؛ وقد سبق في سياقه خبر علي مع ابن الكواء في الأختين المملوكتين (الخطيب البغدادي، الفقيه والمتفقه ص٣٩٥–٣٩٦) وخبر ابن عمر في نذر صوم الأربعاء (الخطيب البغدادي، الفقيه والمتفقه ص٣٩٦). أما «لا أدري» فهي ترك للجواب عند انتفاء العلم، وهي موضوع القسم الرابع؛ وليس في ما قرأته من هذا الموضع ربط صريح بين الأمرين. وانظر الباب العاشر، المسألة ١٩ (ألا يعجل بالجواب قبل الفهم)، والباب الثالث عشر، المسألتين ٥٢ و٦٩ (تأمل الرقعة وفهم السؤال قبل الجواب).</w:t>
      </w:r>
    </w:p>
  </w:footnote>
  <w:footnote w:id="38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ص٦٢–٧١ (ت ٤٦٣)</w:t>
      </w:r>
      <w:r>
        <w:t xml:space="preserve"> </w:t>
      </w:r>
      <w:r>
        <w:rPr>
          <w:rtl/>
          <w:bCs/>
          <w:b/>
        </w:rPr>
        <w:t xml:space="preserve">من تابعه:</w:t>
      </w:r>
      <w:r>
        <w:t xml:space="preserve"> </w:t>
      </w:r>
      <w:r>
        <w:t xml:space="preserve">ابن جماعة، تذكرة السامع والمتكلم ص١٠٧؛ ابن عبد البر، جامع بيان العلم ج١ ص٥٢١. موضعها الأوفى: الباب العاشر، المسألتان ١٧ (الحلم وترك الغضب) و١٩ (حسن الاستماع، وألا يقاطع، وألا يعجل بالجواب قبل الفهم)</w:t>
      </w:r>
      <w:r>
        <w:t xml:space="preserve"> </w:t>
      </w:r>
      <w:r>
        <w:rPr>
          <w:rtl/>
          <w:bCs/>
          <w:b/>
        </w:rPr>
        <w:t xml:space="preserve">ما زاده (مما انفرد به هذا الباب):</w:t>
      </w:r>
      <w:r>
        <w:t xml:space="preserve"> </w:t>
      </w:r>
      <w:r>
        <w:t xml:space="preserve">الخطيب: لأن الاستماع «طريق معرفته، والوقوف على حقيقته» (الخطيب البغدادي، الفقيه والمتفقه ص٦٢)؛ ومن الحكماء «إن من الأخلاق السيئة على كل حال مغالبة الرجل على كلامه والإعتراض فيه لقطع حديثه» (الخطيب البغدادي، الفقيه والمتفقه ص٦٨). — ابن عبد البر: الحسين بن علي لابنه «ولا تقطع على أحد حديثا وإن طال حتى يمسك» (ابن عبد البر، جامع بيان العلم ص٥٢١). ابن جماعة (في الطالب مع الشيخ): «وينبغي أن لا يقطع على الشيخ كلامه؛ أي كلام كان» (ابن جماعة، تذكرة السامع والمتكلم ص١٠٧).</w:t>
      </w:r>
      <w:r>
        <w:t xml:space="preserve"> </w:t>
      </w:r>
      <w:r>
        <w:rPr>
          <w:rtl/>
          <w:bCs/>
          <w:b/>
        </w:rPr>
        <w:t xml:space="preserve">خلاف:</w:t>
      </w:r>
      <w:r>
        <w:t xml:space="preserve"> </w:t>
      </w:r>
      <w:r>
        <w:t xml:space="preserve">أدب الاستماع هنا مشترك بين الخصمين وبين الطالب والشيخ (البند ٧)، والخطيب يعلّله بأن في كلام الخصم «ما يدله على فساده» (الخطيب البغدادي، الفقيه والمتفقه ص٦٢) أي بمنفعة الجواب، وابن جماعة يعلله بالتأدب مع الشيخ؛ ولا تعارض.</w:t>
      </w:r>
      <w:r>
        <w:t xml:space="preserve"> </w:t>
      </w:r>
      <w:r>
        <w:rPr>
          <w:rtl/>
          <w:bCs/>
          <w:b/>
        </w:rPr>
        <w:t xml:space="preserve">تنبيه:</w:t>
      </w:r>
      <w:r>
        <w:t xml:space="preserve"> </w:t>
      </w:r>
      <w:r>
        <w:t xml:space="preserve">نصوص الخطيب في إقبال الخصمين وعدم التقطيع والغضب (ابن المقفع وشريح وابن المعتز) مثبتة في الباب العاشر، المسألتين ١٧ و١٩؛ فلا أكررها هنا، وأثبت أدناه ما لم أجده بلفظه هناك.</w:t>
      </w:r>
    </w:p>
  </w:footnote>
  <w:footnote w:id="38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ص٤١٩ (ت ٤٦٣)</w:t>
      </w:r>
      <w:r>
        <w:t xml:space="preserve"> </w:t>
      </w:r>
      <w:r>
        <w:rPr>
          <w:rtl/>
          <w:bCs/>
          <w:b/>
        </w:rPr>
        <w:t xml:space="preserve">من تابعه:</w:t>
      </w:r>
      <w:r>
        <w:t xml:space="preserve"> </w:t>
      </w:r>
      <w:r>
        <w:t xml:space="preserve">محمد المقدم، الإعلام ص٢٧٢–٢٧٤ وهامش ص٢٧٤ (معاصر، ينقل عن السلف بلا أسانيد ولم أراجع أصوله). وانظر الماوردي (الماوردي، أدب الدنيا والدين ص٢٧٦–٢٧٧) في الباب الثامن، المسألة ٢١، وفي الباب الثالث (٠٥)، المسألة ١٢</w:t>
      </w:r>
      <w:r>
        <w:t xml:space="preserve"> </w:t>
      </w:r>
      <w:r>
        <w:rPr>
          <w:rtl/>
          <w:bCs/>
          <w:b/>
        </w:rPr>
        <w:t xml:space="preserve">ما زاده:</w:t>
      </w:r>
      <w:r>
        <w:t xml:space="preserve"> </w:t>
      </w:r>
      <w:r>
        <w:t xml:space="preserve">الخطيب (الفقيه): بعد حديث «لا تزالون تسألون، حتى يقال لكم: هذا الله خلقنا» (الخطيب البغدادي، الفقيه والمتفقه ص٤١٩) يقول: «وحمقى الناس يسألون بجهلهم عن جميع ما يعرض في قلوبهم» (الخطيب البغدادي، الفقيه والمتفقه ص٤١٩)، ويسوق: الشعبي لمن سأله بعد رعاف أيحتجم أم يفتصد: «الحمد لله الذي نقلنا من الفقه إلى الحجامة» (الخطيب البغدادي، الفقيه والمتفقه ص٤١٩)؛ وشريك لمن سأل أيما أطيب الطنبور أم العود: «أحسبك بايعت يا عدو الله» (الخطيب البغدادي، الفقيه والمتفقه ص٤١٩) ثم «كم على الطنبور من زبر؟» (الخطيب البغدادي، الفقيه والمتفقه ص٤١٩)؛ وحسين النجار لرجل متشادق: «أفكر، فإنا قد استرحنا» (الخطيب البغدادي، الفقيه والمتفقه ص٤١٩). — المقدم (ص٢٧٢–٢٧٤، ينقل عن السلف): ابن سيرين إذا سئل عن مسألة فيها أغلوطة قال للسائل: «أمسكها حتى تسأل عنها أخاك إبليس» (محمد المقدم، الإعلام ص٢٧٣)؛ والشعبي لمن قال له «إني خبأت لك مسائل»: «اخبأها لإبليس حتى تلقاه، فتسأله عنها» (محمد المقدم، الإعلام ص٢٧٣)؛ وابن عمر لسائل عراقي عن دم البعوض: «ها انظروا إلى هذا! يسأل عن دم البعوض» (محمد المقدم، الإعلام ص٢٧٤)، وفي هامشه رواية «ما أسالهم عن صغيرة، وأجرأهم على كبيرة» (المقدم هامش ص٢٧٤)؛ وعكرمة لمن قال «فلان قذفني في النوم»: «اضرب ظله ثمانين» (محمد المقدم، الإعلام ص٢٧٤)؛ والشعبي لمن سأله ما اسم امرأة إبليس: «ذاك عرس ما شهدته» (محمد المقدم، الإعلام ص٢٧٤). — وفي نهي الأصحاب عن الضحك من سائل جاهل (الخطيب البغدادي، الفقيه والمتفقه ج٢ ص٢٨٧): الباب الثامن، المسألة ٢١؛ وجواب أبي حنيفة للسائل الهازل (الخطيب البغدادي، الفقيه والمتفقه ج٢ ص٦٠): الباب العاشر، المسألة ٢٢.</w:t>
      </w:r>
      <w:r>
        <w:t xml:space="preserve"> </w:t>
      </w:r>
      <w:r>
        <w:rPr>
          <w:rtl/>
          <w:bCs/>
          <w:b/>
        </w:rPr>
        <w:t xml:space="preserve">خلاف:</w:t>
      </w:r>
      <w:r>
        <w:t xml:space="preserve"> </w:t>
      </w:r>
      <w:r>
        <w:t xml:space="preserve">الخطيب يعلّق على حمقى السائلين بلا أمر بجواب معين؛ والمقدم يجمع أجوبة السلف عن الأسئلة السفيهة، وهي تتفاوت بين الإعراض والتعريض (ابن سيرين، والشعبي) والتوبيخ (ابن عمر) والسخرية (شريك)؛ وعند الماوردي جواب بما يناسب السؤال بلا زجر (الباب الثامن المسألة ٢١)، ولا ترجيح عندي. والفرق بين الأحمق والمتعنت: المتعنت قصده الإحراج (البند ١١)، والأحمق يسأل بجهله. وتُنظر البند ١٣ في «سؤال الأحمق».</w:t>
      </w:r>
    </w:p>
  </w:footnote>
  <w:footnote w:id="38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ص٧٣–٧٤ (ت ٤٥٠: أقدم المقروء)</w:t>
      </w:r>
      <w:r>
        <w:t xml:space="preserve"> </w:t>
      </w:r>
      <w:r>
        <w:rPr>
          <w:rtl/>
          <w:bCs/>
          <w:b/>
        </w:rPr>
        <w:t xml:space="preserve">من تابعه:</w:t>
      </w:r>
      <w:r>
        <w:t xml:space="preserve"> </w:t>
      </w:r>
      <w:r>
        <w:t xml:space="preserve">ابن عبد البر، جامع بيان العلم ج١ ص٧٥٣ وج٢ ص٨٢٦–٨٤٣ والخطيب البغدادي، الفقيه والمتفقه ج٢ ص٣٦٠–٣٧٢ (ت ٤٦٣)؛ الغزالي، إحياء علوم الدين ص٢٧، ٦٩–٧٠ (ت ٥٠٥)؛ ابن الصلاح، أدب المفتي والمستفتي ص٧٤–٨٠ (ت ٦٤٣)؛ ابن جماعة، تذكرة السامع والمتكلم ص٤٢–٤٣ (ت ٧٣٣)؛ العلموي، المعيد في أدب المفيد والمستفيد ص١٢٩–١٣٠، ١٧٤–١٧٧ (ت ٩٨١)؛ الحسين بن المنصور بالله اليمني، آداب العلماء والمتعلمين ص٨؛ الشهيد الثاني (OCR، بلا صفحة)؛ النراقي (جامع السعادات، OCR، بلا صفحة)؛ بكر أبو زيد، حلية طالب العلم ص١٨٤ (معاصر)</w:t>
      </w:r>
      <w:r>
        <w:t xml:space="preserve"> </w:t>
      </w:r>
      <w:r>
        <w:rPr>
          <w:rtl/>
          <w:bCs/>
          <w:b/>
        </w:rPr>
        <w:t xml:space="preserve">ما زاده:</w:t>
      </w:r>
      <w:r>
        <w:t xml:space="preserve"> </w:t>
      </w:r>
      <w:r>
        <w:t xml:space="preserve">الماوردي: «وإذا لم يكن في جهل بعضه عار لم يقبح به أن يقول لا أعلم فيما ليس يعلم» (الماوردي، أدب الدنيا والدين ص٧٤)؛ وعلي «وإن العالم من عرف أن ما يعلم فيما لا يعلم قليل» (الماوردي، أدب الدنيا والدين ص٧٤)؛ «وقال بعض العلماء: هلك من ترك لا أدري» (الماوردي، أدب الدنيا والدين ص٧٤)؛ و«من قال لا أدري علم فدرى، ومن انتحل مما لا يدري أهمل فهوى» (الماوردي، أدب الدنيا والدين ص٧٤)؛ ويحكي عن نفسه أنه ألّف كتاباً في البيوع ثم سأله أعرابيان عن بيع فلم يعرف جواباً، فقالا «ما عندك فيما سألناك جواب، وأنت زعيم هذه الجماعة؟» فقال «لا» (الماوردي، أدب الدنيا والدين ص٧٣). — ابن عبد البر: ابن مسعود «فإن من علم المرء أن يقول لما لا يعلم: الله أعلم» (ابن عبد البر، جامع بيان العلم ج٢ ص٨٣١)؛ وأبو داود «قول الرجل فيما لا يعلم: لا أعلم نصف العلم» (ابن عبد البر، جامع بيان العلم ج٢ ص٨٤٢)؛ وأبو الذيال «تعلم لا أدري؛ فإنك إن قلت: لا أدري علموك حتى تدري» (ابن عبد البر، جامع بيان العلم ج٢ ص٨٤٢)؛ وأبيات الراجز «وقل إذا أعياك ذاك الأمر» (ابن عبد البر، جامع بيان العلم ج٢ ص٨٤٢)؛ وابن عمر «العلم ثلاثة أشياء: كتاب ناطق وسنة ماضية ولا أدري» (ابن عبد البر، جامع بيان العلم ج١ ص٧٥٣). — الخطيب (الفقيه): علي «يا بردها على الكبد إذا سئل الرجل عما لا يعلم أن يقول: الله أعلم» (الخطيب البغدادي، الفقيه والمتفقه ص٣٦٢)؛ وابن مسعود «فإن من علم المرء أن يقول لما لا يعلم: الله أعلم» (الخطيب البغدادي، الفقيه والمتفقه ص٣٦٣)؛ وابن عمر «نعم ما قال ابن عمر سئل عما لا يعلم، فقال: لا أعلم» (الخطيب البغدادي، الفقيه والمتفقه ص٣٦٤)؛ وعن مالك عن نافع عن ابن عمر «العلم ثلاثة: كتاب ناطق، وسنة ماضية، ولا أدري» (الخطيب البغدادي، الفقيه والمتفقه ص٣٦٦)؛ والشعبي «لا أدري: نصف العلم» (الخطيب البغدادي، الفقيه والمتفقه ص٣٦٩)؛ وابن المقفع «من أنف من قول لا أدري تكلف الكذب» (الخطيب البغدادي، الفقيه والمتفقه ص٣٧١)؛ وقول بعض الأوائل «لقد حسنت عندي لا أدري، حتى أردت قولها فيما أدري» (الخطيب البغدادي، الفقيه والمتفقه ص٣٧١). — الغزالي: يجعلها علامة إخلاص العالم: «ومن يرد غير وجه الله تعالى بعلمه فلا تسمح نفسه بأن يقر على نفسه بأنه لا يدري» (الغزالي، إحياء علوم الدين ص٢٧)؛ وفي علامات علماء الآخرة يضع للمسؤول ثلاث مراتب: «فإن سئل عما يعلمه تحقيقا بنص كتاب الله أو بنص حديث أو إجماع أو قياس جلي أفتى»، «وإن سئل عما يشك فيه قال لا أدري»، «وإن سئل عما يظنه باجتهاد وتخمين احتاط ودفع عن نفسه وأحال على غيره إن كان في غيره غنية» (الغزالي، إحياء علوم الدين ص٦٩)؛ ويروي «العلم ثلاثة كتاب ناطق وسنة قائمة ولا أدري» ثم «قال الشعبي لا أدري نصف العلم» (الغزالي، إحياء علوم الدين ص٦٩)؛ ويقول «ومن سكت حيث لا يدري لله تعالى فليس بأقل أجرا ممن نطق لأن الاعتراف بالجهل أشد على النفس» (الغزالي، إحياء علوم الدين ص٦٩). — ابن جماعة: «فمن العلم أن يقول لا أعلم» (ابن جماعة، تذكرة السامع والمتكلم ص٤٢)، وعن بعضهم «لا أدري نصف العلم» (ابن جماعة، تذكرة السامع والمتكلم ص٤٢)، «وقيل: ينبغي للعالم أن يورث أصحابه لا أدري لكثرة ما يقولها» (ابن جماعة، تذكرة السامع والمتكلم ص٤٢)، وعن الشافعي في المتعة «والله ما ندري» (ابن جماعة، تذكرة السامع والمتكلم ص٤٢). — العلموي: «ولا يستنكف عن ذلك» (العلموي، المعيد في أدب المفيد والمستفيد ص١٢٩)، وعلي «إذا سئلتم عما لا تعلمون فاهربوا» (العلموي، المعيد في أدب المفيد والمستفيد ص١٢٩)، وابن عمر «العلم ثلاثة: كتاب ناطق، وسنة ماضية، ولا أدري» (العلموي، المعيد في أدب المفيد والمستفيد ص١٣٠)، وبيت ابن دريد «ومن كان يهوى أن يرى متصدرا ... ويكره لا أدري أصيبت مقاتله» (العلموي، المعيد في أدب المفيد والمستفيد ص١٣٠). الزيدي: يكرر ابن جماعة (الحسين بن المنصور بالله اليمني، آداب العلماء والمتعلمين ص٨). أبو زيد: «جنة العالم (لا أدرى)، ويهتك حجابه الاستنكاف منها» (بكر أبو زيد، حلية طالب العلم ص١٨٤). — النراقي (جامع السعادات، آداب التعليم، OCR، بلا صفحة؛ ت ١٢٠٩): من آداب المعلم أن يقول ما يعلم ويسكت عما لا يعلم، وهذا عنده يعمّ المفتي والقاضي؛ ويورد أحاديث عن الباقر والصادق في الوقوف عند ما لا يعلم، وفي أن يقول المسؤول لا أدري ولا يقول الله أعلم لئلا يوقع الشك في قلب السائل، وفي لعن الملائكة من أفتى بغير علم. — الشهيد الثاني (الشهيد الثاني، OCR، بلا صفحة): يعدّ من آداب المعلم في درسه الاعتراف بلا أدري، مع بيان أن ذلك لا يضع منزلة العالم.</w:t>
      </w:r>
      <w:r>
        <w:t xml:space="preserve"> </w:t>
      </w:r>
      <w:r>
        <w:rPr>
          <w:rtl/>
          <w:bCs/>
          <w:b/>
        </w:rPr>
        <w:t xml:space="preserve">خلاف:</w:t>
      </w:r>
      <w:r>
        <w:t xml:space="preserve"> </w:t>
      </w:r>
      <w:r>
        <w:t xml:space="preserve">(أ) عبارة علي: «ما أبردها على الكبد» عند ابن عبد البر (ص٨٣٦) والخطيب (الفقيه) (ص٣٦١–٣٦٢)، وعند الماوردي «وما أبردها على القلب» (ص٧٤)؛ ولفظه عند العلموي «إذا سئلتم عما لا تعلمون فاهربوا» (العلموي، المعيد في أدب المفيد والمستفيد ص١٢٩) صيغة أخرى لم أجدها عند ابن عبد البر ولا الخطيب (الفقيه). (ب) «نصف العلم»: لأبي داود عند ابن عبد البر (ص٨٤٢)، وللشعبي عند الخطيب (الفقيه) (ص٣٦٩)، وبلا اسم «عن بعضهم» عند ابن جماعة (ص٤٢). (ب‑١) «العلم ثلاثة»: لابن عمر عند الخطيب (الفقيه) (ص٣٦٦) والعلموي (ص١٣٠)، وعند الغزالي بلا نسبة وبلفظ «سنة قائمة» (ص٦٩) بدل «سنة ماضية» عند الخطيب (الفقيه) والعلموي، وهو عند ابن عبد البر (ج١ ص٧٥٣) لابن عمر بلفظ «سنة ماضية»، برواية طاوس عنه وبرواية مالك عن نافع عنه. (ب‑٢) «لا أدري نصف العلم» للشعبي عند الغزالي (ص٦٩) والخطيب (الفقيه) (ص٣٦٩). (ج) أقدمية الماوردي بالوفاة (٤٥٠) في ما قرأت من هذه الصياغة العامة، لكن الأخبار نفسها عن الصحابة والتابعين عند ابن عبد البر والخطيب (الفقيه) أوفر؛ وليس عندي ما يعين من أخذ عمن. (د) النراقي (OCR) يجعل المسؤول يقول لا أدري ولا يقول الله أعلم، وعند علي وابن مسعود في ابن عبد البر (ص٨٣١، ٨٣٦) والخطيب (الفقيه) (ص٣٦٢–٣٦٣) أن يقول الله أعلم؛ ولا أرجّبكر أبو زيد. (هـ) أقدم من الماوردي في أن المفتي يتوقف عما لا يعلم ويحيل المستفتي على غيره: المرتضى (٤٣٦، OCR) في البند ٣٤؛ وفي متى يسع لا أدري: البند ٣٢.</w:t>
      </w:r>
    </w:p>
  </w:footnote>
  <w:footnote w:id="38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ص٧٤ (ت ٤٥٠)</w:t>
      </w:r>
      <w:r>
        <w:t xml:space="preserve"> </w:t>
      </w:r>
      <w:r>
        <w:rPr>
          <w:rtl/>
          <w:bCs/>
          <w:b/>
        </w:rPr>
        <w:t xml:space="preserve">من تابعه:</w:t>
      </w:r>
      <w:r>
        <w:t xml:space="preserve"> </w:t>
      </w:r>
      <w:r>
        <w:t xml:space="preserve">ابن عبد البر، جامع بيان العلم ج٢ ص٨٢٦–٨٢٨ والخطيب البغدادي، الفقيه والمتفقه ج٢ ص٣٦١ (ت ٤٦٣)؛ الغزالي، إحياء علوم الدين ص٧٠ (ت ٥٠٥)؛ ابن جماعة، تذكرة السامع والمتكلم ص٤٣ والعلموي، المعيد في أدب المفيد والمستفيد ص١٣٠ والحسين بن المنصور بالله اليمني، آداب العلماء والمتعلمين ص٨</w:t>
      </w:r>
      <w:r>
        <w:t xml:space="preserve"> </w:t>
      </w:r>
      <w:r>
        <w:rPr>
          <w:rtl/>
          <w:bCs/>
          <w:b/>
        </w:rPr>
        <w:t xml:space="preserve">ما زاده:</w:t>
      </w:r>
      <w:r>
        <w:t xml:space="preserve"> </w:t>
      </w:r>
      <w:r>
        <w:t xml:space="preserve">الماوردي: «أن رجلا قال: يا رسول الله أي البقاع خير، وأي البقاع شر؟ فقال: لا أدري حتى أسأل جبريل» (الماوردي، أدب الدنيا والدين ص٧٤)، وليس فيه قول جبريل «لا أدري». — ابن عبد البر: حديث ابن عمر: سأل رجل «أي البقاع خير؟» فقال «لا أدري» ثم أتاه جبريل فقال مثل ذلك، وانتفض جبريل «انتفاضة كاد يصعق منها محمد» وجاء الجواب «أن خير البقاع المساجد، وأن شر البقاع الأسواق» (ابن عبد البر، جامع بيان العلم ص٨٢٦)؛ وحديث أبي هريرة «أحب البلاد إلى الله مساجدها وأبغض البلاد إلى الله أسواقها» (ابن عبد البر، جامع بيان العلم ص٨٢٧)؛ وحديث «ما أدري أعزير نبي أم لا؟ وما أدري أتبع ملعون أم لا؟» (ابن عبد البر، جامع بيان العلم ص٨٢٨)، وفي رواية «وما أدري ذو القرنين نبي أم لا؟ وما أدري الحدود كفارات لأهلها أم لا؟» (ابن عبد البر، جامع بيان العلم ص٨٢٨)؛ وتعقيب ابن عبد البر أن حديث عبادة في أن الحدود كفارة «أثبت وأصح إسنادا من حديث أبي هريرة هذا» (ابن عبد البر، جامع بيان العلم ص٨٢٨). — الخطيب (الفقيه): رواية بلفظ «أي البلدان شر؟» ثم «لا أدري حتى أسأل ربي» عن جبريل (الخطيب البغدادي، الفقيه والمتفقه ص٣٦١)، والجواب «أسواقها» (الخطيب البغدادي، الفقيه والمتفقه ص٣٦١). — الغزالي: «وقال صلى الله عليه وسلم ما أدري أعزير نبي أم لا وما أدري أتبع ملعون أم لا وما أدري ذو القرنين نبي أم لا» (الغزالي، إحياء علوم الدين ص٧٠)، ثم «ولما سئل رسول الله صلى الله عليه وسلم عن خير البقاع في الأرض وشرها قال لا أدري» ثم «حتى نزل عليه جبريل عليه السلام فسأله فقال لا أدري» (الغزالي، إحياء علوم الدين ص٧٠). — ابن جماعة: يعدّ ذلك من تأديب الله للعلماء بقصة موسى والخضر: «وقد أدب الله تعالى العلماء بقصة موسى مع الخضر» (ابن جماعة، تذكرة السامع والمتكلم ص٤٣) إذ لم يرد موسى العلم إلى الله لما سُئل هل أحد أعلم منه؛ ويكرره العلموي (ص١٣٠) والزيدي (ص٨).</w:t>
      </w:r>
      <w:r>
        <w:t xml:space="preserve"> </w:t>
      </w:r>
      <w:r>
        <w:rPr>
          <w:rtl/>
          <w:bCs/>
          <w:b/>
        </w:rPr>
        <w:t xml:space="preserve">خلاف:</w:t>
      </w:r>
      <w:r>
        <w:t xml:space="preserve"> </w:t>
      </w:r>
      <w:r>
        <w:t xml:space="preserve">(أ) لفظ السؤال: «أي البقاع» عند الماوردي وابن عبد البر، و«أي البلدان» عند الخطيب (الفقيه). (ب) قول جبريل «لا أدري» ليس عند الماوردي، وهو عند ابن عبد البر والخطيب (الفقيه). (ج) حديث «ما أدري أعزير نبي» أورده ابن عبد البر في هذا الباب شاهداً، وتعقيبه إنما هو على «الحدود كفارات»؛ وأورده الغزالي أيضاً (الغزالي، إحياء علوم الدين ص٧٠) بلفظ «ما أدري أعزير نبي أم لا وما أدري أتبع ملعون أم لا وما أدري ذو القرنين نبي أم لا» بلا ذكر «الحدود». (د) ابن جماعة وتابعوه يستشهدون بموسى والخضر، ولا يذكرون خبر البقاع.</w:t>
      </w:r>
    </w:p>
  </w:footnote>
  <w:footnote w:id="386">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ج٢ ص٨٣٠–٨٣٦ والخطيب البغدادي، الفقيه والمتفقه ج٢ ص٣٦٢–٣٧٠ (ت ٤٦٣)</w:t>
      </w:r>
      <w:r>
        <w:t xml:space="preserve"> </w:t>
      </w:r>
      <w:r>
        <w:rPr>
          <w:rtl/>
          <w:bCs/>
          <w:b/>
        </w:rPr>
        <w:t xml:space="preserve">من تابعه:</w:t>
      </w:r>
      <w:r>
        <w:t xml:space="preserve"> </w:t>
      </w:r>
      <w:r>
        <w:t xml:space="preserve">وابن عبد البر، جامع بيان العلم ج١ ص٧٧٨ وج٢ ص١٠٤٢، ١٠٧٧؛ والخطيب البغدادي، الفقيه والمتفقه ج١ ص٤٥٨–٤٦١ (من القراءة الجديدة)</w:t>
      </w:r>
      <w:r>
        <w:t xml:space="preserve"> </w:t>
      </w:r>
      <w:r>
        <w:rPr>
          <w:rtl/>
          <w:bCs/>
          <w:b/>
        </w:rPr>
        <w:t xml:space="preserve">ما زاده:</w:t>
      </w:r>
      <w:r>
        <w:t xml:space="preserve"> </w:t>
      </w:r>
      <w:r>
        <w:t xml:space="preserve">ابن عبد البر: ابن سيرين «لم يكن أحد بعد النبي صلى الله عليه وسلم أهيب لما لا يعلم من أبي بكر رضي الله عنه» (ابن عبد البر، جامع بيان العلم ص٨٣٠)؛ وأبو بكر «أي سماء تظلني؟ وأي أرض تقلني؟ إذا قلت في كتاب الله بغير علم» (ابن عبد البر، جامع بيان العلم ص٨٣٤) وعلي بمعناه (ابن عبد البر، جامع بيان العلم ص٨٣٤)؛ وابن مسعود يستشهد بآية «وما أنا من المتكلفين» (ابن عبد البر، جامع بيان العلم ص٨٣١–٨٣٣)؛ والشعبي لما قال لمسألة «هي زباء هلباء ذات وبر ولا أحسنها» (ابن عبد البر، جامع بيان العلم ص٨٣٢) فقال له أصحابه استحيينا منك، فقال «لكن الملائكة المقربين لم تستحي حين قالت» (ابن عبد البر، جامع بيان العلم ص٨٣٢)؛ وعلي «ما أبردها على الكبد، ما أبردها على الكبد» ثم «أن تقول للشيء لا تعلمه: الله أعلم» (ابن عبد البر، جامع بيان العلم ص٨٣٦)؛ وابن عمر «نعما قال عبد الله بن عمر، سئل عما لا يعلم فقال: لا علم لي به» (ابن عبد البر، جامع بيان العلم ص٨٣٥). — الخطيب (الفقيه): ابن مسعود لسائل عن أمر الأمراء «ما أدري ما أقول لك» (الخطيب البغدادي، الفقيه والمتفقه ص٣٦٣)؛ وابن عمر بعد قوله «لا أدري»: «أتريدون أن تجعلوا ظهورنا لكم جسورا في جهنم» (الخطيب البغدادي، الفقيه والمتفقه ص٣٦٥)، وفي رواية مروان الأصفر «ونعم ما قال ابن عمر لما لا يدري: لا أدري» (الخطيب البغدادي، الفقيه والمتفقه ص٣٦٥)؛ والشعبي لمن قال له أما تستحي من «لا أدري» وأنت فقيه أهل العراقين: «لكن الملائكة لم تستحي حين قالت» (الخطيب البغدادي، الفقيه والمتفقه ص٣٧٠). — ابن عبد البر (من القراءة الجديدة): الشعبي «والثالثة: إذا سئلت عما لا تعلم فقل: لا أعلم وأنا شريكك» (ابن عبد البر، جامع بيان العلم ج٢ ص١٠٧٧)؛ وبعض الصحابة وقد سُئل: «إني لأستحي من ربي أن أقول في أمة محمد صلى الله عليه وسلم برأيي» (ابن عبد البر، جامع بيان العلم ج١ ص٧٧٨)؛ وعمر في أصحاب الرأي «واستحيوا حين سئلوا أن يقولوا: لا نعلم» (ابن عبد البر، جامع بيان العلم ج٢ ص١٠٤٢) (وانظر البند ٣١). — الخطيب (الفقيه، في باب ذم القياس): مسروق وقد سُئل عن مسألة فقال «لا أدري» (الخطيب البغدادي، الفقيه والمتفقه ج١ ص٤٥٨) فلما قالوا له «قس لنا برأيك» (الخطيب البغدادي، الفقيه والمتفقه ج١ ص٤٥٨) أجاب «أخاف أن تزل قدمي» (الخطيب البغدادي، الفقيه والمتفقه ج١ ص٤٥٩)؛ والشعبي وقد سُئل عن مسألة فقال «لا أدري ولكن احفظ ثلاثا» (الخطيب البغدادي، الفقيه والمتفقه ج١ ص٤٦١) أولها «لا تقل لما لا تعلم إنك تعلم» (الخطيب البغدادي، الفقيه والمتفقه ج١ ص٤٦١).</w:t>
      </w:r>
      <w:r>
        <w:t xml:space="preserve"> </w:t>
      </w:r>
      <w:r>
        <w:rPr>
          <w:rtl/>
          <w:bCs/>
          <w:b/>
        </w:rPr>
        <w:t xml:space="preserve">خلاف:</w:t>
      </w:r>
      <w:r>
        <w:t xml:space="preserve"> </w:t>
      </w:r>
      <w:r>
        <w:t xml:space="preserve">(أ) ابن عمر في الجسر: «يريدون أن يجعلوا ظهورنا جسرا لهم إلى جهنم» عند ابن عبد البر (ص٨٤١) و«أتريدون أن تجعلوا ظهورنا لكم جسورا في جهنم» عند الخطيب (الفقيه) (ص٣٦٥). (ب) خبر الشعبي والملائكة عند ابن عبد البر (ص٨٣٢) جواب لأصحابه الذين قالوا «قد استحيينا منك»، وعند الخطيب (الفقيه) (ص٣٧٠) جواب لمن قال له «أما تستحي من قولك لا أدري» — القصة واحدة في المعنى والسائل مختلف في الصياغة. (ج) ابن عمر «نعم ما قال ابن عمر»: عند ابن عبد البر بصيغة «نعما قال عبد الله بن عمر» (ص٨٣٥)، وعند الخطيب (الفقيه) بصيغتين «نعم ما قال ابن عمر» (ص٣٦٤) «ونعم ما قال ابن عمر لما لا يدري» (ص٣٦٥).</w:t>
      </w:r>
    </w:p>
  </w:footnote>
  <w:footnote w:id="387">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ج٢ ص٨٣٦–٨٤٠ والخطيب البغدادي، الفقيه والمتفقه ج٢ ص٣٦٧–٣٧١ (ت ٤٦٣)</w:t>
      </w:r>
      <w:r>
        <w:t xml:space="preserve"> </w:t>
      </w:r>
      <w:r>
        <w:rPr>
          <w:rtl/>
          <w:bCs/>
          <w:b/>
        </w:rPr>
        <w:t xml:space="preserve">من تابعه:</w:t>
      </w:r>
      <w:r>
        <w:t xml:space="preserve"> </w:t>
      </w:r>
      <w:r>
        <w:t xml:space="preserve">الغزالي، إحياء علوم الدين ص٢٧، ٧٠ والغزالي، إحياء علوم الدين ج٢ ص١٢٢ (ت ٥٠٥)؛ ابن الصلاح، أدب المفتي والمستفتي ص٧٨–٨٠ (ت ٦٤٣)؛ العلموي، المعيد في أدب المفيد والمستفيد ص١٧٦–١٧٧ (ت ٩٨١)</w:t>
      </w:r>
      <w:r>
        <w:t xml:space="preserve"> </w:t>
      </w:r>
      <w:r>
        <w:rPr>
          <w:rtl/>
          <w:bCs/>
          <w:b/>
        </w:rPr>
        <w:t xml:space="preserve">ما زاده:</w:t>
      </w:r>
      <w:r>
        <w:t xml:space="preserve"> </w:t>
      </w:r>
      <w:r>
        <w:t xml:space="preserve">ابن عبد البر: القاسم: «أنا والله ما نعلم كل ما تسألونا عنه، ولو علمنا ما كتمناكم ولا حل لنا أن نكتمكم» (ابن عبد البر، جامع بيان العلم ص٨٣٦)؛ ولسائل قال إني لا أعرف غيرك: «لا تنظر إلى طول لحيتي وكثرة الناس حولي والله ما أحسنه» (ابن عبد البر، جامع بيان العلم ص٨٣٧)، ثم «والله لأن يقطع لساني أحب إلي من أن أتكلم بما لا علم لي به» (ابن عبد البر، جامع بيان العلم ص٨٣٧)؛ وسعيد بن جبير «ويل للذي يقول لما لا يعلم: إني أعلم» (ابن عبد البر، جامع بيان العلم ص٨٣٦)؛ وأيوب لسائل: «بلى» فهمت ولكن «لا أعلمه» (ابن عبد البر، جامع بيان العلم ص٨٣٨)؛ ومالك لرجل جاءه من مسيرة ستة أشهر: «تقول لهم: قال مالك: لا أحسن» (ابن عبد البر، جامع بيان العلم ص٨٣٨)، و«ينبغي للعالم أن يألف فيما أشكل عليه قول: لا أدري» (ابن عبد البر، جامع بيان العلم ص٨٣٩)، وابن وهب «لو كتبنا عن مالك: لا أدري لملأنا الألواح» (ابن عبد البر، جامع بيان العلم ص٨٣٩)، ومالك «كان رسول الله صلى الله عليه وسلم إمام المسلمين وسيد العالمين يسأل عن الشيء فلا يجيب حتى يأتيه الوحي» (ابن عبد البر، جامع بيان العلم ص٨٣٩). — الخطيب (الفقيه): القاسم «لأن يعيش الرجل جاهلا خير له من أن يفتي بما لا يعلم» (الخطيب البغدادي، الفقيه والمتفقه ص٣٦٧)، وقوله لأمير سأله «إن من إكرام المرء نفسه أن لا يقول إلا ما أحاط به علمه» (الخطيب البغدادي، الفقيه والمتفقه ص٣٦٨)؛ وأيوب لمن قال له دلني على من يدري: ردّ «دلني على من يدري» ثم «ولا أدري من يدري» (الخطيب البغدادي، الفقيه والمتفقه ص٣٦٩–٣٧٠)؛ ومالك لرجل من أهل المغرب قال له تقول لا أدري: «نعم، فبلغ من وراءك أني لا أدري» (الخطيب البغدادي، الفقيه والمتفقه ص٣٧٠)؛ وأحمد «يستفتى فيكثر أن يقول: لا أدري» ثم تفسيره عند الخطيب: «وذلك فيما قد عرف الأقاويل فيه» «ومعنى قوله: لا أدري أي: لا أدري ما أختار من ذلك» (الخطيب البغدادي، الفقيه والمتفقه ص٣٧١). — الغزالي: يروي عن الشافعي «إني شهدت مالكا وقد سئل عن ثمان وأربعين مسئلة فقال في اثنتين وثلاثين منها لا أدري» (الغزالي، إحياء علوم الدين ص٢٧)؛ ويقول في موضع آخر: «وكان في الفقهاء من يقول لا أدري أكثر مما يقول أدري» ويعدّ منهم «سفيان الثوري ومالك بن أنس وأحمد بن حنبل والفضيل ابن عياض وبشر بن الحرث» (الغزالي، إحياء علوم الدين ص٧٠)؛ وأن ابن عمر «يسئل عن عشر مسائل فيجيب عن واحدة ويسكت عن تسع» وابن عباس «يجيب عن تسع ويسكت عن واحدة» (الغزالي، إحياء علوم الدين ص٧٠)؛ ويطبّق على نفسه في مسألة اشتباه الذكية بالميتة «فهذا مما لا أدري ما أقول فيه» (الغزالي، إحياء علوم الدين ج٢ ص١٢٢)، ويحكي أن أحمد سئل عمن «رمى صيدا فوقع في ملك غيره أيكون الصيد للرامي أو لمالك الأرض» (الغزالي، إحياء علوم الدين ج٢ ص١٢٢) «فقال لا أدري فروجع فيه مرات فقال لا أدري» (الغزالي، إحياء علوم الدين ج٢ ص١٢٢)، ثم «فليقطع المفتي طمعه عن درك الحكم في جميع الصور» (الغزالي، إحياء علوم الدين ج٢ ص١٢٢) (من الجزء الثاني في ملف الإحياء، وسياقه الأموال المشتبهة). — ابن الصلاح: ابن مهدي: جاء رجل مالكاً أياماً فقال «إني أريد الخروج» فقال مالك «إني إنما أتكلم فيما أحتسب فيه الخير، ولست أحسن مسألتك هذه» (ابن الصلاح، أدب المفتي والمستفتي ص٧٩)؛ والشافعي سئل فسكت «حتى أدري الفضل في سكوتي، أو في الجواب» (ابن الصلاح، أدب المفتي والمستفتي ص٧٩)؛ وأحمد «يستفتى فيكثر أن يقول: لا أدري» (ابن الصلاح، أدب المفتي والمستفتي ص٧٩)؛ وعن الهيثم بن جميل: «شهدت مالك بن أنس سئل عن ثمان وأربعين مسألة فقال في اثنتين وثلاثين منها: لا أدري» (ابن الصلاح، أدب المفتي والمستفتي ص٧٩)؛ ومالك «من أجاب في مسألة فينبغي من قبل أن يجيب فيها أن يعرض نفسه على الجنة أو النار» (ابن الصلاح، أدب المفتي والمستفتي ص٨٠)، وقوله لمن قال إنها خفيفة «ليس في العلم شيء خفيف» (ابن الصلاح، أدب المفتي والمستفتي ص٨٠). — العلموي: يورد عدد مالك (اثنتان وثلاثون من ثمان وأربعين) بلا راوٍ (العلموي، المعيد في أدب المفيد والمستفيد ص١٧٦)، ويزيد: «وسئل الإمام أبو حنيفة -رضي الله عنه- عن تسع مسائل فقال فيها: لا أدري» ثم يعددها (العلموي، المعيد في أدب المفيد والمستفيد ص١٧٦–١٧٧).</w:t>
      </w:r>
      <w:r>
        <w:t xml:space="preserve"> </w:t>
      </w:r>
      <w:r>
        <w:rPr>
          <w:rtl/>
          <w:bCs/>
          <w:b/>
        </w:rPr>
        <w:t xml:space="preserve">خلاف:</w:t>
      </w:r>
      <w:r>
        <w:t xml:space="preserve"> </w:t>
      </w:r>
      <w:r>
        <w:t xml:space="preserve">(أ) خبر الثمان والأربعين: الشافعي عن مالك (الغزالي، إحياء علوم الدين ص٢٧)، والهيثم بن جميل عن مالك (ابن الصلاح، أدب المفتي والمستفتي ص٧٩)، وبلا راوٍ (العلموي، المعيد في أدب المفيد والمستفيد ص١٧٦)؛ والعدد واحد. (ب) قول مالك «ليس في العلم شيء خفيف» (ب‑ص) و«ليس من العلم خفيف» (ع). (ج) الرجل القادم من بعيد: عند ابن عبد البر (عن ابن مهدي) «جئتك من مسيرة ستة أشهر» فقال مالك «لا أحسنها» (ص٨٣٨)، وعند الخطيب (الفقيه) (عن ابن مهدي) رجل من أهل المغرب قال له «تقول لا أدري؟» فقال «نعم» (ص٣٧٠)، وعند ابن الصلاح (عن ابن مهدي) تردد أياماً ثم أراد الخروج فقال «ولست أحسن مسألتك هذه» (ص٧٩)؛ والراوي في الثلاثة ابن مهدي والألفاظ مختلفة، ولا أجزم بأنها قصة واحدة. (ابن جماعة‑١) تفسير الخطيب لقول أحمد بأنه عن اختياره بين أقوال معروفة (ص٣٧١) نقل ابن الصلاح عبارته الأولى ولم أجد عنده التفسير (ابن الصلاح، أدب المفتي والمستفتي ص٧٩). (د) ما زاده العلموي من مسائل أبي حنيفة لم أجده في ابن الصلاح ولا الغزالي.</w:t>
      </w:r>
    </w:p>
  </w:footnote>
  <w:footnote w:id="388">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ص٧٤ (ت ٤٥٠)</w:t>
      </w:r>
      <w:r>
        <w:t xml:space="preserve"> </w:t>
      </w:r>
      <w:r>
        <w:rPr>
          <w:rtl/>
          <w:bCs/>
          <w:b/>
        </w:rPr>
        <w:t xml:space="preserve">من تابعه:</w:t>
      </w:r>
      <w:r>
        <w:t xml:space="preserve"> </w:t>
      </w:r>
      <w:r>
        <w:t xml:space="preserve">ابن عبد البر، جامع بيان العلم ج٢ ص٨٣٩–٨٤١ والخطيب البغدادي، الفقيه والمتفقه ج٢ ص٣٦٦–٣٦٧ (ت ٤٦٣)؛ الغزالي، إحياء علوم الدين ص٦٩ (ت ٥٠٥)؛ ابن الصلاح، أدب المفتي والمستفتي ص٧٦–٧٧ (ت ٦٤٣)؛ ابن جماعة، تذكرة السامع والمتكلم ص٤٢؛ العلموي، المعيد في أدب المفيد والمستفيد ص١٢٩؛ الحسين بن المنصور بالله اليمني، آداب العلماء والمتعلمين ص٨؛ بكر أبو زيد، حلية طالب العلم ص١٨٤</w:t>
      </w:r>
      <w:r>
        <w:t xml:space="preserve"> </w:t>
      </w:r>
      <w:r>
        <w:rPr>
          <w:rtl/>
          <w:bCs/>
          <w:b/>
        </w:rPr>
        <w:t xml:space="preserve">ما زاده:</w:t>
      </w:r>
      <w:r>
        <w:t xml:space="preserve"> </w:t>
      </w:r>
      <w:r>
        <w:t xml:space="preserve">الماوردي: ابن عباس «إذا ترك العالم قول لا أدري أصيبت مقاتله» (الماوردي، أدب الدنيا والدين ص٧٤). — ابن عبد البر: عن مالك: «كان ابن عباس يقول: إذا أخطأ العالم لا أدري أصيبت مقاتله» (ابن عبد البر، جامع بيان العلم ص٨٣٩)؛ وعن يحيى بن سعيد عن ابن عباس «إذا ترك العالم لا أعلم فقد أصيبت مقاتله» (ابن عبد البر، جامع بيان العلم ص٨٤٠)؛ وعن ابن عجلان «إذا أخطأ العالم لا أدري أصيبت مقاتله» (ابن عبد البر، جامع بيان العلم ص٨٤٠)، وفي رواية الشافعي عن مالك عن ابن عجلان «إذا أغفل العالم لا أدري أصيبت مقاتله» (ابن عبد البر، جامع بيان العلم ص٨٤١)، ثم «كان يقال: إذا لم يألف العالم لا أدري» (ابن عبد البر، جامع بيان العلم ص٨٤١). — الخطيب (الفقيه): عن مالك عن ابن عباس «إذا أخطأ العالم أن يقول لا أدري، فقد أصيبت مقاتله» (الخطيب البغدادي، الفقيه والمتفقه ص٣٦٦)، وبإسناد أحمد عن الشافعي عن مالك عن ابن عجلان «إذا أخطأ العالم لا أدري أصيبت مقاتله» (الخطيب البغدادي، الفقيه والمتفقه ص٣٦٧). — الغزالي: عقب قول ابن مسعود «إن الذي يفتي الناس في كل ما يستفتونه لمجنون»: «وقال جنة العالم لا أدري فإن أخطأها فقد أصيبت مقاتله» (الغزالي، إحياء علوم الدين ص٦٩) بلا تسمية القائل. — ابن الصلاح: يسوق إسناد أحمد عن الشافعي عن مالك عن ابن عجلان بلفظ «إذا أغفل العالم لا أدري أصيبت مقاتله» ويقول «هذا إسناد جليل عزيز جدا لاجتماع أئمة المذاهب الثلاثة فيه بعضهم عن بعض» (ابن الصلاح، أدب المفتي والمستفتي ص٧٧)، ويضيف «وروى مالك مثل ذلك عن ابن عباس» (ابن الصلاح، أدب المفتي والمستفتي ص٧٧). — ابن جماعة: «وعن ابن عباس رضي الله عنهما: إذا أخطأ العالم لا أدري أصيبت مقالته» (ابن جماعة، تذكرة السامع والمتكلم ص٤٢). العلموي: «وقال ابن عباس: إذا ترك العالم لا أدري أصيبت مقاتله» (العلموي، المعيد في أدب المفيد والمستفيد ص١٢٩). الزيدي: «وعن ابن عباس: إذا أخطأ العالم لا أدري أصيبت مقاتله» (الحسين بن المنصور بالله اليمني، آداب العلماء والمتعلمين ص٨).</w:t>
      </w:r>
      <w:r>
        <w:t xml:space="preserve"> </w:t>
      </w:r>
      <w:r>
        <w:rPr>
          <w:rtl/>
          <w:bCs/>
          <w:b/>
        </w:rPr>
        <w:t xml:space="preserve">خلاف:</w:t>
      </w:r>
      <w:r>
        <w:t xml:space="preserve"> </w:t>
      </w:r>
      <w:r>
        <w:t xml:space="preserve">الصيغ المقروءة عند غير الغزالي أربع: «ترك» (الماوردي، وابن عبد البر، جامع بيان العلم ص٨٤٠ في رواية يحيى بن سعيد، وع)، و«أخطأ» (ابن عبد البر، والخطيب (الفقيه) بصيغتين: «أخطأ العالم لا أدري» و«أخطأ العالم أن يقول لا أدري»، وابن جماعة بلفظ «مقالته»، وز‑ي)، و«أغفل» (ابن عبد البر، جامع بيان العلم ص٨٤١ وب‑ص)، و«لم يألف» (ابن عبد البر، جامع بيان العلم ص٨٤١). والنسبة إلى ابن عباس (الماوردي، وابن عبد البر عن مالك وعن يحيى بن سعيد، والخطيب (الفقيه) عن مالك، وابن جماعة والعلموي وز‑ي) أو إلى ابن عجلان (ابن عبد البر، والخطيب (الفقيه)، وب‑ص). ولا أرجّبكر أبو زيد؛ وقد نبهت في ٠٧ المسألة ٢٨ على «مقالته» في ابن جماعة. وعند الغزالي، إحياء علوم الدين صيغة خامسة «جنة العالم لا أدري فإن أخطأها فقد أصيبت مقاتله» بلا نسبة (الغزالي، إحياء علوم الدين ص٦٩)، وأبو زيد يوافقها في «جنة العالم (لا أدرى)» (بكر أبو زيد، حلية طالب العلم ص١٨٤).</w:t>
      </w:r>
    </w:p>
  </w:footnote>
  <w:footnote w:id="389">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ج٢ ص٨٣٥ والخطيب البغدادي، الفقيه والمتفقه ج٢ ص٣٦٧ (ت ٤٦٣)</w:t>
      </w:r>
      <w:r>
        <w:t xml:space="preserve"> </w:t>
      </w:r>
      <w:r>
        <w:rPr>
          <w:rtl/>
          <w:bCs/>
          <w:b/>
        </w:rPr>
        <w:t xml:space="preserve">من تابعه:</w:t>
      </w:r>
      <w:r>
        <w:t xml:space="preserve"> </w:t>
      </w:r>
      <w:r>
        <w:t xml:space="preserve">ابن جماعة، تذكرة السامع والمتكلم ص٤٢ (ت ٧٣٣)؛ الحسين بن المنصور بالله اليمني، آداب العلماء والمتعلمين ص٨</w:t>
      </w:r>
      <w:r>
        <w:t xml:space="preserve"> </w:t>
      </w:r>
      <w:r>
        <w:rPr>
          <w:rtl/>
          <w:bCs/>
          <w:b/>
        </w:rPr>
        <w:t xml:space="preserve">ما زاده:</w:t>
      </w:r>
      <w:r>
        <w:t xml:space="preserve"> </w:t>
      </w:r>
      <w:r>
        <w:t xml:space="preserve">ابن عبد البر: عن عبد الله بن يزيد بن هرمز: «إني لأحب أن يكون من بقايا العالم بعده: لا أدري؛ ليأخذ به من بعده» (ابن عبد البر، جامع بيان العلم ص٨٣٥). — الخطيب (الفقيه): عن ابن هرمز: «ينبغي للعالم أن يورث، جلساءه من بعده لا أدري، حتى يكون ذلك أصلا في أيديهم يفزعون إليه» (الخطيب البغدادي، الفقيه والمتفقه ص٣٦٧). — ابن جماعة: «وقيل: ينبغي للعالم أن يورث أصحابه لا أدري لكثرة ما يقولها» (ابن جماعة، تذكرة السامع والمتكلم ص٤٢)، بلا نسبة إلى ابن هرمز. الزيدي: يكرره بلا نسبة (الحسين بن المنصور بالله اليمني، آداب العلماء والمتعلمين ص٨).</w:t>
      </w:r>
      <w:r>
        <w:t xml:space="preserve"> </w:t>
      </w:r>
      <w:r>
        <w:rPr>
          <w:rtl/>
          <w:bCs/>
          <w:b/>
        </w:rPr>
        <w:t xml:space="preserve">خلاف:</w:t>
      </w:r>
      <w:r>
        <w:t xml:space="preserve"> </w:t>
      </w:r>
      <w:r>
        <w:t xml:space="preserve">الأثر في المقروء لابن هرمز (ابن عبد البر والخطيب (الفقيه)، وكلاهما عن مالك)، وابن جماعة يسقط الاسم ويحكيه «قيل»؛ وزاد ابن جماعة التعليل «لكثرة ما يقولها»، وزاد الخطيب «يفزعون إليه»، ولم أجد التعليلين عند غيرهما.</w:t>
      </w:r>
    </w:p>
  </w:footnote>
  <w:footnote w:id="390">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ص٧٣–٧٦ (ت ٤٥٠)</w:t>
      </w:r>
      <w:r>
        <w:t xml:space="preserve"> </w:t>
      </w:r>
      <w:r>
        <w:rPr>
          <w:rtl/>
          <w:bCs/>
          <w:b/>
        </w:rPr>
        <w:t xml:space="preserve">من تابعه:</w:t>
      </w:r>
      <w:r>
        <w:t xml:space="preserve"> </w:t>
      </w:r>
      <w:r>
        <w:t xml:space="preserve">ابن عبد البر، جامع بيان العلم ج٢ ص٨٢٠، ٨٨٠، ١٠٤٢ (ت ٤٦٣)؛ الغزالي، إحياء علوم الدين ص٢٧ (ت ٥٠٥)؛ الخطيب البغدادي، الفقيه والمتفقه ج٢ ص٣٧١ (ت ٤٦٣)؛ ابن جماعة، تذكرة السامع والمتكلم ص٤٢–٤٣ (ت ٧٣٣)؛ العلموي، المعيد في أدب المفيد والمستفيد ص١٣٠؛ الحسين بن المنصور بالله اليمني، آداب العلماء والمتعلمين ص٨؛ بكر أبو زيد، حلية طالب العلم ص١٨٤</w:t>
      </w:r>
      <w:r>
        <w:t xml:space="preserve"> </w:t>
      </w:r>
      <w:r>
        <w:rPr>
          <w:rtl/>
          <w:bCs/>
          <w:b/>
        </w:rPr>
        <w:t xml:space="preserve">ما زاده:</w:t>
      </w:r>
      <w:r>
        <w:t xml:space="preserve"> </w:t>
      </w:r>
      <w:r>
        <w:t xml:space="preserve">الماوردي: «وحق على من ترك العجب بما يحسن أن يدع التكلف لما لا يحسن» (الماوردي، أدب الدنيا والدين ص٧٣)؛ وقسمة الخليل: «رجل يدري ويدري أنه يدري فذلك عالم فاسألوه» (الماوردي، أدب الدنيا والدين ص٧٥)، و«فذلك مسترشد» لمن لا يدري ويدري أنه لا يدري (الماوردي، أدب الدنيا والدين ص٧٥)، و«فذلك جاهل فارفضوه» لمن لا يدري ولا يدري أنه لا يدري (الماوردي، أدب الدنيا والدين ص٧٦). — الغزالي: تعليل الإخلاص (البند ٢٥). — الخطيب (الفقيه): ابن المقفع «من أنف من قول لا أدري تكلف الكذب» (الخطيب البغدادي، الفقيه والمتفقه ص٣٧١). — ابن جماعة: «لأنه دليل عظيم على عظم محله وقوة دينه وتقوى ربه» (ابن جماعة، تذكرة السامع والمتكلم ص٤٢)، «وإنما يأنف من قول لا أدري من ضعفت ديانته وقلت معرفته» (ابن جماعة، تذكرة السامع والمتكلم ص٤٣)، علته «لأنه يخاف من سقوطه من أعين الحاضرين» (ابن جماعة، تذكرة السامع والمتكلم ص٤٣)، وعاقبته «فيقع فيما فر منه ويتصف عندهم بما احترز عنه» (ابن جماعة، تذكرة السامع والمتكلم ص٤٣). — الزيدي: يزيد على ابن جماعة: «ولا يخاف من سقوطه من نظر رب العالمين» (الحسين بن المنصور بالله اليمني، آداب العلماء والمتعلمين ص٨). — العلموي: عن النووي «كغيره»: «لأن المتمكن لا يضره عدم معرفته مسائل معدودة» (العلموي، المعيد في أدب المفيد والمستفيد ص١٣٠)، وأنه «فإنه بإقدامه على الجواب فيما لا يعلمه يبوء بالإثم العظيم» (العلموي، المعيد في أدب المفيد والمستفيد ص١٣٠)، ثم حديث «المتشبع بما لم يعط كلابس ثوبي زور» (العلموي، المعيد في أدب المفيد والمستفيد ص١٣٠). أبو زيد: «ويهتك حجابه الاستنكاف منها» (بكر أبو زيد، حلية طالب العلم ص١٨٤). — ابن عبد البر (من القراءة الجديدة): عمر في أصحاب الرأي: «إن أصحاب الرأي أعداء السنن أعيتهم أن يحفظوها وتفلتت منهم أن يعوها، واستحيوا حين سئلوا أن يقولوا: لا نعلم، فعارضوا السنن برأيهم فإياكم وإياهم» (ابن عبد البر، جامع بيان العلم ج٢ ص١٠٤٢)؛ وحديث القضاة عن ابن بريدة عن أبيه: «وقاض قضى بغير علم واستحيا أن يقول: لا أعلم فهو من أهل النار» (ابن عبد البر، جامع بيان العلم ج٢ ص٨٨٠)، وقول أبي العالية فيمن اجتهد فأخطأ: «ذنبه ألا يكون قاضيا إذا لم يعلم» (ابن عبد البر، جامع بيان العلم ج٢ ص٨٨٠)؛ وقسمة الخليل: «رجل يدري ويدري أنه يدري فذلك عالم فاتبعوه وسلوه» (ابن عبد البر، جامع بيان العلم ج٢ ص٨٢٠)، «ورجل لا يدري ويدري أنه لا يدري فذلك جاهل فعلموه» (ابن عبد البر، جامع بيان العلم ج٢ ص٨٢٠)، «ورجل يدري ولا يدري أنه يدري فذلك عاقل فنبهوه» (ابن عبد البر، جامع بيان العلم ج٢ ص٨٢٠)، «ورجل لا يدري ولا يدري أنه لا يدري فذلك مائق فاحذروه» (ابن عبد البر، جامع بيان العلم ج٢ ص٨٢٠).</w:t>
      </w:r>
      <w:r>
        <w:t xml:space="preserve"> </w:t>
      </w:r>
      <w:r>
        <w:rPr>
          <w:rtl/>
          <w:bCs/>
          <w:b/>
        </w:rPr>
        <w:t xml:space="preserve">خلاف:</w:t>
      </w:r>
      <w:r>
        <w:t xml:space="preserve"> </w:t>
      </w:r>
      <w:r>
        <w:t xml:space="preserve">العلل المقروءة أربع: خوف سقوط المنزلة (ابن جماعة، والزيدي مع زيادة نظر الله)، والعجب والتكلف (ماو)، وإرادة غير وجه الله (غ)، والكذب (ابن المقفع عند خ‑ف). ولا تعارض بينها؛ ولا نص يرجح واحدة منها. وانظر خبر القاسم في البند ٢٨ حيث مدحه شيخ من قريش لما قال «لا أحسنه». (د) قسمة الخليل ثلاثية عند الماوردي (ص٧٥–٧٦) وأربعية عند ابن عبد البر (ص٨٢٠): من لا يدري ويدري أنه لا يدري «فذلك مسترشد» عند الماوردي (ص٧٥) و«جاهل فعلموه» عند ابن عبد البر؛ ومن لا يدري ولا يدري أنه لا يدري «فذلك جاهل فارفضوه» عند الماوردي (ص٧٦) و«مائق فاحذروه» عند ابن عبد البر؛ وينفرد ابن عبد البر بصنف «يدري ولا يدري أنه يدري»؛ ولا أرجّبكر أبو زيد. (هـ) وفي حديث القضاة ينقل الاستحياء من لا أعلم إلى الحكم بالنار (ابن عبد البر، جامع بيان العلم ص٨٨٠)، وفي قول عمر يجعله من خصال أصحاب الرأي (ص١٠٤٢).</w:t>
      </w:r>
    </w:p>
  </w:footnote>
  <w:footnote w:id="391">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ص٧٥٨ وج٢ ص٨٤٨–٨٤٩، ٨٨٠، ١٠٤٢ (ت ٤٦٣)</w:t>
      </w:r>
      <w:r>
        <w:t xml:space="preserve"> </w:t>
      </w:r>
      <w:r>
        <w:rPr>
          <w:rtl/>
          <w:bCs/>
          <w:b/>
        </w:rPr>
        <w:t xml:space="preserve">من تابعه:</w:t>
      </w:r>
      <w:r>
        <w:t xml:space="preserve"> </w:t>
      </w:r>
      <w:r>
        <w:t xml:space="preserve">النراقي (جامع السعادات، OCR، بلا صفحة)؛ الشهيد الثاني (OCR، بلا صفحة)</w:t>
      </w:r>
      <w:r>
        <w:t xml:space="preserve"> </w:t>
      </w:r>
      <w:r>
        <w:rPr>
          <w:rtl/>
          <w:bCs/>
          <w:b/>
        </w:rPr>
        <w:t xml:space="preserve">ما زاده:</w:t>
      </w:r>
      <w:r>
        <w:t xml:space="preserve"> </w:t>
      </w:r>
      <w:r>
        <w:t xml:space="preserve">ابن عبد البر: سُئل سحنون «أيسع العالم أن يقول: لا أدري فيما يدري؟» فقال: «أما ما فيه كتاب الله قائم أو سنة ثابتة فلا يسعه ذلك» (ابن عبد البر، جامع بيان العلم ج١ ص٧٥٨) «وأما ما كان من هذا الرأي فإنه يسعه ذلك؛ لأنه لا يدري أمصيب هو أم مخطئ» (ابن عبد البر، جامع بيان العلم ج١ ص٧٥٨) (يرويه ابن عبد البر عن ابن وضاح). وابن مسعود في ترتيب مصادر القضاء: «فليجتهد رأيه، فإن لم يحسن فليقر ولا يستحي» (ابن عبد البر، جامع بيان العلم ج٢ ص٨٤٩) مع تعقيب ابن عبد البر: «ومن أشكل عليه شيء لزمه الوقوف» (ابن عبد البر، جامع بيان العلم ج٢ ص٨٤٨). — ابن عبد البر (في ذم الاستحياء منها): حديث القضاة: «وقاض قضى بغير علم واستحيا أن يقول: لا أعلم فهو من أهل النار» (ابن عبد البر، جامع بيان العلم ج٢ ص٨٨٠)؛ وعمر في أصحاب الرأي «واستحيوا حين سئلوا أن يقولوا: لا نعلم» (ابن عبد البر، جامع بيان العلم ج٢ ص١٠٤٢). — النراقي (جامع السعادات، آداب التعليم، OCR، بلا صفحة): يجعل من آداب المعلم أن يقول ما يعلم ويسكت عما لا يعلم، ويعمّ بذلك المفتي والقاضي، وأن يقول المسؤول لا أدري ولا يقول الله أعلم. — الشهيد الثاني (الشهيد الثاني، OCR، بلا صفحة): يعدّ الاعتراف بلا أدري من آداب المعلم في درسه، ويبيّن أنه لا يضع منزلة العالم.</w:t>
      </w:r>
      <w:r>
        <w:t xml:space="preserve"> </w:t>
      </w:r>
      <w:r>
        <w:rPr>
          <w:rtl/>
          <w:bCs/>
          <w:b/>
        </w:rPr>
        <w:t xml:space="preserve">خلاف:</w:t>
      </w:r>
      <w:r>
        <w:t xml:space="preserve"> </w:t>
      </w:r>
      <w:r>
        <w:t xml:space="preserve">(أ) سحنون يقيّد لا أدري بغير موضع النص، وابن مسعود يقرنها بعد الاجتهاد، وحديث القضاة يذم الاستحياء منها لمن قضى بغير علم؛ ولا تعارض بينها، وكلها في القضاء والفتيا. (ب) النراقي (OCR) يمنع الله أعلم بدل لا أدري لئلا يوقع الشك في قلب السائل، وعلي وابن مسعود يقولان الله أعلم (البند ٢٥)؛ ولا أرجّبكر أبو زيد. (ج) لم أجد عند سحنون تفسيراً لقوله ما كان من هذا الرأي غير ما نقله ابن عبد البر. وانظر البند ٢٥ في القاعدة، والبند ٣٤ في الإحالة على الأعلم.</w:t>
      </w:r>
    </w:p>
  </w:footnote>
  <w:footnote w:id="39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ص١١١–١١٢ وابن عبد البر، جامع بيان العلم ج٢ ص١٠٢٠ (ت ٤٦٣)</w:t>
      </w:r>
      <w:r>
        <w:t xml:space="preserve"> </w:t>
      </w:r>
      <w:r>
        <w:rPr>
          <w:rtl/>
          <w:bCs/>
          <w:b/>
        </w:rPr>
        <w:t xml:space="preserve">من تابعه:</w:t>
      </w:r>
      <w:r>
        <w:t xml:space="preserve"> </w:t>
      </w:r>
      <w:r>
        <w:t xml:space="preserve">الغزالي، إحياء علوم الدين ص٧١ (ت ٥٠٥)؛ السمعاني، أدب الإملاء والاستملاء ص٦٢–٦٣ (ت ٥٦٢). موضعها الأوفى: الباب الحادي عشر، المسألة ١٧ (تفسير الغريب، وألا يفسّالراغب إلا ما عرف)</w:t>
      </w:r>
      <w:r>
        <w:t xml:space="preserve"> </w:t>
      </w:r>
      <w:r>
        <w:rPr>
          <w:rtl/>
          <w:bCs/>
          <w:b/>
        </w:rPr>
        <w:t xml:space="preserve">ما زاده (مما انفرد به هذا الباب):</w:t>
      </w:r>
      <w:r>
        <w:t xml:space="preserve"> </w:t>
      </w:r>
      <w:r>
        <w:t xml:space="preserve">الخطيب (الجامع): أحمد «ومن يتعاطى معنى ذلك يخطئ كثيرا إلا بأثر» (الخطيب البغدادي، الجامع لأخلاق الراوي ج٢ ص١١٢). — ابن عبد البر: مطر: «لا أدري، إنما أنا زاملة» وجواب الرجل «جزاك الله من زاملة خيرا، فإن عليك من كل حلو وحامض» (ابن عبد البر، جامع بيان العلم ج٢ ص١٠٢٠). — الغزالي: يحكي أن صحابياً «روى» في حضرة الحسن عشرين حديثاً «فسئل عن تفسيرها فقال ما عندي إلا ما رويت» فأخذ الحسن في تفسيرها حديثاً حديثاً (الغزالي، إحياء علوم الدين ص٧١). — السمعاني: وقول أحمد «بغم كثير ومن يتعاطى معنى ذلك يخطىء كثيرا إلا بأثر» (السمعاني، أدب الإملاء والاستملاء ص٦٣).</w:t>
      </w:r>
      <w:r>
        <w:t xml:space="preserve"> </w:t>
      </w:r>
      <w:r>
        <w:rPr>
          <w:rtl/>
          <w:bCs/>
          <w:b/>
        </w:rPr>
        <w:t xml:space="preserve">خلاف:</w:t>
      </w:r>
      <w:r>
        <w:t xml:space="preserve"> </w:t>
      </w:r>
      <w:r>
        <w:t xml:space="preserve">(أ) عبارة الخطيب «للراوي» وعبارة السمعاني «للمملي» في الجملة نفسها (الخطيب البغدادي، الجامع لأخلاق الراوي ص١١١، السمعاني، أدب الإملاء والاستملاء ص٦٢)، والأخبار التي عند السمعاني (الزهري، مطر، أحمد) هي في الخطيب، وإسناد السمعاني لخبر مطر يمر بالخطيب: «أن أبا بكر أحمد بن علي البغدادي أخبرهم» (السمعاني، أدب الإملاء والاستملاء ص٦٣). (ب) جواب أحمد لمن سأله «في الحديث ما لا ندري أيش معناه»: عند الخطيب (الجامع) «نعم كثير ومن يتعاطى معنى ذلك يخطئ كثيرا إلا بأثر» (ص١١٢)، وعند السمعاني «قال بغم كثير» (ص٦٣) — الخلاف في لفظ الجواب (كثير / بغم كثير) ولا أرجّبكر أبو زيد. (ج) الخطيب يجعل الأصل التفسير ثم يقيّده بالمعرفة، وأبو زيد وابن جماعة إنما تكلما عن الفتوى والدرس، فلا يظهر عندهما حكم التفسير.</w:t>
      </w:r>
      <w:r>
        <w:t xml:space="preserve"> </w:t>
      </w:r>
      <w:r>
        <w:rPr>
          <w:rtl/>
          <w:bCs/>
          <w:b/>
        </w:rPr>
        <w:t xml:space="preserve">تنبيه:</w:t>
      </w:r>
      <w:r>
        <w:t xml:space="preserve"> </w:t>
      </w:r>
      <w:r>
        <w:t xml:space="preserve">نصوص الخطيب (ج٢ ص١١١–١١٢) والسمعاني (ص٦١–٦٣) في بيان الغريب ثم السكوت عما لا يُعرف، وفيها ابن مهدي وأبو أسامة والزهري ومطر وأيوب وأحمد وزاهر الشحامي، مثبتة بنصوصها في الباب الحادي عشر، المسألة ١٧؛ فلا أكررها هنا، وأثبت أدناه ما انفرد به هذا الباب.</w:t>
      </w:r>
    </w:p>
  </w:footnote>
  <w:footnote w:id="393">
    <w:p>
      <w:pPr>
        <w:bidi/>
        <w:pStyle w:val="FootnoteText"/>
      </w:pPr>
      <w:r>
        <w:rPr>
          <w:rtl/>
          <w:rStyle w:val="FootnoteReference"/>
        </w:rPr>
        <w:footnoteRef/>
      </w:r>
      <w:r>
        <w:t xml:space="preserve"> </w:t>
      </w:r>
      <w:r>
        <w:rPr>
          <w:rtl/>
          <w:bCs/>
          <w:b/>
        </w:rPr>
        <w:t xml:space="preserve">الأصل:</w:t>
      </w:r>
      <w:r>
        <w:t xml:space="preserve"> </w:t>
      </w:r>
      <w:r>
        <w:t xml:space="preserve">المرتضى (الذريعة، OCR، بلا صفحة) (ت ٤٣٦، أقدم مقروء)</w:t>
      </w:r>
      <w:r>
        <w:t xml:space="preserve"> </w:t>
      </w:r>
      <w:r>
        <w:rPr>
          <w:rtl/>
          <w:bCs/>
          <w:b/>
        </w:rPr>
        <w:t xml:space="preserve">من تابعه:</w:t>
      </w:r>
      <w:r>
        <w:t xml:space="preserve"> </w:t>
      </w:r>
      <w:r>
        <w:t xml:space="preserve">الخطيب البغدادي، الفقيه والمتفقه ج٢ ص٢٣–٢٤، ٣٣، ٣٦٠–٣٦١، ٣٨٦–٣٨٧ (ت ٤٦٣)؛ ابن عبد البر، جامع بيان العلم ج٢ ص١١٢٠–١١٢٢، ١١٢٧ (ت ٤٦٣)؛ الخطيب البغدادي، الجامع لأخلاق الراوي ج١ ص٣١٧؛ الغزالي، إحياء علوم الدين ص٦٩–٧١ (ت ٥٠٥)؛ ابن الصلاح، أدب المفتي والمستفتي ص٧٥، ١٠٩ (ت ٦٤٣)؛ العلموي، المعيد في أدب المفيد والمستفيد ص١٧٤</w:t>
      </w:r>
      <w:r>
        <w:t xml:space="preserve"> </w:t>
      </w:r>
      <w:r>
        <w:rPr>
          <w:rtl/>
          <w:bCs/>
          <w:b/>
        </w:rPr>
        <w:t xml:space="preserve">ما زاده:</w:t>
      </w:r>
      <w:r>
        <w:t xml:space="preserve"> </w:t>
      </w:r>
      <w:r>
        <w:t xml:space="preserve">الخطيب (الفقيه): «فإذا سئل المفتي عن حكم نازلة فأشكل عليه، وهناك من هو عارف به، لزمه أن يرشد السائل إليه، ويدله عليه» (الخطيب البغدادي، الفقيه والمتفقه ص٣٦٠)، وعائشة لشريح بن هانئ: «سل عليا، فإنه أعلم مني بهذا» (الخطيب البغدادي، الفقيه والمتفقه ص٣٦٠)؛ «فإن لم يكن هناك من يستفتى غيره لزمه الإمساك عنه» (الخطيب البغدادي، الفقيه والمتفقه ص٣٦٠). وفي موضع آخر: «إذا لم يكن بالموضع الذي هو فيه مفت سواه لزمه فتوى من استفتاه» (الخطيب البغدادي، الفقيه والمتفقه ص٣٨٦)، واستشهد بحديث «من سئل عن علم فكتمه ألجمه الله يوم القيامة بلجام من نار» (الخطيب البغدادي، الفقيه والمتفقه ص٣٨٦)، وقتادة «هذا ميثاق أخذه الله على أهل العلم، فمن علم علما فليعلمه» (الخطيب البغدادي، الفقيه والمتفقه ص٣٨٧)، ويحيى بن آدم في «وأما السائل فلا تنهر»: «هو الرجل يسألك عن شيء من أمر دينه، فلا تنهره وأجبه» (الخطيب البغدادي، الفقيه والمتفقه ص٣٨٧). — الخطيب — أخبار الإحالة: عبد الرحمن بن أبي ليلى «يسأل أحدهم عن المسألة فيردها هذا إلى هذا، وهذا إلى هذا حتى ترجع إلى الأول» (الخطيب البغدادي، الفقيه والمتفقه ص٢٣)، وعلقمة لعمير بن سعيد «ائت عبيدة فسله» (الخطيب البغدادي، الفقيه والمتفقه ص٢٤). — المزني (في نقل الخطيب): يعارض من يستشهد بذلك: «توجب في قولكم أنهم تركوا ما فرض الله عليهم» (الخطيب البغدادي، الفقيه والمتفقه ص٣٣). — الغزالي: يجعل الإحالة جزءاً من القاعدة: «وأحال على غيره إن كان في غيره غنية» (الغزالي، إحياء علوم الدين ص٦٩)، ويورد ابن عمر «إذا سئل عن الفتيا قال اذهب إلى هذا الأمير الذي تقلد أمور الناس» (الغزالي، إحياء علوم الدين ص٦٩)، وخبر ابن أبي ليلى «ما منهم أحد يسئل عن حديث أو فتيا إلا ود أن أخاه كفاه ذلك» (الغزالي، إحياء علوم الدين ص٧٠) ثم «كانت المسئلة تعرض على أحدهم فيردها إلى الآخر ويردها الآخر إلى الآخر حتى تعود إلى الأول» (الغزالي، إحياء علوم الدين ص٧٠)؛ ويحكي في الإحالة على الأعلم: «وكان أنس رضي الله عنه إذا سئل يقول سلوا مولانا الحسن» (الغزالي، إحياء علوم الدين ص٧١)، وابن عباس «سلوا حارثة ابن زيد» (الغزالي، إحياء علوم الدين ص٧١)، وابن عمر «سلوا سعيد بن المسيب» (الغزالي، إحياء علوم الدين ص٧١). — ابن الصلاح: يكرر خبر ابن أبي ليلى (ابن الصلاح، أدب المفتي والمستفتي ص٧٥)، ثم في الفتوى: «وإن لم يحضر غيره فعند الحليمي: تعين عليه بسؤاله جوابه، وليس له أن يحيله على غيره» (ابن الصلاح، أدب المفتي والمستفتي ص١٠٩) ويرجّبكر أبو زيد خلافه: «والأظهر أنه لا يتعين عليه بذلك» (ابن الصلاح، أدب المفتي والمستفتي ص١٠٩). — العلموي: يورد خبر ابن أبي ليلى وكلمة البراء «ما فيهم من أحد إلا وهو يحب أن يكفيه صاحبه الفتيا» (العلموي، المعيد في أدب المفيد والمستفيد ص١٧٤). — المرتضى (الذريعة، صفات المفتي، OCR، بلا صفحة): المفتي إذا سُئل عن مسألة ولم يعلم لا يحل له أن يفتي، بل يصدّق المستفتي عن حاله ويرجعه إلى غيره؛ ويجب عليه أن يفتي بما يقطع عليه بعينه ويتوقف عما لا يعلم. — ابن عبد البر (من القراءة الجديدة): ابن أبي ليلى «أدركت عشرين ومائة من أصحاب رسول الله صلى الله عليه وسلم أراه قال: في المسجد فما كان منهم محدث إلا ود أن أخاه كفاه الحديث ولا مفت إلا ود أن أخاه كفاه الفتيا» (ابن عبد البر، جامع بيان العلم ج٢ ص١١٢٠)؛ وابن الزبير لمن سأله في طلاق ثلاثاً قبل الدخول: «إن هذا الأمر ما لنا فيه قول فاذهب إلى عبد الله بن عباس، وأبي هريرة» (ابن عبد البر، جامع بيان العلم ج٢ ص١١٢٢)، وابن عباس لأبي هريرة: «أفته يا أبا هريرة فقد جاءتك معضلة» (ابن عبد البر، جامع بيان العلم ج٢ ص١١٢٢)؛ وزيد بن أرقم والبراء لأبي المنهال في الصرف: «سل الآخر؛ فإنه خير مني وأعلم مني» (ابن عبد البر، جامع بيان العلم ج٢ ص١١٢٧). — الخطيب (الجامع): في النية في التحديث: «وإن كان في بلده أو بغيره من هو أعلى إسنادا منه، دل عليه، وأرشد الطلبة إليه» (الخطيب البغدادي، الجامع لأخلاق الراوي ج١ ص٣١٧).</w:t>
      </w:r>
      <w:r>
        <w:t xml:space="preserve"> </w:t>
      </w:r>
      <w:r>
        <w:rPr>
          <w:rtl/>
          <w:bCs/>
          <w:b/>
        </w:rPr>
        <w:t xml:space="preserve">خلاف:</w:t>
      </w:r>
      <w:r>
        <w:t xml:space="preserve"> </w:t>
      </w:r>
      <w:r>
        <w:t xml:space="preserve">(أ) الخطيب عند عدم وجود مفتٍ آخر في موضعين: يلزمه الإمساك ما لم يتضح له (ص٣٦٠)، ويلزمه الإفتاء إذا انفرد (ص٣٨٦)؛ ولا يصرّبكر أبو زيد بالجمع بينهما. (ب) ابن الصلاح ينقل الإيجاب عن الحليمي ويرجّبكر أبو زيد عدم التعيّن ويستدل بخبر ابن أبي ليلى. (ج) المزني يعارض الاستدلال بإحالة السلف بأنه يلزم منه ترك الفرض عند من يقيس الجواب على أكل الميتة للمضطر. (د) المرتضى (OCR) يوجب على المفتي التوقف والإحالة عند عدم العلم، ويقابله عند الخطيب ما بين إمساك وإفتاء بحسب انفراده (أ). وانظر الباب الثالث عشر، المسألتين ٢٩ و٤٦ (وجوب الإفتاء إذا انفرد، والإفتاء مع وجود من هو أفضل).</w:t>
      </w:r>
    </w:p>
  </w:footnote>
  <w:footnote w:id="394">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ج٢ ص٨١٥–٨١٧، ٨٤٣، ١١٢٠–١١٢٨ والخطيب البغدادي، الفقيه والمتفقه ج٢ ص٢٤، ٣٥٠، ٣٥٣–٣٥٤ (ت ٤٦٣)</w:t>
      </w:r>
      <w:r>
        <w:t xml:space="preserve"> </w:t>
      </w:r>
      <w:r>
        <w:rPr>
          <w:rtl/>
          <w:bCs/>
          <w:b/>
        </w:rPr>
        <w:t xml:space="preserve">من تابعه:</w:t>
      </w:r>
      <w:r>
        <w:t xml:space="preserve"> </w:t>
      </w:r>
      <w:r>
        <w:t xml:space="preserve">الغزالي، إحياء علوم الدين ص٦٩–٧٠ (ت ٥٠٥)؛ ابن الصلاح، أدب المفتي والمستفتي ص٧٤–٧٨ (ت ٦٤٣)؛ العلموي، المعيد في أدب المفيد والمستفيد ص١٧٤</w:t>
      </w:r>
      <w:r>
        <w:t xml:space="preserve"> </w:t>
      </w:r>
      <w:r>
        <w:rPr>
          <w:rtl/>
          <w:bCs/>
          <w:b/>
        </w:rPr>
        <w:t xml:space="preserve">ما زاده:</w:t>
      </w:r>
      <w:r>
        <w:t xml:space="preserve"> </w:t>
      </w:r>
      <w:r>
        <w:t xml:space="preserve">ابن عبد البر: ابن مسعود «إن من يفتي في كل ما يستفتونه لمجنون» (ابن عبد البر، جامع بيان العلم ص٨٤٣)، وقول الحكم «لو سمعت هذا منك قبل اليوم ما كنت أفتي في كل ما أفتي» (ابن عبد البر، جامع بيان العلم ص٨٤٣)، وابن عيينة «أجسر الناس على الفتيا أقلهم علما» (ابن عبد البر، جامع بيان العلم ص٨٤٣). ويقول: «وقد أفردنا بابا في تدافع الفتوى وذم من سارع إليها» (ابن عبد البر، جامع بيان العلم ص٨٤٣) (وهو الباب الذي في ج٢ ص١١٢٠–١١٢٨، وقد قرأته وأثبتُّ منه أدناه). وسفيان بن عيينة عن بشر: «من أحب أن يسأل، وليس بأهل أن يسأل فما ينبغي أن يسأل» (ابن عبد البر، جامع بيان العلم ج٢ ص١٠٦٦). — الخطيب (الفقيه): علقمة «كان يقال: أجرأ القوم على الفتيا أدناهم علما» (الخطيب البغدادي، الفقيه والمتفقه ص٢٤)؛ وابن عيينة «أعلم الناس بالفتوى أسكتهم فيه، وأجهل الناس بالفتوى أنطقهم فيه» (الخطيب البغدادي، الفقيه والمتفقه ص٣٥٠)، وقول الشافعي فيه «أسكت عن الفتيا منه» (الخطيب البغدادي، الفقيه والمتفقه ص٣٥٠)؛ وبشر بن الحارث «من أحب أن يسأل، فليس بأهل أن يسأل» (الخطيب البغدادي، الفقيه والمتفقه ص٣٥٣)؛ وعطاء بن السائب «أدركت أقواما إن كان أحدهم ليسأل عن الشيء، فيتكلم وإنه ليرعد» (الخطيب البغدادي، الفقيه والمتفقه ص٣٥٣)؛ ومالك «كأنه واقف بين الجنة والنار» (الخطيب البغدادي، الفقيه والمتفقه ص٣٥٤)؛ وابن المنكدر «إن العالم بين الله وبين خلقه، فلينظر كيف يدخل عليهم» (الخطيب البغدادي، الفقيه والمتفقه ص٣٥٤). — الغزالي: «منها أن لا يكون مسارعا إلى الفتيا بل يكون متوقفا ومحترزا ما وجد إلى الخلاص سبيلا» (الغزالي، إحياء علوم الدين ص٦٩)؛ وابن مسعود «إن الذي يفتي الناس في كل ما يستفتونه لمجنون» (الغزالي، إحياء علوم الدين ص٦٩)؛ و«إنما العالم الذي إذا سئل عن المسئلة فكأنما يقلع ضرسه» (الغزالي، إحياء علوم الدين ص٦٩)؛ وأبو حفص النيسابوري «العالم هو الذي يخاف عند السؤال أن يقال له يوم القيامة من أين أجبت» (الغزالي، إحياء علوم الدين ص٧٠)؛ وإبراهيم التيمي «لم تجدوا غيري حتى احتجتم إلي» (الغزالي، إحياء علوم الدين ص٧٠)؛ وقول بعضهم «كان أسرعهم إلى الفتيا أقلهم علما وأشدهم دفعا لها أورعهم» (الغزالي، إحياء علوم الدين ص٧٠)، و«كان الصحابة يتدافعون أربعة أشياء الإمامة والوصية والوديعة والفتيا» (الغزالي، إحياء علوم الدين ص٧٠)، و«فلم يزل السكوت دأب أهل العلم إلا عند الضرورة» (الغزالي، إحياء علوم الدين ص٧٠). — ابن الصلاح: «روي عن مكحول، ومالك رضي الله عنهما: أنهما كانا لا يفتيان حتى يقولا: لا حول ولا قوة إلا بالله» (ابن الصلاح، أدب المفتي والمستفتي ص١٤٠)، ويستحب للمفتي أن يقول عند الإفتاء {سبحانك لا علم لنا إلا ما علمتنا إنك أنت العليم الحكيم} (ابن الصلاح، أدب المفتي والمستفتي ص١٤٠)؛ وعن سعيد بن المسيب «أنه كان لا يكاد يفتي فتيا، ولا يقول شيئا إلا قال: اللهم سلمني، وسلم مني» (ابن الصلاح، أدب المفتي والمستفتي ص٨٠)، ومثله عند العلموي «كان ابن المسيب لا يفتي فتيا إلا قال: اللهم سلمني وسلم مني» (العلموي، المعيد في أدب المفيد والمستفيد ص١٧٦). — ابن الصلاح: يعلّل: «ولما ذكرناه هاب الفتيا من هابها من أكابر العلماء» (ابن الصلاح، أدب المفتي والمستفتي ص٧٤)، وابن مسعود «من أفتى الناس في كل ما يستفتونه فهو مجنون» (ابن الصلاح، أدب المفتي والمستفتي ص٧٥)، وأبو حصين «إن أحدكم ليفتي في المسألة، ولو وردت على عمر بن الخطاب رضي الله عنه لجمع لها أهل بدر» (ابن الصلاح، أدب المفتي والمستفتي ص٧٦)، وابن عيينة وسحنون «أجسر الناس على الفتيا أقلهم علما» (ابن الصلاح، أدب المفتي والمستفتي ص٧٨). — العلموي: ابن عباس «من أفتى الناس في كل ما يسألونه فهو مجنون» (العلموي، المعيد في أدب المفيد والمستفيد ص١٧٤)، وابن المنكدر «فلينظر كيف يدخل بينهم» (العلموي، المعيد في أدب المفيد والمستفيد ص١٧٤). — ابن عبد البر (باب تدافع الفتوى وذم من سارع إليها، ج٢ ص١١٢٠–١١٢٨): ابن عباس «إن من أفتى الناس في كل ما يسألونه عنه لمجنون» (ص١١٢٣) وقال مالك «وبلغني عن ابن مسعود مثل ذلك» (ص١١٢٣)؛ وأبو إسحاق: «كنت أرى الرجل في ذلك الزمان وإنه ليدخل يسأل عن الشيء فيدفعه الناس من مجلس إلى مجلس حتى يدفع إلى مجلس سعيد بن المسيب كراهية للفتوى» (ص١١٢٣)؛ وابن عيينة «أجسر الناس على الفتيا أقلهم علما» (ص١١٢٤) وبيت أبي العتاهية «أشد الناس للعلم إدعاء ... أقلهم بما هو فيه علما» (ص١١٢٤)؛ وسحنون «أجرأ الناس على الفتيا أقلهم علما، يكون عند الرجل الباب الواحد من العلم يظن أن الحق كله فيه» (ص١١٢٥) و«إني لأحفظ مسائل، منها ما فيه ثمانية أقوال من ثمانية أئمة من العلماء فكيف ينبغي أن أعجل بالجواب» (ص١١٢٥)؛ وحذيفة «إنما يفتي الناس أحد ثلاثة» (ص١١٢٦) وابن سيرين «فلست بواحد من هذين وما أحب أن أكون الثالث» (ص١١٢٦)؛ وعمر لأبي مسعود «ألم أنبأ أنك تفتي الناس، ول حارها من تولى قارها» (ص١١٢٦)؛ وأبو حنيفة في المنام «ما أضر الفتيا على أهلها» (ص١١٢٧)؛ وسحنون «إنا لله ما أشقى المفتي والحاكم» (ص١١٢٧)؛ وأبو عثمان بن الحداد «القاضي أيسر مأثما وأقرب إلى السلامة من الفقيه» (ص١١٢٨). — ابن عبد البر (معرفة الاختلاف شرط الفتوى، ج٢ ص٨١٥–٨١٧): أيوب «أجسر الناس على الفتيا أقلهم علما باختلاف العلماء، وأمسك الناس عن الفتيا أعلمهم باختلاف العلماء» (ص٨١٦)، ومثله لابن عيينة «أجسر الناس على الفتيا أقلهم علما باختلاف العلماء» (ص٨١٧)؛ وعطاء «لا ينبغي لأحد أن يفتي الناس، حتى يكون عالما باختلاف الناس» (ص٨١٦). — ابن عبد البر (حديث انتزاع العلم): عن عبد الله بن عمرو: «فيبقى ناس جهال يستفتون فيفتون برأيهم فيضلون ويضلون» (ابن عبد البر، جامع بيان العلم ج٢ ص١٠٣٧). — وانظر الباب الثالث عشر، المسائل ٣–٩ (تصفح الإمام للمفتين، وبكاء ربيعة، وتدافع الصحابة والتابعين، والنسبة واللفظ في المجنون، وأسكتهم، والرعدة، وهمّ تخليص النفس)، وفيها شهادة السبعين لمالك (الخطيب البغدادي، الفقيه والمتفقه ج٢ ص٣٢٥)؛ فلا أكرر ما فيها.</w:t>
      </w:r>
      <w:r>
        <w:t xml:space="preserve"> </w:t>
      </w:r>
      <w:r>
        <w:rPr>
          <w:rtl/>
          <w:bCs/>
          <w:b/>
        </w:rPr>
        <w:t xml:space="preserve">خلاف:</w:t>
      </w:r>
      <w:r>
        <w:t xml:space="preserve"> </w:t>
      </w:r>
      <w:r>
        <w:t xml:space="preserve">(أ) ابن مسعود في المجنون: «إن من يفتي...» عند ابن عبد البر، «من أفتى الناس...» عند ابن الصلاح، وينسبه العلموي إلى ابن عباس، وابن الصلاح أيضاً «وعن ابن عباس رضي الله عنهما نحوه» (ابن الصلاح، أدب المفتي والمستفتي ص٧٥). (ب) ابن المنكدر: «يدخل عليهم» (خ‑ف) و«يدخل بينهم» (ع)، و«فلينظر كيف يدخل بينهم» أيضاً عند ابن الصلاح (ص٧٤). (ج) «من أحب أن يسأل»: لبشر بن الحارث عند الخطيب (الفقيه)، وبشر ينقله عن سفيان بن عيينة عند ابن عبد البر (ص١٠٦٦). (د) «أجسر الناس...»: صيغتها عند الغزالي «كان أسرعهم إلى الفتيا أقلهم علما» بلا نسبة (ص٧٠)، ولابن عيينة عند ابن عبد البر، ولعلقمة «كان يقال» عند الخطيب (الفقيه) ولم يعزه، وعند ابن الصلاح لابن عيينة وسحنون (عن العلموي‑ب). (هـ) صيغ «أجسر» في ابن عبد البر ثلاث: «أجسر الناس على الفتيا أقلهم علما» لابن عيينة (ص٨٤٣، ١١٢٤)، و«أجسر الناس على الفتيا أقلهم علما باختلاف العلماء» لأيوب ثم لابن عيينة (ص٨١٦–٨١٧)، و«أجرأ الناس على الفتيا أقلهم علما» لسحنون (ص١١٢٥)؛ ولا أرجّبكر أبو زيد. (و) يورد ابن الصلاح (ص٨٤) «قل من حرص على الفتوى، وسابق إليها، وثابر عليها إلا قل توفيقه» ويقول: «قال ذلك الصيمري أولا، ثم تلقاه عنه الخطيب فقاله في بعض تصانيفه» (ابن الصلاح، أدب المفتي والمستفتي ص٨٤)، ثم يروي بإسناده قول بشر «من أحب أن يسأل فليس بأهل أن يسأل» (ابن الصلاح، أدب المفتي والمستفتي ص٨٤)؛ وهي في الخطيب (ج٢ ص٣٥٠) بعد قوله «قلت:» بنص «وقل من حرص على الفتوى، وسابق إليها، وثابر عليها إلا قل توفيقه» (الخطيب البغدادي، الفقيه والمتفقه ص٣٥٠).</w:t>
      </w:r>
    </w:p>
  </w:footnote>
  <w:footnote w:id="39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ص٢٥–٢٩، ٣٥٦–٣٥٩ والخطيب البغدادي، الجامع لأخلاق الراوي ج١ ص٢١١–٢١٢ وابن عبد البر، جامع بيان العلم ج٢ ص١٠٧١ (ت ٤٦٣)</w:t>
      </w:r>
      <w:r>
        <w:t xml:space="preserve"> </w:t>
      </w:r>
      <w:r>
        <w:rPr>
          <w:rtl/>
          <w:bCs/>
          <w:b/>
        </w:rPr>
        <w:t xml:space="preserve">من تابعه:</w:t>
      </w:r>
      <w:r>
        <w:t xml:space="preserve"> </w:t>
      </w:r>
      <w:r>
        <w:t xml:space="preserve">ابن الصلاح، أدب المفتي والمستفتي ص٨٠، ١٤٠ (ت ٦٤٣)؛ العلموي، المعيد في أدب المفيد والمستفيد ص١٧٦</w:t>
      </w:r>
      <w:r>
        <w:t xml:space="preserve"> </w:t>
      </w:r>
      <w:r>
        <w:rPr>
          <w:rtl/>
          <w:bCs/>
          <w:b/>
        </w:rPr>
        <w:t xml:space="preserve">ما زاده:</w:t>
      </w:r>
      <w:r>
        <w:t xml:space="preserve"> </w:t>
      </w:r>
      <w:r>
        <w:t xml:space="preserve">الخطيب (الفقيه): «أشد ما أتخوف على أمتي ثلاثة: زلة عالم» (الخطيب البغدادي، الفقيه والمتفقه ص٢٦)؛ وعيسى «زلة العالم، إذا زل العالم زل بزلته عالم كثير» (الخطيب البغدادي، الفقيه والمتفقه ص٢٧)؛ وابن المعتز «زلة العالم كانكسار السفينة» (الخطيب البغدادي، الفقيه والمتفقه ص٢٧)؛ وابن عباس «ويل للأتباع من عثرات العالم» (الخطيب البغدادي، الفقيه والمتفقه ص٢٧)؛ وأبو حنيفة «لولا الفرق من الله أن يضيع العلم ما أفتيت أحدا» (الخطيب البغدادي، الفقيه والمتفقه ص٣٥٦)؛ ومحمد بن واسع «أول من يدعى إلى الحساب يوم القيامة: الفقهاء» (الخطيب البغدادي، الفقيه والمتفقه ص٣٥٧)؛ ويرويان قول ابن خلدة لربيعة: «ولكن لتكن همتك أن تخلص نفسك» (الخطيب البغدادي، الفقيه والمتفقه ص٣٥٨) «وليكن همتك أن تتخلص مما سألك عنه» (الخطيب البغدادي، الفقيه والمتفقه ص٣٥٨)؛ وابن هرمز يرسل من يرد السائل ليقول له «إني قد عجلت فلا تقبل شيئا مما قلت لك حتى ترجع إلي» (الخطيب البغدادي، الفقيه والمتفقه ص٣٥٨)؛ وابن خلدة لمالك «إذا سئلت عن شيء فتفكر فيه، فإن وجدت لنفسك مخرجا فتكلم، وإلا فاسكت» (الخطيب البغدادي، الفقيه والمتفقه ص٣٥٩)؛ ومالك «ما علمت فقله ودل عليه، وما لم تعلم فاسكت عنه، وإياك أن تتقلد للناس قلادة سوء» (الخطيب البغدادي، الفقيه والمتفقه ص٣٥٩). — الخطيب (الجامع): خبر عمر وتميم الداري: «اتقوا زلة العالم»، وتفسير تميم: «العالم يزل بالناس فيؤخذ به» (الخطيب البغدادي، الجامع لأخلاق الراوي ص٢١١). — ابن عبد البر: مالك في الرواية الأخرى: «يا عبد الله ما علمته فقل به ودل عليه، وما لم تعلم فاسكت عنه وإياك أن تتقلد للناس قلادة سوء» (ابن عبد البر، جامع بيان العلم ج٢ ص١٠٧١).</w:t>
      </w:r>
      <w:r>
        <w:t xml:space="preserve"> </w:t>
      </w:r>
      <w:r>
        <w:rPr>
          <w:rtl/>
          <w:bCs/>
          <w:b/>
        </w:rPr>
        <w:t xml:space="preserve">خلاف:</w:t>
      </w:r>
      <w:r>
        <w:t xml:space="preserve"> </w:t>
      </w:r>
      <w:r>
        <w:t xml:space="preserve">(أ) قول ابن خلدة لربيعة له روايتان عند الخطيب في صفحتين متتاليتين: «فلا يكن همتك أن تخلصه، ولكن لتكن همتك أن تخلص نفسك» (ص٣٥٧–٣٥٨) و«فلا يكن همك أن تخرجه مما وقع فيه، وليكن همتك أن تتخلص مما سألك عنه» (ص٣٥٨). (ب) قول مالك: «ما علمت فقله» (خ‑ف) و«ما علمته فقل به» (العلموي‑ب)، والمخاطب في الأول والثاني «يا عبد الله» (ابن وهب)، وهما لراوٍ واحد. وانظر الباب الثالث عشر، المسألة ٩ (همّ المفتي أن يخلّص نفسه)، وهي تحيل إلى هذه المسألة.</w:t>
      </w:r>
    </w:p>
  </w:footnote>
  <w:footnote w:id="397">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ص٤٥٥–٤٥٩، ٤٧٤ (ت ٤٦٣)</w:t>
      </w:r>
      <w:r>
        <w:t xml:space="preserve"> </w:t>
      </w:r>
      <w:r>
        <w:rPr>
          <w:rtl/>
          <w:bCs/>
          <w:b/>
        </w:rPr>
        <w:t xml:space="preserve">من تابعه:</w:t>
      </w:r>
      <w:r>
        <w:t xml:space="preserve"> </w:t>
      </w:r>
      <w:r>
        <w:t xml:space="preserve">الخطيب البغدادي، الفقيه والمتفقه ج٢ ص٣٠، ٣٨٠ (ت ٤٦٣)</w:t>
      </w:r>
      <w:r>
        <w:t xml:space="preserve"> </w:t>
      </w:r>
      <w:r>
        <w:rPr>
          <w:rtl/>
          <w:bCs/>
          <w:b/>
        </w:rPr>
        <w:t xml:space="preserve">ما زاده:</w:t>
      </w:r>
      <w:r>
        <w:t xml:space="preserve"> </w:t>
      </w:r>
      <w:r>
        <w:t xml:space="preserve">ابن عبد البر (باب «هيبة المتعلم للعالم» ص٤٥٥): ابن عباس يريد أن يسأل عمر عن المتظاهرتين، قال ابن عبد البر: «لم يمنع ابن عباس من سؤال عمر عن ذلك إلا هيبته» (ابن عبد البر، جامع بيان العلم ص٤٥٥)؛ وفي رواية الزهري «مكثت سنتين أريد أن أسأل عمر بن الخطاب رضي الله عنه عن حديث ما منعني منه إلا هيبته» (ابن عبد البر، جامع بيان العلم ص٤٥٦)، وقول عمر له: «فلا تفعل إذا أردت أن تسأل فسلني فإن كان عندي منه أخبرتك وإلا قلت: لا أعلم، فسألت من يعلم» (ابن عبد البر، جامع بيان العلم ص٤٥٦)؛ وسعيد بن المسيب لسعد بن مالك: «إني أريد أن أسألك عن شيء وإني أهابك» فقال سعد «لا تهبني يا ابن أخي إذا علمت أن عندي علما، فسألني عنه» (ابن عبد البر، جامع بيان العلم ص٤٥٧)؛ وطاوس «إن من السنة، أن توقر العالم» (ابن عبد البر، جامع بيان العلم ص٤٥٩)؛ وابن عباس «ذللت طالبا فعززت مطلوبا» (ابن عبد البر، جامع بيان العلم ص٤٧٤). — الخطيب (الفقيه): في نقل المزني: عمر لابن عباس «سل عما بدا لك، فإن كان عندنا، وإلا سألنا عنه غيرنا» (الخطيب البغدادي، الفقيه والمتفقه ص٣٠)؛ وفي أدب المستفتي: «من السنة أن يوقر، أربعة: العالم، وذو الشيبة، والسلطان والوالد» (الخطيب البغدادي، الفقيه والمتفقه ص٣٨٠).</w:t>
      </w:r>
      <w:r>
        <w:t xml:space="preserve"> </w:t>
      </w:r>
      <w:r>
        <w:rPr>
          <w:rtl/>
          <w:bCs/>
          <w:b/>
        </w:rPr>
        <w:t xml:space="preserve">خلاف:</w:t>
      </w:r>
      <w:r>
        <w:t xml:space="preserve"> </w:t>
      </w:r>
      <w:r>
        <w:t xml:space="preserve">رواية خبر ابن عباس وعمر اختلفت عند ابن عبد البر نفسه: في الأولى مكث «سنة، وأنا أشك في سنتين» وأراد السؤال في الطريق فأجابه عمر قبل أن يتم كلامه (ابن عبد البر، جامع بيان العلم ص٤٥٥)، وفي الثانية «سنتين» وبدأ بالمصارحة بهيبته فأذن له عمر وقال له إنه يقول «لا أعلم» إن لم يعلم (ابن عبد البر، جامع بيان العلم ص٤٥٦). والجملة المتعلقة بـ«لا أعلم» ليست في الأولى. (وفي ٠٤ تفصيل هيبة المتعلم لشيخه.)</w:t>
      </w:r>
    </w:p>
  </w:footnote>
  <w:footnote w:id="398">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ص٤٦٠–٤٧٥ (ت ٤٦٣) والخطيب البغدادي، الجامع لأخلاق الراوي ج١ ص٢٠٢–٢٠٦ (ت ٤٦٣) والخطيب البغدادي، الفقيه والمتفقه ج٢ ص٢٩٢، ٢٩٥</w:t>
      </w:r>
      <w:r>
        <w:t xml:space="preserve"> </w:t>
      </w:r>
      <w:r>
        <w:rPr>
          <w:rtl/>
          <w:bCs/>
          <w:b/>
        </w:rPr>
        <w:t xml:space="preserve">من تابعه:</w:t>
      </w:r>
      <w:r>
        <w:t xml:space="preserve"> </w:t>
      </w:r>
      <w:r>
        <w:t xml:space="preserve">لا أحكم بأقدمية؛ الغزالي، إحياء علوم الدين ص٦٩–٧٠ (ت ٥٠٥)</w:t>
      </w:r>
      <w:r>
        <w:t xml:space="preserve"> </w:t>
      </w:r>
      <w:r>
        <w:rPr>
          <w:rtl/>
          <w:bCs/>
          <w:b/>
        </w:rPr>
        <w:t xml:space="preserve">ما زاده:</w:t>
      </w:r>
      <w:r>
        <w:t xml:space="preserve"> </w:t>
      </w:r>
      <w:r>
        <w:t xml:space="preserve">ابن عبد البر (ترجمة الباب: «باب في ابتداء العالم جلساءه بالفائدة وقوله: سلوني وحرصهم على أن يؤخذ ما عندهم» ص٤٦٠): يبدؤه بحديث النبي «خذوا عني خذوا عني قد جعل الله لهن سبيلا» (ابن عبد البر، جامع بيان العلم ص٤٦٠) و«خذوا عني مناسككم؛ فإني لا أدري لعلي لا أحج بعد حجتي هذه» (ابن عبد البر، جامع بيان العلم ص٤٦١)، ثم نهيه عن التبشير لمعاذ: «إذا يتكلوا» (ابن عبد البر، جامع بيان العلم ص٤٦٢)، وعلي «ألا رجل يسأل فينتفع وينتفع جلساؤه؟» (ابن عبد البر، جامع بيان العلم ص٤٦٣)؛ ثم المذاهب: الحسن «كان يبتدئ الناس بالعلم ويقول: سلوني» (ابن عبد البر، جامع بيان العلم ص٤٦٩)، وابن سيرين وإبراهيم «لا يبتدئان أحدا حتى يسألا» (ابن عبد البر، جامع بيان العلم ص٤٦٩)؛ والحسن «أتى على الحسن زمان وهو يعجب ممن يدعو إلى نفسه» ثم «فما مات حتى دعا إلى نفسه» (ابن عبد البر، جامع بيان العلم ص٤٦٩)؛ ولقمان «إن العالم يدعو الناس إلى علمه بالصمت والوقار» (ابن عبد البر، جامع بيان العلم ص٤٧٠). — الخطيب (الجامع): يفتتح الباب بقوله «مذاهب المحدثين في الرواية تختلف، فمنهم من يبتدئ بها احتسابا من غير أن يسأل» (الخطيب البغدادي، الجامع لأخلاق الراوي ص٢٠٢)، ومنه أبو سعيد الخدري «مرحبا بوصية رسول الله صلى الله عليه وسلم» (الخطيب البغدادي، الجامع لأخلاق الراوي ص٢٠٢)، وعطاء الخراساني «إذا لم يجد أحدا يحدثه أتى المساكين فحدثهم» (الخطيب البغدادي، الجامع لأخلاق الراوي ص٢٠٣)؛ ثم «ومن المحدثين من لا يروي شيئا إلا بعد أن يسأل» (الخطيب البغدادي، الجامع لأخلاق الراوي ص٢٠٤) ومنهم إبراهيم «كان إبراهيم لا يحدث حتى يسأل» (الخطيب البغدادي، الجامع لأخلاق الراوي ص٢٠٤) وابن طاوس «إن سألتموني عن شيء ذكرته، وإلا فأهدر عليكم» (الخطيب البغدادي، الجامع لأخلاق الراوي ص٢٠٤)؛ ثم «ومنهم من يتمنع وإن سئل، اعتمادا على قول شعبة بن الحجاج» (الخطيب البغدادي، الجامع لأخلاق الراوي ص٢٠٤) وشعبة «تمنع أشهى لك» (الخطيب البغدادي، الجامع لأخلاق الراوي ص٢٠٥)؛ وكان بعضهم «يتمنع من التحديث إذا كان السامع ليس من أهل العلم» (الخطيب البغدادي، الجامع لأخلاق الراوي ص٢٠٥) كالأعمش «من يعلق الدر على الخنازير» (الخطيب البغدادي، الجامع لأخلاق الراوي ص٢٠٥)؛ ومالك «من إهانة العلم أن تحدث كل من سألك» (الخطيب البغدادي، الجامع لأخلاق الراوي ص٢٠٥). — الغزالي: يوافق المذهب الثاني في وصف الأبدال: «كلامهم ضرورة أي لا يتكلمون حتى يسألوا»، وأنهم «يعدون الابتداء قبل السؤال من الشهوة الخفية للكلام» (الغزالي، إحياء علوم الدين ص٦٩)؛ ومرّ علي وعبد الله برجل يتكلم على الناس «فقال هذا يقول اعرفوني» (الغزالي، إحياء علوم الدين ص٦٩)؛ وإبراهيم بن أدهم «ليس شيء أشد على الشيطان من عالم يتكلم بعلم ويسكت بعلم» (الغزالي، إحياء علوم الدين ص٦٩)؛ وأبو العالية وإبراهيم بن أدهم والثوري «يتكلمون على الاثنين والثلاثة والنفر اليسير فإذا كثروا انصرفوا» (الغزالي، إحياء علوم الدين ص٧٠). — الخطيب (الفقيه): في تخصيص النجيب من الطلبة: «وإذا بان للفقيه نفاذ أحد أصحابه في العلم وحسن بصيرته بالفقه، جاز له تخصيصه دونهم وأثرته عليهم» (الخطيب البغدادي، الفقيه والمتفقه ص٢٩٢)، ويورد عروة لبنيه «لا تغشوني مع الناس، إذا خلوت فسلوني» (الخطيب البغدادي، الفقيه والمتفقه ص٢٩٥).</w:t>
      </w:r>
      <w:r>
        <w:t xml:space="preserve"> </w:t>
      </w:r>
      <w:r>
        <w:rPr>
          <w:rtl/>
          <w:bCs/>
          <w:b/>
        </w:rPr>
        <w:t xml:space="preserve">خلاف:</w:t>
      </w:r>
      <w:r>
        <w:t xml:space="preserve"> </w:t>
      </w:r>
      <w:r>
        <w:t xml:space="preserve">(أ) ثلاثة مذاهب صرّبكر أبو زيد بها الخطيب (الابتداء، وانتظار السؤال، والتمنع) وذكر ابن عبد البر أولين منها صراحة (الحسن / ابن سيرين وإبراهيم). (ب) ورد خبر عروة «لا تغشوني مع الناس» عند الخطيب (خ‑ف) في سياق التخصيص، وعند ابن عبد البر (ص٤٧٢) في سياق حرص العلماء على أن يؤخذ عنهم (البند ٣٩)؛ وهو واحد. (ج) أبو سعيد الخدري عند الخطيب «فكان يجيبنا بمسائلنا» (الخطيب البغدادي، الجامع لأخلاق الراوي ص٢٠٢) وهو في الباب الذي صدّره الخطيب بمن يبتدئ؛ ولا أفسر عبارة «فإذا نفدت مسائلنا نا بعد حتى نمل» لاضطراب نصها في المطبوع. (د) عند الغزالي (٥٠٥) أن الأبدال «يعدون الابتداء قبل السؤال من الشهوة الخفية للكلام» (الغزالي، إحياء علوم الدين ص٦٩)، وفي المقابل يبتدئ الحسن عند ابن عبد البر بـ«سلوني» (ص٤٦٩) ويحثّ علي «ألا رجل يسأل فينتفع وينتفع جلساؤه؟» (ص٤٦٣). (هـ) لا أجد في ما قرأت ترجيحاً بين المذاهب الثلاثة؛ والخطيب يعرضها ثم ينتقل إلى أدب الطالب مع المتمنع (البند ٨).</w:t>
      </w:r>
    </w:p>
  </w:footnote>
  <w:footnote w:id="399">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ص٤٦٩–٤٧٥ (ت ٤٦٣)</w:t>
      </w:r>
      <w:r>
        <w:t xml:space="preserve"> </w:t>
      </w:r>
      <w:r>
        <w:rPr>
          <w:rtl/>
          <w:bCs/>
          <w:b/>
        </w:rPr>
        <w:t xml:space="preserve">ما زاده:</w:t>
      </w:r>
      <w:r>
        <w:t xml:space="preserve"> </w:t>
      </w:r>
      <w:r>
        <w:t xml:space="preserve">ابن عبد البر: سعيد بن جبير «إن مما يهمني أني وددت أن الناس قد أخذوا ما معي من العلم» (ابن عبد البر، جامع بيان العلم ص٤٦٩) و«أما أحد يسألني؟» (ابن عبد البر، جامع بيان العلم ص٤٧١)؛ وعكرمة «ما لكم لا تسألوننا أفلستم؟» (ابن عبد البر، جامع بيان العلم ص٤٧١)؛ وعروة «ائتوني فتلقوا مني» (ابن عبد البر، جامع بيان العلم ص٤٧٠)، وقوله «والله، ما يسألني الناس عن شيء، حتى لقد نسيت» (ابن عبد البر، جامع بيان العلم ص٤٧٢)، وقوله لبنيه «لا تغشوني مع الناس وإذا خلوت فاسألوني» (ابن عبد البر، جامع بيان العلم ص٤٧٢)؛ والثوري «والله لو لم يأتوني لأتيتهم في بيوتهم يعني أصحاب الحديث» (ابن عبد البر، جامع بيان العلم ص٤٧٣)، ثم لما قيل إنهم يطلبونه بغير نية: «إن طلبهم إياه نية» (ابن عبد البر، جامع بيان العلم ص٤٧٥)؛ والشافعي للربيع: «يا ربيع، لو قدرت أن أطعمك العلم لأطعمتك إياه» (ابن عبد البر، جامع بيان العلم ص٤٧٣)؛ وهشام عن أبيه «إنا كنا أصاغر قوم ثم نحن اليوم أكابر» (ابن عبد البر، جامع بيان العلم ص٤٧٢).</w:t>
      </w:r>
      <w:r>
        <w:t xml:space="preserve"> </w:t>
      </w:r>
      <w:r>
        <w:rPr>
          <w:rtl/>
          <w:bCs/>
          <w:b/>
        </w:rPr>
        <w:t xml:space="preserve">خلاف:</w:t>
      </w:r>
      <w:r>
        <w:t xml:space="preserve"> </w:t>
      </w:r>
      <w:r>
        <w:t xml:space="preserve">قول عروة «ائتوني فتلقوا مني» يرويه مصعب الزبيري عن ابن عيينة عن عمرو بن دينار ويضم إليه «وكان عروة يستألف الناس على حديثه»، فقال أحمد بن زهير «كذا قال مصعب بن عبد الله، أدخل حديث الزهري في حديث عمرو بن دينار» (ابن عبد البر، جامع بيان العلم ص٤٧٠)، ثم يروي ابن عبد البر كلاً من الحديثين على حدة (ابن عبد البر، جامع بيان العلم ص٤٧٠–٤٧١). والخبر في الباب كله من الحرص على التعليم، فهو يقابل تمنّالعلموي من تمنّالعلموي (البند ٣٨).</w:t>
      </w:r>
    </w:p>
  </w:footnote>
  <w:footnote w:id="400">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ص٤٦٣–٤٦٦ والخطيب البغدادي، الفقيه والمتفقه ج٢ ص٢٩٧، ٣٥١–٣٥٣ والخطيب البغدادي، الفقيه والمتفقه ج١ ص٤٤٥ (ت ٤٦٣)</w:t>
      </w:r>
      <w:r>
        <w:t xml:space="preserve"> </w:t>
      </w:r>
      <w:r>
        <w:rPr>
          <w:rtl/>
          <w:bCs/>
          <w:b/>
        </w:rPr>
        <w:t xml:space="preserve">من تابعه:</w:t>
      </w:r>
      <w:r>
        <w:t xml:space="preserve"> </w:t>
      </w:r>
      <w:r>
        <w:t xml:space="preserve">السمعاني، أدب الإملاء والاستملاء ص١٣٣ (ت ٥٦٢)؛ العلموي، المعيد في أدب المفيد والمستفيد ص٢٧١ (ت ٩٨١)؛ محمد المقدم، الإعلام ص٢٤٢–٢٤٣ وهامش ص٢٤٢ (معاصر)</w:t>
      </w:r>
      <w:r>
        <w:t xml:space="preserve"> </w:t>
      </w:r>
      <w:r>
        <w:rPr>
          <w:rtl/>
          <w:bCs/>
          <w:b/>
        </w:rPr>
        <w:t xml:space="preserve">ما زاده:</w:t>
      </w:r>
      <w:r>
        <w:t xml:space="preserve"> </w:t>
      </w:r>
      <w:r>
        <w:t xml:space="preserve">ابن عبد البر: سعيد بن المسيب «ما كان أحد من الناس يقول: سلوني غير علي بن أبي طالب رضي الله عنه» (ابن عبد البر، جامع بيان العلم ص٤٦٣)؛ وخطبة علي في رواية أبي الطفيل: «سلوني فوالله لا تسألوني عن شيء يكون إلى يوم القيامة إلا حدثتكم به» (ابن عبد البر، جامع بيان العلم ص٤٦٤) وبعدها سؤال ابن الكواء (البند ١١)؛ وابن عباس «سلوني؛ فإني أصبحت طيبة نفسي» (ابن عبد البر، جامع بيان العلم ص٤٦٦) ثم «وسلوني عن سورة البقرة وسورة يوسف» (ابن عبد البر، جامع بيان العلم ص٤٦٦). — الخطيب (الفقيه): النبي لما أكثر عليه السائلون «غضب، ثم قال للناس: سلوني عما شئتم» فقام رجل فقال «من أبي؟» (الخطيب البغدادي، الفقيه والمتفقه ص٢٩٧)؛ وفي باب الزجر عن التسرع إلى الفتوى يورد اعتراضاً: «فإن قال قائل: فقد قال علي بن أبي طالب: سلوني قبل أن تفقدوني؟ قيل له: الخبر عنه بذلك معروف» (الخطيب البغدادي، الفقيه والمتفقه ص٣٥١)، ثم خطبة علي «سلوني، والله لا تسألوني عن شيء يكون إلى يوم القيامة إلا حدثتكم به» (الخطيب البغدادي، الفقيه والمتفقه ص٣٥٢)، وروايته «لم يكن أحد من أصحاب النبي صلى الله عليه وسلم يقول: سلوني إلا علي بن أبي طالب» عن سعيد بن المسيب بصيغة «أراه عن سعيد بن المسيب» (الخطيب البغدادي، الفقيه والمتفقه ص٣٥٢)، ثم تعليله: «وإنما كان يقول هذا القول وقد انتهى الأمر إليه، وتعينت الفتوى عليه، وانقرضت الفقهاء من الصحابة سواه» (الخطيب البغدادي، الفقيه والمتفقه ص٣٥٢)، و«ثم من أين بعد علي مثله، حتى يقول هذا القول» (الخطيب البغدادي، الفقيه والمتفقه ص٣٥٣). وفي ترجمة الشافعي: «سلوني عما شئتم أخبركم من كتاب الله ومن سنة رسول الله صلى الله عليه وسلم» ثم قال الراوي «فقلت في نفسي: إن هذا لرجل جريء» (الخطيب البغدادي، الفقيه والمتفقه ج١ ص٤٤٥)، وسأله عن محرم قتل زنبوراً فأجابه بآية الحشر. — السمعاني: حديث أنس «ثم أكثر النبي صلى الله عليه وسلم إن يقول سلوني فبرك عمر على ركبتيه» (السمعاني، أدب الإملاء والاستملاء ص١٣٣). العلموي: «كان بمكة يقول: سلوني عما شئتم أخبركم عنه من كتاب الله» (العلموي، المعيد في أدب المفيد والمستفيد ص٢٧١) وسؤاله عن الزنبور. المقدم: النبي «من أحب أن يسأل عن شيء فليسأل عنه، فوالله! لا تسألوني عن شيء إلا أخبرتكم به ما دمت في مقامي هذا» (محمد المقدم، الإعلام ص٢٤٢)، «وأكثر رسول الله صلى الله عليه وسلم أن يقول: سلوني» (محمد المقدم، الإعلام ص٢٤٣). — الخطيب (تتمة): يعلّل أن علياً لم يقل ذلك في عهد أبي بكر وعمر: «لأنه قد كان في ذلك الوقت جماعة يكفون أمر الفتوى» (الخطيب البغدادي، الفقيه والمتفقه ص٣٥٣). — المقدم (هامش ص٢٤٢): ينقل عن الشاطبي: «وظاهر هذا المساق يقتضي أنه إنما قال: سلوني في معرض الغضب، تنكيلا بهم في السؤال، حتى يروا عاقبة ذلك» (المقدم هامش ص٢٤٢، عن الموافقات ٤/٣١٦)؛ وفي متنه عن ابن عباس في سبب نزول آية النهي عن السؤال عن أشياء: «كان قوم يسألون رسول الله صلى الله عليه وسلم استهزاء، فيقول الرجل: من أبي؟ ويقول الرجل، تضل ناقته: أين ناقتي؟» (محمد المقدم، الإعلام ص٢٤٢).</w:t>
      </w:r>
      <w:r>
        <w:t xml:space="preserve"> </w:t>
      </w:r>
      <w:r>
        <w:rPr>
          <w:rtl/>
          <w:bCs/>
          <w:b/>
        </w:rPr>
        <w:t xml:space="preserve">خلاف:</w:t>
      </w:r>
      <w:r>
        <w:t xml:space="preserve"> </w:t>
      </w:r>
      <w:r>
        <w:t xml:space="preserve">(أ) خبر سعيد بن المسيب «ما كان أحد من الناس يقول: سلوني غير علي» (ابن عبد البر، جامع بيان العلم ص٤٦٣) وعند الخطيب «لم يكن أحد من أصحاب النبي صلى الله عليه وسلم يقول: سلوني إلا علي» مع الشك «أراه عن سعيد بن المسيب» (ص٣٥٢)؛ ثم يورد ابن عبد البر بعد صفحات قول ابن عباس «سلوني» (ص٤٦٦)، فالأخبار متعارضة في الظاهر (ابن عباس قالها)، وليس في المقروء توفيق بينها ولا ترجيح. (ب) رواية أبي موسى عند الخطيب (الغضب) ورواية أنس عند السمعاني والمقدم (ذكر الساعة) تذكران كلتاهما سؤال «من أبي؟» وجواب «أبوك حذافة»، وليس في المقروء نص على أنهما حادثة واحدة. (ج) الشافعي بمكة: عند الخطيب (ج١ ص٤٤٥) بإسناد عن الفريابي، وعند العلموي (ص٢٧١) بصيغة «وروي» بلا إسناد؛ والقصة واحدة في الجملة (سلوني، ثم سؤال الزنبور). (د) توجيه الشاطبي (في نقل المقدم) لقول النبي سلوني بأنه في معرض الغضب تنكيلاً بالسائلين يوافق رواية الغضب عند الخطيب (ج٢ ص٢٩٧)، وهو غير تعليل الخطيب لقول علي بتعين الفتوى عليه (ص٣٥٢).</w:t>
      </w:r>
    </w:p>
  </w:footnote>
  <w:footnote w:id="401">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ج١ ص٤٨٥–٤٨٧ والخطيب البغدادي، الفقيه والمتفقه ج٢ ص٢٧٥–٢٨١ (ت ٤٦٣)</w:t>
      </w:r>
      <w:r>
        <w:t xml:space="preserve"> </w:t>
      </w:r>
      <w:r>
        <w:rPr>
          <w:rtl/>
          <w:bCs/>
          <w:b/>
        </w:rPr>
        <w:t xml:space="preserve">ما زاده:</w:t>
      </w:r>
      <w:r>
        <w:t xml:space="preserve"> </w:t>
      </w:r>
      <w:r>
        <w:t xml:space="preserve">ابن عبد البر (باب «فتوى الصغير بين يدي الكبير بإذنه» ص٤٨٥): حديث معاذ وقول عبد الرحمن بن غنم له: «فللرجل العالم أن يقول ومعه عداده من الناس في الأمر لا بد به؟» فقال معاذ «إن شاء قال وإن شاء أمسك حتى يكفيه أصحابه فذلك أحب إلي» (ابن عبد البر، جامع بيان العلم ص٤٨٥)، ويحكم ابن عبد البر على حديثه: «وهذا حديث لا يحتج بمثله لضعف إسناده، ولكنه حديث حسن رجاله معرفون» (ابن عبد البر، جامع بيان العلم ص٤٨٥)؛ ثم سالم بن عبد الله مع الحجاج وابن عمر وكيف نظر الحجاج إلى ابن عمر «فلما رأى ذلك عبد الله قال: صدق» (ابن عبد البر، جامع بيان العلم ص٤٨٦)؛ وقصة حجاج بن عمرو مع زيد: «أفته يا حجاج» فقال حجاج «إنما نجلس إليك لنتعلم منك» ثم «هو حرثك إن شئت سقيته وإن شئت أعطشته» (ابن عبد البر، جامع بيان العلم ص٤٨٧) فقال زيد «صدقت». — الخطيب (الفقيه): أخبار الحدث الذكي بين الصمت والإذن في الكلام (الخطيب البغدادي، الفقيه والمتفقه ص٢٧٥–٢٧٩: إقبال الفقيه عليه، وصمته في حلقة النظر، وعمر لابن عباس، وإذنه إذا علت منزلته) مثبتة بنصوصها في الباب الثامن، المسألة ٢٥؛ فلا أكررها هنا. ومما لم أجده بلفظه هناك: «وإذا حضر هذا الصبي حلقة النظر، فينبغي له أن يصغي إلى كلام المتناظرين، ويكون من جملة الصامتين» (الخطيب البغدادي، الفقيه والمتفقه ص٢٧٥)، وعمر لابن عباس «إني كنت نهيتك أن تتكلم، فإذا دعوتك معهم فتكلم» (الخطيب البغدادي، الفقيه والمتفقه ص٢٧٨)؛ وعلى الفقيه: «وإذا أجاب المسئول بالصواب فعلى الفقيه أن يعرفه إصابته» (الخطيب البغدادي، الفقيه والمتفقه ص٢٧٩)، «وإذا أخطأ المسئول في الجواب، فعلى الفقيه أن يعلمه ذلك» (الخطيب البغدادي، الفقيه والمتفقه ص٢٨١).</w:t>
      </w:r>
      <w:r>
        <w:t xml:space="preserve"> </w:t>
      </w:r>
      <w:r>
        <w:rPr>
          <w:rtl/>
          <w:bCs/>
          <w:b/>
        </w:rPr>
        <w:t xml:space="preserve">خلاف:</w:t>
      </w:r>
      <w:r>
        <w:t xml:space="preserve"> </w:t>
      </w:r>
      <w:r>
        <w:t xml:space="preserve">ابن عبد البر يضعّف إسناد حديث معاذ ثم يذكره «لتقف على ذلك» (ابن عبد البر، جامع بيان العلم ص٤٨٥)؛ والخطيب لا يذكر حديث معاذ في ما قرأت، ويقيّد كلام الحدث بالمنزلة والإذن. وفي أخبار ابن عبد البر يفتي الأصغر بحضرة الأكبر (سالم مع أبيه ابن عمر، وحجاج بن عمرو بأمر زيد: «أفته يا حجاج»)، وفي أخبار الخطيب (ابن عباس مع عمر) يؤذن للأصغر بالكلام حيث يُدعى. ولم أجد عند أي منهما حداً للسن.</w:t>
      </w:r>
    </w:p>
  </w:footnote>
  <w:footnote w:id="403">
    <w:p>
      <w:pPr>
        <w:bidi/>
        <w:pStyle w:val="FootnoteText"/>
      </w:pPr>
      <w:r>
        <w:rPr>
          <w:rtl/>
          <w:rStyle w:val="FootnoteReference"/>
        </w:rPr>
        <w:footnoteRef/>
      </w:r>
      <w:r>
        <w:t xml:space="preserve"> </w:t>
      </w:r>
      <w:r>
        <w:rPr>
          <w:rtl/>
          <w:bCs/>
          <w:b/>
        </w:rPr>
        <w:t xml:space="preserve">الأصل:</w:t>
      </w:r>
      <w:r>
        <w:t xml:space="preserve"> </w:t>
      </w:r>
      <w:r>
        <w:t xml:space="preserve">المرتضى (الذريعة، OCR، بلا صفحة) (ت ٤٣٦، أقدم مقروء)</w:t>
      </w:r>
      <w:r>
        <w:t xml:space="preserve"> </w:t>
      </w:r>
      <w:r>
        <w:rPr>
          <w:rtl/>
          <w:bCs/>
          <w:b/>
        </w:rPr>
        <w:t xml:space="preserve">من تابعه:</w:t>
      </w:r>
      <w:r>
        <w:t xml:space="preserve"> </w:t>
      </w:r>
      <w:r>
        <w:t xml:space="preserve">الخطيب البغدادي، الفقيه والمتفقه ج٢ ص٣٧٥–٣٧٦ (ت ٤٦٣)؛ ابن الصلاح، أدب المفتي والمستفتي ص١٥٨ (ت ٦٤٣)؛ العلموي، المعيد في أدب المفيد والمستفيد ص٢٠٩، ٢١٦ (ت ٩٨١). موضعها الأوفى: الباب الثالث عشر، المسألتان ٧٥ و٧٦</w:t>
      </w:r>
      <w:r>
        <w:t xml:space="preserve"> </w:t>
      </w:r>
      <w:r>
        <w:rPr>
          <w:rtl/>
          <w:bCs/>
          <w:b/>
        </w:rPr>
        <w:t xml:space="preserve">ما زاده (مما انفرد به هذا الباب):</w:t>
      </w:r>
      <w:r>
        <w:t xml:space="preserve"> </w:t>
      </w:r>
      <w:r>
        <w:t xml:space="preserve">المرتضى (الذريعة، فصل صفة المفتي والمستفتي، OCR، بلا صفحة): لا يجب على العامي الاستدلال والاجتهاد، ويجوز له قبول قول المفتي؛ ودليله إجماع الأمة قديماً وحديثاً على رجوع العامي إلى المفتي، وأن تجويز الخطأ على المفتي لا يمنع قبول قوله كما في الشاهدين؛ ويحكي عن قوم منعوا الاستفتاء وأوجبوا على العامي العلم بأحكام الفروع، ويفرّق بين أصول الدين (لا تقليد فيها) والفروع (لا تنحصر حوادثها فلا يتمكن العامي من تفصيل أحكامها). — الخطيب: يستدل برحلة رجل إلى أبي الدرداء في أمر زوجته التي أمرته أمه بفراقها، فقال له «ما أنا بالذي آمرك أن تطلق، وما أنا بالذي آمرك أن تمسك» (الخطيب البغدادي، الفقيه والمتفقه ص٣٧٥) ثم روى حديث «الوالد أوسط أبواب الجنة» (الخطيب البغدادي، الفقيه والمتفقه ص٣٧٥)؛ وبرحلة سعيد بن جبير إلى ابن عباس بعد أن «اختلف أهل الكوفة في هذه الآية» (الخطيب البغدادي، الفقيه والمتفقه ص٣٧٦). — العلموي: قيداً في آخر الباب: «وإذا لم يجد صاحب الواقعة مفتيا ولا من ينقل له حكمها لا في بلده ولا في غيره، فالصحيح أنه غير مكلف فلا يؤاخذ بشيء يصنعه فيها» (العلموي، المعيد في أدب المفيد والمستفيد ص٢١٦).</w:t>
      </w:r>
      <w:r>
        <w:t xml:space="preserve"> </w:t>
      </w:r>
      <w:r>
        <w:rPr>
          <w:rtl/>
          <w:bCs/>
          <w:b/>
        </w:rPr>
        <w:t xml:space="preserve">خلاف:</w:t>
      </w:r>
      <w:r>
        <w:t xml:space="preserve"> </w:t>
      </w:r>
      <w:r>
        <w:t xml:space="preserve">(أ) الخطيب لا يعرّف المستفتي ولا يذكر التقليد في الموضع المقروء، والتعريف من ابن الصلاح ثم العلموي. (ب) الخطيب يوجب الرحيل «وإن بعدت داره»، والعلموي يضيف حكم من لم يجد مفتياً لا في بلده ولا في غيره فيسقط عنه التكليف؛ وهذه الإضافة لم أجد نظيرها عند الخطيب ولا في ابن الصلاح. (ج) خبر أبي الدرداء وسعيد بن جبير عند الخطيب فقط في المقروء.</w:t>
      </w:r>
      <w:r>
        <w:t xml:space="preserve"> </w:t>
      </w:r>
      <w:r>
        <w:rPr>
          <w:rtl/>
          <w:bCs/>
          <w:b/>
        </w:rPr>
        <w:t xml:space="preserve">تنبيه:</w:t>
      </w:r>
      <w:r>
        <w:t xml:space="preserve"> </w:t>
      </w:r>
      <w:r>
        <w:t xml:space="preserve">نصوص الخطيب في وجوب طلب المفتي والرحلة إليه، وتعريف ابن الصلاح للمستفتي وحدّ التقليد، ونقل العلموي عنه، مثبتة بنصوصها في الباب الثالث عشر، المسألتين ٧٥ و٧٦؛ فلا أكررها هنا.</w:t>
      </w:r>
    </w:p>
  </w:footnote>
  <w:footnote w:id="40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ص٣٧٦–٣٧٩ (ت ٤٦٣)</w:t>
      </w:r>
      <w:r>
        <w:t xml:space="preserve"> </w:t>
      </w:r>
      <w:r>
        <w:rPr>
          <w:rtl/>
          <w:bCs/>
          <w:b/>
        </w:rPr>
        <w:t xml:space="preserve">من تابعه:</w:t>
      </w:r>
      <w:r>
        <w:t xml:space="preserve"> </w:t>
      </w:r>
      <w:r>
        <w:t xml:space="preserve">ابن الصلاح، أدب المفتي والمستفتي ص١٥٨–١٥٩ (ت ٦٤٣)؛ العلموي، المعيد في أدب المفيد والمستفيد ص٢٠٩ (ت ٩٨١). موضعها الأوفى: الباب الثالث عشر، المسألة ٧٧</w:t>
      </w:r>
      <w:r>
        <w:t xml:space="preserve"> </w:t>
      </w:r>
      <w:r>
        <w:rPr>
          <w:rtl/>
          <w:bCs/>
          <w:b/>
        </w:rPr>
        <w:t xml:space="preserve">ما زاده (مما انفرد به هذا الباب):</w:t>
      </w:r>
      <w:r>
        <w:t xml:space="preserve"> </w:t>
      </w:r>
      <w:r>
        <w:t xml:space="preserve">الخطيب: «وإذا قصد أهل محلة للاستفتاء عما نزل به، فعليه أن يسأل من يثق بدينه ويسكن إلى أمانته عن أعلمهم وأمثلهم» (الخطيب البغدادي، الفقيه والمتفقه ص٣٧٦). — ابن الصلاح: «فإنه يجب عليه قطعا البحث الذي يعرف به صلاحية من يستفتيه للإفتاء» (ابن الصلاح، أدب المفتي والمستفتي ص١٥٨)، ثم «وقد أطلق الشيخ أبو إسحاق الشيرازي وغيره: أنه يقبل فيه خبر العدل الواحد» (ابن الصلاح، أدب المفتي والمستفتي ص١٥٩) ويقيّد «ولا يعتمد في ذلك على خبر آحاد العامة» (ابن الصلاح، أدب المفتي والمستفتي ص١٥٩). — العلموي: «يلزم المستفتي أن يستفتي من عرف علمه وعدالته، فإن جهلت فالأصح الاكتفاء بستارته» (العلموي، المعيد في أدب المفيد والمستفيد ص٢٠٩).</w:t>
      </w:r>
      <w:r>
        <w:t xml:space="preserve"> </w:t>
      </w:r>
      <w:r>
        <w:rPr>
          <w:rtl/>
          <w:bCs/>
          <w:b/>
        </w:rPr>
        <w:t xml:space="preserve">خلاف:</w:t>
      </w:r>
      <w:r>
        <w:t xml:space="preserve"> </w:t>
      </w:r>
      <w:r>
        <w:t xml:space="preserve">(أ) الخطيب يجعل التحقق بسؤال الثقة، وابن الصلاح يجعله بحثاً واجباً مع جواز الاعتماد على الاستفاضة أو خبر العدل، ويرد خبر آحاد العامة. (ب) قول العلموي «فإن جهلت فالأصح الاكتفاء بستارته» لم أجده في ابن الصلاح، أدب المفتي والمستفتي ص١٥٨–١٥٩ ولا عند الخطيب؛ فهو من العلموي أو من مصدر لم أقرأه. (ج) خلاف في أن المتواتر لا يفيد (ابن الصلاح، أدب المفتي والمستفتي ص١٥٨ ينقل عن «بعض أصحابنا المتأخرين» أنه إنما يعتمد قوله «أنا أهل للفتوى» لا شهرته)، ولم أجد هذا الخلاف عند العلموي.</w:t>
      </w:r>
      <w:r>
        <w:t xml:space="preserve"> </w:t>
      </w:r>
      <w:r>
        <w:rPr>
          <w:rtl/>
          <w:bCs/>
          <w:b/>
        </w:rPr>
        <w:t xml:space="preserve">تنبيه:</w:t>
      </w:r>
      <w:r>
        <w:t xml:space="preserve"> </w:t>
      </w:r>
      <w:r>
        <w:t xml:space="preserve">نصوص الخطيب (عمر بن عبد العزيز، وابن سيرين، ويزيد بن هارون، وابن أبي الزناد) وابن الصلاح والعلموي في البحث عن أهلية المفتي والسؤال عن أعلم أهل البلد مثبتة بنصوصها في الباب الثالث عشر، المسألة ٧٧؛ فلا أكررها هنا.</w:t>
      </w:r>
    </w:p>
  </w:footnote>
  <w:footnote w:id="405">
    <w:p>
      <w:pPr>
        <w:bidi/>
        <w:pStyle w:val="FootnoteText"/>
      </w:pPr>
      <w:r>
        <w:rPr>
          <w:rtl/>
          <w:rStyle w:val="FootnoteReference"/>
        </w:rPr>
        <w:footnoteRef/>
      </w:r>
      <w:r>
        <w:t xml:space="preserve"> </w:t>
      </w:r>
      <w:r>
        <w:rPr>
          <w:rtl/>
          <w:bCs/>
          <w:b/>
        </w:rPr>
        <w:t xml:space="preserve">الأصل:</w:t>
      </w:r>
      <w:r>
        <w:t xml:space="preserve"> </w:t>
      </w:r>
      <w:r>
        <w:t xml:space="preserve">المرتضى (الذريعة، OCR، بلا صفحة) (ت ٤٣٦، أقدم مقروء)</w:t>
      </w:r>
      <w:r>
        <w:t xml:space="preserve"> </w:t>
      </w:r>
      <w:r>
        <w:rPr>
          <w:rtl/>
          <w:bCs/>
          <w:b/>
        </w:rPr>
        <w:t xml:space="preserve">من تابعه:</w:t>
      </w:r>
      <w:r>
        <w:t xml:space="preserve"> </w:t>
      </w:r>
      <w:r>
        <w:t xml:space="preserve">الخطيب البغدادي، الفقيه والمتفقه ج٢ ص٣٧٩–٣٨٠، ٣٨٤–٣٨٥ (ت ٤٦٣)؛ الغزالي، إحياء علوم الدين ج٢ ص١١٥ (ت ٥٠٥)؛ ابن الصلاح، أدب المفتي والمستفتي ص١٥٩–١٦٦ (ت ٦٤٣)؛ العلموي، المعيد في أدب المفيد والمستفيد ص٢٠٩–٢١٤ (ت ٩٨١). موضعها الأوفى: الباب الثالث عشر، المسائل ٧٨ و٧٩ و٨٠ و٨١ و٨٢</w:t>
      </w:r>
      <w:r>
        <w:t xml:space="preserve"> </w:t>
      </w:r>
      <w:r>
        <w:rPr>
          <w:rtl/>
          <w:bCs/>
          <w:b/>
        </w:rPr>
        <w:t xml:space="preserve">ما زاده (مما انفرد به هذا الباب):</w:t>
      </w:r>
      <w:r>
        <w:t xml:space="preserve"> </w:t>
      </w:r>
      <w:r>
        <w:t xml:space="preserve">المرتضى (الذريعة، OCR، بلا صفحة): للعامي طريق إلى معرفة من يستفتيه بالمخالطة والأخبار المتواترة عن حال العلماء في بلده ورتبتهم في العلم والديانة؛ فإن كانت الصفات عنده لعالم واحد لزمه استفتاؤه تعييناً، وإن تساووا عنده كان مخيراً، وبعضهم أوجب استفتاء الأقدم في العلم والدين وهو الأولى لأن الثقة أوكد؛ وفي اختلاف المفتين عليه (طلاق الثلاث، ورؤية الهلال) الأولى كونه مخيراً بين القولين لأنه لا طريق له إلى معرفة الأحق منهما. — الخطيب: «وإن ذكر له اثنان، أو أكثر بدأ بالأسن والأكثر منهم رياضة ودربة» (الخطيب البغدادي، الفقيه والمتفقه ص٣٧٩)، ويستشهد بقول النبي في قصة حويصة ومحيصة «كبر كبر» (الخطيب البغدادي، الفقيه والمتفقه ص٣٨٥) وبحديث ابن عمر «يستن فأعطاه أكبر القوم» ثم «إن جبريل أمرني أن أكبر» (الخطيب البغدادي، الفقيه والمتفقه ص٣٨٥)؛ وفي الرقعة الواحدة تقدَّم الأسن والأعلم، وفي الرقاع المفردة «فلا عليه أن يبدأ بأيهم شاء» (الخطيب البغدادي، الفقيه والمتفقه ص٣٨٥). — الغزالي (من مبحث مثارات الشبهة في الجزء الثاني من ملف الإحياء): «وإن كان المقلد يجوز له أن يأخذ بما أفتى له مقلده الذي يظن أنه أفضل علماء بلده» (الغزالي، إحياء علوم الدين ج٢ ص١١٥)، «ويعرف ذلك بالتسامع كما يعرف أفضل أطباء البلد بالتسامع والقرائن» (الغزالي، إحياء علوم الدين ج٢ ص١١٥)، «وليس للمستفتي أن ينتقد من المذاهب أوسعها عليه بل عليه أن يبحث حتى يغلب على ظنه الأفضل ثم يتبعه» (الغزالي، إحياء علوم الدين ج٢ ص١١٥). — ابن الصلاح: في الوجهين في وجوب البحث عن الأعلم: «يجب عليه ذلك، وهو قول ابن سريج، واختيار القفال المروزي» (ابن الصلاح، أدب المفتي والمستفتي ص١٦٠).</w:t>
      </w:r>
      <w:r>
        <w:t xml:space="preserve"> </w:t>
      </w:r>
      <w:r>
        <w:rPr>
          <w:rtl/>
          <w:bCs/>
          <w:b/>
        </w:rPr>
        <w:t xml:space="preserve">خلاف:</w:t>
      </w:r>
      <w:r>
        <w:t xml:space="preserve"> </w:t>
      </w:r>
      <w:r>
        <w:t xml:space="preserve">(أ) صيغة «تقليد الأورع من العالمين، والأعلم من الورعين» عند ابن الصلاح و«تقليد أورع العالمين، وأعلم الورعين» عند العلموي بإسقاط «من». (أ‑١) الغزالي (٥٠٥) أقدم من ابن الصلاح والعلموي في منع انتقاء المستفتي أوسع المذاهب عليه، وفي جواز الأخذ بما يفتيه من يظنه أفضل علماء بلده؛ ولم أجد في ما قرأت من الغزالي ذكر الخلاف الذي حكاه ابن الصلاح في وجوب البحث عن الأعلم. (ب) يتوسع العلموي بعد ص٢١٠ في ترجيح مذهب الشافعي ونسب قريش (ص٢١١–٢١٣)، وهذا الجزء الزائد على ابن الصلاح ليس من آداب الاستفتاء فلا أنقله، وأكتفي بأنه من زيادات العلموي (مثل «وهذا ومن قواعده: إذا صح الحديث فهو مذهبي» العلموي، المعيد في أدب المفيد والمستفيد ص٢١١). (ج) هذه المسألة (تقليد الميت والتمذهب واختلاف الفتوى) تقع في المصادر المقروءة في باب المستفتي عند ابن الصلاح والعلموي فقط، ولم أجدها عند الخطيب في ص٣٧٥–٣٨٩ المقروءة.</w:t>
      </w:r>
      <w:r>
        <w:t xml:space="preserve"> </w:t>
      </w:r>
      <w:r>
        <w:rPr>
          <w:rtl/>
          <w:bCs/>
          <w:b/>
        </w:rPr>
        <w:t xml:space="preserve">تنبيه:</w:t>
      </w:r>
      <w:r>
        <w:t xml:space="preserve"> </w:t>
      </w:r>
      <w:r>
        <w:t xml:space="preserve">وجوه ابن الصلاح في وجوب البحث عن الأعلم والأورع، وتقليد الميت، والتخير بين المذاهب وتتبع الرخص، وأوجه اختلاف المفتين على المستفتي (الأغلظ والأخف والأوثق وسؤال مفتٍ آخر والتخيير)، ونقل العلموي لها، مثبتة بنصوصها في الباب الثالث عشر، المسائل ٧٨–٨٢؛ فلا أكررها هنا.</w:t>
      </w:r>
    </w:p>
  </w:footnote>
  <w:footnote w:id="406">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ج٢ ص١٠٣ (ت ٥٠٥)</w:t>
      </w:r>
      <w:r>
        <w:t xml:space="preserve"> </w:t>
      </w:r>
      <w:r>
        <w:rPr>
          <w:rtl/>
          <w:bCs/>
          <w:b/>
        </w:rPr>
        <w:t xml:space="preserve">من تابعه:</w:t>
      </w:r>
      <w:r>
        <w:t xml:space="preserve"> </w:t>
      </w:r>
      <w:r>
        <w:t xml:space="preserve">ابن الصلاح، أدب المفتي والمستفتي ص١٦٦–١٦٨ (ت ٦٤٣)؛ العلموي، المعيد في أدب المفيد والمستفيد ص٢١٤–٢١٥ (ت ٩٨١)؛ الخطيب البغدادي، الفقيه والمتفقه ج٢ ص٣٨٦ (ت ٤٦٣). موضعها الأوفى: الباب الثالث عشر، المسائل ٨٣ و٨٤ و٨٥</w:t>
      </w:r>
      <w:r>
        <w:t xml:space="preserve"> </w:t>
      </w:r>
      <w:r>
        <w:rPr>
          <w:rtl/>
          <w:bCs/>
          <w:b/>
        </w:rPr>
        <w:t xml:space="preserve">ما زاده (مما انفرد به هذا الباب):</w:t>
      </w:r>
      <w:r>
        <w:t xml:space="preserve"> </w:t>
      </w:r>
      <w:r>
        <w:t xml:space="preserve">الغزالي: في موضع الشك: «وما وقع الشك فيه استفتى فيه القلب فإن الإثم حزاز القلوب» (الغزالي، إحياء علوم الدين ج٢ ص١٠٣) ويستشهد بقول النبي لوابصة «استفت قلبك وإن أفتوك وأفتوك وأفتوك» (الغزالي، إحياء علوم الدين ج٢ ص١٠٣)، ثم يقول «فالمفتي يفتي بالظن» (الغزالي، إحياء علوم الدين ج٢ ص١٠٣). — ابن الصلاح: يحكي عن أبي المظفر السمعاني: «إذا سمع المستفتي جواب المفتي لم يلزمه العمل به إلا بالتزامه» (ابن الصلاح، أدب المفتي والمستفتي ص١٦٦)، ويقول: «قلت: لم أجد هذا لغيره» (ابن الصلاح، أدب المفتي والمستفتي ص١٦٦).</w:t>
      </w:r>
      <w:r>
        <w:t xml:space="preserve"> </w:t>
      </w:r>
      <w:r>
        <w:rPr>
          <w:rtl/>
          <w:bCs/>
          <w:b/>
        </w:rPr>
        <w:t xml:space="preserve">خلاف:</w:t>
      </w:r>
      <w:r>
        <w:t xml:space="preserve"> </w:t>
      </w:r>
      <w:r>
        <w:t xml:space="preserve">(أ) العبارة التي ينسبها العلموي إلى الخطيب لم أجدها في الخطيب الذي قرأته؛ وأقرب ما فيه عنوان باب ما يفعله المفتي: «إذا لم يكن بالموضع الذي هو فيه مفت سواه لزمه فتوى من استفتاه» (الخطيب البغدادي، الفقيه والمتفقه ص٣٨٦)، والملزَم فيها المفتي بالإجابة لا المستفتي بالعمل (البند ٣٤)؛ فنسبة العلموي تحتاج مراجعة موضع آخر من الخطيب. (ب) ابن الصلاح يقول عن قول السمعاني «لم أجد هذا لغيره» ثم يفصل بين وجود مفتٍ آخر وعدمه، والعلموي يحكي السمعاني ويسكت عن ذلك التفصيل في هذا الموضع. (ج) «ويكفي ترجمان واحد» زيادة من العلموي ليست في ابن الصلاح، أدب المفتي والمستفتي ص١٦٨.</w:t>
      </w:r>
      <w:r>
        <w:t xml:space="preserve"> </w:t>
      </w:r>
      <w:r>
        <w:rPr>
          <w:rtl/>
          <w:bCs/>
          <w:b/>
        </w:rPr>
        <w:t xml:space="preserve">تنبيه:</w:t>
      </w:r>
      <w:r>
        <w:t xml:space="preserve"> </w:t>
      </w:r>
      <w:r>
        <w:t xml:space="preserve">نصوص ابن الصلاح في لزوم الفتوى وتجديد السؤال والوكالة والخط، ونقل العلموي لها، مثبتة بنصوصها في الباب الثالث عشر، المسائل ٨٣–٨٥؛ فلا أكررها هنا.</w:t>
      </w:r>
    </w:p>
  </w:footnote>
  <w:footnote w:id="407">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ص٣٧٩–٣٨٢ (ت ٤٦٣ أقدم المقروء)</w:t>
      </w:r>
      <w:r>
        <w:t xml:space="preserve"> </w:t>
      </w:r>
      <w:r>
        <w:rPr>
          <w:rtl/>
          <w:bCs/>
          <w:b/>
        </w:rPr>
        <w:t xml:space="preserve">من تابعه:</w:t>
      </w:r>
      <w:r>
        <w:t xml:space="preserve"> </w:t>
      </w:r>
      <w:r>
        <w:t xml:space="preserve">ابن الصلاح، أدب المفتي والمستفتي ص١٦٨–١٦٩ (ت ٦٤٣)؛ العلموي، المعيد في أدب المفيد والمستفيد ص٢١٥ (ت ٩٨١)؛ محمد المقدم، الإعلام ص٢٢٧ (معاصر)؛ ابن جماعة، تذكرة السامع والمتكلم ص١٠١ وبكر أبو زيد، حلية طالب العلم ص١٨٨ (في الطالب مع شيخه). موضعها الأوفى: الباب الثالث عشر، المسألة ٨٦</w:t>
      </w:r>
      <w:r>
        <w:t xml:space="preserve"> </w:t>
      </w:r>
      <w:r>
        <w:rPr>
          <w:rtl/>
          <w:bCs/>
          <w:b/>
        </w:rPr>
        <w:t xml:space="preserve">ما زاده (مما انفرد به هذا الباب):</w:t>
      </w:r>
      <w:r>
        <w:t xml:space="preserve"> </w:t>
      </w:r>
      <w:r>
        <w:t xml:space="preserve">الخطيب: «ومن أدب المستفتي أن لا يقول عند جواب المفتي: هكذا قلت أنا، أو هكذا وقع لي، أو بهذا أجبت» (الخطيب البغدادي، الفقيه والمتفقه ص٣٨٢). — العلموي: «ولا يقل ما تحفظه في كذا؟ أو ما مذهب إمامك في كذا؟» (العلموي، المعيد في أدب المفيد والمستفيد ص٢١٥). — ابن جماعة وأبو زيد (في الطالب مع الشيخ): «ولا يقول له لم، ولا لا نسلم، ولا من نقل هذا» (ابن جماعة، تذكرة السامع والمتكلم ص١٠١)، «وإياك إذا حصل الجواب أن تقول: لكن الشيخ فلان قال لي كذا» (بكر أبو زيد، حلية طالب العلم ص١٨٨).</w:t>
      </w:r>
      <w:r>
        <w:t xml:space="preserve"> </w:t>
      </w:r>
      <w:r>
        <w:rPr>
          <w:rtl/>
          <w:bCs/>
          <w:b/>
        </w:rPr>
        <w:t xml:space="preserve">خلاف:</w:t>
      </w:r>
      <w:r>
        <w:t xml:space="preserve"> </w:t>
      </w:r>
      <w:r>
        <w:t xml:space="preserve">(أ) «ما تقول أيها الفقيه؟» عند الخطيب، وكراهته «ما يقول صاحبك؟» صريحة، وصار عند ابن الصلاح «ما مذهب إمامك الشافعي»، وعند العلموي «ما مذهب إمامك» بإسقاط الشافعي. (ب) ابن الصلاح يضيف ما ليس عند الخطيب في المقروء: الإيماء باليد، و«أفتاني فلان»، وشرط الرقعة، و«مستوفز» و«ضجر». (ج) أبو زيد يوافق نهي «أفتاني فلان» لكنه في الطالب مع شيخه وبلفظ «لكن الشيخ فلان قال لي».</w:t>
      </w:r>
      <w:r>
        <w:t xml:space="preserve"> </w:t>
      </w:r>
      <w:r>
        <w:rPr>
          <w:rtl/>
          <w:bCs/>
          <w:b/>
        </w:rPr>
        <w:t xml:space="preserve">تنبيه:</w:t>
      </w:r>
      <w:r>
        <w:t xml:space="preserve"> </w:t>
      </w:r>
      <w:r>
        <w:t xml:space="preserve">نصوص الخطيب وابن الصلاح والعلموي في تبجيل المستفتي للمفتي في خطابه وسؤاله، وألا يسأله قائماً أو مستوفزاً، مثبتة بنصوصها في الباب الثالث عشر، المسألة ٨٦؛ ووقت السؤال وحال الشيخ في البند ٧ هنا؛ فلا أكرر نصوص المستفتي.</w:t>
      </w:r>
    </w:p>
  </w:footnote>
  <w:footnote w:id="40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ص٣٨٢–٣٨٣، ٤٠٥–٤٠٦ (ت ٤٦٣ أقدم المقروء بنصه؛ وينقل ابن الصلاح، أدب المفتي والمستفتي ص١٥٢ عن الماوردي (٤٥٠) المنعَ من المطالبة بالحجة ولم أقف على نصه)</w:t>
      </w:r>
      <w:r>
        <w:t xml:space="preserve"> </w:t>
      </w:r>
      <w:r>
        <w:rPr>
          <w:rtl/>
          <w:bCs/>
          <w:b/>
        </w:rPr>
        <w:t xml:space="preserve">من تابعه:</w:t>
      </w:r>
      <w:r>
        <w:t xml:space="preserve"> </w:t>
      </w:r>
      <w:r>
        <w:t xml:space="preserve">ابن الصلاح، أدب المفتي والمستفتي ص١٥١–١٥٢، ١٧١ (ت ٦٤٣)؛ العلموي، المعيد في أدب المفيد والمستفيد ص٢١٥ (ت ٩٨١)؛ محمد المقدم، الإعلام ص٢٢٨–٢٣٠ (معاصر)؛ ابن جماعة، تذكرة السامع والمتكلم ص١٠١. موضعها الأوفى: الباب الثالث عشر، المسألتان ٨٨ و٧٠</w:t>
      </w:r>
      <w:r>
        <w:t xml:space="preserve"> </w:t>
      </w:r>
      <w:r>
        <w:rPr>
          <w:rtl/>
          <w:bCs/>
          <w:b/>
        </w:rPr>
        <w:t xml:space="preserve">ما زاده (مما انفرد به هذا الباب):</w:t>
      </w:r>
      <w:r>
        <w:t xml:space="preserve"> </w:t>
      </w:r>
      <w:r>
        <w:t xml:space="preserve">ابن الصلاح: «وذكر السمعاني: أنه لا يمنع من أن يطالب المفتي بالدليل لأجل احتياطه لنفسه» (ابن الصلاح، أدب المفتي والمستفتي ص١٧١)، وأنه «يلزمه أن يذكر له الدليل إن كان مقطوعا به، ولا يلزمه ذلك إن لم يكن مقطوعا به» (ابن الصلاح، أدب المفتي والمستفتي ص١٧١)؛ و«وهذا التفصيل أولى مما سبق قريبا ذكره عن القاضي الماوردي من إطلاقه القول: بالمنع من تعرضه للاحتجاج» (ابن الصلاح، أدب المفتي والمستفتي ص١٥٢). — المقدم: ينقل الخطيب بنصه (محمد المقدم، الإعلام ص٢٢٩–٢٣٠) ويقدّم له: «وليحذر طالب العلم عند استفتاء العالم أن يتعنت عند طلب الدليل على فتواه» (محمد المقدم، الإعلام ص٢٢٨).</w:t>
      </w:r>
      <w:r>
        <w:t xml:space="preserve"> </w:t>
      </w:r>
      <w:r>
        <w:rPr>
          <w:rtl/>
          <w:bCs/>
          <w:b/>
        </w:rPr>
        <w:t xml:space="preserve">خلاف:</w:t>
      </w:r>
      <w:r>
        <w:t xml:space="preserve"> </w:t>
      </w:r>
      <w:r>
        <w:t xml:space="preserve">الخطيب وابن الصلاح والعلموي على المنع من المطالبة في الحال مع الإذن بالسؤال لاحقاً؛ والسمعاني (في نقل ابن الصلاح وع) لا يمنع الطلب لأجل الاحتياط، ويلزم المفتي بالدليل المقطوع به، ويرجّبكر أبو زيد النووي (في نقل ع) قول المنع «الأول». وأقدم من صرّبكر أبو زيد بالمنع من المقروء الخطيب (٤٦٣)؛ أما السمعاني المخالف فهو «أبو المظفر السمعاني» عند ابن الصلاح (ص١٦٦) و«ابن السمعاني» عند العلموي (ص٢١٥)، ولم أستطع من المقروء ربطه بصاحب «أدب الإملاء والاستملاء» (سم) ولا تعيين وفاته، فلا أحكم بأقدميته ولا أصف كتابه الذي ينقلان عنه (ولم أراجعه). وعبارة ابن جماعة أخص (في الطالب مع الشيخ): «عن بعض السلف: من قال لشيخه لم، لم يفلح أبدا» (ابن جماعة، تذكرة السامع والمتكلم ص١٠١).</w:t>
      </w:r>
      <w:r>
        <w:t xml:space="preserve"> </w:t>
      </w:r>
      <w:r>
        <w:rPr>
          <w:rtl/>
          <w:bCs/>
          <w:b/>
        </w:rPr>
        <w:t xml:space="preserve">تنبيه:</w:t>
      </w:r>
      <w:r>
        <w:t xml:space="preserve"> </w:t>
      </w:r>
      <w:r>
        <w:t xml:space="preserve">نصوص الخطيب وابن الصلاح والعلموي في ترك مطالبة العامي المفتي بالحجة، وفي ذكر المفتي الحجة في فتواه، مثبتة بنصوصها في الباب الثالث عشر، المسألتين ٨٨ و٧٠؛ فلا أكررها هنا.</w:t>
      </w:r>
    </w:p>
  </w:footnote>
  <w:footnote w:id="40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ص٣٨٣–٣٨٥ (ت ٤٦٣ أقدم المقروء)</w:t>
      </w:r>
      <w:r>
        <w:t xml:space="preserve"> </w:t>
      </w:r>
      <w:r>
        <w:rPr>
          <w:rtl/>
          <w:bCs/>
          <w:b/>
        </w:rPr>
        <w:t xml:space="preserve">من تابعه:</w:t>
      </w:r>
      <w:r>
        <w:t xml:space="preserve"> </w:t>
      </w:r>
      <w:r>
        <w:t xml:space="preserve">ابن الصلاح، أدب المفتي والمستفتي ص١٦٩–١٧١ (ت ٦٤٣)؛ العلموي، المعيد في أدب المفيد والمستفيد ص٢١٥–٢١٦ (ت ٩٨١). موضعها الأوفى: الباب الثالث عشر، المسألة ٨٧</w:t>
      </w:r>
      <w:r>
        <w:t xml:space="preserve"> </w:t>
      </w:r>
      <w:r>
        <w:rPr>
          <w:rtl/>
          <w:bCs/>
          <w:b/>
        </w:rPr>
        <w:t xml:space="preserve">ما زاده (مما انفرد به هذا الباب):</w:t>
      </w:r>
      <w:r>
        <w:t xml:space="preserve"> </w:t>
      </w:r>
      <w:r>
        <w:t xml:space="preserve">الخطيب: حكاية الطبري إذ ورد من السلطان استفتاء بلا دعاء فكتب «لا يجوز، أو كتب: يجوز ولم يزد على ذلك» (الخطيب البغدادي، الفقيه والمتفقه ص٣٨٣)؛ وقصة المرأة التي جاءت أبا مجالد برقعة فيها «أنت طالق إن تم وقف عبدان» فقال لأصحابه «انظروا في رقعة المرأة» (الخطيب البغدادي، الفقيه والمتفقه ص٣٨٤). — ابن الصلاح: يحكي قصة وقف عبدان: «فتصحف ذلك على الفقهاء لكون السؤال عريا عن الضبط» (ابن الصلاح، أدب المفتي والمستفتي ص١٧٠) «أبي الحسن الكرخي الحنفي، وقيل إلى أبي مجالد الضرير» (ابن الصلاح، أدب المفتي والمستفتي ص١٧٠).</w:t>
      </w:r>
      <w:r>
        <w:t xml:space="preserve"> </w:t>
      </w:r>
      <w:r>
        <w:rPr>
          <w:rtl/>
          <w:bCs/>
          <w:b/>
        </w:rPr>
        <w:t xml:space="preserve">خلاف:</w:t>
      </w:r>
      <w:r>
        <w:t xml:space="preserve"> </w:t>
      </w:r>
      <w:r>
        <w:t xml:space="preserve">(أ) «أفتونا» يمنعها الخطيب (ص٣٨٣) في الرقعة، ويجيزها العلموي بزيادة «مأجورين أو مثابين» (ص٢١٦)؛ ولا نص جامعاً بينهما في المقروء. (ب) راوي قصة وقف عبدان: أبو مجالد أحمد بن الحسين عند الخطيب (جلست عنده فجاءته امرأة)، وعند ابن الصلاح «أبي الحسن الكرخي الحنفي، وقيل إلى أبي مجالد الضرير» بالشك. (ج) الأسن والأعلم في الرقعة الواحدة: عند الخطيب (ص٣٨٤–٣٨٥) وابن الصلاح (ص١٦٩).</w:t>
      </w:r>
      <w:r>
        <w:t xml:space="preserve"> </w:t>
      </w:r>
      <w:r>
        <w:rPr>
          <w:rtl/>
          <w:bCs/>
          <w:b/>
        </w:rPr>
        <w:t xml:space="preserve">تنبيه:</w:t>
      </w:r>
      <w:r>
        <w:t xml:space="preserve"> </w:t>
      </w:r>
      <w:r>
        <w:t xml:space="preserve">نصوص الخطيب وابن الصلاح والعلموي في سعة الرقعة وضبطها والدعاء فيها وكاتبها، مثبتة بنصوصها في الباب الثالث عشر، المسألة ٨٧؛ فلا أكررها هنا.</w:t>
      </w:r>
    </w:p>
  </w:footnote>
  <w:footnote w:id="41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ص٣٨٧–٣٩٩ (ت ٤٦٣)</w:t>
      </w:r>
      <w:r>
        <w:t xml:space="preserve"> </w:t>
      </w:r>
      <w:r>
        <w:rPr>
          <w:rtl/>
          <w:bCs/>
          <w:b/>
        </w:rPr>
        <w:t xml:space="preserve">من تابعه:</w:t>
      </w:r>
      <w:r>
        <w:t xml:space="preserve"> </w:t>
      </w:r>
      <w:r>
        <w:t xml:space="preserve">ابن الصلاح، أدب المفتي والمستفتي ص١٣٧، ١٤٤–١٤٥، ١٥٠–١٥١، ١٥٣ (ت ٦٤٣)؛ العلموي، المعيد في أدب المفيد والمستفيد ص٢٠٣–٢٠٤ (ت ٩٨١). موضعها الأوفى: الباب الثالث عشر، المسائل ٥٠–٥٢ و٥٤–٥٥ و٦٩</w:t>
      </w:r>
      <w:r>
        <w:t xml:space="preserve"> </w:t>
      </w:r>
      <w:r>
        <w:rPr>
          <w:rtl/>
          <w:bCs/>
          <w:b/>
        </w:rPr>
        <w:t xml:space="preserve">ما زاده (مما انفرد به هذا الباب):</w:t>
      </w:r>
      <w:r>
        <w:t xml:space="preserve"> </w:t>
      </w:r>
      <w:r>
        <w:t xml:space="preserve">الخطيب: «فأول ما يجب على المفتي أن يتأمل رقعة الاستفتاء تأملا شافيا، ويقرأ ما فيها كله، كلمة بعد كلمة، حتى ينتهي إلى آخره» (الخطيب البغدادي، الفقيه والمتفقه ص٣٨٧)؛ «وإن مر بشبه كلمة غريبة أو لفظة تحتمل عدة معان، سأل عنها المستفتي» (الخطيب البغدادي، الفقيه والمتفقه ص٣٨٨)؛ «وإن سئل عن قوم شهدوا على رجل بالزنا فينبغي أن يستفهم السائل كيف رأى الشهود المشهود عليه» (الخطيب البغدادي، الفقيه والمتفقه ص٣٩٤) ويستشهد بقول النبي لماعز «لعلك قبلت أو غمزت أو نظرت» (الخطيب البغدادي، الفقيه والمتفقه ص٣٩٤)؛ «وإذا تفكر في مسألة متعارضة الأدلة، لم يجب فيها حتى يثبت عنده ما يرجح به أحد الأدلة» (الخطيب البغدادي، الفقيه والمتفقه ص٣٩٥). — ابن الصلاح: يصرّبكر أبو زيد بالنقل عن الخطيب: «وقال الخطيب أبو بكر أحمد بن علي الحافظ: رأيت القاضي أبا الطيب الطبري يفعل هذا في الرقاع التي ترفع إليه للاستفتاء» (ابن الصلاح، أدب المفتي والمستفتي ص١٣٧)؛ وإذا اشتملت الرقعة على مسائل فهم بعضها «سكت عن ذلك البعض وأجاب عن البعض الآخر» (ابن الصلاح، أدب المفتي والمستفتي ص١٥١). — العلموي: عن الصيمري وابن الصلاح: «وإذا ظهر للمفتي أن الجواب خلاف غرض المستفتي فليقتصر على مشافهته بالجواب بلا كتابة» (العلموي، المعيد في أدب المفيد والمستفيد ص٢٠٤) (نقل العلموي عن الصيمري وابن الصلاح، ولم أراجع أصليهما).</w:t>
      </w:r>
      <w:r>
        <w:t xml:space="preserve"> </w:t>
      </w:r>
      <w:r>
        <w:rPr>
          <w:rtl/>
          <w:bCs/>
          <w:b/>
        </w:rPr>
        <w:t xml:space="preserve">خلاف:</w:t>
      </w:r>
      <w:r>
        <w:t xml:space="preserve"> </w:t>
      </w:r>
      <w:r>
        <w:t xml:space="preserve">لم أنقل بقية أبواب ما يفعله المفتي (الرجوع عن الفتوى، المشاورة، كتابة الخط)، وهي خارج موضوع السؤال. ويلتقي هذا الموضع مع البند ٢٢ في التثبت قبل الجواب.</w:t>
      </w:r>
      <w:r>
        <w:t xml:space="preserve"> </w:t>
      </w:r>
      <w:r>
        <w:rPr>
          <w:rtl/>
          <w:bCs/>
          <w:b/>
        </w:rPr>
        <w:t xml:space="preserve">تنبيه:</w:t>
      </w:r>
      <w:r>
        <w:t xml:space="preserve"> </w:t>
      </w:r>
      <w:r>
        <w:t xml:space="preserve">نصوص الخطيب وابن الصلاح والعلموي في تأمل المفتي للرقعة كلمة بعد كلمة، والاستفصال، والمشاورة، وفهم السؤال، مثبتة بنصوصها في الباب الثالث عشر، المسائل ٥٠–٥٢ و٥٤–٥٥ و٦٩؛ ويلتقي هذا الموضع مع البند ٢٢ هنا؛ فلا أكررها.</w:t>
      </w:r>
    </w:p>
  </w:footnote>
  <w:footnote w:id="41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ص٤٠١–٤٠٢ (ت ٤٦٣)</w:t>
      </w:r>
      <w:r>
        <w:t xml:space="preserve"> </w:t>
      </w:r>
      <w:r>
        <w:rPr>
          <w:rtl/>
          <w:bCs/>
          <w:b/>
        </w:rPr>
        <w:t xml:space="preserve">من تابعه:</w:t>
      </w:r>
      <w:r>
        <w:t xml:space="preserve"> </w:t>
      </w:r>
      <w:r>
        <w:t xml:space="preserve">الماوردي، أدب الدنيا والدين ص٧٣–٧٤ (ت ٤٥٠)؛ ابن الصلاح، أدب المفتي والمستفتي ص١٥٣–١٥٧ (ت ٦٤٣). موضعها الأوفى: الباب الثالث عشر، المسألتان ٧٣ و٧٤</w:t>
      </w:r>
      <w:r>
        <w:t xml:space="preserve"> </w:t>
      </w:r>
      <w:r>
        <w:rPr>
          <w:rtl/>
          <w:bCs/>
          <w:b/>
        </w:rPr>
        <w:t xml:space="preserve">ما زاده (مما انفرد به هذا الباب):</w:t>
      </w:r>
      <w:r>
        <w:t xml:space="preserve"> </w:t>
      </w:r>
      <w:r>
        <w:t xml:space="preserve">الخطيب: «وأما إذا سئل عن تفسير: الزقوم والغسلين، والفتيل، والنقير، والقطمير، والحنان، رد ذلك إلى أهله ووكله إلى من نصب نفسه له» (الخطيب البغدادي، الفقيه والمتفقه ص٤٠٢)؛ وأبو حنيفة «كان أبو حنيفة إذا سئل عن شيء من اللغة، يقول: إنها ليست من شأني» (الخطيب البغدادي، الفقيه والمتفقه ص٤٠٢)، ويتمثل بشعر منه «من تحلى بغير ما هو فيه فضحته شواهد الامتحان» (الخطيب البغدادي، الفقيه والمتفقه ص٤٠٢). — ابن الصلاح: ويستشهد بتعزير عمر صبيغاً «الذي كان يسأل عن المتشابهات» (ابن الصلاح، أدب المفتي والمستفتي ص١٥٤)؛ وينقل عن الصيمري «إن مما أجمع عليه أهل الفتوى أن من كان موسوما بالفتوى في الفقه، لم ينبغ أن يضع» (ابن الصلاح، أدب المفتي والمستفتي ص١٥٦) ثم «في مسألة من الكلام، كالقضاء والقدر، والرؤية، وخلق القرآن» (ابن الصلاح، أدب المفتي والمستفتي ص١٥٧)؛ ويحكي «وحكى أبو عمر ابن عبد البر الفقيه الحافظ الأندلسي: الامتناع من الكلام في كل ذلك عن الفقهاء والعلماء قديما وحديثا» (ابن الصلاح، أدب المفتي والمستفتي ص١٥٧). — الماوردي: «وحق على من ترك العجب بما يحسن أن يدع التكلف لما لا يحسن» (الماوردي، أدب الدنيا والدين ص٧٣) ثم استعاذة الجاحظ «ونعوذ بك من التكلف لما لا نحسن» (الماوردي، أدب الدنيا والدين ص٧٣).</w:t>
      </w:r>
      <w:r>
        <w:t xml:space="preserve"> </w:t>
      </w:r>
      <w:r>
        <w:rPr>
          <w:rtl/>
          <w:bCs/>
          <w:b/>
        </w:rPr>
        <w:t xml:space="preserve">خلاف:</w:t>
      </w:r>
      <w:r>
        <w:t xml:space="preserve"> </w:t>
      </w:r>
      <w:r>
        <w:t xml:space="preserve">الخطيب لا يستعمل عبارة «لا أدري» في هذا الموضع؛ والمعنى (رد ما ليس من الفن إلى أهله) قريب منها عندي. وعبارة الصيمري في ابن الصلاح «موسوما بالفتوى في الفقه... يضع» تقابل عبارة الخطيب «مرسوما بالفتوى في الفقه... يطلق خطه» (الخطيب البغدادي، الفقيه والمتفقه ص٤٠١)، فهما متقاربتان لفظاً (موسوما/مرسوما، يضع/يطلق)؛ وعزو ابن الصلاح إلى ابن عبد البر الامتناع عن الكلام لم أجده في المواضع المقروءة من ابن عبد البر. وليس عند الماوردي ذكر للفتوى في هذا الموضع بل هو في الجهل والتكلف.</w:t>
      </w:r>
      <w:r>
        <w:t xml:space="preserve"> </w:t>
      </w:r>
      <w:r>
        <w:rPr>
          <w:rtl/>
          <w:bCs/>
          <w:b/>
        </w:rPr>
        <w:t xml:space="preserve">تنبيه:</w:t>
      </w:r>
      <w:r>
        <w:t xml:space="preserve"> </w:t>
      </w:r>
      <w:r>
        <w:t xml:space="preserve">نصوص الخطيب وابن الصلاح في الإمساك عن الفتوى في المسائل الكلامية، وفي أسئلة التفسير وما ليس من فنّ الفقيه، مثبتة بنصوصها في الباب الثالث عشر، المسألتين ٧٣ و٧٤؛ فلا أكررها هنا.</w:t>
      </w:r>
    </w:p>
  </w:footnote>
  <w:footnote w:id="41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ص٣١١–٣١٥ وابن عبد البر، جامع بيان العلم ج١ ص٧٧٣–٧٧٨ وج٢ ص٨٣٠، ١٠٦٩–١٠٧١، ١٠٧٥، ١١٢٤ (ت ٤٦٣)</w:t>
      </w:r>
      <w:r>
        <w:t xml:space="preserve"> </w:t>
      </w:r>
      <w:r>
        <w:rPr>
          <w:rtl/>
          <w:bCs/>
          <w:b/>
        </w:rPr>
        <w:t xml:space="preserve">من تابعه:</w:t>
      </w:r>
      <w:r>
        <w:t xml:space="preserve"> </w:t>
      </w:r>
      <w:r>
        <w:t xml:space="preserve">ابن الصلاح، أدب المفتي والمستفتي ص١٣٩–١٤٠ (ت ٦٤٣)</w:t>
      </w:r>
      <w:r>
        <w:t xml:space="preserve"> </w:t>
      </w:r>
      <w:r>
        <w:rPr>
          <w:rtl/>
          <w:bCs/>
          <w:b/>
        </w:rPr>
        <w:t xml:space="preserve">ما زاده:</w:t>
      </w:r>
      <w:r>
        <w:t xml:space="preserve"> </w:t>
      </w:r>
      <w:r>
        <w:t xml:space="preserve">الخطيب (الفقيه): «وإذا أجابه الفقيه عن مسألة جاز أن يستفهمه عن جوابه، أقاله عن أثر، أو عن رأي» (الخطيب البغدادي، الفقيه والمتفقه ص٣١١)؛ ومثاله ابن مسعود حين لبّى على الصفا وقال «يا لسان، قل خيرا تغنم»، فقيل له «هذا شيء أنت تقوله، أو شيء سمعته؟» فقال «لا بل شيء سمعته» (الخطيب البغدادي، الفقيه والمتفقه ص٣١١)؛ وجابر في الضبع: «فقلت: سمعته من رسول الله صلى الله عليه وسلم؟ قال: نعم» (الخطيب البغدادي، الفقيه والمتفقه ص٣١٢)؛ وقول ربيعة لابن شهاب: «إذا حدثت الناس برأيك فأخبرهم أنه رأيك، وإذا حدثت الناس بشيء من السنة فأخبرهم أنه سنة لا يظنون أنه رأيك» (الخطيب البغدادي، الفقيه والمتفقه ص٣١٢)؛ ثم «ويحق على الفقيه إذا فعل فعلا من علة أن يخبر بها الأتباع» (الخطيب البغدادي، الفقيه والمتفقه ص٣١٣) ومثاله جهر ابن عباس بالفاتحة في صلاة الجنازة: «إني لم أجهر إلا لتعلموا» (الخطيب البغدادي، الفقيه والمتفقه ص٣١٥). — ابن عبد البر: أبو بكر «هذا رأيي فإن يكن صوابا فمن الله وإن يكن خطأ فمني وأستغفر الله» (ابن عبد البر، جامع بيان العلم ج٢ ص٨٣٠)؛ وقول ربيعة لابن شهاب بلفظ «لا يظنوا أنه رأيك» (ابن عبد البر، جامع بيان العلم ج٢ ص١٠٧١)؛ وزيد لقوم كتبوا عنه أجوبته فاعتذر إليهم «عذرا لعل كل شيء حدثتكم خطأ، إنما اجتهدت لكم رأيي» (ابن عبد البر، جامع بيان العلم ج٢ ص١٠٦٩)؛ والقاسم لرجل أجابه: «لا تقل إن القاسم يزعم أن هذا هو الحق، ولكن إن اضطررت إليه عملت به» (ابن عبد البر، جامع بيان العلم ج٢ ص١٠٧٠)؛ ومالك «ما كانوا يجترئون على ذلك وإنما كانوا يقولون: نكره هذا ونرى هذا حسنا» (ابن عبد البر، جامع بيان العلم ج٢ ص١٠٧٥) ويشرحه ابن عبد البر: «معنى قول مالك هذا أن ما أخذه من العلم رأيا واستحسانا لم يقل فيه حلال ولا حرام» (ابن عبد البر، جامع بيان العلم ج٢ ص١٠٧٥). — ابن عبد البر (من القراءة الجديدة، ج١ ص٧٧٣–٧٧٨): سليمان بن موسى لعطاء بعد أن أفتاه في المستحاضة: «أرأي أم علم؟» فقال: «بلى سمعنا أنها إذا صلت وصامت حل لزوجها أن يصيبها» (ص٧٧٣)؛ وابن جريج لعطاء في الغريب القادم معتمراً: «أرأي أم علم؟» فقال: «بل علم» (ص٧٧٣)؛ وابن سيرين في المتعة: «فإن يكن علما فهما أعلم مني وإن يكن رأيا فرأيهما أفضل» (ص٧٧٣)؛ وحفص بن غياث: «إنما هو رأيي ليس فيه كتاب ولا سنة» (ص٧٧٤)؛ ومالك «إنما أنا بشر، أخطئ وأصيب فانظروا في رأيي فكلما وافق الكتاب والسنة فخذوا به» (ص٧٧٥)؛ وابن سيرين إذا سئل: «ليس عندي فيه إلا رأي أتهمه» (ص٧٧٧)؛ وسالم لمن رضي برأيه: «لعلي أن أخبرك برأيي ثم تذهب فأرى بعدك رأيا غيره فلا أجدك» (ص٧٧٧)؛ وابن عمر «إن شئتم أخبرتكم بالظن» (ص٧٧٧)؛ والعنبري «إنما قولي لا تلزمه نفقتهم رأي ولا أدري لعله خطأ» (ص٧٧٨)؛ والقاسم وقد قال لسائل «ما أدري ما هذا» ثم لما ذُكر له قضاء عمر بن عبد العزيز: «ما أرى رأيه إلا معتدلا وهذا رأيي وما أقول إنه الحق» (ج٢ ص١١٢٤). — ابن الصلاح (عن الصيمري): «وكان بعض السلف إذا أفتى يقول: إن كان هذا صوابا فمن الله» (ابن الصلاح، أدب المفتي والمستفتي ص١٣٩) «كان خطأ فمني» (ابن الصلاح، أدب المفتي والمستفتي ص١٤٠)، ثم «وهذا معنى كره في هذا الزمان لأن إضعاف نفس السائل، وإدخال قلبه الشك في الجواب» (ابن الصلاح، أدب المفتي والمستفتي ص١٤٠)، «وليس يقبح منه أن يقول: الجواب عندنا، أو الذي عندنا، أو يقول: الذي نراه، كذا وكذا» (ابن الصلاح، أدب المفتي والمستفتي ص١٤٠).</w:t>
      </w:r>
      <w:r>
        <w:t xml:space="preserve"> </w:t>
      </w:r>
      <w:r>
        <w:rPr>
          <w:rtl/>
          <w:bCs/>
          <w:b/>
        </w:rPr>
        <w:t xml:space="preserve">خلاف:</w:t>
      </w:r>
      <w:r>
        <w:t xml:space="preserve"> </w:t>
      </w:r>
      <w:r>
        <w:t xml:space="preserve">(أ) أثر ربيعة لابن شهاب: «لا يظنون أنه رأيك» (خ‑ف) و«لا يظنوا أنه رأيك» (العلموي‑ب)، والمعنى واحد. (ب) الخطيب يذكر الاستفهام عن المأخذ جائزاً للمتعلم، وابن عبد البر يسوق أخبار الصحابة والتابعين في التنبيه على أن الجواب رأي؛ والموضعان مختلفان في السياق (الأول آداب المتعلم مع الفقيه، والثاني ذم الرأي في الدين)، فلا أنسب إلى ابن عبد البر حكماً في استفهام المتعلم. (ج) يلتقي هذا مع البند ٤٧ (ترك مطالبة الحجة) في أن الخطيب يمنع «لم» و«كيف» من العامي، ويجيز السؤال عن كون الجواب أثراً أو رأياً؛ ولم أجد في المقروء توفيقاً صريحاً بين الأمرين. (هـ) خلاف: قول أبي بكر «هذا رأيي فإن يكن صوابا فمن الله وإن يكن خطأ فمني» (ابن عبد البر، جامع بيان العلم ص٨٣٠) يقابله عند ابن الصلاح كراهة الصيمري هذه الصيغة «في هذا الزمان» لأنها تضعف نفس السائل (ابن الصلاح، أدب المفتي والمستفتي ص١٤٠) مع إجازته «الذي نراه»؛ ولا أرجّبكر أبو زيد. (د) أبو بكر قال «هذا رأيي» عن قضية «فاجتهد رأيه» (ابن عبد البر، جامع بيان العلم ج٢ ص٨٣٠) وهو في الباب الخاص بـ«لا أدري». (و) في ابن عبد البر يصدر السؤال «أرأي أم علم؟» عن السائل أو الطالب (سليمان بن موسى، وابن جريج)، وجواب العالم إما بإسناد الجواب إلى سماع أو بتسميته رأياً (ابن سيرين، وحفص، وسالم، والقاسم)؛ وهو نظير استفهام المتعلم عن المأخذ الذي أجازه الخطيب (الخطيب البغدادي، الفقيه والمتفقه ص٣١١)، ولا أنسب إلى ابن عبد البر في هذه المواضع حكماً بالجواز أو بالمنع.</w:t>
      </w:r>
    </w:p>
  </w:footnote>
  <w:footnote w:id="417">
    <w:p>
      <w:pPr>
        <w:bidi/>
        <w:pStyle w:val="FootnoteText"/>
      </w:pPr>
      <w:r>
        <w:rPr>
          <w:rtl/>
          <w:rStyle w:val="FootnoteReference"/>
        </w:rPr>
        <w:footnoteRef/>
      </w:r>
      <w:r>
        <w:t xml:space="preserve"> </w:t>
      </w:r>
      <w:r>
        <w:rPr>
          <w:rtl/>
          <w:bCs/>
          <w:b/>
        </w:rPr>
        <w:t xml:space="preserve">المقروء بنصه لهذا الباب:</w:t>
      </w:r>
      <w:r>
        <w:t xml:space="preserve"> </w:t>
      </w:r>
      <w:r>
        <w:t xml:space="preserve">المقروء لهذا الباب بنصه (الصفحة المطبوعة بحسب والسمعاني الشاملة، وحيث وقع في سجل واحد والسمعانيٌ لصفحة تالية (⦗ص⦘) أخذتُ صفحة الوسم لما بعده؛ وبوسم الجزء حيث تتكرر الأرقام): - جامع بيان العلم (العلموي‑ب): ج١ ص٣٧٣–٣٨٧ (باب حمد السؤال والإلحاح في طلب العلم)، ص٤٥٥–٤٧٥ (هيبة المتعلم للعالم؛ ابتداء العالم جلساءه بالفائدة وقوله سلوني)، ص٤٨٥–٤٨٧ (فتوى الصغير بين يدي الكبير)، ص٥١٥–٥٢٢ (علموا ولا تعنتوا؛ ترك المماراة؛ حقوق العالم)، ص٥٧٨–٥٨٤ (من باب جامع آداب العالم والمتعلم: أرجوزة اللؤلؤي ووصية يحيى بن خالد)؛ ج٢ ص٨٢٦–٨٤٣ (ما يلزم العالم إذا سئل عما لا يدريه) كاملاً؛ وج٢ ص١٠١٥–١٠٢١ (روابط ١٢٧٣–١٢٨١: لخبر مطر «زاملة»)، وج٢ ص١٠٥٣–١٠٧٥ (روابط ١٣٥٥–١٣٩٩: من أثناء باب ذم الرأي، فيه نصوص السؤال عما لم يكن والأغلوطات). ومما أضفتُه من القراءة الجديدة (بعد مقابلته بالنص الخام): ج١ ص٤٧٩–٤٨٤ (باب طرح العالم المسألة على المتعلم، ويُعالَابن جماعة في الباب الثامن المسألة ١٩ فلا أنقل منه هنا)، وج١ ص٧٥٣ وص٧٥٧–٧٥٩ وص٧٧٣–٧٧٨ (من باب معرفة أصول العلم: «العلم ثلاثة»، وجواب سحنون في «لا أدري»، و«أرأي أم علم؟»)، وج٢ ص٨١٥–٨٢١ (معرفة الاختلاف شرط الفتوى)، وص٨٤٨–٨٤٩، وص٨٨٠، وج٢ ص١٠٣٧ وص١٠٤٢ وص١٠٥٢–١٠٥٤ (من أول باب ذم الرأي وكثرة المسائل)، وص١٠٥٩–١٠٦٠، وص١٠٧٦–١٠٧٧ (أرأيت)، وج٢ ص١١٢٠–١١٢٨ (باب تدافع الفتوى وذم من سارع إليها) كاملاً. - الجامع لأخلاق الراوي (خ‑ج): ج١ ص١٩٦–١٩٧ (إعادة الاستفهام)، ص٢٠٢–٢٢٧ (أدب السؤال للمحدث إلى كتابة الأطراف)؛ وج٢ ص١١١–١١٢ (تفسير الراوي ما يرويه). الأسانيد لم تُدقَّق إلا ما يعيّن الراوي. وأضفتُ من القراءة الجديدة: ج١ ص٢٢٣–٢٢٧ (ما ينبغي أن يُسأل عنه الراوي)، وج١ ص٣١٧، وج٢ ص٩٦. - الفقيه والمتفقه (خ‑ف): ج٢ ص١١–٣٥ (السؤال عن الحادثة قبل وقوعها)، ص٦١–٧٢ (السؤال والجواب)، ص٧٧–٨٢ (أول تقسيم الأسئلة)، ص٢٠١–٢٠٤، ص٢٧٤–٢٨٣ (إلقاء المسائل؛ الحدث في حلقة النظر)، ص٢٩١–٣٠٤ وص٣١١–٣١٧ (من «تنبيه الفقيه على مراتب أصحابه» ما يخص السؤال)، ص٣٤٩–٣٧٢ (الزجر عن التسرع إلى الفتوى؛ الإحجام عن الجواب)، ص٣٧٥–٤٠٥ (أدب المستفتي وما يفعله المفتي إلى نصف ص٤٠٥)، ص٤٢١–٤٢٦ (رجوع المفتي؛ ولا أنقل منه)؛ وج١ ص٤٤٥ (سطر واحد). وما بعد ص٤٠٥ إلى ص٤٠٧ مسحٌ بالكلمات المفتاحية لا قراءة متصلة. وأضفتُ من القراءة الجديدة: ج١ ص٤٥٥–٤٦٦ (من باب ذم القياس: مسروق والشعبي والرأيتيون)، وج٢ ص٣٢٥ وص٣٥٠ وص٣٥٣، وص٤١٦–٤٢٠؛ وما يخص أضرب السؤال والجواب من ج٢ ص٧٧–١١١ (وقد بُسط في الباب العاشر المسألة ٢٢–٢٥). - تذكرة السامع (ج): ص٣٤، ٤١–٤٥، ٥٣–٥٥، ١٠١–١٠٨، ١٥٦–١٥٩. - المعيد (ع): ص١٠٥، ١٢٠–١٢١، ١٢٨–١٣١، ١٥٠–١٥٣، ١٧٤–١٧٧ (آداب المفتي: ما نقله عن ابن الصلاح من أخبار لا أدري)، ٢٠٢–٢١٦ (بقية آداب المفتي وآداب المستفتي)، ص٢٧١. - حلية طالب العلم (ح): ص١٦٢–١٦٤، ١٨٣–١٨٤، ١٨٨–١٨٩. - آداب العلماء والمتعلمين للزيدي (الزيدي، ترقيم آلي لا يطابق المطبوع): ص٨ وص٢١. - أدب الدنيا والدين (ماو): ص٥٩، ٦٩–٧٠، ٧٣–٧٦. الذريعة (ر): ص١٢٣ وص١٥٥ (من القراءة الجديدة)، وص١٧٧، ١٨٢. إحياء الغزالي (غ): ج١ ص٩، ٢٧، ٥١، ٥٨، ٦٨–٧١؛ وج٢ ص١٠٣، ١١٥، ١٢٢ (من مبحث مثارات الشبهة، لمواضع المستفتي ولا أدري). أدب الإملاء والاستملاء (سم): ص٦٢–٦٣، وسطر في ص١٣٣. أدب المفتي والمستفتي لابن الصلاح (ب‑ص): ص٧٤–٨٠، ١٠٩، ١٣١–١٥٧ (كيفية الفتوى وآدابها)، ١٥٨–١٧١ (المستفتي). الإعلام لمحمد المقدم (المقدم، معاصر): ص٢٢١–٢٣٢ وص٢٤٢–٢٦٠، وأضفتُ من القراءة الجديدة متن ص٢٧٢–٢٧٥ وهوامش ص٢٣٠ و٢٤٢ و٢٤٤ و٢٥١ و٢٥٦–٢٥٧ و٢٦٠ و٢٧٤ (وهي في الأغلب نقول المقدم عن النووي والشاطبي والخطابي وغيرهم، ولم أراجع أصولها). - ما أُخذ من تلخيص نصوص متعرَّف عليها ضوئياً (يُوسَم بعبارة (OCR، بلا صفحة) ولا يُنقل منه نصٌّ بين علامتي التنصيص): الكافي للكليني (باب حق العالم)، والذريعة للمرتضى (فصل صفة المفتي والمستفتي)، وجامع السعادات للنراقي (آداب التعليم)، ومنية المريد للشهيد الثاني (الشهيد الثاني؛ وقد قوبل على نص OpenITI النظيف المشكول، وهو بلا ترقيم صفحات). لم يُقرأ لهذا الباب بنصه: من جامع بيان العلم ما سوى المواضع المذكورة أعلاه؛ وقد قُرئ الكتاب كله في ملفات القراءة (الروابط ١–١٥٨٥)، ولم آخذ لهذا الباب من بقيته إلا ما أثبتّه، بعد بحث آلي في نصه عن «لا أدري» و«لا أعلم». الجامع للخطيب خارج المواضع المذكورة. الفقيه والمتفقه خارج المواضع المذكورة (وما قُرئ منه في ملف الجدل ج٢ ص٨–١١٣ وفي آداب الفقيه ج٢ ص٢٣٧–٢٨٩ لم آخذ منه إلا ما يخص السؤال). ابن جماعة والعلموي وأبو زيد خارج المواضع المذكورة. الشوكاني (ص١٣٢، ٢٠٨، ٢٢٢–٢٢٤) واليعقوبي (ص٢٣٨): ملخصات لا نصوص، وتتمة قراءتهما لا مادة فيها لهذا الباب. الراغب: قُرئ في التتمة كله، وأخذتُ منه ص١٢٣ وص١٥٥ مع ص١٧٧ وص١٨٢. الماوردي ومسكويه: قُرئا كاملين في التتمة، وما يخص الباب عند الماوردي في ص٥٩ وص٦٩–٧٦ هنا وفي ص٢٧٦–٢٧٧ (الباب الثامن المسألة ٢١) ولا مادة عند مسكويه. ما في المقدم منسوباً إلى ابن حجر والشاطبي والقاسمي وابن القيم والنووي والخطابي هو نقل المقدم عنهم ولم أراجع أصولهم؛ وما في العلموي منسوباً إلى الصيمري وأبي إسحاق والنووي، وما في ابن الصلاح منسوباً إلى أبي المظفر السمعاني والقفال وابن سريج والحليمي والصيمري: نقلٌ لم أراجع أصوله. الزرنوجي والمنسوب للطوسي: لم أجد فيما قرأته من تقاريرهما شيئاً مستقلاً في هذا الباب. منية المريد للشهيد الثاني: اطلعتُ على نص OpenITI النظيف لبنيته وعناوين أموره، فأثبتُّ ما يخص السؤال (البند ٥ و١١ و٢٥ و٣٢) دون نصٍّ بين علامتي التنصيص. الكافي: لم أقرأ منه إلا عناوين أبواب كتاب فضل العلم وباب حق العالم، ومنها باب سؤال العالم وتذاكره وباب النهي عن القول بغير علم: لم يُقرأ منهما إلا العنوان.</w:t>
      </w:r>
    </w:p>
  </w:footnote>
  <w:footnote w:id="418">
    <w:p>
      <w:pPr>
        <w:bidi/>
        <w:pStyle w:val="FootnoteText"/>
      </w:pPr>
      <w:r>
        <w:rPr>
          <w:rtl/>
          <w:rStyle w:val="FootnoteReference"/>
        </w:rPr>
        <w:footnoteRef/>
      </w:r>
      <w:r>
        <w:t xml:space="preserve"> </w:t>
      </w:r>
      <w:r>
        <w:rPr>
          <w:rtl/>
          <w:bCs/>
          <w:b/>
        </w:rPr>
        <w:t xml:space="preserve">تنبيهات منهجية:</w:t>
      </w:r>
      <w:r>
        <w:t xml:space="preserve"> </w:t>
      </w:r>
      <w:r>
        <w:t xml:space="preserve">تنبيهات منهجية: - (أ) الأقدمية بالوفاة: الكليني (٣٢٩؛ الكافي، OCR) ثم المرتضى (٤٣٦؛ الذريعة، OCR) ثم الماوردي (٤٥٠) ثم ابن عبد البر والخطيب (كلاهما ٤٦٣ فلا أحكم بأقدمية لأحدهما) ثم الراغب (٥٠٢) فالغزالي (٥٠٥) فالسمعاني (٥٦٢) فابن الصلاح (٦٤٣) فابن جماعة (٧٣٣) فالشهيد الثاني (٩٦٥) فالعلموي (٩٨١) فالزيدي (١٠٥٠) فالنراقي (١٢٠٩) فأبو زيد (ت ١٤٢٩هـ) ثم المقدم (معاصر). وأقدمية الكتاب لا تعني أنه أصل لما بعده: فبعض ما عند ابن الصلاح والعلموي يطابق الخطيب لفظاً أو معنى، وأنبه على ذلك حيث ظهر لي، ولا أجزم بالأخذ إلا حيث صرّبكر أبو زيد المصنِّف. - (ب) رموز مضافة إلى جدول المقدمة: ابن عبد البر ابن عبد البر، الخطيب (الجامع) الجامع للخطيب، السمعاني السمعاني، ابن الصلاح ابن الصلاح، المقدم المقدم؛ وحيث تتكرر الأرقام بين الجزأين ذكرتُ الجزء. - (ج) العلموي وابن جماعة والزيدي: كثير مما في العلموي والزيدي في هذا الباب نقلٌ من ابن جماعة أو من ابن الصلاح؛ وأبيّن ما غيّراه أو زاداه. وقد صرّبكر أبو زيد العلموي بالنقل عن ابن الصلاح (ص٢٠٩) وعن الخطيب (ص٢١٤) والسمعاني (ص٢١٤) والنووي (ص١٣٠). - (د) أحكام الأحاديث ليست من عملي؛ ومن ضعّف حديثاً فحكمه باسمه. وما يرد منسوباً إلى النبي في هذه الكتب يُنقل كما أوردوه. - (هـ) الاقتباس: كل «» قوبل آلياً بنص المصدر بعد التطبيع وراجعتُ صفحاته آلياً، وعلى عيّنة يدوياً. «أبو المظفر السمعاني» المنقول عنه في ابن الصلاح والعلموي لم أستطع من المقروء ربطه بصاحب «أدب الإملاء والاستملاء» (سم)، فلا أخلط بينهما. - (و) تداخل مع أبواب سابقة: عولجت في الباب الثالث (٠٥) مسائل: ألا يستفهم قبل تمام الكلام (١٤) وترك الحياء في السؤال (١٥)، وفي باب آداب العالم في درسه (٠٧) مسائل: الإنصاف وسماع السؤال (٢٦) و«لا أدري» (٢٨) واختبار الفهم و«هل فهمت» (٣٣). أعيدها هنا بإيجاز مع الإحالة حيث لا زيادة في مصدر جديد، وأبسطها حيث جاءت مصادر لم تُقرأ هناك. - (ز) تداخل مع الأبواب اللاحقة: ما تكرر بنصه في باب لاحق تركتُ مسألته كاملةً في الأنسب وأبقيتُ هنا إحالةً صريحة مع ما انفرد به هذا الباب باسم صاحبه: أضرب السؤال الأربعة وحسن الاستماع (الباب العاشر المسألة ٢٢ و١٩)، وتفسير الغريب (الباب الحادي عشر المسألة ١٧)، وآداب المستفتي وما يفعله المفتي بالرقعة وما ليس من فنّه (الباب الثالث عشر المسألة ٧٥–٨٨ و٥٢ و٧٣–٧٤). وقد أحالت الأبواب ٠٤ و٠٥ و٠٨ و١٠ إلى مسائل بأرقامها من هذا الباب (المسألة ١–١٢ و١٤–١٥ و١٨ و٢٠ و٣٨)، فلم أغيّالراغب الترقيم؛ وأضفتُ المسائل الجديدة بأرقام ٤٩ وما بعدها في مواضعها.</w:t>
      </w:r>
    </w:p>
  </w:footnote>
  <w:footnote w:id="419">
    <w:p>
      <w:pPr>
        <w:bidi/>
        <w:pStyle w:val="FootnoteText"/>
      </w:pPr>
      <w:r>
        <w:rPr>
          <w:rtl/>
          <w:rStyle w:val="FootnoteReference"/>
        </w:rPr>
        <w:footnoteRef/>
      </w:r>
      <w:r>
        <w:t xml:space="preserve"> </w:t>
      </w:r>
      <w:r>
        <w:rPr>
          <w:rtl/>
          <w:bCs/>
          <w:b/>
        </w:rPr>
        <w:t xml:space="preserve">ما لم يدخل هذا الباب وسببه:</w:t>
      </w:r>
      <w:r>
        <w:t xml:space="preserve"> </w:t>
      </w:r>
      <w:r>
        <w:t xml:space="preserve">باب طرح العالم المسألة على المتعلم (ابن عبد البر، جامع بيان العلم ج١ ص٤٧٩–٤٨٤): قرأتُ نصه (سؤال النبي لمعاذ «هل تدري يا معاذ ما حق الله على الناس؟»، وسؤال النبي عن الشجرة، وأسئلة سعيد بن المسيب لجلسائه) ولم أدرجه هنا لأنه من آداب العالم مع طلبته؛ وهو مثبت في الباب الثامن، المسألة ١٩. وباب تدافع الفتوى وذم من سارع إليها (ابن عبد البر، جامع بيان العلم ج٢ ص١١٢٠–١١٢٨): قرأته كاملاً وأدرجتُ منه ما يخص هذا الباب في البند ٣٤ و٣٥ و٥١، وقد أحال عليه ابن عبد البر في ج٢ ص٨٤٣ (البند ٣٥)؛ وما بعده (باب رتب الطلب من ص١١٢٩) خارج موضوع الباب. رجوع المفتي عن فتواه (الخطيب البغدادي، الفقيه والمتفقه ج٢ ص٤٢١–٤٢٦، وابن الصلاح، أدب المفتي والمستفتي ص١٠٩): من أحكام الفتوى لا من آداب السؤال والجواب في الدرس، وقد قرأت موضعيهما ولم أنقل منهما. شروط المفتي وطبقاته (ابن الصلاح قبل ص١٣١، والعلموي، المعيد في أدب المفيد والمستفيد ص١٧٨–٢٠٢): خارج موضوع الباب ولم أقرأها لهذا الباب. تفصيل مسألة تمذهب العامي ومناقب المذهب (ابن الصلاح، أدب المفتي والمستفتي ص١٦١–١٦٤، والعلموي، المعيد في أدب المفيد والمستفيد ص٢١٠–٢١٤): لم أنقل منها إلا ما يخص اختيار المستفتي (البند ٤٤). آداب الكتابة والإملاء عند المحدث وما يجري مجرى «أدب السؤال للمحدث» في غير ما ذُكر (الخطيب (الجامع) ج١ بعد ص٢٢٧): خارج المقروء. الزرنوجي والمنسوب للطوسي (OCR، بلا صفحة): لم أجد فيهما شيئاً مستقلاً في هذا الباب من المقروء، فلا أذكر منهما شيئاً. منية المريد (الشهيد الثاني، OCR، بلا صفحة): لم أقرأ تفصيل أمور الباب الثاني منه (آداب الفتوى والمفتي والمستفتي، وهو في أربعة أنواع)، وأخذتُ من بنية الباب الأول ما يخص السؤال في الدرس (البند ٥ و١١ و٢٥ و٣٢). الكافي (OCR): باب سؤال العالم وتذاكره (ص٩٧) وباب النهي عن القول بغير علم (ص١٠١) لم يُقرأ منهما إلا العنوان.</w:t>
      </w:r>
    </w:p>
  </w:footnote>
  <w:footnote w:id="42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ج١ ص٥٥١ [الوحيد في المقروء؛ لم أجد حدّاً للجدل عند غيره من المصادر المقروءة، وهذا نفيٌ في عيّنة لا استيعاب].</w:t>
      </w:r>
    </w:p>
    <w:p>
      <w:pPr>
        <w:bidi/>
        <w:pStyle w:val="FootnoteText"/>
      </w:pPr>
      <w:r>
        <w:rPr>
          <w:rtl/>
          <w:bCs/>
          <w:b/>
        </w:rPr>
        <w:t xml:space="preserve">ما زاده:</w:t>
      </w:r>
    </w:p>
    <w:p>
      <w:pPr>
        <w:bidi/>
        <w:numPr>
          <w:ilvl w:val="0"/>
          <w:numId w:val="1562"/>
        </w:numPr>
        <w:pStyle w:val="Compact"/>
      </w:pPr>
      <w:r>
        <w:rPr>
          <w:rtl/>
          <w:bCs/>
          <w:b/>
        </w:rPr>
        <w:t xml:space="preserve">الخطيب:</w:t>
      </w:r>
      <w:r>
        <w:t xml:space="preserve"> </w:t>
      </w:r>
      <w:r>
        <w:t xml:space="preserve">«تردد الكلام بين الخصمين»، و«ولا يصح الجدل إلا من اثنين , ويصح النظر من واحد»، و«والجدل كله سؤال وجواب» (ج١ ص٥٥١). ويشتق الجدل من الإحكام: «يقال: درع مجدولة , إذا كانت محكمة النسج» (ج١ ص٥٥١). والمنظور فيه عنده «الأدلة والأمارات الموصلة إلى المطلوب» والمنظور له الحكم (ج١ ص٥٥١). ثم يصف منكري المناظرة بأنهم قوم «قصرت علومهم , وبعدت أفهامهم» (ج١ ص٥٥١).</w:t>
      </w:r>
    </w:p>
    <w:p>
      <w:pPr>
        <w:bidi/>
        <w:numPr>
          <w:ilvl w:val="0"/>
          <w:numId w:val="1562"/>
        </w:numPr>
        <w:pStyle w:val="Compact"/>
      </w:pPr>
      <w:r>
        <w:t xml:space="preserve">تعريف الدليل والمستدل والفرق بين الدليل والأمارة عند الخطيب في المسألة ٢١ من الأصل (البند ٢٢ هنا).</w:t>
      </w:r>
    </w:p>
  </w:footnote>
  <w:footnote w:id="424">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ص١٧٣ [أقدم وفاةً في ذم المراء، في المراء مع الصديق: البند ٣٢ هنا]؛ والماوردي، أدب الدنيا والدين ص٤٧ [أقدم من فرّق بين الممارِي والمناظِر].</w:t>
      </w:r>
    </w:p>
    <w:p>
      <w:pPr>
        <w:bidi/>
        <w:pStyle w:val="FootnoteText"/>
      </w:pPr>
      <w:r>
        <w:rPr>
          <w:rtl/>
          <w:bCs/>
          <w:b/>
        </w:rPr>
        <w:t xml:space="preserve">من تابعه:</w:t>
      </w:r>
    </w:p>
    <w:p>
      <w:pPr>
        <w:bidi/>
        <w:numPr>
          <w:ilvl w:val="0"/>
          <w:numId w:val="1563"/>
        </w:numPr>
        <w:pStyle w:val="Compact"/>
      </w:pPr>
      <w:r>
        <w:t xml:space="preserve">الخطيب البغدادي، الفقيه والمتفقه ج١ ص٥٦١؛</w:t>
      </w:r>
    </w:p>
    <w:p>
      <w:pPr>
        <w:bidi/>
        <w:numPr>
          <w:ilvl w:val="0"/>
          <w:numId w:val="1563"/>
        </w:numPr>
        <w:pStyle w:val="Compact"/>
      </w:pPr>
      <w:r>
        <w:t xml:space="preserve">ابن عبد البر، جامع بيان العلم وفضله ج٢ ص٩٢٨ و٩٥٢؛</w:t>
      </w:r>
    </w:p>
    <w:p>
      <w:pPr>
        <w:bidi/>
        <w:numPr>
          <w:ilvl w:val="0"/>
          <w:numId w:val="1563"/>
        </w:numPr>
        <w:pStyle w:val="Compact"/>
      </w:pPr>
      <w:r>
        <w:t xml:space="preserve">الخطيب البغدادي، الجامع لأخلاق الراوي ج٢ ص٤٣–٤٤؛</w:t>
      </w:r>
    </w:p>
    <w:p>
      <w:pPr>
        <w:bidi/>
        <w:numPr>
          <w:ilvl w:val="0"/>
          <w:numId w:val="1563"/>
        </w:numPr>
        <w:pStyle w:val="Compact"/>
      </w:pPr>
      <w:r>
        <w:t xml:space="preserve">الراغب الأصفهاني، الذريعة إلى مكارم الشريعة ص١٨٧؛</w:t>
      </w:r>
    </w:p>
    <w:p>
      <w:pPr>
        <w:bidi/>
        <w:numPr>
          <w:ilvl w:val="0"/>
          <w:numId w:val="1563"/>
        </w:numPr>
        <w:pStyle w:val="Compact"/>
      </w:pPr>
      <w:r>
        <w:t xml:space="preserve">الغزالي، إحياء علوم الدين ص٤٧؛</w:t>
      </w:r>
    </w:p>
    <w:p>
      <w:pPr>
        <w:bidi/>
        <w:numPr>
          <w:ilvl w:val="0"/>
          <w:numId w:val="1563"/>
        </w:numPr>
        <w:pStyle w:val="Compact"/>
      </w:pPr>
      <w:r>
        <w:t xml:space="preserve">ابن جماعة، تذكرة السامع والمتكلم ص٢٣٦؛</w:t>
      </w:r>
    </w:p>
    <w:p>
      <w:pPr>
        <w:bidi/>
        <w:numPr>
          <w:ilvl w:val="0"/>
          <w:numId w:val="1563"/>
        </w:numPr>
        <w:pStyle w:val="Compact"/>
      </w:pPr>
      <w:r>
        <w:t xml:space="preserve">العلموي، المعيد في أدب المفيد والمستفيد ص١٠٨؛</w:t>
      </w:r>
    </w:p>
    <w:p>
      <w:pPr>
        <w:bidi/>
        <w:numPr>
          <w:ilvl w:val="0"/>
          <w:numId w:val="1563"/>
        </w:numPr>
        <w:pStyle w:val="Compact"/>
      </w:pPr>
      <w:r>
        <w:t xml:space="preserve">محمد المقدم، الإعلام بحرمة أهل العلم والإسلام ص٢٦٣ (حاشية) [معاصر].</w:t>
      </w:r>
    </w:p>
    <w:p>
      <w:pPr>
        <w:bidi/>
        <w:pStyle w:val="FootnoteText"/>
      </w:pPr>
      <w:r>
        <w:rPr>
          <w:rtl/>
          <w:bCs/>
          <w:b/>
        </w:rPr>
        <w:t xml:space="preserve">ما زاده:</w:t>
      </w:r>
    </w:p>
    <w:p>
      <w:pPr>
        <w:bidi/>
        <w:numPr>
          <w:ilvl w:val="0"/>
          <w:numId w:val="1564"/>
        </w:numPr>
        <w:pStyle w:val="Compact"/>
      </w:pPr>
      <w:r>
        <w:rPr>
          <w:rtl/>
          <w:bCs/>
          <w:b/>
        </w:rPr>
        <w:t xml:space="preserve">الماوردي:</w:t>
      </w:r>
      <w:r>
        <w:t xml:space="preserve"> </w:t>
      </w:r>
      <w:r>
        <w:t xml:space="preserve">«وليس المماري به هو المناظر فيه طلبا للصواب منه» و«ولكنه القاصد لدفع ما يرد عليه من فاسد أو صحيح» (ص٤٧). وينقل عن بعض العلماء أن المماري «لا يريد أن يتعلم منه أحد» (ص٤٧)، وأن حذر المراء لا يمنع حسن المناظرة: «لا يمنعنك حذر المراء من حسن المناظرة» (ص٤٧). ويذكر الحديث «لا يجادل إلا منافق أو مرتاب» (ص٤٧)، ويقول: «فإن المماري به مهجور لا ينتفع» (ص٤٧).</w:t>
      </w:r>
    </w:p>
    <w:p>
      <w:pPr>
        <w:bidi/>
        <w:numPr>
          <w:ilvl w:val="0"/>
          <w:numId w:val="1564"/>
        </w:numPr>
        <w:pStyle w:val="Compact"/>
      </w:pPr>
      <w:r>
        <w:rPr>
          <w:rtl/>
          <w:bCs/>
          <w:b/>
        </w:rPr>
        <w:t xml:space="preserve">الخطيب (الفقيه والمتفقه):</w:t>
      </w:r>
      <w:r>
        <w:t xml:space="preserve"> </w:t>
      </w:r>
      <w:r>
        <w:t xml:space="preserve">يسمي الخصام بالباطل لدداً: «وأن الخصام بالباطل هو اللدد» (ج١ ص٥٦١)، ويروي «أبغض الرجال إلى الله الألد الخصم» (ج١ ص٥٦١).</w:t>
      </w:r>
    </w:p>
    <w:p>
      <w:pPr>
        <w:bidi/>
        <w:numPr>
          <w:ilvl w:val="0"/>
          <w:numId w:val="1564"/>
        </w:numPr>
        <w:pStyle w:val="Compact"/>
      </w:pPr>
      <w:r>
        <w:rPr>
          <w:rtl/>
          <w:bCs/>
          <w:b/>
        </w:rPr>
        <w:t xml:space="preserve">ابن عبد البر:</w:t>
      </w:r>
      <w:r>
        <w:t xml:space="preserve"> </w:t>
      </w:r>
      <w:r>
        <w:t xml:space="preserve">يقصر النهي المرفوع على المراء في القرآن: «إنما وردت في النهي عن الجدال والمراء في القرآن» (ج٢ ص٩٢٨)، ويفسّره: «والمعنى إنما يتمارى اثنان في آية يجحدها أحدهما ويدفعها» (ج٢ ص٩٢٨)، ويستثني: «وأما التنازع في أحكام القرآن ومعانيه فقد تنازع أصحاب رسول الله صلى الله عليه وسلم في كثير من ذلك» (ج٢ ص٩٢٨). ويحكم: «والمراء والملاحاة غير جائز شيء منهما» (ج٢ ص٩٢٨).</w:t>
      </w:r>
    </w:p>
    <w:p>
      <w:pPr>
        <w:bidi/>
        <w:numPr>
          <w:ilvl w:val="0"/>
          <w:numId w:val="1564"/>
        </w:numPr>
        <w:pStyle w:val="Compact"/>
      </w:pPr>
      <w:r>
        <w:rPr>
          <w:rtl/>
          <w:bCs/>
          <w:b/>
        </w:rPr>
        <w:t xml:space="preserve">الراغب:</w:t>
      </w:r>
      <w:r>
        <w:t xml:space="preserve"> </w:t>
      </w:r>
      <w:r>
        <w:t xml:space="preserve">يجعل الخصومة شراً من الجدال: «والخصومة لا تثمر إلا العداوة وإنكار الحق»، و«ولم يذكر الخصام في موضع إلا عابه» (ص١٨٧).</w:t>
      </w:r>
    </w:p>
    <w:p>
      <w:pPr>
        <w:bidi/>
        <w:numPr>
          <w:ilvl w:val="0"/>
          <w:numId w:val="1564"/>
        </w:numPr>
        <w:pStyle w:val="Compact"/>
      </w:pPr>
      <w:r>
        <w:rPr>
          <w:rtl/>
          <w:bCs/>
          <w:b/>
        </w:rPr>
        <w:t xml:space="preserve">الغزالي:</w:t>
      </w:r>
      <w:r>
        <w:t xml:space="preserve"> </w:t>
      </w:r>
      <w:r>
        <w:t xml:space="preserve">يجعل الاستكبار عن الحق والحرص على المماراة فيه من العشر (ص٤٧)، ويصف حال المراء إذا صار طبعاً: «حتى تصير المماراة فيه عادة طبيعية فلا يسمع كلاما إلا وينبعث من طبعه داعية الاعتراض عليه» (ص٤٧). ويروي: «من ترك المراء وهو مبطل بنى الله له بيتا في ربض الجنة» (ص٤٧).</w:t>
      </w:r>
    </w:p>
    <w:p>
      <w:pPr>
        <w:bidi/>
        <w:numPr>
          <w:ilvl w:val="0"/>
          <w:numId w:val="1564"/>
        </w:numPr>
        <w:pStyle w:val="Compact"/>
      </w:pPr>
      <w:r>
        <w:rPr>
          <w:rtl/>
          <w:bCs/>
          <w:b/>
        </w:rPr>
        <w:t xml:space="preserve">ابن جماعة:</w:t>
      </w:r>
      <w:r>
        <w:t xml:space="preserve"> </w:t>
      </w:r>
      <w:r>
        <w:t xml:space="preserve">«من ترك المراء وهو محق بنى الله له بيتا في أعلى الجنة» (ص٢٣٦)؛ ويقول العلموي: «الرابعة: ترك المراء والجدال» ويروي حديث معاذ بالبيوت الثلاثة (ص١٠٨). ويوافقه الزيدي (الحسين بن المنصور بالله)، آداب العلماء والمتعلمين ص٢١ (ترقيم آلي).</w:t>
      </w:r>
    </w:p>
    <w:p>
      <w:pPr>
        <w:bidi/>
        <w:numPr>
          <w:ilvl w:val="0"/>
          <w:numId w:val="1564"/>
        </w:numPr>
        <w:pStyle w:val="Compact"/>
      </w:pPr>
      <w:r>
        <w:rPr>
          <w:rtl/>
          <w:bCs/>
          <w:b/>
        </w:rPr>
        <w:t xml:space="preserve">الخطيب (الجامع):</w:t>
      </w:r>
      <w:r>
        <w:t xml:space="preserve"> </w:t>
      </w:r>
      <w:r>
        <w:t xml:space="preserve">«أستحب للراوي أن يدع المراء فيما خولف فيه وإن كان محقا» (ج٢ ص٤٣–٤٤) في سياق راوٍ خولف في حديث. ولا يصرّح الخطيب بالجمع بينه وبين قوله في الفقيه والمتفقه إن «جدال المحقين» من النصيحة (البند ٣ هنا)؛ والسياق مختلف، فلا أرجّح.</w:t>
      </w:r>
    </w:p>
    <w:p>
      <w:pPr>
        <w:bidi/>
        <w:numPr>
          <w:ilvl w:val="1"/>
          <w:numId w:val="1565"/>
        </w:numPr>
        <w:pStyle w:val="Compact"/>
      </w:pPr>
      <w:r>
        <w:t xml:space="preserve">ويسبق ذلك في السياق نفسه قول حماد بن زيد «إن شعبة إذا خالفني تركت ما في يدي» (ج٢ ص٤٢)، وقول شعبة «إذا خالفني سفيان في حديث فالحديث حديثه» (ج٢ ص٤٣)، ثم يعقّب الخطيب بقوله «استحب للراوي أن يدع المراء فيما خولف فيه وإن كان محقا» (ج٢ ص٤٣).</w:t>
      </w:r>
    </w:p>
    <w:p>
      <w:pPr>
        <w:bidi/>
        <w:numPr>
          <w:ilvl w:val="0"/>
          <w:numId w:val="1564"/>
        </w:numPr>
        <w:pStyle w:val="Compact"/>
      </w:pPr>
      <w:r>
        <w:rPr>
          <w:rtl/>
          <w:bCs/>
          <w:b/>
        </w:rPr>
        <w:t xml:space="preserve">المقدم</w:t>
      </w:r>
      <w:r>
        <w:t xml:space="preserve"> </w:t>
      </w:r>
      <w:r>
        <w:t xml:space="preserve">(حاشية ص٢٦٣ عن الآداب الشرعية لابن مفلح): «المراء في اللغة الجدال وتفسيره استخراج غضب المجادل من قولهم مريت الشاة إذا استخرجت لبنها» (ص٢٦٣ حاشية) — ضبط لغوي ونقلٌ ثانوي. وفي ربط مسكويه المراء بالغضب انظر البند ٣٨ هنا.</w:t>
      </w:r>
    </w:p>
    <w:p>
      <w:pPr>
        <w:bidi/>
        <w:pStyle w:val="FootnoteText"/>
      </w:pPr>
      <w:r>
        <w:rPr>
          <w:rtl/>
          <w:bCs/>
          <w:b/>
        </w:rPr>
        <w:t xml:space="preserve">تنبيه:</w:t>
      </w:r>
      <w:r>
        <w:t xml:space="preserve"> </w:t>
      </w:r>
      <w:r>
        <w:t xml:space="preserve">الشواهد على حديث «ما ضل قوم بعد هدى كانوا عليه إلا أوتوا الجدل» ومن يماري ويُحرَم العلم في البندين ٥ و٣٣ هنا.</w:t>
      </w:r>
    </w:p>
  </w:footnote>
  <w:footnote w:id="425">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ص٤٧ [٤٥٠، أقدم وفاةً؛ يجمع بإيجاز بين نهي المماراة والمناظرة طلباً للصواب]؛ والخطيب البغدادي، الفقيه والمتفقه ج١ ص٥٥١–٥٦٢ [٤٦٣، أقدم مقروء في التفصيل والاستدلال].</w:t>
      </w:r>
    </w:p>
    <w:p>
      <w:pPr>
        <w:bidi/>
        <w:pStyle w:val="FootnoteText"/>
      </w:pPr>
      <w:r>
        <w:rPr>
          <w:rtl/>
          <w:bCs/>
          <w:b/>
        </w:rPr>
        <w:t xml:space="preserve">من تابعه:</w:t>
      </w:r>
    </w:p>
    <w:p>
      <w:pPr>
        <w:bidi/>
        <w:numPr>
          <w:ilvl w:val="0"/>
          <w:numId w:val="1566"/>
        </w:numPr>
        <w:pStyle w:val="Compact"/>
      </w:pPr>
      <w:r>
        <w:t xml:space="preserve">ابن عبد البر، جامع بيان العلم وفضله ج٢ ص٩٥٣–٩٧٤ و٩٢٨؛</w:t>
      </w:r>
    </w:p>
    <w:p>
      <w:pPr>
        <w:bidi/>
        <w:numPr>
          <w:ilvl w:val="0"/>
          <w:numId w:val="1566"/>
        </w:numPr>
        <w:pStyle w:val="Compact"/>
      </w:pPr>
      <w:r>
        <w:t xml:space="preserve">الراغب الأصفهاني، الذريعة إلى مكارم الشريعة ص١٨٦؛</w:t>
      </w:r>
    </w:p>
    <w:p>
      <w:pPr>
        <w:bidi/>
        <w:numPr>
          <w:ilvl w:val="0"/>
          <w:numId w:val="1566"/>
        </w:numPr>
        <w:pStyle w:val="Compact"/>
      </w:pPr>
      <w:r>
        <w:t xml:space="preserve">الغزالي، إحياء علوم الدين ص٤١؛</w:t>
      </w:r>
    </w:p>
    <w:p>
      <w:pPr>
        <w:bidi/>
        <w:numPr>
          <w:ilvl w:val="0"/>
          <w:numId w:val="1566"/>
        </w:numPr>
        <w:pStyle w:val="Compact"/>
      </w:pPr>
      <w:r>
        <w:t xml:space="preserve">محمد المقدم، الإعلام بحرمة أهل العلم والإسلام ص٢٦٨–٢٦٩ [معاصر].</w:t>
      </w:r>
    </w:p>
    <w:p>
      <w:pPr>
        <w:bidi/>
        <w:pStyle w:val="FootnoteText"/>
      </w:pPr>
      <w:r>
        <w:rPr>
          <w:rtl/>
          <w:bCs/>
          <w:b/>
        </w:rPr>
        <w:t xml:space="preserve">ما زاده:</w:t>
      </w:r>
    </w:p>
    <w:p>
      <w:pPr>
        <w:bidi/>
        <w:numPr>
          <w:ilvl w:val="0"/>
          <w:numId w:val="1567"/>
        </w:numPr>
        <w:pStyle w:val="Compact"/>
      </w:pPr>
      <w:r>
        <w:rPr>
          <w:rtl/>
          <w:bCs/>
          <w:b/>
        </w:rPr>
        <w:t xml:space="preserve">الخطيب</w:t>
      </w:r>
      <w:r>
        <w:t xml:space="preserve"> </w:t>
      </w:r>
      <w:r>
        <w:t xml:space="preserve">يبدأ بما احتج به المنكرون: آية الشورى وآية آل عمران (ج١ ص٥٥٢)، وحديث «ما ضل قوم بعد هدى كانوا عليه إلا أوتوا الجدل» (ج١ ص٥٥٢)، وقول مالك «أفكلما كان رجل أجدل من رجل أردنا أن يرد ما جاء به جبريل» (ج١ ص٥٥٤)، ووصيته للمغربي «ولا تخاصم أحدا في شيء» (ج١ ص٥٥٥)، وقول عمر «زلة عالم , وجدال منافق , وأئمة مضلون» (ج١ ص٥٥٩)، وفي رسالة ابن الماجشون «واحذروا الجدل , فإنه يقربكم إلى كل موبقة» (ج١ ص٥٥٦). ثم يجيب: «فعلمنا علما يقينا أن الذي ذمه غير الذي أمر به» (ج١ ص٥٥٦)، فالمذموم وجهان: «الجدال بغير علم» و«الجدال بالشغب والتمويه نصرة للباطل بعد ظهور الحق وبيانه» (ج١ ص٥٥٧)، وجدال المحقين «من النصيحة في الدين» (ج١ ص٥٥٧).</w:t>
      </w:r>
    </w:p>
    <w:p>
      <w:pPr>
        <w:bidi/>
        <w:numPr>
          <w:ilvl w:val="1"/>
          <w:numId w:val="1568"/>
        </w:numPr>
        <w:pStyle w:val="Compact"/>
      </w:pPr>
      <w:r>
        <w:t xml:space="preserve">ويستدل بإيجاب المناظرة للمشركين: «جاهدوا المشركين بأموالكم وأنفسكم وألسنتكم» (ج١ ص٥٥٧)، «فأوجب المناظرة للمشركين» (ج١ ص٥٥٨)؛ وبأن «الجدال المحمود هو طلب الحق ونصره» (ج١ ص٥٦١) وأنه «ما أنكر أحد من الصحابة قط الجدال في طلب الحق» (ج١ ص٥٦١)، وأن كل ما احتج به المنكرون «محمول على أنه أريد به الجدال المذموم» (ج١ ص٥٦١).</w:t>
      </w:r>
    </w:p>
    <w:p>
      <w:pPr>
        <w:bidi/>
        <w:numPr>
          <w:ilvl w:val="1"/>
          <w:numId w:val="1568"/>
        </w:numPr>
        <w:pStyle w:val="Compact"/>
      </w:pPr>
      <w:r>
        <w:t xml:space="preserve">ويحمل قول الخليل «ما كان جدل قط إلا أتى بعده جدل يبطله» على الجدال الذي ينصر الباطل: «أراد به الجدال الذي ينصر به الباطل» (ج١ ص٥٦٢)، ويقرنه بقول عمر بن عبد العزيز (البند ٦ هنا).</w:t>
      </w:r>
    </w:p>
    <w:p>
      <w:pPr>
        <w:bidi/>
        <w:numPr>
          <w:ilvl w:val="1"/>
          <w:numId w:val="1568"/>
        </w:numPr>
        <w:pStyle w:val="Compact"/>
      </w:pPr>
      <w:r>
        <w:t xml:space="preserve">ويلزم المنكر بسؤال: «أقلت ذلك بدليل وبرهان , أم بغير حجة ولا بيان؟» (ج١ ص٥٦٢)؛ ونظيره في ابن المقفع وعمرو بن عبيد: «أبالقياس أبطلتها , أم بالمجازفة» (ج٢ ص٨) ثم جواب عمرو «فأراك قد أثبت ما نفيت» (ج٢ ص٨).</w:t>
      </w:r>
    </w:p>
    <w:p>
      <w:pPr>
        <w:bidi/>
        <w:numPr>
          <w:ilvl w:val="1"/>
          <w:numId w:val="1568"/>
        </w:numPr>
        <w:pStyle w:val="Compact"/>
      </w:pPr>
      <w:r>
        <w:t xml:space="preserve">ويستخرج من حديث «احتج آدم وموسى» أدب المحاجة: «وضع موسى الملامة في غير موضعها فصار محجوجا» (ج١ ص٥٥٨)، و«فعلمنا رسول الله صلى الله عليه وسلم في هذا الحديث كيف نسأل عند المحاجة» (ج١ ص٥٥٨)، و«وبين لنا أن المحاجة جائزة» (ج١ ص٥٥٩)، «وأن من أخطأ موضع السؤال كان محجوجا» (ج١ ص٥٥٩).</w:t>
      </w:r>
    </w:p>
    <w:p>
      <w:pPr>
        <w:bidi/>
        <w:numPr>
          <w:ilvl w:val="0"/>
          <w:numId w:val="1567"/>
        </w:numPr>
        <w:pStyle w:val="Compact"/>
      </w:pPr>
      <w:r>
        <w:rPr>
          <w:rtl/>
          <w:bCs/>
          <w:b/>
        </w:rPr>
        <w:t xml:space="preserve">ابن عبد البر</w:t>
      </w:r>
      <w:r>
        <w:t xml:space="preserve"> </w:t>
      </w:r>
      <w:r>
        <w:t xml:space="preserve">يعقد باباً مستقلاً لإتيان المناظرة، ويقول عن آيات الحجاج: «فهذا كله تعليم من الله عز وجل للسؤال والجواب والمجادلة» (ج٢ ص٩٥٥)، و«وجادل رسول الله صلى الله عليه وسلم أهل الكتاب وباهلهم بعد الحجة» (ج٢ ص٩٥٥)؛ وأن الصحابة «تجادل أصحاب رسول الله صلى الله عليه وسلم يوم السقيفة وتدافعوا وتقرروا وتناظروا حتى صار الحق في أهله» (ج٢ ص٩٥٩)؛ ويستنبط من {فلم تحاجون فيما ليس لكم به علم} أنه «دليل على أن الاحتجاج بالعلم مباح شائع لمن تدبر» (ج٢ ص٩٧١).</w:t>
      </w:r>
    </w:p>
    <w:p>
      <w:pPr>
        <w:bidi/>
        <w:numPr>
          <w:ilvl w:val="0"/>
          <w:numId w:val="1567"/>
        </w:numPr>
        <w:pStyle w:val="Compact"/>
      </w:pPr>
      <w:r>
        <w:rPr>
          <w:rtl/>
          <w:bCs/>
          <w:b/>
        </w:rPr>
        <w:t xml:space="preserve">الماوردي:</w:t>
      </w:r>
      <w:r>
        <w:t xml:space="preserve"> </w:t>
      </w:r>
      <w:r>
        <w:t xml:space="preserve">يجمع بين نهي النبي عن طلب العلم «لتماروا به السفهاء» و«لتجادلوا به العلماء» (ص٤٧) وبين المناظرة طلباً للصواب (البند ٢ هنا).</w:t>
      </w:r>
    </w:p>
    <w:p>
      <w:pPr>
        <w:bidi/>
        <w:numPr>
          <w:ilvl w:val="0"/>
          <w:numId w:val="1567"/>
        </w:numPr>
        <w:pStyle w:val="Compact"/>
      </w:pPr>
      <w:r>
        <w:rPr>
          <w:rtl/>
          <w:bCs/>
          <w:b/>
        </w:rPr>
        <w:t xml:space="preserve">الراغب</w:t>
      </w:r>
      <w:r>
        <w:t xml:space="preserve"> </w:t>
      </w:r>
      <w:r>
        <w:t xml:space="preserve">يشدّد: «فالجدال مكروه للعلماء الألباء فكيف للجهال الأغبياء» (ص١٨٦)؛ ويستدل بأن الله «لم يطلق له جدال مخالفيه حتى قيده بالأحسن» في {وجادلهم بالتي هي أحسن} (ص١٨٦)؛ وأن إباحته للعامة «يجري مجرى حل قيد الشياطين ورفع سد يأجوج ومأجوج» (ص١٨٦)، وأن للجدال «شرائط وقوانين» (ص١٨٦).</w:t>
      </w:r>
    </w:p>
    <w:p>
      <w:pPr>
        <w:bidi/>
        <w:numPr>
          <w:ilvl w:val="0"/>
          <w:numId w:val="1567"/>
        </w:numPr>
        <w:pStyle w:val="Compact"/>
      </w:pPr>
      <w:r>
        <w:rPr>
          <w:rtl/>
          <w:bCs/>
          <w:b/>
        </w:rPr>
        <w:t xml:space="preserve">الغزالي:</w:t>
      </w:r>
      <w:r>
        <w:t xml:space="preserve"> </w:t>
      </w:r>
      <w:r>
        <w:t xml:space="preserve">لا يحرّم المناظرة بإطلاق، وإنما يشترط شروطاً ثمانية ويقول: «ولكن له شروط وعلامات ثمان» (ص٤٢)؛ وانظر البنود ٩–١٥ هنا.</w:t>
      </w:r>
    </w:p>
    <w:p>
      <w:pPr>
        <w:bidi/>
        <w:numPr>
          <w:ilvl w:val="0"/>
          <w:numId w:val="1567"/>
        </w:numPr>
        <w:pStyle w:val="Compact"/>
      </w:pPr>
      <w:r>
        <w:rPr>
          <w:rtl/>
          <w:bCs/>
          <w:b/>
        </w:rPr>
        <w:t xml:space="preserve">المقدم</w:t>
      </w:r>
      <w:r>
        <w:t xml:space="preserve"> </w:t>
      </w:r>
      <w:r>
        <w:t xml:space="preserve">ينقل كلام الخطيب في «الجدال المذموم وجهان» بنصه (ص٢٦٨–٢٦٩)، لكنه يورد آية «ويجادل الذين كفروا بالباطل ليدحضوا به الحق» ويعزوها إلى الكهف ٥٦ (ص٢٦٨)، والخطيب في الأصل يورد «وجادلوا بالباطل ليدحضوا به الحق» ويعزوها إلى غافر ٥ (الفقيه والمتفقه ج١ ص٥٥٧): فرق في نقل الآية.</w:t>
      </w:r>
    </w:p>
    <w:p>
      <w:pPr>
        <w:bidi/>
        <w:pStyle w:val="FootnoteText"/>
      </w:pPr>
      <w:r>
        <w:rPr>
          <w:rtl/>
          <w:bCs/>
          <w:b/>
        </w:rPr>
        <w:t xml:space="preserve">خلاف:</w:t>
      </w:r>
      <w:r>
        <w:t xml:space="preserve"> </w:t>
      </w:r>
      <w:r>
        <w:t xml:space="preserve">الصحابة والتابعون الذين نُقل عنهم الأمر بجدال أهل الأهواء بالسنة: عمر «فجادلوهم بالسنن» (ج١ ص٥٦٠)، وابن عباس لعلي «خاصمهم بالسنة» (ج١ ص٥٦٠)، والزبير لابنه «لا تجادل الناس بالقرآن» (ج١ ص٥٦١)؛ بينما يروي ابن عبد البر عن حذيفة «هات من احتج بالقرآن فقد أفلح» (ج٢ ص٩٦١). لا أجزم بتعارضهما: الأول في مجادلة أهل الأهواء، والثاني في مسألة تاريخية بين اثنين. وللجدال بالقرآن عند من لا يفقهه وللأخذ بالسنن انظر البند ٨ هنا.</w:t>
      </w:r>
    </w:p>
  </w:footnote>
  <w:footnote w:id="426">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ج٢ ص٩٢٨–٩٤٨ [أقدم مقروء في التفريق].</w:t>
      </w:r>
    </w:p>
    <w:p>
      <w:pPr>
        <w:bidi/>
        <w:pStyle w:val="FootnoteText"/>
      </w:pPr>
      <w:r>
        <w:rPr>
          <w:rtl/>
          <w:bCs/>
          <w:b/>
        </w:rPr>
        <w:t xml:space="preserve">من تابعه:</w:t>
      </w:r>
    </w:p>
    <w:p>
      <w:pPr>
        <w:bidi/>
        <w:numPr>
          <w:ilvl w:val="0"/>
          <w:numId w:val="1569"/>
        </w:numPr>
        <w:pStyle w:val="Compact"/>
      </w:pPr>
      <w:r>
        <w:t xml:space="preserve">الراغب الأصفهاني، الذريعة إلى مكارم الشريعة ص١٨٥–١٨٦؛</w:t>
      </w:r>
    </w:p>
    <w:p>
      <w:pPr>
        <w:bidi/>
        <w:numPr>
          <w:ilvl w:val="0"/>
          <w:numId w:val="1569"/>
        </w:numPr>
        <w:pStyle w:val="Compact"/>
      </w:pPr>
      <w:r>
        <w:t xml:space="preserve">الغزالي، إحياء علوم الدين ص٤٢؛</w:t>
      </w:r>
    </w:p>
    <w:p>
      <w:pPr>
        <w:bidi/>
        <w:numPr>
          <w:ilvl w:val="0"/>
          <w:numId w:val="1569"/>
        </w:numPr>
        <w:pStyle w:val="Compact"/>
      </w:pPr>
      <w:r>
        <w:t xml:space="preserve">العلموي، المعيد في أدب المفيد والمستفيد ص٦٩؛</w:t>
      </w:r>
    </w:p>
    <w:p>
      <w:pPr>
        <w:bidi/>
        <w:numPr>
          <w:ilvl w:val="0"/>
          <w:numId w:val="1569"/>
        </w:numPr>
        <w:pStyle w:val="Compact"/>
      </w:pPr>
      <w:r>
        <w:t xml:space="preserve">بكر أبو زيد، حلية طالب العلم ص١٤٣.</w:t>
      </w:r>
    </w:p>
    <w:p>
      <w:pPr>
        <w:bidi/>
        <w:pStyle w:val="FootnoteText"/>
      </w:pPr>
      <w:r>
        <w:rPr>
          <w:rtl/>
          <w:bCs/>
          <w:b/>
        </w:rPr>
        <w:t xml:space="preserve">ما زاده:</w:t>
      </w:r>
    </w:p>
    <w:p>
      <w:pPr>
        <w:bidi/>
        <w:numPr>
          <w:ilvl w:val="0"/>
          <w:numId w:val="1570"/>
        </w:numPr>
        <w:pStyle w:val="Compact"/>
      </w:pPr>
      <w:r>
        <w:rPr>
          <w:rtl/>
          <w:bCs/>
          <w:b/>
        </w:rPr>
        <w:t xml:space="preserve">ابن عبد البر:</w:t>
      </w:r>
      <w:r>
        <w:t xml:space="preserve"> </w:t>
      </w:r>
      <w:r>
        <w:t xml:space="preserve">«وأما الفقه فأجمعوا على الجدال فيه والتناظر؛ لأنه علم يحتاج فيه إلى رد الفروع على الأصول» (ج٢ ص٩٢٩)؛ و«ونهى السلف رضي الله عنهم عن الجدال في الله جل ثناؤه وفي صفاته وأسمائه» (ج٢ ص٩٢٨–٩٢٩)؛ ويعلّل: «لأنه يؤول إلى الانسلاخ من الدين» (ج٢ ص٩٤٨)، ويقرر في الفقه: «وأما الفقه فلا يوصل إليه ولا ينال أبدا دون تناظر فيه وتفهم له» (ج٢ ص٩٤٨).</w:t>
      </w:r>
    </w:p>
    <w:p>
      <w:pPr>
        <w:bidi/>
        <w:numPr>
          <w:ilvl w:val="1"/>
          <w:numId w:val="1571"/>
        </w:numPr>
        <w:pStyle w:val="Compact"/>
      </w:pPr>
      <w:r>
        <w:t xml:space="preserve">عن مالك: «ولا أحب الكلام إلا فيما تحته عمل» (ج٢ ص٩٣٨)، وقول ابن عبد البر: «وإنما خالف ذلك أهل البدع المعتزلة وسائر الفرق» (ج٢ ص٩٣٨). ويستثني: «إلا أن يضطر أحد إلى الكلام فلا يسعه السكوت إذا طمع برد الباطل وصرف صاحبه عن مذهبه أو خشي ضلال عامة» (ج٢ ص٩٣٨).</w:t>
      </w:r>
    </w:p>
    <w:p>
      <w:pPr>
        <w:bidi/>
        <w:numPr>
          <w:ilvl w:val="1"/>
          <w:numId w:val="1571"/>
        </w:numPr>
        <w:pStyle w:val="Compact"/>
      </w:pPr>
      <w:r>
        <w:t xml:space="preserve">عن الشافعي بعد مناظرة حفص الفرد: «لأن يلقى الله عز وجل العبد بكل ذنب ما خلا الشرك خير من أن يلقاه بشيء من الكلام» (ج٢ ص٩٣٩)، و«حكمي في أهل الكلام أن يضربوا بالجريد ويطاف بهم في العشائر والقبائل» (ج٢ ص٩٤١)، وعن أحمد «لا يفلح صاحب كلام أبدا» (ج٢ ص٩٤٢)؛ ويقول ابن عبد البر: «أجمع أهل الفقه والآثار من جميع الأمصار أن أهل الكلام أهل بدع وزيغ» (ج٢ ص٩٤٢).</w:t>
      </w:r>
    </w:p>
    <w:p>
      <w:pPr>
        <w:bidi/>
        <w:numPr>
          <w:ilvl w:val="1"/>
          <w:numId w:val="1571"/>
        </w:numPr>
        <w:pStyle w:val="Compact"/>
      </w:pPr>
      <w:r>
        <w:t xml:space="preserve">وفي أخبار الصفات: عن مكحول والزهري «ارووا هذه الأحاديث كما جاءت ولا تناظروا فيها» (ج٢ ص٩٤٣)، وقول ابن عبد البر: «وما جاء في أسماء الله أو صفاته عنهم سلم له، ولم يناظر فيه كما لم يناظروا» (ج٢ ص٩٤٦).</w:t>
      </w:r>
    </w:p>
    <w:p>
      <w:pPr>
        <w:bidi/>
        <w:numPr>
          <w:ilvl w:val="1"/>
          <w:numId w:val="1571"/>
        </w:numPr>
        <w:pStyle w:val="Compact"/>
      </w:pPr>
      <w:r>
        <w:t xml:space="preserve">وعن مالك لمن سأله هل يجادل عن السنة: «لا ولكن يخبر بالسنة فإن قبلت منه وإلا سكت» (ج٢ ص٩٣٦).</w:t>
      </w:r>
    </w:p>
    <w:p>
      <w:pPr>
        <w:bidi/>
        <w:numPr>
          <w:ilvl w:val="0"/>
          <w:numId w:val="1570"/>
        </w:numPr>
        <w:pStyle w:val="Compact"/>
      </w:pPr>
      <w:r>
        <w:rPr>
          <w:rtl/>
          <w:bCs/>
          <w:b/>
        </w:rPr>
        <w:t xml:space="preserve">الراغب</w:t>
      </w:r>
      <w:r>
        <w:t xml:space="preserve"> </w:t>
      </w:r>
      <w:r>
        <w:t xml:space="preserve">ينتقد أهل الكلام في زمانه: «وكثير في زماننا ممن تحلى بعلم الكلام وترشح فيه للجدال والخصام ورام الزعامة فيه قبل أوانها» (ص١٨٥)، و«لا جرم أن كثيرا من مناظراتهم لا تولد إلا شبهة ولا تثمر إلا حيرة» (ص١٨٦).</w:t>
      </w:r>
    </w:p>
    <w:p>
      <w:pPr>
        <w:bidi/>
        <w:numPr>
          <w:ilvl w:val="0"/>
          <w:numId w:val="1570"/>
        </w:numPr>
        <w:pStyle w:val="Compact"/>
      </w:pPr>
      <w:r>
        <w:rPr>
          <w:rtl/>
          <w:bCs/>
          <w:b/>
        </w:rPr>
        <w:t xml:space="preserve">الغزالي</w:t>
      </w:r>
      <w:r>
        <w:t xml:space="preserve"> </w:t>
      </w:r>
      <w:r>
        <w:t xml:space="preserve">يعزو إلى الكلام «التعصبات الفاحشة والخصومات الفاشية المفضية إلى إهراق الدماء وتخريب البلاد» (ص٤٢).</w:t>
      </w:r>
    </w:p>
    <w:p>
      <w:pPr>
        <w:bidi/>
        <w:numPr>
          <w:ilvl w:val="0"/>
          <w:numId w:val="1570"/>
        </w:numPr>
        <w:pStyle w:val="Compact"/>
      </w:pPr>
      <w:r>
        <w:rPr>
          <w:rtl/>
          <w:bCs/>
          <w:b/>
        </w:rPr>
        <w:t xml:space="preserve">الغزالي (مقروء جديد):</w:t>
      </w:r>
      <w:r>
        <w:t xml:space="preserve"> </w:t>
      </w:r>
      <w:r>
        <w:t xml:space="preserve">في تلقين العقيدة للصبي: «وينبغي أن يحرس سمعه من الجدل والكلام غاية الحراسة» (ج١ ص٩٤)، «فإن ما يشوشه الجدل أكثر مما يمهده» (ج١ ص٩٤)؛ وفي عوام الناس: «فإن تعليمهم الكلام ضرر محض في حقهم» (ج١ ص٩٨). وهو لا يطلق التحريم: «فنعود إلى علم الكلام ونقول إن فيه منفعة وفيه مضرة» (ج١ ص٩٧)، ويعدّه من الصناعات الواجبة على الكفاية «حراسة لقلوب العوام عن تخيلات المبتدعة» (ج١ ص٢٢). وفي منع العامة من الخوض في المسائل الكلامية عند ابن الصلاح انظر الباب الثاني، المسألتين ٤ و١٥، والباب الثالث عشر، المسألة ٧٣.</w:t>
      </w:r>
    </w:p>
    <w:p>
      <w:pPr>
        <w:bidi/>
        <w:numPr>
          <w:ilvl w:val="0"/>
          <w:numId w:val="1570"/>
        </w:numPr>
        <w:pStyle w:val="Compact"/>
      </w:pPr>
      <w:r>
        <w:rPr>
          <w:rtl/>
          <w:bCs/>
          <w:b/>
        </w:rPr>
        <w:t xml:space="preserve">العلموي:</w:t>
      </w:r>
      <w:r>
        <w:t xml:space="preserve"> </w:t>
      </w:r>
      <w:r>
        <w:t xml:space="preserve">يجعل الاشتغال بعلم أصول الدين من أهم العلوم ما تعلق بمعرفة الله وبالرد على المبتدعة، «بخلاف الخوض في الكلام والجدل وإقامة الشبه ونحو ذلك فهو مذموم حرام» (ص٦٩).</w:t>
      </w:r>
    </w:p>
    <w:p>
      <w:pPr>
        <w:bidi/>
        <w:numPr>
          <w:ilvl w:val="0"/>
          <w:numId w:val="1570"/>
        </w:numPr>
        <w:pStyle w:val="Compact"/>
      </w:pPr>
      <w:r>
        <w:rPr>
          <w:rtl/>
          <w:bCs/>
          <w:b/>
        </w:rPr>
        <w:t xml:space="preserve">أبو زيد:</w:t>
      </w:r>
      <w:r>
        <w:t xml:space="preserve"> </w:t>
      </w:r>
      <w:r>
        <w:t xml:space="preserve">«وترك الجدال، والمراء، والخوض في علم الكلام» من لزوم جادة السلف (ص١٤٣).</w:t>
      </w:r>
    </w:p>
    <w:p>
      <w:pPr>
        <w:bidi/>
        <w:pStyle w:val="FootnoteText"/>
      </w:pPr>
      <w:r>
        <w:rPr>
          <w:rtl/>
          <w:bCs/>
          <w:b/>
        </w:rPr>
        <w:t xml:space="preserve">خلاف:</w:t>
      </w:r>
      <w:r>
        <w:t xml:space="preserve"> </w:t>
      </w:r>
      <w:r>
        <w:t xml:space="preserve">الشوكاني، أدب الطلب ص٢٠٨–٢٠٩ يخالف الإطلاق في جانب من المسألة: «ولقد وجدنا لكثير من العلوم التي ليست من علم الشرع نفعا عظيما وفائدة جليلة في دفع المبطلين والمتعصبين» (ص٢٠٨)، ويرى أن العالم المتشرع إذا عرف فنهم «فإنه يجري معهم في فنهم فيكبر في عيونهم» (ص٢٠٩)، وأن الجاهل بفنونهم يفضي بينه وبينهم إلى «خصام وسباب ومشاتمة» (ص٢٠٩). فبين نهي الشافعي عن النظر في الكلام (ابن عبد البر ص٩٣٩) وإجازة الشوكاني الاشتغال بالمنطق والكلام لدفع أهلهما تباينٌ في الحكم، ولا أرجّح بينهما.</w:t>
      </w:r>
    </w:p>
  </w:footnote>
  <w:footnote w:id="42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ص٤٧ [أقدم وفاةً].</w:t>
      </w:r>
    </w:p>
    <w:p>
      <w:pPr>
        <w:bidi/>
        <w:pStyle w:val="FootnoteText"/>
      </w:pPr>
      <w:r>
        <w:rPr>
          <w:rtl/>
          <w:bCs/>
          <w:b/>
        </w:rPr>
        <w:t xml:space="preserve">من تابعه:</w:t>
      </w:r>
    </w:p>
    <w:p>
      <w:pPr>
        <w:bidi/>
        <w:numPr>
          <w:ilvl w:val="0"/>
          <w:numId w:val="1572"/>
        </w:numPr>
        <w:pStyle w:val="Compact"/>
      </w:pPr>
      <w:r>
        <w:t xml:space="preserve">الخطيب البغدادي، الفقيه والمتفقه ج١ ص٥٥٤؛</w:t>
      </w:r>
    </w:p>
    <w:p>
      <w:pPr>
        <w:bidi/>
        <w:numPr>
          <w:ilvl w:val="0"/>
          <w:numId w:val="1572"/>
        </w:numPr>
        <w:pStyle w:val="Compact"/>
      </w:pPr>
      <w:r>
        <w:t xml:space="preserve">ابن عبد البر، جامع بيان العلم وفضله ج٢ ص٩٣٣ و٩٤٨ [٤٦٣]؛</w:t>
      </w:r>
    </w:p>
    <w:p>
      <w:pPr>
        <w:bidi/>
        <w:numPr>
          <w:ilvl w:val="0"/>
          <w:numId w:val="1572"/>
        </w:numPr>
        <w:pStyle w:val="Compact"/>
      </w:pPr>
      <w:r>
        <w:t xml:space="preserve">الغزالي، إحياء علوم الدين ص٤١؛</w:t>
      </w:r>
    </w:p>
    <w:p>
      <w:pPr>
        <w:bidi/>
        <w:numPr>
          <w:ilvl w:val="0"/>
          <w:numId w:val="1572"/>
        </w:numPr>
        <w:pStyle w:val="Compact"/>
      </w:pPr>
      <w:r>
        <w:t xml:space="preserve">محمد المقدم، الإعلام بحرمة أهل العلم والإسلام ص٢٦٤ [معاصر]؛</w:t>
      </w:r>
    </w:p>
    <w:p>
      <w:pPr>
        <w:bidi/>
        <w:numPr>
          <w:ilvl w:val="0"/>
          <w:numId w:val="1572"/>
        </w:numPr>
        <w:pStyle w:val="Compact"/>
      </w:pPr>
      <w:r>
        <w:t xml:space="preserve">الخطيب البغدادي، الجامع لأخلاق الراوي ج٢ ص١٥٩.</w:t>
      </w:r>
    </w:p>
    <w:p>
      <w:pPr>
        <w:bidi/>
        <w:pStyle w:val="FootnoteText"/>
      </w:pPr>
      <w:r>
        <w:rPr>
          <w:rtl/>
          <w:bCs/>
          <w:b/>
        </w:rPr>
        <w:t xml:space="preserve">ما زاده:</w:t>
      </w:r>
    </w:p>
    <w:p>
      <w:pPr>
        <w:bidi/>
        <w:numPr>
          <w:ilvl w:val="0"/>
          <w:numId w:val="1573"/>
        </w:numPr>
        <w:pStyle w:val="Compact"/>
      </w:pPr>
      <w:r>
        <w:rPr>
          <w:rtl/>
          <w:bCs/>
          <w:b/>
        </w:rPr>
        <w:t xml:space="preserve">الماوردي:</w:t>
      </w:r>
      <w:r>
        <w:t xml:space="preserve"> </w:t>
      </w:r>
      <w:r>
        <w:t xml:space="preserve">«وقال الأوزاعي: إذا أراد الله بقوم شرا أعطاهم الجدل , ومنعهم العمل» (ص٤٧) — «أعطاهم» بالهمزة؛ ولم يذكر الماوردي إسناداً.</w:t>
      </w:r>
    </w:p>
    <w:p>
      <w:pPr>
        <w:bidi/>
        <w:numPr>
          <w:ilvl w:val="0"/>
          <w:numId w:val="1573"/>
        </w:numPr>
        <w:pStyle w:val="Compact"/>
      </w:pPr>
      <w:r>
        <w:rPr>
          <w:rtl/>
          <w:bCs/>
          <w:b/>
        </w:rPr>
        <w:t xml:space="preserve">الخطيب:</w:t>
      </w:r>
      <w:r>
        <w:t xml:space="preserve"> </w:t>
      </w:r>
      <w:r>
        <w:t xml:space="preserve">عن حسان بن عطية «إذا أراد الله بقوم شرا ألقى بينهم الجدل وخزن العلم» (ج١ ص٥٥٤) — «ألقى بينهم … وخزن العلم».</w:t>
      </w:r>
    </w:p>
    <w:p>
      <w:pPr>
        <w:bidi/>
        <w:numPr>
          <w:ilvl w:val="0"/>
          <w:numId w:val="1573"/>
        </w:numPr>
        <w:pStyle w:val="Compact"/>
      </w:pPr>
      <w:r>
        <w:rPr>
          <w:rtl/>
          <w:bCs/>
          <w:b/>
        </w:rPr>
        <w:t xml:space="preserve">ابن عبد البر:</w:t>
      </w:r>
      <w:r>
        <w:t xml:space="preserve"> </w:t>
      </w:r>
      <w:r>
        <w:t xml:space="preserve">«بلغني أن الله عز وجل إذا أراد بقوم شرا ألزمهم الجدل ومنعهم العمل» (الأوزاعي، ج٢ ص٩٣٣)، وبكر بن مضر بلفظه (ج٢ ص٩٣٣) — «ألزمهم الجدل».</w:t>
      </w:r>
    </w:p>
    <w:p>
      <w:pPr>
        <w:bidi/>
        <w:numPr>
          <w:ilvl w:val="0"/>
          <w:numId w:val="1573"/>
        </w:numPr>
        <w:pStyle w:val="Compact"/>
      </w:pPr>
      <w:r>
        <w:rPr>
          <w:rtl/>
          <w:bCs/>
          <w:b/>
        </w:rPr>
        <w:t xml:space="preserve">الغزالي:</w:t>
      </w:r>
      <w:r>
        <w:t xml:space="preserve"> </w:t>
      </w:r>
      <w:r>
        <w:t xml:space="preserve">«يكون في آخر الزمان قوم يغلق عليهم باب العمل ويفتح لهم باب الجدل» (ص٤١) بلا عزو إلا «بعض السلف»، و«ما أتى قوم المنطق إلا منعوا العمل» (ص٤١). والمقدم عن معروف الكرخي «إذا أراد الله بعبد شرا، أغلق عنه باب العمل , وفتح عليه باب الجدل» (ص٢٦٤).</w:t>
      </w:r>
    </w:p>
    <w:p>
      <w:pPr>
        <w:bidi/>
        <w:numPr>
          <w:ilvl w:val="0"/>
          <w:numId w:val="1573"/>
        </w:numPr>
        <w:pStyle w:val="Compact"/>
      </w:pPr>
      <w:r>
        <w:rPr>
          <w:rtl/>
          <w:bCs/>
          <w:b/>
        </w:rPr>
        <w:t xml:space="preserve">الخطيب (الجامع):</w:t>
      </w:r>
      <w:r>
        <w:t xml:space="preserve"> </w:t>
      </w:r>
      <w:r>
        <w:t xml:space="preserve">عن أبي حنيفة «من طلب الدين بالجدال تزندق» (ج٢ ص١٥٩).</w:t>
      </w:r>
    </w:p>
    <w:p>
      <w:pPr>
        <w:bidi/>
        <w:pStyle w:val="FootnoteText"/>
      </w:pPr>
      <w:r>
        <w:rPr>
          <w:rtl/>
          <w:bCs/>
          <w:b/>
        </w:rPr>
        <w:t xml:space="preserve">تنبيه:</w:t>
      </w:r>
      <w:r>
        <w:t xml:space="preserve"> </w:t>
      </w:r>
      <w:r>
        <w:t xml:space="preserve">عنوان المسألة في الأصل: «إذا أراد الله بقوم شرا ألزمهم الجدل ومنعهم العمل».</w:t>
      </w:r>
    </w:p>
    <w:p>
      <w:pPr>
        <w:bidi/>
        <w:pStyle w:val="FootnoteText"/>
      </w:pPr>
      <w:r>
        <w:rPr>
          <w:rtl/>
          <w:bCs/>
          <w:b/>
        </w:rPr>
        <w:t xml:space="preserve">خلاف:</w:t>
      </w:r>
      <w:r>
        <w:t xml:space="preserve"> </w:t>
      </w:r>
      <w:r>
        <w:t xml:space="preserve">ثلاث صيغ للعقوبة: أعطاهم الجدل (الماوردي) / ألقى بينهم الجدل (الخطيب) / ألزمهم الجدل (ابن عبد البر)، مع منع العمل عند الماوردي وابن عبد البر، وخزن العلم عند الخطيب، وغلق باب العمل عند الغزالي. وكذلك روايات حديث أبي أمامة: «أوتوا الجدل» (الخطيب، الفقيه والمتفقه ج١ ص٥٥٢، والغزالي ص٤١) و«أوتوا الجدال» (الخطيب ج١ ص٥٥٣) و«لقنوا الجدل» (ابن عبد البر ج٢ ص٩٤٨).</w:t>
      </w:r>
    </w:p>
  </w:footnote>
  <w:footnote w:id="42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ج١ ص٥٥٤ و٥٦٢ [٤٦٣]، وابن عبد البر، جامع بيان العلم وفضله ج٢ ص٩٣١ و٩٣٣ و٩٣٦–٩٣٧ و٩٤٢ و٩٦٧ [كلاهما ٤٦٣].</w:t>
      </w:r>
    </w:p>
    <w:p>
      <w:pPr>
        <w:bidi/>
        <w:pStyle w:val="FootnoteText"/>
      </w:pPr>
      <w:r>
        <w:rPr>
          <w:rtl/>
          <w:bCs/>
          <w:b/>
        </w:rPr>
        <w:t xml:space="preserve">من تابعه:</w:t>
      </w:r>
    </w:p>
    <w:p>
      <w:pPr>
        <w:bidi/>
        <w:numPr>
          <w:ilvl w:val="0"/>
          <w:numId w:val="1574"/>
        </w:numPr>
        <w:pStyle w:val="Compact"/>
      </w:pPr>
      <w:r>
        <w:t xml:space="preserve">الماوردي، أدب الدنيا والدين ص٤٧ [٤٥٠؛ ينشد أبيات مصعب]؛</w:t>
      </w:r>
    </w:p>
    <w:p>
      <w:pPr>
        <w:bidi/>
        <w:numPr>
          <w:ilvl w:val="0"/>
          <w:numId w:val="1574"/>
        </w:numPr>
        <w:pStyle w:val="Compact"/>
      </w:pPr>
      <w:r>
        <w:t xml:space="preserve">محمد المقدم، الإعلام بحرمة أهل العلم والإسلام ص٢٦٦ [معاصر].</w:t>
      </w:r>
    </w:p>
    <w:p>
      <w:pPr>
        <w:bidi/>
        <w:pStyle w:val="FootnoteText"/>
      </w:pPr>
      <w:r>
        <w:rPr>
          <w:rtl/>
          <w:bCs/>
          <w:b/>
        </w:rPr>
        <w:t xml:space="preserve">ما زاده:</w:t>
      </w:r>
    </w:p>
    <w:p>
      <w:pPr>
        <w:bidi/>
        <w:numPr>
          <w:ilvl w:val="0"/>
          <w:numId w:val="1575"/>
        </w:numPr>
        <w:pStyle w:val="Compact"/>
      </w:pPr>
      <w:r>
        <w:rPr>
          <w:rtl/>
          <w:bCs/>
          <w:b/>
        </w:rPr>
        <w:t xml:space="preserve">الخطيب:</w:t>
      </w:r>
      <w:r>
        <w:t xml:space="preserve"> </w:t>
      </w:r>
      <w:r>
        <w:t xml:space="preserve">مالك «أفكلما كان رجل أجدل من رجل أردنا أن يرد ما جاء به جبريل» (ج١ ص٥٥٤)؛ وقول عمر بن عبد العزيز: «من جعل دينه غرضا للخصومات أكثر التنقل» (ج١ ص٥٦٢).</w:t>
      </w:r>
    </w:p>
    <w:p>
      <w:pPr>
        <w:bidi/>
        <w:numPr>
          <w:ilvl w:val="0"/>
          <w:numId w:val="1575"/>
        </w:numPr>
        <w:pStyle w:val="Compact"/>
      </w:pPr>
      <w:r>
        <w:rPr>
          <w:rtl/>
          <w:bCs/>
          <w:b/>
        </w:rPr>
        <w:t xml:space="preserve">ابن عبد البر:</w:t>
      </w:r>
      <w:r>
        <w:t xml:space="preserve"> </w:t>
      </w:r>
      <w:r>
        <w:t xml:space="preserve">القول نفسه (ج٢ ص٩٣١)، وإبراهيم «كانوا يكرهون التلون في الدين» (ج٢ ص٩٣١)، وحذيفة «وإياك والتلون في دين الله؛ فإن دين الله واحد» (ج٢ ص٩٣٣)، ومالك «أرأيت إن جاء من هو أجدل منه أيدع دينه كل يوم لدين جديد؟» (ج٢ ص٩٤٢). وأبيات مصعب الزبيري «أجادل كل معترض خصيم» (ج٢ ص٩٣٧).</w:t>
      </w:r>
    </w:p>
    <w:p>
      <w:pPr>
        <w:bidi/>
        <w:numPr>
          <w:ilvl w:val="0"/>
          <w:numId w:val="1575"/>
        </w:numPr>
        <w:pStyle w:val="Compact"/>
      </w:pPr>
      <w:r>
        <w:rPr>
          <w:rtl/>
          <w:bCs/>
          <w:b/>
        </w:rPr>
        <w:t xml:space="preserve">الماوردي</w:t>
      </w:r>
      <w:r>
        <w:t xml:space="preserve"> </w:t>
      </w:r>
      <w:r>
        <w:t xml:space="preserve">ينشد الأبيات نفسها ويعزوها إلى مصعب بن عبد الله عن الرياشي: «أجادل كل معترض ظنين» (ص٤٧).</w:t>
      </w:r>
    </w:p>
    <w:p>
      <w:pPr>
        <w:bidi/>
        <w:numPr>
          <w:ilvl w:val="0"/>
          <w:numId w:val="1575"/>
        </w:numPr>
        <w:pStyle w:val="Compact"/>
      </w:pPr>
      <w:r>
        <w:rPr>
          <w:rtl/>
          <w:bCs/>
          <w:b/>
        </w:rPr>
        <w:t xml:space="preserve">ابن عبد البر</w:t>
      </w:r>
      <w:r>
        <w:t xml:space="preserve"> </w:t>
      </w:r>
      <w:r>
        <w:t xml:space="preserve">(ج١ ص٧٧٩) ينقل من فصل لابن المقفع في «اليتيمة» قوله إن لمقولة «ليس الدين خصومة» أصلاً يثبت: «وصدقوا ما لدين بخصومة» (ج١ ص٧٧٩)، ثم «وما ينقم على أهل البدع إلا أنهم اتخذوا الدين رأيا» (ج١ ص٧٧٩)، و«فلا أحد أشد استخفافا بدينه ممن اتخذ رأيه ورأي الرجال دينا مفروضا» (ج١ ص٧٧٩). وهو في ذم الرأي لا في المناظرة نصاً، ويلتقي مع هذا البند في أن الدين لا يُجعل موضع خصومة. وبعده يقول ابن عبد البر: «ولا أعلم بين متقدمي هذه الأمة وسلفها خلافا أن الرأي ليس بعلم حقيقة» (ج١ ص٧٧٩).</w:t>
      </w:r>
    </w:p>
    <w:p>
      <w:pPr>
        <w:bidi/>
        <w:numPr>
          <w:ilvl w:val="0"/>
          <w:numId w:val="1575"/>
        </w:numPr>
        <w:pStyle w:val="Compact"/>
      </w:pPr>
      <w:r>
        <w:rPr>
          <w:rtl/>
          <w:bCs/>
          <w:b/>
        </w:rPr>
        <w:t xml:space="preserve">المقدم</w:t>
      </w:r>
      <w:r>
        <w:t xml:space="preserve"> </w:t>
      </w:r>
      <w:r>
        <w:t xml:space="preserve">يورد قصة مالك وأبي الجويرية، وقول مالك فيها: «بعث الله عز وجل محمدا … بدين واحد» (ص٢٦٦)، ويقرنها بقول عمر بن عبد العزيز.</w:t>
      </w:r>
    </w:p>
    <w:p>
      <w:pPr>
        <w:bidi/>
        <w:pStyle w:val="FootnoteText"/>
      </w:pPr>
      <w:r>
        <w:rPr>
          <w:rtl/>
          <w:bCs/>
          <w:b/>
        </w:rPr>
        <w:t xml:space="preserve">خلاف:</w:t>
      </w:r>
      <w:r>
        <w:t xml:space="preserve"> </w:t>
      </w:r>
      <w:r>
        <w:t xml:space="preserve">(١) بيت مصعب: «معترض</w:t>
      </w:r>
      <w:r>
        <w:t xml:space="preserve"> </w:t>
      </w:r>
      <w:r>
        <w:rPr>
          <w:rtl/>
          <w:bCs/>
          <w:b/>
        </w:rPr>
        <w:t xml:space="preserve">خصيم</w:t>
      </w:r>
      <w:r>
        <w:t xml:space="preserve">» (ابن عبد البر ص٩٣٧) ↔ «معترض</w:t>
      </w:r>
      <w:r>
        <w:t xml:space="preserve"> </w:t>
      </w:r>
      <w:r>
        <w:rPr>
          <w:rtl/>
          <w:bCs/>
          <w:b/>
        </w:rPr>
        <w:t xml:space="preserve">ظنين</w:t>
      </w:r>
      <w:r>
        <w:t xml:space="preserve">» (الماوردي ص٤٧). (٢) جمع الخطيب بين قول الخليل وقول عمر بن عبد العزيز: «وهو في معنى قول عمر بن عبد العزيز» (ج١ ص٥٦٢)، ثم يحمل كليهما على الجدال الذي ينصر الباطل (البند ٣ هنا)؛ بينما يستعمل ابن عبد البر قول عمر بن عبد العزيز نفسه تحذيراً ثم يقول إن عمر جادل الخوارج لما اضطر (البند ٣٥ هنا).</w:t>
      </w:r>
    </w:p>
    <w:p>
      <w:pPr>
        <w:bidi/>
        <w:pStyle w:val="FootnoteText"/>
      </w:pPr>
      <w:r>
        <w:rPr>
          <w:rtl/>
          <w:bCs/>
          <w:b/>
        </w:rPr>
        <w:t xml:space="preserve">تنبيه:</w:t>
      </w:r>
      <w:r>
        <w:t xml:space="preserve"> </w:t>
      </w:r>
      <w:r>
        <w:t xml:space="preserve">مصعب الزبيري عند ابن عبد البر: «شاعرا محسنا» وهذا الشعر «عندهم له لا شك فيه» (ج٢ ص٩٣٧).</w:t>
      </w:r>
    </w:p>
  </w:footnote>
  <w:footnote w:id="429">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ص٤٩–٥٠ [أقدم: حب الاشتهار بالجدل دون حفظ المذهب]؛ والغزالي، إحياء علوم الدين ص٤١–٤٢ [أقدم في سبب الإقبال وتاريخه].</w:t>
      </w:r>
    </w:p>
    <w:p>
      <w:pPr>
        <w:bidi/>
        <w:pStyle w:val="FootnoteText"/>
      </w:pPr>
      <w:r>
        <w:rPr>
          <w:rtl/>
          <w:bCs/>
          <w:b/>
        </w:rPr>
        <w:t xml:space="preserve">من تابعه:</w:t>
      </w:r>
    </w:p>
    <w:p>
      <w:pPr>
        <w:bidi/>
        <w:numPr>
          <w:ilvl w:val="0"/>
          <w:numId w:val="1576"/>
        </w:numPr>
        <w:pStyle w:val="Compact"/>
      </w:pPr>
      <w:r>
        <w:t xml:space="preserve">العلموي، المعيد في أدب المفيد والمستفيد ص٢١٩–٢٢٢ و٩٣؛</w:t>
      </w:r>
    </w:p>
    <w:p>
      <w:pPr>
        <w:bidi/>
        <w:numPr>
          <w:ilvl w:val="0"/>
          <w:numId w:val="1576"/>
        </w:numPr>
        <w:pStyle w:val="Compact"/>
      </w:pPr>
      <w:r>
        <w:t xml:space="preserve">الشوكاني، أدب الطلب ص١١٠–١١١.</w:t>
      </w:r>
    </w:p>
    <w:p>
      <w:pPr>
        <w:bidi/>
        <w:pStyle w:val="FootnoteText"/>
      </w:pPr>
      <w:r>
        <w:rPr>
          <w:rtl/>
          <w:bCs/>
          <w:b/>
        </w:rPr>
        <w:t xml:space="preserve">ما زاده:</w:t>
      </w:r>
    </w:p>
    <w:p>
      <w:pPr>
        <w:bidi/>
        <w:numPr>
          <w:ilvl w:val="0"/>
          <w:numId w:val="1577"/>
        </w:numPr>
        <w:pStyle w:val="Compact"/>
      </w:pPr>
      <w:r>
        <w:rPr>
          <w:rtl/>
          <w:bCs/>
          <w:b/>
        </w:rPr>
        <w:t xml:space="preserve">الماوردي:</w:t>
      </w:r>
      <w:r>
        <w:t xml:space="preserve"> </w:t>
      </w:r>
      <w:r>
        <w:t xml:space="preserve">يذكر من يحب الاشتهار بالعلم «فيقصد من العلم ما اشتهر من مسائل الجدل وطريق النظر» (ص٤٩)، و«ليناظر على الخلاف وهو لا يعرف الوفاق» (ص٤٩)، و«ويجادل الخصوم وهو لا يعرف مذهبا مخصوصا» (ص٤٩). ويحكي حواراً مع بعضهم فيه قولهم: «لأن علم حافظ المذاهب مستور , وعلم المناظر عليه مشهور» (ص٤٩)، ويرد بأن من سئل فأخطأ بان نقصه، «فأمسك عن جوابي» (ص٥٠).</w:t>
      </w:r>
    </w:p>
    <w:p>
      <w:pPr>
        <w:bidi/>
        <w:numPr>
          <w:ilvl w:val="0"/>
          <w:numId w:val="1577"/>
        </w:numPr>
        <w:pStyle w:val="Compact"/>
      </w:pPr>
      <w:r>
        <w:rPr>
          <w:rtl/>
          <w:bCs/>
          <w:b/>
        </w:rPr>
        <w:t xml:space="preserve">الغزالي:</w:t>
      </w:r>
      <w:r>
        <w:t xml:space="preserve"> </w:t>
      </w:r>
      <w:r>
        <w:t xml:space="preserve">«وأما الخلافيات التي أحدثت في هذه الأعصار المتأخرة» (ص٤١) «فإياك وأن تحوم حولها واجتنبها اجتناب السم القاتل» (ص٤١)، «فاقبل هذه النصيحة ممن ضيع العمر فيه زمانا» (ص٤١)؛ وردّ قولهم إن الفتوى لا تُعرف علتها إلا بالخلاف: «فإن علل المذهب مذكورة في المذهب والزيادة عليها مجادلات لم يعرفها الأولون ولا الصحابة» (ص٤١)؛ ثم «فمن ألف طبعه رسوم الجدل أذعن ذهنه لمقتضيات الجدل وجبن عن الإذعان لذوق الفقه» (ص٤١)؛ و«وإنما يشتغل به من يشتغل لطلب الصيت والجاه» (ص٤١)؛ ويختم بالرؤيا: «وما انتفعت إلا بركعتين خلصتا لي في جوف الليل» (ص٤١).</w:t>
      </w:r>
    </w:p>
    <w:p>
      <w:pPr>
        <w:bidi/>
        <w:numPr>
          <w:ilvl w:val="1"/>
          <w:numId w:val="1578"/>
        </w:numPr>
        <w:pStyle w:val="Compact"/>
      </w:pPr>
      <w:r>
        <w:t xml:space="preserve">مراحل الإقبال (ص٤٢): الخلفاء الراشدون ثم خلفاء احتاجوا إلى الفقهاء، فـ«أصبح الفقهاء بعد أن كانوا مطلوبين طالبين» (ص٤٢)، ثم الكلام، ثم المناظرة في الفقه بين الشافعي وأبي حنيفة خاصة، «وتساهلوا في الخلاف مع مالك وسفيان وأحمد» (ص٤٢). ويزعمون «أن غرضهم استنباط دقائق الشرع وتقرير علل المذهب وتمهيد أصول الفتاوى» (ص٤٢). ثم القاعدة: «ولو مالت نفوس أرباب الدنيا إلى الخلاف مع إمام آخر من الأئمة أو إلى علم آخر من العلوم لمالوا أيضا معهم» (ص٤٢).</w:t>
      </w:r>
    </w:p>
    <w:p>
      <w:pPr>
        <w:bidi/>
        <w:numPr>
          <w:ilvl w:val="1"/>
          <w:numId w:val="1578"/>
        </w:numPr>
        <w:pStyle w:val="Compact"/>
      </w:pPr>
      <w:r>
        <w:t xml:space="preserve">عنوان فصل التلبيس: «بيان التلبيس في تشبيه هذه المناظرات بمشاورات الصحابة ومفاوضات السلف» (ص٤٢)؛ وفي آخر الشروط: «ثم لا يستحي من تشبيه نفسه بالصحابة رضي الله عنهم في تعاونهم على النظر في الحق» (ص٤٤).</w:t>
      </w:r>
    </w:p>
    <w:p>
      <w:pPr>
        <w:bidi/>
        <w:numPr>
          <w:ilvl w:val="0"/>
          <w:numId w:val="1577"/>
        </w:numPr>
        <w:pStyle w:val="Compact"/>
      </w:pPr>
      <w:r>
        <w:rPr>
          <w:rtl/>
          <w:bCs/>
          <w:b/>
        </w:rPr>
        <w:t xml:space="preserve">العلموي</w:t>
      </w:r>
      <w:r>
        <w:t xml:space="preserve"> </w:t>
      </w:r>
      <w:r>
        <w:t xml:space="preserve">يلخص ذلك (ص٢١٩–٢٢١) ويزيد: «ثم نبعت طائفة المتكلمين من المعتزلة وغيرهم» (ص٢٢٠) — وليس في ص٤٢ من الإحياء ذكر «المعتزلة»؛ ويزيد: «والبحث عن معاني الأحاديث وما لا يصح منها وما يصح أهم في مآخذ الأحكام» (ص٢٢١)؛ ويشهد على زمانه: «وأما في عصرنا هذا فقد قصرت الهمم، وراج الجهل وذووه» (ص٢٢١)، وأنه يذكر المناظرة «تنبيها على شروطها وآفاتها لاحتمال وقوعها» (ص٢٢٢). وينسب إلى الغزالي: «فقل ما ترى رجلا يتعلم الخلاف خوفا من أن يقال له يوم القيامة: لم تتعلم الخلاف؟» (ص٢٢٢) — ولم أجده في ص٤١–٤٨ من الإحياء.</w:t>
      </w:r>
    </w:p>
    <w:p>
      <w:pPr>
        <w:bidi/>
        <w:numPr>
          <w:ilvl w:val="1"/>
          <w:numId w:val="1579"/>
        </w:numPr>
        <w:pStyle w:val="Compact"/>
      </w:pPr>
      <w:r>
        <w:t xml:space="preserve">وفي موضع آخر يعدّ العلموي من المنكرات المحدثة: «الاشتغال بدقائق الجدل والمناظرة، ويعدونه من أجل علوم الزمان» (ص٩٣)، «وقد كان ذلك من المنكرات» (ص٩٣)، ويحذّر في صفة التعليم من «العلوم التي يقل نفعها، ويكثر فيها الجدال، والقيل والقال» (ص٩٤).</w:t>
      </w:r>
    </w:p>
    <w:p>
      <w:pPr>
        <w:bidi/>
        <w:numPr>
          <w:ilvl w:val="0"/>
          <w:numId w:val="1577"/>
        </w:numPr>
        <w:pStyle w:val="Compact"/>
      </w:pPr>
      <w:r>
        <w:rPr>
          <w:rtl/>
          <w:bCs/>
          <w:b/>
        </w:rPr>
        <w:t xml:space="preserve">الشوكاني:</w:t>
      </w:r>
      <w:r>
        <w:t xml:space="preserve"> </w:t>
      </w:r>
      <w:r>
        <w:t xml:space="preserve">يجعل الجدال علةً في تشكّل المذاهب: «وصار ذلك مذاهب تروى وأقوال تحكى» (ص١١١).</w:t>
      </w:r>
    </w:p>
    <w:p>
      <w:pPr>
        <w:bidi/>
        <w:pStyle w:val="FootnoteText"/>
      </w:pPr>
      <w:r>
        <w:rPr>
          <w:rtl/>
          <w:bCs/>
          <w:b/>
        </w:rPr>
        <w:t xml:space="preserve">تنبيه:</w:t>
      </w:r>
      <w:r>
        <w:t xml:space="preserve"> </w:t>
      </w:r>
      <w:r>
        <w:t xml:space="preserve">الغزالي يحذّر من الخلافيات ثم يعدّد شروط المناظرة لله، فلا يقول بتحريم مطلق؛ وانظر ما يخالفه فيه العلموي في البند ٣٦ هنا؛ وللخلافيات من جهة النفع وعدمه انظر الباب الثاني، المسألة ١٥.</w:t>
      </w:r>
    </w:p>
  </w:footnote>
  <w:footnote w:id="43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ج١ ص٥٥٩–٥٦١ [٤٦٣، في البند ٣ هنا]؛ وابن عبد البر، جامع بيان العلم وفضله ج٢ ص٩٧٩ و١٠١٠ و١١٧٩ و١٢٠٠–١٢٠٣ [٤٦٣، ولا أحكم بأقدمية بين الخطيب وابن عبد البر].</w:t>
      </w:r>
    </w:p>
    <w:p>
      <w:pPr>
        <w:bidi/>
        <w:pStyle w:val="FootnoteText"/>
      </w:pPr>
      <w:r>
        <w:rPr>
          <w:rtl/>
          <w:bCs/>
          <w:b/>
        </w:rPr>
        <w:t xml:space="preserve">ما زاده:</w:t>
      </w:r>
    </w:p>
    <w:p>
      <w:pPr>
        <w:bidi/>
        <w:numPr>
          <w:ilvl w:val="0"/>
          <w:numId w:val="1580"/>
        </w:numPr>
        <w:pStyle w:val="Compact"/>
      </w:pPr>
      <w:r>
        <w:rPr>
          <w:rtl/>
          <w:bCs/>
          <w:b/>
        </w:rPr>
        <w:t xml:space="preserve">ابن عبد البر:</w:t>
      </w:r>
      <w:r>
        <w:t xml:space="preserve"> </w:t>
      </w:r>
      <w:r>
        <w:t xml:space="preserve">عمر «ثلاث يهدمن الدين: زلة العالم، وجدال منافق بالقرآن، وأئمة مضلون» (ج٢ ص٩٧٩) — وعند الخطيب بلفظ «زلة عالم , وجدال منافق , وأئمة مضلون» (الفقيه والمتفقه ج١ ص٥٥٩). وحديث «أخوف ما أخاف على أمتي منافق عليم اللسان يجادل بالقرآن» (ج٢ ص١٢٠٠)، وعقبة «فأما القرآن فيتعلمه المنافقون ليجادلوا به المؤمنين» (ج٢ ص١٢٠١)، ومعاوية «إن أغرى الضلالة لرجل يقرأ القرآن فلا يفقه فيه» (ج٢ ص١٢٠٣) ثم «فيجادلون به أهل العلم» (ج٢ ص١٢٠٣).</w:t>
      </w:r>
    </w:p>
    <w:p>
      <w:pPr>
        <w:bidi/>
        <w:numPr>
          <w:ilvl w:val="0"/>
          <w:numId w:val="1580"/>
        </w:numPr>
        <w:pStyle w:val="Compact"/>
      </w:pPr>
      <w:r>
        <w:t xml:space="preserve">وعمر «سيأتي قوم يجادلونكم بشبهات القرآن فخذوهم بالسنن؛ فإن أصحاب السنن أعلم بكتاب الله عز وجل» (ج٢ ص١٠١٠)، وهو عند الخطيب «فجادلوهم بالسنن» (الفقيه والمتفقه ج١ ص٥٦٠) (البند ٣ هنا).</w:t>
      </w:r>
    </w:p>
    <w:p>
      <w:pPr>
        <w:bidi/>
        <w:numPr>
          <w:ilvl w:val="0"/>
          <w:numId w:val="1580"/>
        </w:numPr>
        <w:pStyle w:val="Compact"/>
      </w:pPr>
      <w:r>
        <w:t xml:space="preserve">وإبراهيم التيمي يدعو أن يعصمه الله «من الاختلاف في الحق» ثم «ومن الزيغ والخصومات» (ج٢ ص١١٧٩).</w:t>
      </w:r>
    </w:p>
    <w:p>
      <w:pPr>
        <w:bidi/>
        <w:numPr>
          <w:ilvl w:val="0"/>
          <w:numId w:val="1580"/>
        </w:numPr>
        <w:pStyle w:val="Compact"/>
      </w:pPr>
      <w:r>
        <w:t xml:space="preserve">وابن مسعود: «ستجدون أقواما يدعونكم إلى كتاب الله وقد نبذوه وراء ظهورهم» (ج٢ ص١٢٠٢)؛ وعمر: «إنما أخاف عليكم رجلين: رجل تأول القرآن على غير تأويله» (ج٢ ص١٢٠٢)؛ وميمون بن مهران في أصناف الطلاب: «ومنهم من يتعلمه ليماري به» (ج٢ ص١٢٠٣)، «وخيرهم الذي يتعلمه ليطيع الله فيه» (ج٢ ص١٢٠٣).</w:t>
      </w:r>
    </w:p>
    <w:p>
      <w:pPr>
        <w:bidi/>
        <w:pStyle w:val="FootnoteText"/>
      </w:pPr>
      <w:r>
        <w:rPr>
          <w:rtl/>
          <w:bCs/>
          <w:b/>
        </w:rPr>
        <w:t xml:space="preserve">خلاف:</w:t>
      </w:r>
      <w:r>
        <w:t xml:space="preserve"> </w:t>
      </w:r>
      <w:r>
        <w:t xml:space="preserve">«فجادلوهم بالسنن» (الخطيب) ↔ «فخذوهم بالسنن» (ابن عبد البر)؛ ولا أجزم بأنهما لفظان لخبر واحد.</w:t>
      </w:r>
    </w:p>
  </w:footnote>
  <w:footnote w:id="432">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ص٤٢–٤٣ [أقدم مقروء؛ ولا نظير في الخطيب ولا في ابن عبد البر].</w:t>
      </w:r>
    </w:p>
    <w:p>
      <w:pPr>
        <w:bidi/>
        <w:pStyle w:val="FootnoteText"/>
      </w:pPr>
      <w:r>
        <w:rPr>
          <w:rtl/>
          <w:bCs/>
          <w:b/>
        </w:rPr>
        <w:t xml:space="preserve">تنبيه:</w:t>
      </w:r>
      <w:r>
        <w:t xml:space="preserve"> </w:t>
      </w:r>
      <w:r>
        <w:t xml:space="preserve">يعدّ الغزالي ثمانية «علامات» لمن يناظر لله ويقول: «ولكن في هذه الشروط الثمانية ما يهديك إلى من يناظر لله ومن يناظر لعلة» (ص٤٥)، ويتابعه العلموي (ص٢٢٧). وأُجمع هنا ما قوبل بما في الخطيب وابن عبد البر.</w:t>
      </w:r>
    </w:p>
    <w:p>
      <w:pPr>
        <w:bidi/>
        <w:pStyle w:val="FootnoteText"/>
      </w:pPr>
      <w:r>
        <w:rPr>
          <w:rtl/>
          <w:bCs/>
          <w:b/>
        </w:rPr>
        <w:t xml:space="preserve">من تابعه:</w:t>
      </w:r>
    </w:p>
    <w:p>
      <w:pPr>
        <w:bidi/>
        <w:numPr>
          <w:ilvl w:val="0"/>
          <w:numId w:val="1582"/>
        </w:numPr>
        <w:pStyle w:val="Compact"/>
      </w:pPr>
      <w:r>
        <w:t xml:space="preserve">العلموي، المعيد في أدب المفيد والمستفيد ص٢٢٣–٢٢٤.</w:t>
      </w:r>
    </w:p>
    <w:p>
      <w:pPr>
        <w:bidi/>
        <w:pStyle w:val="FootnoteText"/>
      </w:pPr>
      <w:r>
        <w:rPr>
          <w:rtl/>
          <w:bCs/>
          <w:b/>
        </w:rPr>
        <w:t xml:space="preserve">ما زاده:</w:t>
      </w:r>
    </w:p>
    <w:p>
      <w:pPr>
        <w:bidi/>
        <w:numPr>
          <w:ilvl w:val="0"/>
          <w:numId w:val="1583"/>
        </w:numPr>
        <w:pStyle w:val="Compact"/>
      </w:pPr>
      <w:r>
        <w:rPr>
          <w:rtl/>
          <w:bCs/>
          <w:b/>
        </w:rPr>
        <w:t xml:space="preserve">الغزالي:</w:t>
      </w:r>
      <w:r>
        <w:t xml:space="preserve"> </w:t>
      </w:r>
      <w:r>
        <w:t xml:space="preserve">«ومن عليه فرض عين فاشتغل بفرض كفاية وزعم أن مقصده الحق فهو كذاب» (ص٤٣)؛ مثاله من يترك الصلاة ويتجرد لنسج الثياب ليستر عورة من يصلي عرياناً (ص٤٣). و«فلا يكفي في كون الشخص مطيعا كون فعله من جنس الطاعات ما لم يراع فيه الوقت والشروط والترتيب» (ص٤٣). والثاني: مثال العطاش الذين أشرفوا على الهلاك و«فاشتغل بتعلم الحجامة وزعم أنه من فروض الكفايات» (ص٤٣)، ويمضي: «وأقربها الطب» (ص٤٣)، وكذا الأمر بالمعروف، وربما يكون المناظر «مشاهدا للحرير ملبوسا ومفروشا وهو ساكت» (ص٤٣).</w:t>
      </w:r>
    </w:p>
    <w:p>
      <w:pPr>
        <w:bidi/>
        <w:numPr>
          <w:ilvl w:val="0"/>
          <w:numId w:val="1583"/>
        </w:numPr>
        <w:pStyle w:val="Compact"/>
      </w:pPr>
      <w:r>
        <w:rPr>
          <w:rtl/>
          <w:bCs/>
          <w:b/>
        </w:rPr>
        <w:t xml:space="preserve">العلموي</w:t>
      </w:r>
      <w:r>
        <w:t xml:space="preserve"> </w:t>
      </w:r>
      <w:r>
        <w:t xml:space="preserve">يزيد جواباً للأول: «فيقال له: كذبت لو أردت ذلك لصليت أولا لنفسك» (ص٢٢٣) — ولم أجده في ص٤٣ من الإحياء. ويجعل الكفاية المهملة في زمانه علمَ الحديث: «وعلم الأحاديث في هذا العصر من فروض الكفايات ولا قائم به» (ص٢٢٣)، «وقد أشرف على الاندارس وهو أصل الدين» (ص٢٢٣–٢٢٤)؛ ولم أجد ذكر الطب في ص٢٢٣–٢٢٤ منه. ويقول في مناظر مجلسه إنه يناظر في «دباغ جلد الكلب والتوضي بنبيذ التمر» ويجري في مجلسه «من الغيبة والإيحاش والإيذاء ما يعصي به القائل والمستمع» (ص٢٢٤).</w:t>
      </w:r>
    </w:p>
  </w:footnote>
  <w:footnote w:id="433">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ص٤٣ [أقدم]؛ وابن الصلاح، أدب المفتي والمستفتي ص١٠١ [قريب لكنه في الفتوى لا في المناظرة].</w:t>
      </w:r>
    </w:p>
    <w:p>
      <w:pPr>
        <w:bidi/>
        <w:pStyle w:val="FootnoteText"/>
      </w:pPr>
      <w:r>
        <w:rPr>
          <w:rtl/>
          <w:bCs/>
          <w:b/>
        </w:rPr>
        <w:t xml:space="preserve">من تابعه:</w:t>
      </w:r>
    </w:p>
    <w:p>
      <w:pPr>
        <w:bidi/>
        <w:numPr>
          <w:ilvl w:val="0"/>
          <w:numId w:val="1584"/>
        </w:numPr>
        <w:pStyle w:val="Compact"/>
      </w:pPr>
      <w:r>
        <w:t xml:space="preserve">العلموي، المعيد في أدب المفيد والمستفيد ص٢٢٤ و١٨٧.</w:t>
      </w:r>
    </w:p>
    <w:p>
      <w:pPr>
        <w:bidi/>
        <w:pStyle w:val="FootnoteText"/>
      </w:pPr>
      <w:r>
        <w:rPr>
          <w:rtl/>
          <w:bCs/>
          <w:b/>
        </w:rPr>
        <w:t xml:space="preserve">ما زاده:</w:t>
      </w:r>
    </w:p>
    <w:p>
      <w:pPr>
        <w:bidi/>
        <w:numPr>
          <w:ilvl w:val="0"/>
          <w:numId w:val="1585"/>
        </w:numPr>
        <w:pStyle w:val="Compact"/>
      </w:pPr>
      <w:r>
        <w:rPr>
          <w:rtl/>
          <w:bCs/>
          <w:b/>
        </w:rPr>
        <w:t xml:space="preserve">الغزالي:</w:t>
      </w:r>
      <w:r>
        <w:t xml:space="preserve"> </w:t>
      </w:r>
      <w:r>
        <w:t xml:space="preserve">«أن يكون المناظر مجتهدا يفتي برأيه لا بمذهب الشافعي وأبي حنيفة وغيرهما» (ص٤٣)؛ «فأما من ليس له رتبة الاجتهاد وهو حكم كل أهل العصر» (ص٤٣)؛ «فأي فائدة له في المناظرة ومذهبه معلوم» (ص٤٣)؛ ويقول إن عليه أن يقول فيما يشكل عليه: «فإني لست مستقلا بالاجتهاد في أصل الشرع» (ص٤٣)؛ «ولو كانت مباحثته عن المسائل التي فيها وجهان أو قولان لصاحبه لكان أشبه» (ص٤٣).</w:t>
      </w:r>
    </w:p>
    <w:p>
      <w:pPr>
        <w:bidi/>
        <w:numPr>
          <w:ilvl w:val="0"/>
          <w:numId w:val="1585"/>
        </w:numPr>
        <w:pStyle w:val="Compact"/>
      </w:pPr>
      <w:r>
        <w:rPr>
          <w:rtl/>
          <w:bCs/>
          <w:b/>
        </w:rPr>
        <w:t xml:space="preserve">العلموي</w:t>
      </w:r>
      <w:r>
        <w:t xml:space="preserve"> </w:t>
      </w:r>
      <w:r>
        <w:t xml:space="preserve">يتابع، ويزيد: «ولكن ميله إلى إظهار اتساع علمه في إفحام خصمه» (ص٢٢٤)، ويصوغ: «لكان أحرى وأنفع» (ص٢٢٤).</w:t>
      </w:r>
    </w:p>
    <w:p>
      <w:pPr>
        <w:bidi/>
        <w:numPr>
          <w:ilvl w:val="0"/>
          <w:numId w:val="1585"/>
        </w:numPr>
        <w:pStyle w:val="Compact"/>
      </w:pPr>
      <w:r>
        <w:rPr>
          <w:rtl/>
          <w:bCs/>
          <w:b/>
        </w:rPr>
        <w:t xml:space="preserve">ابن الصلاح</w:t>
      </w:r>
      <w:r>
        <w:t xml:space="preserve"> </w:t>
      </w:r>
      <w:r>
        <w:t xml:space="preserve">لا يتكلم في شرط المناظرة، لكنه يقول في الفتوى: «ويلتحق به المتصرف النظار البحاث في الفقه من أئمة الخلاف، وفحول المناظرين» (ص١٠١) أي أنه لا تحل له الفتوى بمجرد ذلك؛ وينقله العلموي (ص١٨٧).</w:t>
      </w:r>
    </w:p>
    <w:p>
      <w:pPr>
        <w:bidi/>
        <w:pStyle w:val="FootnoteText"/>
      </w:pPr>
      <w:r>
        <w:rPr>
          <w:rtl/>
          <w:bCs/>
          <w:b/>
        </w:rPr>
        <w:t xml:space="preserve">خلاف:</w:t>
      </w:r>
      <w:r>
        <w:t xml:space="preserve"> </w:t>
      </w:r>
      <w:r>
        <w:t xml:space="preserve">المناظرة عند الغزالي تفترض الاجتهاد، وبراعة المناظر عند ابن الصلاح لا تثبت له أهلية الفتوى: موضعان مختلفان لا أجمع بينهما.</w:t>
      </w:r>
    </w:p>
  </w:footnote>
  <w:footnote w:id="43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ص١٠–٣٥ [٤٦٣].</w:t>
      </w:r>
    </w:p>
    <w:p>
      <w:pPr>
        <w:bidi/>
        <w:pStyle w:val="FootnoteText"/>
      </w:pPr>
      <w:r>
        <w:rPr>
          <w:rtl/>
          <w:bCs/>
          <w:b/>
        </w:rPr>
        <w:t xml:space="preserve">من تابعه:</w:t>
      </w:r>
    </w:p>
    <w:p>
      <w:pPr>
        <w:bidi/>
        <w:numPr>
          <w:ilvl w:val="0"/>
          <w:numId w:val="1586"/>
        </w:numPr>
        <w:pStyle w:val="Compact"/>
      </w:pPr>
      <w:r>
        <w:t xml:space="preserve">الغزالي، إحياء علوم الدين ص٤٣–٤٤؛</w:t>
      </w:r>
    </w:p>
    <w:p>
      <w:pPr>
        <w:bidi/>
        <w:numPr>
          <w:ilvl w:val="0"/>
          <w:numId w:val="1586"/>
        </w:numPr>
        <w:pStyle w:val="Compact"/>
      </w:pPr>
      <w:r>
        <w:t xml:space="preserve">العلموي، المعيد في أدب المفيد والمستفيد ص٢٢٤–٢٢٥.</w:t>
      </w:r>
    </w:p>
    <w:p>
      <w:pPr>
        <w:bidi/>
        <w:pStyle w:val="FootnoteText"/>
      </w:pPr>
      <w:r>
        <w:rPr>
          <w:rtl/>
          <w:bCs/>
          <w:b/>
        </w:rPr>
        <w:t xml:space="preserve">ما زاده:</w:t>
      </w:r>
    </w:p>
    <w:p>
      <w:pPr>
        <w:bidi/>
        <w:numPr>
          <w:ilvl w:val="0"/>
          <w:numId w:val="1587"/>
        </w:numPr>
        <w:pStyle w:val="Compact"/>
      </w:pPr>
      <w:r>
        <w:rPr>
          <w:rtl/>
          <w:bCs/>
          <w:b/>
        </w:rPr>
        <w:t xml:space="preserve">الخطيب</w:t>
      </w:r>
      <w:r>
        <w:t xml:space="preserve"> </w:t>
      </w:r>
      <w:r>
        <w:t xml:space="preserve">يجيز: «ومباح النظر والجدل فيما نزل من الحوادث , وفيما لم ينزل» (ج٢ ص١٠). وأدلة المانعين وجوابه عنها وحجة المزني مبسوطة بنصوصها في الباب التاسع (المسألتان ١٤ و١٥) فلا أكررها هنا، وأقتصر على ما ليس هناك: أن توقّف زيد وأبي «محمول على أنهم توقوا القول برأيهم خوفا من الزلل» (ج٢ ص٢٢)، وقول المزني «فالتقدم بكشف الخفي , ومعرفته وإعداده للمسألة قبل نزولها أولى» (ج٢ ص٣٢).</w:t>
      </w:r>
    </w:p>
    <w:p>
      <w:pPr>
        <w:bidi/>
        <w:numPr>
          <w:ilvl w:val="0"/>
          <w:numId w:val="1587"/>
        </w:numPr>
        <w:pStyle w:val="Compact"/>
      </w:pPr>
      <w:r>
        <w:rPr>
          <w:rtl/>
          <w:bCs/>
          <w:b/>
        </w:rPr>
        <w:t xml:space="preserve">الغزالي:</w:t>
      </w:r>
      <w:r>
        <w:t xml:space="preserve"> </w:t>
      </w:r>
      <w:r>
        <w:t xml:space="preserve">«أن لا يناظر إلا في مسألة واقعة أو قريبة الوقوع غالبا» (ص٤٣)؛ «فإن الصحابة رضي الله عنهم ما تشاوروا إلا فيما تجدد من الوقائع أو ما يغلب وقوعه كالفرائض» (ص٤٣)؛ وينتقد: «ولا نرى المناظرين يهتمون بانتقاد المسائل التي تعم البلوى بالفتوى فيها» (ص٤٣)، «بل يطلبون الطبوليات» (ص٤٣)، و«فمن العجائب أن يكون المطلب هو الحق ثم يتركون المسألة لأنها خبرية» (ص٤٤)؛ ويضيف: «والمقصود في الحق أن يقصر الكلام ويبلغ الغاية على القرب لا أن يطول» (ص٤٤).</w:t>
      </w:r>
    </w:p>
    <w:p>
      <w:pPr>
        <w:bidi/>
        <w:numPr>
          <w:ilvl w:val="0"/>
          <w:numId w:val="1587"/>
        </w:numPr>
        <w:pStyle w:val="Compact"/>
      </w:pPr>
      <w:r>
        <w:rPr>
          <w:rtl/>
          <w:bCs/>
          <w:b/>
        </w:rPr>
        <w:t xml:space="preserve">العلموي</w:t>
      </w:r>
      <w:r>
        <w:t xml:space="preserve"> </w:t>
      </w:r>
      <w:r>
        <w:t xml:space="preserve">يتابع، ويزيد: «وقد مر النهي عن المسائل قبل وقوعها» (ص٢٢٤)، و«إلا في الفرائض لعلمهم بأن ذلك لا بد من وقوعه عن قرب» (ص٢٢٤)، ويمثّل لما تعم به البلوى بـ«طلاق السكران وتخليل الخمر وكون الخلع فسخا أو طلاقا» (ص٢٢٥)، ولما لا تعم بـ«التوضي بنبيذ التمر، ودباغ جلد الكلب، وذكاة الحمار» (ص٢٢٥) — وهذه الأمثلة لا أجدها في ص٤٣–٤٤ من الإحياء.</w:t>
      </w:r>
    </w:p>
    <w:p>
      <w:pPr>
        <w:bidi/>
        <w:pStyle w:val="FootnoteText"/>
      </w:pPr>
      <w:r>
        <w:rPr>
          <w:rtl/>
          <w:bCs/>
          <w:b/>
        </w:rPr>
        <w:t xml:space="preserve">خلاف:</w:t>
      </w:r>
      <w:r>
        <w:t xml:space="preserve"> </w:t>
      </w:r>
      <w:r>
        <w:t xml:space="preserve">الخطيب يجيز النظر فيما لم يقع (ج٢ ص١٠ و٣٢)، والغزالي يشترط الوقوع أو قربه (ص٤٣) — وهو لا يستشهد بنهي عمر ولا بالأحاديث، بل بأن الصحابة لم يتشاوروا إلا في الوقائع؛ أما العلموي فيذكر «النهي عن المسائل قبل وقوعها» (ص٢٢٤) في السياق نفسه. وتتباين الأمثلة: مسألة دباغ الجلد مثالٌ لما لا يقع عند العلموي (ص٢٢٤–٢٢٥)، وهي عند الخطيب مثالٌ تعليمي في صور الأسئلة: «أن يسأله سائل عن جلد الميتة هل يطهر بالدباغ؟» (ج٢ ص٧٨). ولا أرجّح؛ فالأمر عند الغزالي في مقام نقد الباعث، وعند الخطيب في مقام تعليم الصنعة. وابن عبد البر يستعمل «ذروني ما تركتكم» في ذم أهل الجدل والتنقيب: «وما توفي رسول الله صلى الله عليه وسلم حتى كره المسائل وناحية التنقيب والبحث» (ج٢ ص٩٥٠)، فهو يستشهد بالحديث نفسه الذي ردّ الخطيبُ الاحتجاج به في الوقائع.</w:t>
      </w:r>
    </w:p>
  </w:footnote>
  <w:footnote w:id="435">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ص١٧٣ [أقدم: يفرّق بين الخلوة والمحفل في المراء مع الصديق].</w:t>
      </w:r>
    </w:p>
    <w:p>
      <w:pPr>
        <w:bidi/>
        <w:pStyle w:val="FootnoteText"/>
      </w:pPr>
      <w:r>
        <w:rPr>
          <w:rtl/>
          <w:bCs/>
          <w:b/>
        </w:rPr>
        <w:t xml:space="preserve">من تابعه:</w:t>
      </w:r>
    </w:p>
    <w:p>
      <w:pPr>
        <w:bidi/>
        <w:numPr>
          <w:ilvl w:val="0"/>
          <w:numId w:val="1588"/>
        </w:numPr>
        <w:pStyle w:val="Compact"/>
      </w:pPr>
      <w:r>
        <w:t xml:space="preserve">الخطيب البغدادي، الفقيه والمتفقه ج٢ ص٥٣ و٥٦؛</w:t>
      </w:r>
    </w:p>
    <w:p>
      <w:pPr>
        <w:bidi/>
        <w:numPr>
          <w:ilvl w:val="0"/>
          <w:numId w:val="1588"/>
        </w:numPr>
        <w:pStyle w:val="Compact"/>
      </w:pPr>
      <w:r>
        <w:t xml:space="preserve">الغزالي، إحياء علوم الدين ص٤٤؛</w:t>
      </w:r>
    </w:p>
    <w:p>
      <w:pPr>
        <w:bidi/>
        <w:numPr>
          <w:ilvl w:val="0"/>
          <w:numId w:val="1588"/>
        </w:numPr>
        <w:pStyle w:val="Compact"/>
      </w:pPr>
      <w:r>
        <w:t xml:space="preserve">العلموي، المعيد في أدب المفيد والمستفيد ص٢٢٥.</w:t>
      </w:r>
    </w:p>
    <w:p>
      <w:pPr>
        <w:bidi/>
        <w:pStyle w:val="FootnoteText"/>
      </w:pPr>
      <w:r>
        <w:rPr>
          <w:rtl/>
          <w:bCs/>
          <w:b/>
        </w:rPr>
        <w:t xml:space="preserve">ما زاده:</w:t>
      </w:r>
    </w:p>
    <w:p>
      <w:pPr>
        <w:bidi/>
        <w:numPr>
          <w:ilvl w:val="0"/>
          <w:numId w:val="1589"/>
        </w:numPr>
        <w:pStyle w:val="Compact"/>
      </w:pPr>
      <w:r>
        <w:rPr>
          <w:rtl/>
          <w:bCs/>
          <w:b/>
        </w:rPr>
        <w:t xml:space="preserve">مسكويه:</w:t>
      </w:r>
      <w:r>
        <w:t xml:space="preserve"> </w:t>
      </w:r>
      <w:r>
        <w:t xml:space="preserve">ينتقد من يماري صديقه «في المحافل التي تجمع رؤوساء أهل النظر» ليخجله، «وليس يفعل ذلك عند خلوته به ومذاكرته له» (ص١٧٣).</w:t>
      </w:r>
    </w:p>
    <w:p>
      <w:pPr>
        <w:bidi/>
        <w:numPr>
          <w:ilvl w:val="0"/>
          <w:numId w:val="1589"/>
        </w:numPr>
        <w:pStyle w:val="Compact"/>
      </w:pPr>
      <w:r>
        <w:rPr>
          <w:rtl/>
          <w:bCs/>
          <w:b/>
        </w:rPr>
        <w:t xml:space="preserve">الغزالي:</w:t>
      </w:r>
      <w:r>
        <w:t xml:space="preserve"> </w:t>
      </w:r>
      <w:r>
        <w:t xml:space="preserve">«فإن الخلوة أجمع للفهم وأحرى بصفاء الذهن والفكر ودرك الحق» (ص٤٤)، و«وفي حضور الجمع ما يحرك دواعي الرياء» (ص٤٤)، «ويوجب الحرص على نصرة كل واحد نفسه محقا كان أو مبطلا» (ص٤٤)، وأنهم لا يكلّمون صاحبهم في الخلوة: «وأن الواحد منهم يخلو بصاحبه مدة طويلة فلا يكلمه» (ص٤٤).</w:t>
      </w:r>
    </w:p>
    <w:p>
      <w:pPr>
        <w:bidi/>
        <w:numPr>
          <w:ilvl w:val="0"/>
          <w:numId w:val="1589"/>
        </w:numPr>
        <w:pStyle w:val="Compact"/>
      </w:pPr>
      <w:r>
        <w:rPr>
          <w:rtl/>
          <w:bCs/>
          <w:b/>
        </w:rPr>
        <w:t xml:space="preserve">العلموي:</w:t>
      </w:r>
      <w:r>
        <w:t xml:space="preserve"> </w:t>
      </w:r>
      <w:r>
        <w:t xml:space="preserve">«وفي حضور الخلق ما يحرك دواعي الرياء والحرص على الإفحام ولو بالباطل» (ص٢٢٥) — وعند الغزالي «محقا كان أو مبطلا»؛ ويزيد: «وأنت تعلم كسلهم عن الجواب عن المسألة في الخلوة، وتنافسم في المسألة في المحفل» (ص٢٢٥) [كذا «وتنافسم» في النص].</w:t>
      </w:r>
    </w:p>
    <w:p>
      <w:pPr>
        <w:bidi/>
        <w:numPr>
          <w:ilvl w:val="0"/>
          <w:numId w:val="1589"/>
        </w:numPr>
        <w:pStyle w:val="Compact"/>
      </w:pPr>
      <w:r>
        <w:rPr>
          <w:rtl/>
          <w:bCs/>
          <w:b/>
        </w:rPr>
        <w:t xml:space="preserve">الخطيب</w:t>
      </w:r>
      <w:r>
        <w:t xml:space="preserve"> </w:t>
      </w:r>
      <w:r>
        <w:t xml:space="preserve">يوجّه في المقام الآخر: لا يتكلم «بحضرة من يشهد لخصمه بالزور , أو عند من إذا وضحت لديه الحجة دفعها» (ج٢ ص٥٣)، وعن مالك «ذل وإهانة للعلم , إذا تكلم الرجل بالعلم , عند من لا يطيعه» (ج٢ ص٥٣)؛ ولكنه يفترض مجلس نظر حافلاً فيوصي بالإعداد «لئلا ينحصر في مجالس النظر إذا رمقته أبصار من حضر» (ج٢ ص٥٦).</w:t>
      </w:r>
    </w:p>
    <w:p>
      <w:pPr>
        <w:bidi/>
        <w:pStyle w:val="FootnoteText"/>
      </w:pPr>
      <w:r>
        <w:rPr>
          <w:rtl/>
          <w:bCs/>
          <w:b/>
        </w:rPr>
        <w:t xml:space="preserve">خلاف:</w:t>
      </w:r>
      <w:r>
        <w:t xml:space="preserve"> </w:t>
      </w:r>
      <w:r>
        <w:t xml:space="preserve">الغزالي يفضّل الخلوة، والخطيب لا يتعرض لهذا التفضيل بل يعلّم أدب الحضور؛ ولا أجد في المقروء من الخطيب ردّاً على الغزالي ولا العكس.</w:t>
      </w:r>
    </w:p>
  </w:footnote>
  <w:footnote w:id="43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ص١١١–١١٣ و٥٦ [٤٦٣].</w:t>
      </w:r>
    </w:p>
    <w:p>
      <w:pPr>
        <w:bidi/>
        <w:pStyle w:val="FootnoteText"/>
      </w:pPr>
      <w:r>
        <w:rPr>
          <w:rtl/>
          <w:bCs/>
          <w:b/>
        </w:rPr>
        <w:t xml:space="preserve">من تابعه:</w:t>
      </w:r>
    </w:p>
    <w:p>
      <w:pPr>
        <w:bidi/>
        <w:numPr>
          <w:ilvl w:val="0"/>
          <w:numId w:val="1590"/>
        </w:numPr>
        <w:pStyle w:val="Compact"/>
      </w:pPr>
      <w:r>
        <w:t xml:space="preserve">ابن عبد البر، جامع بيان العلم وفضله ج٢ ص٩٦٠ و١١٣٧؛</w:t>
      </w:r>
    </w:p>
    <w:p>
      <w:pPr>
        <w:bidi/>
        <w:numPr>
          <w:ilvl w:val="0"/>
          <w:numId w:val="1590"/>
        </w:numPr>
        <w:pStyle w:val="Compact"/>
      </w:pPr>
      <w:r>
        <w:t xml:space="preserve">الغزالي، إحياء علوم الدين ص٤٤؛</w:t>
      </w:r>
    </w:p>
    <w:p>
      <w:pPr>
        <w:bidi/>
        <w:numPr>
          <w:ilvl w:val="0"/>
          <w:numId w:val="1590"/>
        </w:numPr>
        <w:pStyle w:val="Compact"/>
      </w:pPr>
      <w:r>
        <w:t xml:space="preserve">ابن جماعة، تذكرة السامع والمتكلم ص٤١–٤٢؛</w:t>
      </w:r>
    </w:p>
    <w:p>
      <w:pPr>
        <w:bidi/>
        <w:numPr>
          <w:ilvl w:val="0"/>
          <w:numId w:val="1590"/>
        </w:numPr>
        <w:pStyle w:val="Compact"/>
      </w:pPr>
      <w:r>
        <w:t xml:space="preserve">العلموي، المعيد في أدب المفيد والمستفيد ص٢٢٥–٢٢٦؛</w:t>
      </w:r>
    </w:p>
    <w:p>
      <w:pPr>
        <w:bidi/>
        <w:numPr>
          <w:ilvl w:val="0"/>
          <w:numId w:val="1590"/>
        </w:numPr>
        <w:pStyle w:val="Compact"/>
      </w:pPr>
      <w:r>
        <w:t xml:space="preserve">الشوكاني، أدب الطلب ص١٤١–١٤٣.</w:t>
      </w:r>
    </w:p>
    <w:p>
      <w:pPr>
        <w:bidi/>
        <w:pStyle w:val="FootnoteText"/>
      </w:pPr>
      <w:r>
        <w:rPr>
          <w:rtl/>
          <w:bCs/>
          <w:b/>
        </w:rPr>
        <w:t xml:space="preserve">ما زاده:</w:t>
      </w:r>
    </w:p>
    <w:p>
      <w:pPr>
        <w:bidi/>
        <w:numPr>
          <w:ilvl w:val="0"/>
          <w:numId w:val="1591"/>
        </w:numPr>
        <w:pStyle w:val="Compact"/>
      </w:pPr>
      <w:r>
        <w:rPr>
          <w:rtl/>
          <w:bCs/>
          <w:b/>
        </w:rPr>
        <w:t xml:space="preserve">الغزالي:</w:t>
      </w:r>
      <w:r>
        <w:t xml:space="preserve"> </w:t>
      </w:r>
      <w:r>
        <w:t xml:space="preserve">«أن يكون في طلب الحق كناشد ضالة» (ص٤٤)؛ «ويرى رفيقه معينا لا خصما ويشكره إذا عرفه الخطأ» (ص٤٤)؛ ومثاله من نبّهه صاحبه على ضالته في طريق آخر؛ ثم أمثلة الصحابة: امرأة تردّ على عمر فيقول «أصابت امرأة وأخطأ رجل» (ص٤٤)، وعلي «أصبت وأخطأت وفوق كل ذي علم عليم» (ص٤٤)، وابن مسعود وأبو موسى: «لا تسألوني عن شيء وهذا الحبر بين أظهركم» (ص٤٤). ثم ينعى على أهل زمانه: «فانظر إلى مناظري زمانك اليوم كيف يسود وجه أحدهم إذا اتضح الحق على لسان خصمه» (ص٤٤).</w:t>
      </w:r>
    </w:p>
    <w:p>
      <w:pPr>
        <w:bidi/>
        <w:numPr>
          <w:ilvl w:val="0"/>
          <w:numId w:val="1591"/>
        </w:numPr>
        <w:pStyle w:val="Compact"/>
      </w:pPr>
      <w:r>
        <w:rPr>
          <w:rtl/>
          <w:bCs/>
          <w:b/>
        </w:rPr>
        <w:t xml:space="preserve">العلموي:</w:t>
      </w:r>
      <w:r>
        <w:t xml:space="preserve"> </w:t>
      </w:r>
      <w:r>
        <w:t xml:space="preserve">«فحقه إذا ظهر الحق على لسان خصمه أن يفرح به ويشكره لا أنه يخجل ويسود وجهه ويربد لونه» (ص٢٢٥)؛ ويزيد: «والحق ضالة المؤمن يطلبه كذلك» (ص٢٢٥) — وليس في ص٤٤ من الإحياء؛ ثم الأمثلة نفسها (ص٢٢٥–٢٢٦)، و«ولو اعترض الآن بمثل هذا على أقل فقيه لأنكر واستبعد» (ص٢٢٦).</w:t>
      </w:r>
    </w:p>
    <w:p>
      <w:pPr>
        <w:bidi/>
        <w:numPr>
          <w:ilvl w:val="0"/>
          <w:numId w:val="1591"/>
        </w:numPr>
        <w:pStyle w:val="Compact"/>
      </w:pPr>
      <w:r>
        <w:rPr>
          <w:rtl/>
          <w:bCs/>
          <w:b/>
        </w:rPr>
        <w:t xml:space="preserve">ابن جماعة</w:t>
      </w:r>
      <w:r>
        <w:t xml:space="preserve"> </w:t>
      </w:r>
      <w:r>
        <w:t xml:space="preserve">في آداب مجلس العالم: «أن يلازم الإنصاف في بحثه وخطابه ويسمع السؤال من مورده على وجهه وإن كان صغيرا» (ص٤٢)، و«ولا يترفع على سماعه فيحرم الفائدة» (ص٤٢)؛ ويزجر من ظهر منه «ترك الإنصاف بعد ظهور الحق» (ص٤١).</w:t>
      </w:r>
    </w:p>
    <w:p>
      <w:pPr>
        <w:bidi/>
        <w:numPr>
          <w:ilvl w:val="0"/>
          <w:numId w:val="1591"/>
        </w:numPr>
        <w:pStyle w:val="Compact"/>
      </w:pPr>
      <w:r>
        <w:rPr>
          <w:rtl/>
          <w:bCs/>
          <w:b/>
        </w:rPr>
        <w:t xml:space="preserve">ابن عبد البر:</w:t>
      </w:r>
      <w:r>
        <w:t xml:space="preserve"> </w:t>
      </w:r>
      <w:r>
        <w:t xml:space="preserve">في رجوع عمر وأصحابه إلى أبي بكر: «وكذا يجب على من خالف صاحبه وناظره أن ينصرف إليه إذا بان له الحق في قوله» (ج٢ ص٩٦٠)، ويقرر: «واعلم أنه لم تكن مناظرة بين اثنين أو جماعة من السلف إلا لتفهم وجه الصواب فيصار إليه» (ج٢ ص١١٣٧).</w:t>
      </w:r>
    </w:p>
    <w:p>
      <w:pPr>
        <w:bidi/>
        <w:numPr>
          <w:ilvl w:val="0"/>
          <w:numId w:val="1591"/>
        </w:numPr>
        <w:pStyle w:val="Compact"/>
      </w:pPr>
      <w:r>
        <w:rPr>
          <w:rtl/>
          <w:bCs/>
          <w:b/>
        </w:rPr>
        <w:t xml:space="preserve">الشوكاني:</w:t>
      </w:r>
      <w:r>
        <w:t xml:space="preserve"> </w:t>
      </w:r>
      <w:r>
        <w:t xml:space="preserve">«الحط والنقص إنما هو في التصميم على الباطل» (ص١٤٢)؛ وفصّل أسباب الإصرار في البند ٢٨ هنا.</w:t>
      </w:r>
    </w:p>
    <w:p>
      <w:pPr>
        <w:bidi/>
        <w:numPr>
          <w:ilvl w:val="0"/>
          <w:numId w:val="1591"/>
        </w:numPr>
        <w:pStyle w:val="Compact"/>
      </w:pPr>
      <w:r>
        <w:t xml:space="preserve">رجوع زفر والمأمون عند الخطيب في البند ٢٨ هنا.</w:t>
      </w:r>
    </w:p>
    <w:p>
      <w:pPr>
        <w:bidi/>
        <w:pStyle w:val="FootnoteText"/>
      </w:pPr>
      <w:r>
        <w:rPr>
          <w:rtl/>
          <w:bCs/>
          <w:b/>
        </w:rPr>
        <w:t xml:space="preserve">تنبيه:</w:t>
      </w:r>
      <w:r>
        <w:t xml:space="preserve"> </w:t>
      </w:r>
      <w:r>
        <w:t xml:space="preserve">نص الغزالي في «كناشد ضالة» ومثاله هذا مذكور بحسب الزميلين في الحلقة في الباب الثالث، المسألة ٣٤؛ وتبقى المسألة كاملةً هنا لأنها شرط من شروط المناظرة.</w:t>
      </w:r>
    </w:p>
  </w:footnote>
  <w:footnote w:id="437">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ص٤٤–٤٥ [أقدم].</w:t>
      </w:r>
    </w:p>
    <w:p>
      <w:pPr>
        <w:bidi/>
        <w:pStyle w:val="FootnoteText"/>
      </w:pPr>
      <w:r>
        <w:rPr>
          <w:rtl/>
          <w:bCs/>
          <w:b/>
        </w:rPr>
        <w:t xml:space="preserve">من تابعه:</w:t>
      </w:r>
    </w:p>
    <w:p>
      <w:pPr>
        <w:bidi/>
        <w:numPr>
          <w:ilvl w:val="0"/>
          <w:numId w:val="1592"/>
        </w:numPr>
        <w:pStyle w:val="Compact"/>
      </w:pPr>
      <w:r>
        <w:t xml:space="preserve">العلموي، المعيد في أدب المفيد والمستفيد ص٢٢٦–٢٢٧؛</w:t>
      </w:r>
    </w:p>
    <w:p>
      <w:pPr>
        <w:bidi/>
        <w:numPr>
          <w:ilvl w:val="0"/>
          <w:numId w:val="1592"/>
        </w:numPr>
        <w:pStyle w:val="Compact"/>
      </w:pPr>
      <w:r>
        <w:t xml:space="preserve">الخطيب البغدادي، الفقيه والمتفقه ج٢ ص٨٠–٨١ و١١١ [مقابلة]؛</w:t>
      </w:r>
    </w:p>
    <w:p>
      <w:pPr>
        <w:bidi/>
        <w:numPr>
          <w:ilvl w:val="0"/>
          <w:numId w:val="1592"/>
        </w:numPr>
        <w:pStyle w:val="Compact"/>
      </w:pPr>
      <w:r>
        <w:t xml:space="preserve">ابن عبد البر، جامع بيان العلم وفضله ج٢ ص٩٥٤ [٤٦٣؛ في الانقطاع بالبهت لا في حكم الانتقال، فلا يسبق الغزالي في هذه المسألة].</w:t>
      </w:r>
    </w:p>
    <w:p>
      <w:pPr>
        <w:bidi/>
        <w:pStyle w:val="FootnoteText"/>
      </w:pPr>
      <w:r>
        <w:rPr>
          <w:rtl/>
          <w:bCs/>
          <w:b/>
        </w:rPr>
        <w:t xml:space="preserve">ما زاده:</w:t>
      </w:r>
    </w:p>
    <w:p>
      <w:pPr>
        <w:bidi/>
        <w:numPr>
          <w:ilvl w:val="0"/>
          <w:numId w:val="1593"/>
        </w:numPr>
        <w:pStyle w:val="Compact"/>
      </w:pPr>
      <w:r>
        <w:rPr>
          <w:rtl/>
          <w:bCs/>
          <w:b/>
        </w:rPr>
        <w:t xml:space="preserve">الغزالي:</w:t>
      </w:r>
      <w:r>
        <w:t xml:space="preserve"> </w:t>
      </w:r>
      <w:r>
        <w:t xml:space="preserve">«أن لا يمنع معينه في النظر من الانتقال من دليل إلى دليل ومن إشكال إلى إشكال» (ص٤٤)، «فهكذا كانت مناظرات السلف» (ص٤٤). وينقد قولهم: «إني أعرفه ولا أذكره إذ لا يلزمني كذب على الشرع» (ص٤٤)، ويحكم: «فهو فاسق كذاب» (ص٤٤) إن ادّعى المعرفة ولا يعرف، و«فقد فسق بإخفائه ما عرفه من أمر الشرع» (ص٤٤) إن عرفه؛ لأن «إظهار ما علم من علوم الدين بعد السؤال عنه واجب لازم» (ص٤٤–٤٥)، و«فمعنى قوله لا يلزمني أي في شرع الجدل الذي أبدعناه» (ص٤٥). ويتحدّى: «وهل منع أحد من الانتقال من دليل إلى دليل ومن قياس إلى أثر ومن خبر إلى آية» (ص٤٥).</w:t>
      </w:r>
    </w:p>
    <w:p>
      <w:pPr>
        <w:bidi/>
        <w:numPr>
          <w:ilvl w:val="0"/>
          <w:numId w:val="1593"/>
        </w:numPr>
        <w:pStyle w:val="Compact"/>
      </w:pPr>
      <w:r>
        <w:rPr>
          <w:rtl/>
          <w:bCs/>
          <w:b/>
        </w:rPr>
        <w:t xml:space="preserve">العلموي:</w:t>
      </w:r>
      <w:r>
        <w:t xml:space="preserve"> </w:t>
      </w:r>
      <w:r>
        <w:t xml:space="preserve">«فهذا محض عناد» (ص٢٢٦) في قولهم «هذا لا يلزمني»؛ ويزيد حديث الكتمان: «ومن كتمه ألجم يوم القيامة بلجام من نار» (ص٢٢٧)، ويزيد دليل إبراهيم: «فانتقل إلى دليل آخر لما رأى الأول لا يدركه فهمه» (ص٢٢٧) — وليس في ص٤٤–٤٥ من الإحياء ذكرُ إبراهيم هنا.</w:t>
      </w:r>
    </w:p>
    <w:p>
      <w:pPr>
        <w:bidi/>
        <w:numPr>
          <w:ilvl w:val="0"/>
          <w:numId w:val="1593"/>
        </w:numPr>
        <w:pStyle w:val="Compact"/>
      </w:pPr>
      <w:r>
        <w:rPr>
          <w:rtl/>
          <w:bCs/>
          <w:b/>
        </w:rPr>
        <w:t xml:space="preserve">الخطيب</w:t>
      </w:r>
      <w:r>
        <w:t xml:space="preserve"> </w:t>
      </w:r>
      <w:r>
        <w:t xml:space="preserve">في الوجه المقابل: المسئول إذا دلّ بدليل لا يعترف به السائل فإن «المسئول يقول له: هذا دليل عندي , وأنت بالخيار بين أن تسلمه وبين أن تنقل الكلام إليه» (ج٢ ص٨٠)، ومن قال لا أسلم ولا أنقل الكلام «كان متعنتا مطالبا للمسئول بما لا يجب عليه» (ج٢ ص٨٠) لأن «المسئول لا تلزمه معرفة مذهب السائل» (ج٢ ص٨٠)؛ و«السائل تابع للمسئول فيما يورده المسئول ويحتج به» (ج٢ ص٨١).</w:t>
      </w:r>
    </w:p>
    <w:p>
      <w:pPr>
        <w:bidi/>
        <w:numPr>
          <w:ilvl w:val="1"/>
          <w:numId w:val="1594"/>
        </w:numPr>
        <w:pStyle w:val="Compact"/>
      </w:pPr>
      <w:r>
        <w:t xml:space="preserve">ويعدّ في أقسام الانقطاع: «والخامس: أن ينتقل من دليل إلى دليل» (ج٢ ص١١١) (البند ٢٧ هنا).</w:t>
      </w:r>
    </w:p>
    <w:p>
      <w:pPr>
        <w:bidi/>
        <w:pStyle w:val="FootnoteText"/>
      </w:pPr>
      <w:r>
        <w:rPr>
          <w:rtl/>
          <w:bCs/>
          <w:b/>
        </w:rPr>
        <w:t xml:space="preserve">خلاف:</w:t>
      </w:r>
      <w:r>
        <w:t xml:space="preserve"> </w:t>
      </w:r>
      <w:r>
        <w:t xml:space="preserve">تباين لا أرجّح فيه: (١) العلموي يستشهد بانتقال إبراهيم من دليل الإحياء والإماتة إلى دليل الشمس (البقرة ٢٥٨) على جواز الانتقال (ص٢٢٧)، ولا ذكر لإبراهيم في ص٤٤–٤٥ من الإحياء؛ والخطيب يستشهد بالآية نفسها {فبهت الذي كفر} على الانقطاع بالسكوت (ج٢ ص١١١)، وابن عبد البر يقول: «فانقطع وخصم ولحقه البهت» (ج٢ ص٩٥٤). (٢) الخطيب يعدّ الانتقال من أقسام الانقطاع، والغزالي يرفض منع الخصم منه؛ والأول في تعريف الانقطاع في الصنعة، والثاني في نهي المعترض عن منع الانتقال، فلا يتحدان صراحةً، ولم أجد من يوفّق بينهما.</w:t>
      </w:r>
    </w:p>
  </w:footnote>
  <w:footnote w:id="438">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ص٤٩–٥٠.</w:t>
      </w:r>
    </w:p>
    <w:p>
      <w:pPr>
        <w:bidi/>
        <w:pStyle w:val="FootnoteText"/>
      </w:pPr>
      <w:r>
        <w:rPr>
          <w:rtl/>
          <w:bCs/>
          <w:b/>
        </w:rPr>
        <w:t xml:space="preserve">من تابعه:</w:t>
      </w:r>
    </w:p>
    <w:p>
      <w:pPr>
        <w:bidi/>
        <w:numPr>
          <w:ilvl w:val="0"/>
          <w:numId w:val="1595"/>
        </w:numPr>
        <w:pStyle w:val="Compact"/>
      </w:pPr>
      <w:r>
        <w:t xml:space="preserve">ابن عبد البر، جامع بيان العلم وفضله ج١ ص٥٨١ وج٢ ص٩٧٢؛</w:t>
      </w:r>
    </w:p>
    <w:p>
      <w:pPr>
        <w:bidi/>
        <w:numPr>
          <w:ilvl w:val="0"/>
          <w:numId w:val="1595"/>
        </w:numPr>
        <w:pStyle w:val="Compact"/>
      </w:pPr>
      <w:r>
        <w:t xml:space="preserve">الراغب الأصفهاني، الذريعة إلى مكارم الشريعة ص١٨٧؛</w:t>
      </w:r>
    </w:p>
    <w:p>
      <w:pPr>
        <w:bidi/>
        <w:numPr>
          <w:ilvl w:val="0"/>
          <w:numId w:val="1595"/>
        </w:numPr>
        <w:pStyle w:val="Compact"/>
      </w:pPr>
      <w:r>
        <w:t xml:space="preserve">الغزالي، إحياء علوم الدين ص٤٥؛</w:t>
      </w:r>
    </w:p>
    <w:p>
      <w:pPr>
        <w:bidi/>
        <w:numPr>
          <w:ilvl w:val="0"/>
          <w:numId w:val="1595"/>
        </w:numPr>
        <w:pStyle w:val="Compact"/>
      </w:pPr>
      <w:r>
        <w:t xml:space="preserve">العلموي، المعيد في أدب المفيد والمستفيد ص٢٢٧–٢٢٨؛</w:t>
      </w:r>
    </w:p>
    <w:p>
      <w:pPr>
        <w:bidi/>
        <w:numPr>
          <w:ilvl w:val="0"/>
          <w:numId w:val="1595"/>
        </w:numPr>
        <w:pStyle w:val="Compact"/>
      </w:pPr>
      <w:r>
        <w:t xml:space="preserve">الخطيب البغدادي، الفقيه والمتفقه ج٢ ص٥٦.</w:t>
      </w:r>
    </w:p>
    <w:p>
      <w:pPr>
        <w:bidi/>
        <w:pStyle w:val="FootnoteText"/>
      </w:pPr>
      <w:r>
        <w:rPr>
          <w:rtl/>
          <w:bCs/>
          <w:b/>
        </w:rPr>
        <w:t xml:space="preserve">ما زاده:</w:t>
      </w:r>
    </w:p>
    <w:p>
      <w:pPr>
        <w:bidi/>
        <w:numPr>
          <w:ilvl w:val="0"/>
          <w:numId w:val="1596"/>
        </w:numPr>
        <w:pStyle w:val="Compact"/>
      </w:pPr>
      <w:r>
        <w:rPr>
          <w:rtl/>
          <w:bCs/>
          <w:b/>
        </w:rPr>
        <w:t xml:space="preserve">الغزالي:</w:t>
      </w:r>
      <w:r>
        <w:t xml:space="preserve"> </w:t>
      </w:r>
      <w:r>
        <w:t xml:space="preserve">«أن يناظر من يتوقع الاستفادة منه ممن هو مشتغل بالعلم» (ص٤٥)؛ «والغالب أنهم يحترزون من مناظرة الفحول والأكابر خوفا من ظهور الحق على ألسنتهم» (ص٤٥)؛ «فيرغبون فيمن دونهم طمعا في ترويج الباطل عليهم» (ص٤٥). وخاتمة: «ووراء هذه شروط دقيقة كثيرة» (ص٤٥). ثم: «ثم يشتغل بمناظرة غيره في المسائل التي المجتهد فيها مصيب أو مساهم للمصيب في الأجر فهو ضحكة الشيطان وعبرة للمخلصين» (ص٤٥).</w:t>
      </w:r>
    </w:p>
    <w:p>
      <w:pPr>
        <w:bidi/>
        <w:numPr>
          <w:ilvl w:val="0"/>
          <w:numId w:val="1596"/>
        </w:numPr>
        <w:pStyle w:val="Compact"/>
      </w:pPr>
      <w:r>
        <w:rPr>
          <w:rtl/>
          <w:bCs/>
          <w:b/>
        </w:rPr>
        <w:t xml:space="preserve">العلموي:</w:t>
      </w:r>
      <w:r>
        <w:t xml:space="preserve"> </w:t>
      </w:r>
      <w:r>
        <w:t xml:space="preserve">«ثم يناظر في مسائل للمخطئ فيها أجر واحد وللمصيب أجران، فهو ضحكة للشيطان، وعبرة للمخلصين» (ص٢٢٨) — صيغة مخالفة للغزالي في موضعين: «ضحكة</w:t>
      </w:r>
      <w:r>
        <w:t xml:space="preserve"> </w:t>
      </w:r>
      <w:r>
        <w:rPr>
          <w:rtl/>
          <w:bCs/>
          <w:b/>
        </w:rPr>
        <w:t xml:space="preserve">للشيطان</w:t>
      </w:r>
      <w:r>
        <w:t xml:space="preserve">»، وبيان الأجر بدل «مساهم للمصيب في الأجر».</w:t>
      </w:r>
    </w:p>
    <w:p>
      <w:pPr>
        <w:bidi/>
        <w:numPr>
          <w:ilvl w:val="0"/>
          <w:numId w:val="1596"/>
        </w:numPr>
        <w:pStyle w:val="Compact"/>
      </w:pPr>
      <w:r>
        <w:rPr>
          <w:rtl/>
          <w:bCs/>
          <w:b/>
        </w:rPr>
        <w:t xml:space="preserve">ابن عبد البر:</w:t>
      </w:r>
      <w:r>
        <w:t xml:space="preserve"> </w:t>
      </w:r>
      <w:r>
        <w:t xml:space="preserve">«الواجب على العامل أن لا يناظر جاهلا ولا لجوجا» (ج١ ص٥٨١) [كذا في النص: «العامل»]، «فإنه يجعل المناظرة ذريعة إلى التعلم بغير شكر» (ج١ ص٥٨١)؛ ثم عن قوم (بلا تعيين): «حتى يكونا متقاربين أو متساويين في مرتبة واحدة من الدين والفهم والعقل والإنصاف» (ج٢ ص٩٧٢) «وإلا فهو مراء ومكابرة» (ج٢ ص٩٧٢).</w:t>
      </w:r>
    </w:p>
    <w:p>
      <w:pPr>
        <w:bidi/>
        <w:numPr>
          <w:ilvl w:val="0"/>
          <w:numId w:val="1596"/>
        </w:numPr>
        <w:pStyle w:val="Compact"/>
      </w:pPr>
      <w:r>
        <w:rPr>
          <w:rtl/>
          <w:bCs/>
          <w:b/>
        </w:rPr>
        <w:t xml:space="preserve">الراغب</w:t>
      </w:r>
      <w:r>
        <w:t xml:space="preserve"> </w:t>
      </w:r>
      <w:r>
        <w:t xml:space="preserve">فيمن يطلب اللجاج: «قصده اللجاج لا الحجاج» (ص١٨٧)، «فحقك أن تفر منه فرارك من الأسود والأساود» (ص١٨٧) (البند ٣٥ هنا).</w:t>
      </w:r>
    </w:p>
    <w:p>
      <w:pPr>
        <w:bidi/>
        <w:numPr>
          <w:ilvl w:val="0"/>
          <w:numId w:val="1596"/>
        </w:numPr>
        <w:pStyle w:val="Compact"/>
      </w:pPr>
      <w:r>
        <w:rPr>
          <w:rtl/>
          <w:bCs/>
          <w:b/>
        </w:rPr>
        <w:t xml:space="preserve">الماوردي</w:t>
      </w:r>
      <w:r>
        <w:t xml:space="preserve"> </w:t>
      </w:r>
      <w:r>
        <w:t xml:space="preserve">يصف المناظر الذي يجهل مذهبه ولا يعرف الوفاق، ويحذّر من ذلك (البند ٧ هنا).</w:t>
      </w:r>
    </w:p>
    <w:p>
      <w:pPr>
        <w:bidi/>
        <w:numPr>
          <w:ilvl w:val="0"/>
          <w:numId w:val="1596"/>
        </w:numPr>
        <w:pStyle w:val="Compact"/>
      </w:pPr>
      <w:r>
        <w:rPr>
          <w:rtl/>
          <w:bCs/>
          <w:b/>
        </w:rPr>
        <w:t xml:space="preserve">الخطيب</w:t>
      </w:r>
      <w:r>
        <w:t xml:space="preserve"> </w:t>
      </w:r>
      <w:r>
        <w:t xml:space="preserve">يوصي المناظر ألا يستحقر خصمه: «ولا يستحقر خصمه لصغره فيسامحه في نظره» (ج٢ ص٥٦).</w:t>
      </w:r>
    </w:p>
    <w:p>
      <w:pPr>
        <w:bidi/>
        <w:numPr>
          <w:ilvl w:val="0"/>
          <w:numId w:val="1596"/>
        </w:numPr>
        <w:pStyle w:val="Compact"/>
      </w:pPr>
      <w:r>
        <w:rPr>
          <w:rtl/>
          <w:bCs/>
          <w:b/>
        </w:rPr>
        <w:t xml:space="preserve">الخطيب</w:t>
      </w:r>
      <w:r>
        <w:t xml:space="preserve"> </w:t>
      </w:r>
      <w:r>
        <w:t xml:space="preserve">في الوجه الآخر: «وإذا بلغ الغلام حد المناظرة فينبغي أن لا يكف نفسه عن استيفاء الحجة على من ناظره , وإن كان شيخا» (ج٢ ص٢٧٩)، وأبو عبيدة «إذا قل حياء الغلام كثر علمه» (ج٢ ص٢٧٩) (وللحدث في حلقة النظر انظر الباب الثامن، المسألة ٢٥).</w:t>
      </w:r>
    </w:p>
    <w:p>
      <w:pPr>
        <w:bidi/>
        <w:numPr>
          <w:ilvl w:val="0"/>
          <w:numId w:val="1596"/>
        </w:numPr>
        <w:pStyle w:val="Compact"/>
      </w:pPr>
      <w:r>
        <w:rPr>
          <w:rtl/>
          <w:bCs/>
          <w:b/>
        </w:rPr>
        <w:t xml:space="preserve">ابن عبد البر:</w:t>
      </w:r>
      <w:r>
        <w:t xml:space="preserve"> </w:t>
      </w:r>
      <w:r>
        <w:t xml:space="preserve">«فلا تمار العالم ولا تحاور الجاهل» (ج١ ص٩٩) (البند ٣٣ هنا).</w:t>
      </w:r>
    </w:p>
    <w:p>
      <w:pPr>
        <w:bidi/>
        <w:numPr>
          <w:ilvl w:val="0"/>
          <w:numId w:val="1596"/>
        </w:numPr>
        <w:pStyle w:val="Compact"/>
      </w:pPr>
      <w:r>
        <w:rPr>
          <w:rtl/>
          <w:bCs/>
          <w:b/>
        </w:rPr>
        <w:t xml:space="preserve">ابن عبد البر</w:t>
      </w:r>
      <w:r>
        <w:t xml:space="preserve"> </w:t>
      </w:r>
      <w:r>
        <w:t xml:space="preserve">(ج٢ ص٨٢٠) عن الخليل بن أحمد: الرجال أربعة؛ «رجل يدري ويدري أنه يدري فذلك عالم فاتبعوه وسلوه»، و«ورجل لا يدري ويدري أنه لا يدري فذلك جاهل فعلموه»، و«ورجل يدري ولا يدري أنه يدري فذلك عاقل فنبهوه»، و«ورجل لا يدري ولا يدري أنه لا يدري فذلك مائق فاحذروه» (ج٢ ص٨٢٠). وليس في النص ذكر للمناظرة؛ أورده هنا لأنه معيار في معاملة المخاطَب بحسب حاله، ولم أجد في المقروء من ربطه بالمناظرة نصاً (نفيٌ في المقروء فقط).</w:t>
      </w:r>
    </w:p>
    <w:p>
      <w:pPr>
        <w:bidi/>
        <w:pStyle w:val="FootnoteText"/>
      </w:pPr>
      <w:r>
        <w:rPr>
          <w:rtl/>
          <w:bCs/>
          <w:b/>
        </w:rPr>
        <w:t xml:space="preserve">خلاف:</w:t>
      </w:r>
      <w:r>
        <w:t xml:space="preserve"> </w:t>
      </w:r>
      <w:r>
        <w:t xml:space="preserve">الغزالي يوجّه إلى مناظرة الأكابر لطلب الفائدة منهم ويعيب من يفرّ منهم (ص٤٥)؛ وابن عبد البر ينقل (بلا تعيين قائل) اشتراط التقارب أو التساوي (ج٢ ص٩٧٢). لا ينفي أحدهما الآخر بنص، فالأول في الباعث، والثاني في صحة المناظرة؛ ولا أرجّح.</w:t>
      </w:r>
    </w:p>
  </w:footnote>
  <w:footnote w:id="44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ص٤٧–٥١ و١١٢ و١٧٣–١٧٤ [٤٦٣، أقدم مقروء].</w:t>
      </w:r>
    </w:p>
    <w:p>
      <w:pPr>
        <w:bidi/>
        <w:pStyle w:val="FootnoteText"/>
      </w:pPr>
      <w:r>
        <w:rPr>
          <w:rtl/>
          <w:bCs/>
          <w:b/>
        </w:rPr>
        <w:t xml:space="preserve">من تابعه:</w:t>
      </w:r>
    </w:p>
    <w:p>
      <w:pPr>
        <w:bidi/>
        <w:numPr>
          <w:ilvl w:val="0"/>
          <w:numId w:val="1598"/>
        </w:numPr>
        <w:pStyle w:val="Compact"/>
      </w:pPr>
      <w:r>
        <w:t xml:space="preserve">ابن جماعة، تذكرة السامع والمتكلم ص٤٠؛</w:t>
      </w:r>
    </w:p>
    <w:p>
      <w:pPr>
        <w:bidi/>
        <w:numPr>
          <w:ilvl w:val="0"/>
          <w:numId w:val="1598"/>
        </w:numPr>
        <w:pStyle w:val="Compact"/>
      </w:pPr>
      <w:r>
        <w:t xml:space="preserve">العلموي، المعيد في أدب المفيد والمستفيد ص١٢٨.</w:t>
      </w:r>
    </w:p>
    <w:p>
      <w:pPr>
        <w:bidi/>
        <w:pStyle w:val="FootnoteText"/>
      </w:pPr>
      <w:r>
        <w:rPr>
          <w:rtl/>
          <w:bCs/>
          <w:b/>
        </w:rPr>
        <w:t xml:space="preserve">ما زاده:</w:t>
      </w:r>
    </w:p>
    <w:p>
      <w:pPr>
        <w:bidi/>
        <w:numPr>
          <w:ilvl w:val="0"/>
          <w:numId w:val="1599"/>
        </w:numPr>
        <w:pStyle w:val="Compact"/>
      </w:pPr>
      <w:r>
        <w:rPr>
          <w:rtl/>
          <w:bCs/>
          <w:b/>
        </w:rPr>
        <w:t xml:space="preserve">الخطيب:</w:t>
      </w:r>
      <w:r>
        <w:t xml:space="preserve"> </w:t>
      </w:r>
      <w:r>
        <w:t xml:space="preserve">«ينبغي للمجادل , أن يقدم على جداله تقوى الله تعالى» (ج٢ ص٤٧)؛ «ويخلص النية في جداله , بأن يبتغي به وجه الله تعالى» (ج٢ ص٤٨)؛ «وليكن قصده في نظره إيضاح الحق , وتثبيته دون المغالبة للخصم» (ج٢ ص٤٩).</w:t>
      </w:r>
    </w:p>
    <w:p>
      <w:pPr>
        <w:bidi/>
        <w:numPr>
          <w:ilvl w:val="1"/>
          <w:numId w:val="1600"/>
        </w:numPr>
        <w:pStyle w:val="Compact"/>
      </w:pPr>
      <w:r>
        <w:t xml:space="preserve">أبو يوسف: «يا قوم , أريدوا بعلمكم الله عز وجل» (ج٢ ص٤٩)، ثم «لم أجلس مجلسا قط أنوي فيه أن أتواضع إلا لم أقم حتى أعلوهم» (ج٢ ص٤٩) و«ولم أجلس مجلسا قط أنوي فيه أن أعلوهم إلا لم أقم حتى أفتضح» (ج٢ ص٤٩).</w:t>
      </w:r>
    </w:p>
    <w:p>
      <w:pPr>
        <w:bidi/>
        <w:numPr>
          <w:ilvl w:val="1"/>
          <w:numId w:val="1600"/>
        </w:numPr>
        <w:pStyle w:val="Compact"/>
      </w:pPr>
      <w:r>
        <w:t xml:space="preserve">الشافعي: «ما كلمت أحدا قط إلا أحببت أن يوفق ويسدد ويعان» (ج٢ ص٤٩)، «ما ناظرت أحدا إلا على النصيحة» (ج٢ ص٥٠)، «والله ما ناظرت أحدا فأحببت أن يخطئ» (ج٢ ص٥٠). ويقول الخطيب: «ويبني أمره على النصيحة لدين الله , وللذي يجادله , لأنه أخوه في الدين» (ج٢ ص٤٩–٥٠)؛ ويروي بيعة جرير «على النصح لكل مسلم» (ج٢ ص٥٠). ثم: «وليرغب إلى الله في توفيقه لطلب الحق» (ج٢ ص٥١).</w:t>
      </w:r>
    </w:p>
    <w:p>
      <w:pPr>
        <w:bidi/>
        <w:numPr>
          <w:ilvl w:val="1"/>
          <w:numId w:val="1600"/>
        </w:numPr>
        <w:pStyle w:val="Compact"/>
      </w:pPr>
      <w:r>
        <w:t xml:space="preserve">ويختم باب الانقياد: «لأن المقصود من النظر والجدل طلب الحق , وإتباع تكاليف الشرع» (ج٢ ص١١٢).</w:t>
      </w:r>
    </w:p>
    <w:p>
      <w:pPr>
        <w:bidi/>
        <w:numPr>
          <w:ilvl w:val="1"/>
          <w:numId w:val="1600"/>
        </w:numPr>
        <w:pStyle w:val="Compact"/>
      </w:pPr>
      <w:r>
        <w:t xml:space="preserve">وفي ختام باب إخلاص النية يحذّر: «وليحذر أن يكون قصده فيما طلبه المجادلة به , والمماراة فيه , وصرف الوجوه إليه , وأخذ الإعواض عليه» (ج٢ ص١٧٣)، ويروي «لا تتعلموا العلم لتباهوا به العلماء , ولا لتماروا به السفهاء» (ج٢ ص١٧٣–١٧٤)، وعن ابن مسعود «لا تعلموا العلم لثلاث: لتماروا به السفهاء , أو لتجادلوا به الفقهاء» (ج٢ ص١٧٤–١٧٥).</w:t>
      </w:r>
    </w:p>
    <w:p>
      <w:pPr>
        <w:bidi/>
        <w:numPr>
          <w:ilvl w:val="0"/>
          <w:numId w:val="1599"/>
        </w:numPr>
        <w:pStyle w:val="Compact"/>
      </w:pPr>
      <w:r>
        <w:rPr>
          <w:rtl/>
          <w:bCs/>
          <w:b/>
        </w:rPr>
        <w:t xml:space="preserve">ابن جماعة:</w:t>
      </w:r>
      <w:r>
        <w:t xml:space="preserve"> </w:t>
      </w:r>
      <w:r>
        <w:t xml:space="preserve">في بيان مقصود الاجتماع: «وأن مقصود الاجتماع ظهور الحق وصفاء القلوب وطلب الفائدة» (ص٤٠)، «بل يجب أن يكون الاجتماع ومقصوده خالصا لله تعالى» (ص٤٠)، ويتذكر {ليحق الحق ويبطل الباطل} (ص٤٠). ويوافقه الزيدي، آداب العلماء والمتعلمين ص٨.</w:t>
      </w:r>
    </w:p>
    <w:p>
      <w:pPr>
        <w:bidi/>
        <w:numPr>
          <w:ilvl w:val="0"/>
          <w:numId w:val="1599"/>
        </w:numPr>
        <w:pStyle w:val="Compact"/>
      </w:pPr>
      <w:r>
        <w:rPr>
          <w:rtl/>
          <w:bCs/>
          <w:b/>
        </w:rPr>
        <w:t xml:space="preserve">العلموي:</w:t>
      </w:r>
      <w:r>
        <w:t xml:space="preserve"> </w:t>
      </w:r>
      <w:r>
        <w:t xml:space="preserve">«والقصد من البحث ظهور الحق، وحصول الفائدة، واستفادة البعض من البعض» (ص١٢٨) — ولفظه غير لفظ ابن جماعة.</w:t>
      </w:r>
    </w:p>
    <w:p>
      <w:pPr>
        <w:bidi/>
        <w:numPr>
          <w:ilvl w:val="0"/>
          <w:numId w:val="1599"/>
        </w:numPr>
        <w:pStyle w:val="Compact"/>
      </w:pPr>
      <w:r>
        <w:rPr>
          <w:rtl/>
          <w:bCs/>
          <w:b/>
        </w:rPr>
        <w:t xml:space="preserve">الماوردي:</w:t>
      </w:r>
      <w:r>
        <w:t xml:space="preserve"> </w:t>
      </w:r>
      <w:r>
        <w:t xml:space="preserve">نهي طلب العلم «لتماروا به السفهاء» و«لتجادلوا به العلماء» (ص٤٧)؛ وانظر البند ٢ هنا.</w:t>
      </w:r>
    </w:p>
    <w:p>
      <w:pPr>
        <w:bidi/>
        <w:numPr>
          <w:ilvl w:val="0"/>
          <w:numId w:val="1599"/>
        </w:numPr>
        <w:pStyle w:val="Compact"/>
      </w:pPr>
      <w:r>
        <w:rPr>
          <w:rtl/>
          <w:bCs/>
          <w:b/>
        </w:rPr>
        <w:t xml:space="preserve">المقدم</w:t>
      </w:r>
      <w:r>
        <w:t xml:space="preserve"> </w:t>
      </w:r>
      <w:r>
        <w:t xml:space="preserve">(ص٢٣٠) عن كعب بن مالك: «من طلب العلم ليجاري به العلماء، أو ليماري به السفهاء، أو يصرف به وجوه الناس إليه، أدخله الله النار» (ص٢٣٠)، ويفسّر «ليجاري» بأنه «أي يجري معهم في المناظرة والجدال؛ ليظهر علمه رياء وسمعة» (ص٢٣٠)؛ وفي الحاشية عزوه إلى الترمذي. وللرد على من فعل ذلك انظر البند ٣٥ هنا.</w:t>
      </w:r>
    </w:p>
    <w:p>
      <w:pPr>
        <w:bidi/>
        <w:numPr>
          <w:ilvl w:val="0"/>
          <w:numId w:val="1599"/>
        </w:numPr>
        <w:pStyle w:val="Compact"/>
      </w:pPr>
      <w:r>
        <w:rPr>
          <w:rtl/>
          <w:bCs/>
          <w:b/>
        </w:rPr>
        <w:t xml:space="preserve">ابن الأكفاني</w:t>
      </w:r>
      <w:r>
        <w:t xml:space="preserve"> </w:t>
      </w:r>
      <w:r>
        <w:t xml:space="preserve">(إرشاد القاصد، OCR، بلا صفحة): الشرط الأول من شروط التعلم أن يكون الغرض تحقق العلم في نفسه أو التوسل به، دون المال والجاه والمغالبة والمكاثرة، وغايته ثواب الله. وانظر البند ٢٩ هنا.</w:t>
      </w:r>
    </w:p>
    <w:p>
      <w:pPr>
        <w:bidi/>
        <w:numPr>
          <w:ilvl w:val="0"/>
          <w:numId w:val="1599"/>
        </w:numPr>
        <w:pStyle w:val="Compact"/>
      </w:pPr>
      <w:r>
        <w:rPr>
          <w:rtl/>
          <w:bCs/>
          <w:b/>
        </w:rPr>
        <w:t xml:space="preserve">النراقي</w:t>
      </w:r>
      <w:r>
        <w:t xml:space="preserve"> </w:t>
      </w:r>
      <w:r>
        <w:t xml:space="preserve">(جامع السعادات، OCR، بلا صفحة): يشترط في المتعلم أن يكون غرضه القرب إلى الله لا المراء والمجادلة والمباهاة والمفاخرة، ويروي عن الباقر وعيد من طلب العلم ليباهي به العلماء أو يماري السفهاء أو يصرف وجوه الناس، وعن الصادق أن طلبة العلم ثلاثة أصناف: طالب للجهل والمراء، وطالب للاستطالة والختل، وطالب للفقه والعقل. وفي وعيد المباهاة والمماراة انظر الباب الخامس عشر، المسألة ٢.</w:t>
      </w:r>
    </w:p>
    <w:p>
      <w:pPr>
        <w:bidi/>
        <w:numPr>
          <w:ilvl w:val="0"/>
          <w:numId w:val="1599"/>
        </w:numPr>
        <w:pStyle w:val="Compact"/>
      </w:pPr>
      <w:r>
        <w:rPr>
          <w:rtl/>
          <w:bCs/>
          <w:b/>
        </w:rPr>
        <w:t xml:space="preserve">الشهيد الثاني</w:t>
      </w:r>
      <w:r>
        <w:t xml:space="preserve"> </w:t>
      </w:r>
      <w:r>
        <w:t xml:space="preserve">(منية المريد، OCR، بلا صفحة): في آداب المعلم والمتعلم المشتركة ذمُّ طلب العلم للمباهاة والمماراة وصرف وجوه الناس، ثم في آدابهما في الدرس ترك السؤال تعنتاً مع شرح المراء وعلاجه (بحسب بنية الباب فقط، ولم أقرأ شرحه).</w:t>
      </w:r>
    </w:p>
    <w:p>
      <w:pPr>
        <w:bidi/>
        <w:pStyle w:val="FootnoteText"/>
      </w:pPr>
      <w:r>
        <w:rPr>
          <w:rtl/>
          <w:bCs/>
          <w:b/>
        </w:rPr>
        <w:t xml:space="preserve">تنبيه:</w:t>
      </w:r>
      <w:r>
        <w:t xml:space="preserve"> </w:t>
      </w:r>
      <w:r>
        <w:t xml:space="preserve">ما أُخذ من ابن الأكفاني والنراقي والشهيد الثاني نقلٌ بالتعرف الضوئي بلا صفحة ولا تنصيص.</w:t>
      </w:r>
    </w:p>
  </w:footnote>
  <w:footnote w:id="44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ص٥١–٥٦ و٧٢ [٤٦٣].</w:t>
      </w:r>
    </w:p>
    <w:p>
      <w:pPr>
        <w:bidi/>
        <w:pStyle w:val="FootnoteText"/>
      </w:pPr>
      <w:r>
        <w:rPr>
          <w:rtl/>
          <w:bCs/>
          <w:b/>
        </w:rPr>
        <w:t xml:space="preserve">من تابعه:</w:t>
      </w:r>
    </w:p>
    <w:p>
      <w:pPr>
        <w:bidi/>
        <w:numPr>
          <w:ilvl w:val="0"/>
          <w:numId w:val="1601"/>
        </w:numPr>
        <w:pStyle w:val="Compact"/>
      </w:pPr>
      <w:r>
        <w:t xml:space="preserve">ابن عبد البر، جامع بيان العلم وفضله ج١ ص٥٥٥ وج١ ص٥٨٢–٥٨٤؛</w:t>
      </w:r>
    </w:p>
    <w:p>
      <w:pPr>
        <w:bidi/>
        <w:numPr>
          <w:ilvl w:val="0"/>
          <w:numId w:val="1601"/>
        </w:numPr>
        <w:pStyle w:val="Compact"/>
      </w:pPr>
      <w:r>
        <w:t xml:space="preserve">ابن جماعة، تذكرة السامع والمتكلم ص٤٠.</w:t>
      </w:r>
    </w:p>
    <w:p>
      <w:pPr>
        <w:bidi/>
        <w:pStyle w:val="FootnoteText"/>
      </w:pPr>
      <w:r>
        <w:rPr>
          <w:rtl/>
          <w:bCs/>
          <w:b/>
        </w:rPr>
        <w:t xml:space="preserve">ما زاده:</w:t>
      </w:r>
    </w:p>
    <w:p>
      <w:pPr>
        <w:bidi/>
        <w:numPr>
          <w:ilvl w:val="0"/>
          <w:numId w:val="1602"/>
        </w:numPr>
        <w:pStyle w:val="Compact"/>
      </w:pPr>
      <w:r>
        <w:rPr>
          <w:rtl/>
          <w:bCs/>
          <w:b/>
        </w:rPr>
        <w:t xml:space="preserve">الخطيب:</w:t>
      </w:r>
      <w:r>
        <w:t xml:space="preserve"> </w:t>
      </w:r>
      <w:r>
        <w:t xml:space="preserve">«ويستشعر في مجلسه الوقار , ويستعمل الهدى , وحسن السمت وطول الصمت إلا عند الحاجة إلى الكلام» (ج٢ ص٥١)؛ «ويكون كلامه يسيرا جامعا بليغا» (ج٢ ص٥٣)؛ إبراهيم بن أدهم «فإن من كثر كلامه , كثر سقطه» (ج٢ ص٥٤)؛ «ولا يرفع صوته في كلامه عاليا» (ج٢ ص٥٤)، «ولا يخفي صوته إخفاء لا يسمعه الحاضرون» (ج٢ ص٥٤)؛ وقول المأمون لعبد الصمد «إن الصواب في الأسد لا الأشد» (ج٢ ص٥٤)؛ «ويجب عليه الإصلاح من منطقه , وتجنب اللحن في كلامه والإفصاح عن بيانه» (ج٢ ص٥٤)، وأن موسى استعان بهارون وسأل حل العقدة (ج٢ ص٥٥)؛ والأصمعي عن مالك: «ما هبت عالما قط ما هبت مالكا , حتى لحن , فذهبت هيبته من قلبي» (ج٢ ص٥٥)؛ وأبو عمرو في أبي حنيفة: «إنه لخطاب لو ساعده صواب» (ج٢ ص٥٥). و«وليتجنب التقعير في الكلام والوحشي من الألفاظ» (ج٢ ص٧٢).</w:t>
      </w:r>
    </w:p>
    <w:p>
      <w:pPr>
        <w:bidi/>
        <w:numPr>
          <w:ilvl w:val="1"/>
          <w:numId w:val="1603"/>
        </w:numPr>
        <w:pStyle w:val="Compact"/>
      </w:pPr>
      <w:r>
        <w:t xml:space="preserve">الشافعي في الاحتجاج: «أحسن الاحتجاج ما أشرقت معانيه , وأحكمت مبانيه , وابتهجت له قلوب سامعيه» (ج٢ ص٧٢).</w:t>
      </w:r>
    </w:p>
    <w:p>
      <w:pPr>
        <w:bidi/>
        <w:numPr>
          <w:ilvl w:val="1"/>
          <w:numId w:val="1603"/>
        </w:numPr>
        <w:pStyle w:val="Compact"/>
      </w:pPr>
      <w:r>
        <w:t xml:space="preserve">والربيع عن أعرابي وقف بحلقة الشافعي بعد موته: «لقد كان يفتح ببيانه منغلق الحجة» (ج٢ ص٧٢).</w:t>
      </w:r>
    </w:p>
    <w:p>
      <w:pPr>
        <w:bidi/>
        <w:numPr>
          <w:ilvl w:val="0"/>
          <w:numId w:val="1602"/>
        </w:numPr>
        <w:pStyle w:val="Compact"/>
      </w:pPr>
      <w:r>
        <w:t xml:space="preserve">في صيانة مجلس البحث عن اللغط ورفع الأصوات (ابن جماعة ص٤٠، وابن عبد البر ج١ ص٥٥٥ و٥٨٤، وخلاف مالك وأبي حنيفة في رفع الصوت) انظر الباب السابع، المسألة ٢٥ حيث نصوصه كاملة؛ وهنا ما ليس فيه: ابن عبد البر «إذا ازدحم الجواب خفي الصواب» (ج١ ص٥٨٤)، وفي قول أبي حنيفة «ألهم رأس؟ … لا يفقهون أبدا» (ج١ ص٥٥٥).</w:t>
      </w:r>
    </w:p>
    <w:p>
      <w:pPr>
        <w:bidi/>
        <w:pStyle w:val="FootnoteText"/>
      </w:pPr>
      <w:r>
        <w:rPr>
          <w:rtl/>
          <w:bCs/>
          <w:b/>
        </w:rPr>
        <w:t xml:space="preserve">خلاف:</w:t>
      </w:r>
      <w:r>
        <w:t xml:space="preserve"> </w:t>
      </w:r>
      <w:r>
        <w:t xml:space="preserve">الخطيب وابن جماعة ينهيان عن رفع الصوت، وابن عبد البر يورد (بلا ترجيح صريح في موضعه) من أجازه، وفي مناظرة أحمد وابن المديني «ارتفعت أصواتهما» (ج٢ ص٩٦٨) (البند ٣٧ هنا)؛ وتفصيل الخلاف في الباب السابع، المسألة ٢٥.</w:t>
      </w:r>
    </w:p>
  </w:footnote>
  <w:footnote w:id="44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ص٥٢–٥٣ و٦٨–٧٠ [٤٦٣].</w:t>
      </w:r>
    </w:p>
    <w:p>
      <w:pPr>
        <w:bidi/>
        <w:pStyle w:val="FootnoteText"/>
      </w:pPr>
      <w:r>
        <w:rPr>
          <w:rtl/>
          <w:bCs/>
          <w:b/>
        </w:rPr>
        <w:t xml:space="preserve">من تابعه:</w:t>
      </w:r>
    </w:p>
    <w:p>
      <w:pPr>
        <w:bidi/>
        <w:numPr>
          <w:ilvl w:val="0"/>
          <w:numId w:val="1604"/>
        </w:numPr>
        <w:pStyle w:val="Compact"/>
      </w:pPr>
      <w:r>
        <w:t xml:space="preserve">ابن عبد البر، جامع بيان العلم وفضله ج٢ ص٩٦٨؛</w:t>
      </w:r>
    </w:p>
    <w:p>
      <w:pPr>
        <w:bidi/>
        <w:numPr>
          <w:ilvl w:val="0"/>
          <w:numId w:val="1604"/>
        </w:numPr>
        <w:pStyle w:val="Compact"/>
      </w:pPr>
      <w:r>
        <w:t xml:space="preserve">ابن جماعة، تذكرة السامع والمتكلم ص٢٣٦.</w:t>
      </w:r>
    </w:p>
    <w:p>
      <w:pPr>
        <w:bidi/>
        <w:pStyle w:val="FootnoteText"/>
      </w:pPr>
      <w:r>
        <w:rPr>
          <w:rtl/>
          <w:bCs/>
          <w:b/>
        </w:rPr>
        <w:t xml:space="preserve">ما زاده:</w:t>
      </w:r>
    </w:p>
    <w:p>
      <w:pPr>
        <w:bidi/>
        <w:numPr>
          <w:ilvl w:val="0"/>
          <w:numId w:val="1605"/>
        </w:numPr>
        <w:pStyle w:val="Compact"/>
      </w:pPr>
      <w:r>
        <w:rPr>
          <w:rtl/>
          <w:bCs/>
          <w:b/>
        </w:rPr>
        <w:t xml:space="preserve">الخطيب:</w:t>
      </w:r>
      <w:r>
        <w:t xml:space="preserve"> </w:t>
      </w:r>
      <w:r>
        <w:t xml:space="preserve">«وإن بدرت من خصمه في جداله كلمة كرهها , أغضى عليها , ولم يجازه بمثلها» (ج٢ ص٥٢) [ملاحظة: علامات التنصيص في نص الشاملة تُدخل هذه الجملة في قول ابن المعتز قبلها «إذا تم العقل نقص الكلام»؛ وبنية الباب تدلّ على أنها جملة الخطيب يليها دليلها {ادفع بالتي هي أحسن}، فأنسبها إليه]. قصة الرجل الذي قال لعمر «ما تقضي بالعدل» فكأنما «كانت نارا فأطفئت» (ج٢ ص٥٢)؛ والحسن في {وإذا خاطبهم الجاهلون} «حلماء لا يجهلون , وإن جهل عليهم حلموا» (ج٢ ص٥٣).</w:t>
      </w:r>
    </w:p>
    <w:p>
      <w:pPr>
        <w:bidi/>
        <w:numPr>
          <w:ilvl w:val="1"/>
          <w:numId w:val="1606"/>
        </w:numPr>
        <w:pStyle w:val="Compact"/>
      </w:pPr>
      <w:r>
        <w:t xml:space="preserve">«وإن أفحش الخصم في جوابه , وأحال في حجاجه , فينبغي أن لا يحتد عليه» (ج٢ ص٦٨)، «ليحذر من الصياح في وجهه , والاستخفاف به» (ج٢ ص٦٨)؛ شريح «الحدة: كنية الجهل» (ج٢ ص٦٩)، «والسكوت عن جواب الأحمق جوابه» (ج٢ ص٦٩)؛ ابن المعتز «شدة الغضب يغير المنطق , وتقطع مادة الحجة وتفرق الفهم» (ج٢ ص٧٠)، و«لا يمكن أن لا تغضب , لكن لا ينتهي غضبك إلى الإثم» (ج٢ ص٧٠). «وليعود لسانه من الكلام أحسنه , ومن الخطاب ألينه» (ج٢ ص٧٠).</w:t>
      </w:r>
    </w:p>
    <w:p>
      <w:pPr>
        <w:bidi/>
        <w:numPr>
          <w:ilvl w:val="0"/>
          <w:numId w:val="1605"/>
        </w:numPr>
        <w:pStyle w:val="Compact"/>
      </w:pPr>
      <w:r>
        <w:rPr>
          <w:rtl/>
          <w:bCs/>
          <w:b/>
        </w:rPr>
        <w:t xml:space="preserve">ابن جماعة:</w:t>
      </w:r>
      <w:r>
        <w:t xml:space="preserve"> </w:t>
      </w:r>
      <w:r>
        <w:t xml:space="preserve">«ويحذر المماراة في البحث والمغالبة فيه فإن ثارت نفسه ألجمها بلجام الصمت والصبر والانقياد» (ص٢٣٦)، «فإن ذلك أقطع لانتشار الغضب وأبعد عن منافرة القلوب» (ص٢٣٦)، ويجتهد كل من الحاضرين «على طهارة القلب لصاحبه وخلوه عن الحقد» (ص٢٣٦)، و«وأن لا يقوم وفي نفسه منه شيء» (ص٢٣٦).</w:t>
      </w:r>
    </w:p>
    <w:p>
      <w:pPr>
        <w:bidi/>
        <w:numPr>
          <w:ilvl w:val="0"/>
          <w:numId w:val="1605"/>
        </w:numPr>
        <w:pStyle w:val="Compact"/>
      </w:pPr>
      <w:r>
        <w:rPr>
          <w:rtl/>
          <w:bCs/>
          <w:b/>
        </w:rPr>
        <w:t xml:space="preserve">ابن عبد البر:</w:t>
      </w:r>
      <w:r>
        <w:t xml:space="preserve"> </w:t>
      </w:r>
      <w:r>
        <w:t xml:space="preserve">لما ارتفعت أصوات أحمد وابن المديني في الشهادة حتى خاف الراوي الجفاء: «فلما أراد علي الانصراف قام أحمد فأخذ بركابه» (ج٢ ص٩٦٨).</w:t>
      </w:r>
    </w:p>
    <w:p>
      <w:pPr>
        <w:bidi/>
        <w:numPr>
          <w:ilvl w:val="0"/>
          <w:numId w:val="1605"/>
        </w:numPr>
        <w:pStyle w:val="Compact"/>
      </w:pPr>
      <w:r>
        <w:rPr>
          <w:rtl/>
          <w:bCs/>
          <w:b/>
        </w:rPr>
        <w:t xml:space="preserve">العلموي</w:t>
      </w:r>
      <w:r>
        <w:t xml:space="preserve"> </w:t>
      </w:r>
      <w:r>
        <w:t xml:space="preserve">يورد (ص٢٤٣–٢٤٥) مناظرة ابن سريج وابن داود وفيها «فاستشاط أبو بكر من ذلك» (ص٢٤٤) و«فغضب ابن سريج» (ص٢٤٤)، دون تعليق أدبي منه.</w:t>
      </w:r>
    </w:p>
    <w:p>
      <w:pPr>
        <w:bidi/>
        <w:numPr>
          <w:ilvl w:val="0"/>
          <w:numId w:val="1605"/>
        </w:numPr>
        <w:pStyle w:val="Compact"/>
      </w:pPr>
      <w:r>
        <w:rPr>
          <w:rtl/>
          <w:bCs/>
          <w:b/>
        </w:rPr>
        <w:t xml:space="preserve">الخطيب</w:t>
      </w:r>
      <w:r>
        <w:t xml:space="preserve"> </w:t>
      </w:r>
      <w:r>
        <w:t xml:space="preserve">(تتمة): ابن المعتز «افرح بما لا تنطق به من الخطأ , مثل فرحك بما لم تسكت عنه من الصواب» (ج٢ ص٦٨)، وحديث «ألا إن الغضب جمرة في قلب ابن آدم» (ج٢ ص٦٩)، وأبو عون «ما تكلم الناس بكلمة صعبة إلا وإلى جانبها كلمة ألين منها تجري مجراها» (ج٢ ص٧٠).</w:t>
      </w:r>
    </w:p>
    <w:p>
      <w:pPr>
        <w:bidi/>
        <w:numPr>
          <w:ilvl w:val="0"/>
          <w:numId w:val="1605"/>
        </w:numPr>
        <w:pStyle w:val="Compact"/>
      </w:pPr>
      <w:r>
        <w:rPr>
          <w:rtl/>
          <w:bCs/>
          <w:b/>
        </w:rPr>
        <w:t xml:space="preserve">الماوردي</w:t>
      </w:r>
      <w:r>
        <w:t xml:space="preserve"> </w:t>
      </w:r>
      <w:r>
        <w:t xml:space="preserve">(ص٢٥٣) في أسباب الحلم: «والخامس من أسبابه الاستحياء من جزاء الجواب» (ص٢٥٣)، ويورد «احتمال السفيه خير من التحلي بصورته» (ص٢٥٣)، وعن عمرو بن علي «إذا نطق السفيه فلا تجبه» (ص٢٥٣).</w:t>
      </w:r>
    </w:p>
    <w:p>
      <w:pPr>
        <w:bidi/>
        <w:numPr>
          <w:ilvl w:val="0"/>
          <w:numId w:val="1605"/>
        </w:numPr>
        <w:pStyle w:val="Compact"/>
      </w:pPr>
      <w:r>
        <w:rPr>
          <w:rtl/>
          <w:bCs/>
          <w:b/>
        </w:rPr>
        <w:t xml:space="preserve">الراغب</w:t>
      </w:r>
      <w:r>
        <w:t xml:space="preserve"> </w:t>
      </w:r>
      <w:r>
        <w:t xml:space="preserve">(ص٢٠٠–٢٠١): «إذا سمعت كلمة تؤذيك فتطامن لها حتى تتخطاك» (ص٢٠١)، ويروي عن علي في المتسابّين «إلا غلب ألأمهما» (ص٢٠٠–٢٠١)؛ وفي المجادل المعاند انظر البند ٣٥ هنا.</w:t>
      </w:r>
    </w:p>
    <w:p>
      <w:pPr>
        <w:bidi/>
        <w:pStyle w:val="FootnoteText"/>
      </w:pPr>
      <w:r>
        <w:rPr>
          <w:rtl/>
          <w:bCs/>
          <w:b/>
        </w:rPr>
        <w:t xml:space="preserve">خلاف:</w:t>
      </w:r>
      <w:r>
        <w:t xml:space="preserve"> </w:t>
      </w:r>
      <w:r>
        <w:t xml:space="preserve">ابن عبد البر يروي أن امرأة قالت للنخعي إنكم أحدّ الناس، فقال «فإن العلم معنا والجهل مع مخالفينا وهم يأبون إلا دفع علمنا بجهلهم» (ج١ ص٢٥٧)، وهو تعليلٌ للحدة بمعارضة الجهل لا أمرٌ بالإغضاء؛ ولا أرجّح بينه وبين ما سبق من الأمر بالحلم.</w:t>
      </w:r>
    </w:p>
  </w:footnote>
  <w:footnote w:id="44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ص٥٦–٥٩ [٤٦٣].</w:t>
      </w:r>
    </w:p>
    <w:p>
      <w:pPr>
        <w:bidi/>
        <w:pStyle w:val="FootnoteText"/>
      </w:pPr>
      <w:r>
        <w:rPr>
          <w:rtl/>
          <w:bCs/>
          <w:b/>
        </w:rPr>
        <w:t xml:space="preserve">من تابعه:</w:t>
      </w:r>
    </w:p>
    <w:p>
      <w:pPr>
        <w:bidi/>
        <w:numPr>
          <w:ilvl w:val="0"/>
          <w:numId w:val="1607"/>
        </w:numPr>
        <w:pStyle w:val="Compact"/>
      </w:pPr>
      <w:r>
        <w:t xml:space="preserve">الخطيب البغدادي، الجامع لأخلاق الراوي ج٢ ص١٥٤؛</w:t>
      </w:r>
    </w:p>
    <w:p>
      <w:pPr>
        <w:bidi/>
        <w:numPr>
          <w:ilvl w:val="0"/>
          <w:numId w:val="1607"/>
        </w:numPr>
        <w:pStyle w:val="Compact"/>
      </w:pPr>
      <w:r>
        <w:t xml:space="preserve">ابن عبد البر، جامع بيان العلم وفضله ج١ ص٥٨٣.</w:t>
      </w:r>
    </w:p>
    <w:p>
      <w:pPr>
        <w:bidi/>
        <w:pStyle w:val="FootnoteText"/>
      </w:pPr>
      <w:r>
        <w:rPr>
          <w:rtl/>
          <w:bCs/>
          <w:b/>
        </w:rPr>
        <w:t xml:space="preserve">ما زاده:</w:t>
      </w:r>
    </w:p>
    <w:p>
      <w:pPr>
        <w:bidi/>
        <w:numPr>
          <w:ilvl w:val="0"/>
          <w:numId w:val="1608"/>
        </w:numPr>
        <w:pStyle w:val="Compact"/>
      </w:pPr>
      <w:r>
        <w:rPr>
          <w:rtl/>
          <w:bCs/>
          <w:b/>
        </w:rPr>
        <w:t xml:space="preserve">الخطيب:</w:t>
      </w:r>
      <w:r>
        <w:t xml:space="preserve"> </w:t>
      </w:r>
      <w:r>
        <w:t xml:space="preserve">الشافعي: «ولا يستحقر خصمه لصغره فيسامحه في نظره» (ج٢ ص٥٦)؛ ابن المعتز «إنما يقتل الكبار الأعداء الصغار» (ج٢ ص٥٧)؛ وأبيات البستي «لا يستخفن الفتى بعدوه … أبدا وإن كان العدو ضئيلا» (ج٢ ص٥٧). «وينبغي أن لا يكون معجبا بكلامه , مفتونا بجداله , فإن الإعجاب ضد الصواب , ومنه تقع العصبية وهو رأس كل بلية» (ج٢ ص٥٧). ومسروق: «وبحسب امرئ من الجهل أن يعجب بعلمه» (ج٢ ص٥٧)؛ وكعب لمن يتبع الأحاديث: «اتق الله وارض بدون الشرف من المجلس» (ج٢ ص٥٨) ثم «ما زادك الله به إلا سفالا ونقصا» (ج٢ ص٥٨)؛ والحسن: «يعجب بعلمه» (ج٢ ص٥٨)؛ وابن المعتز «العجب شر آفات العقل» (ج٢ ص٥٩).</w:t>
      </w:r>
    </w:p>
    <w:p>
      <w:pPr>
        <w:bidi/>
        <w:numPr>
          <w:ilvl w:val="0"/>
          <w:numId w:val="1608"/>
        </w:numPr>
        <w:pStyle w:val="Compact"/>
      </w:pPr>
      <w:r>
        <w:rPr>
          <w:rtl/>
          <w:bCs/>
          <w:b/>
        </w:rPr>
        <w:t xml:space="preserve">الخطيب (الجامع):</w:t>
      </w:r>
      <w:r>
        <w:t xml:space="preserve"> </w:t>
      </w:r>
      <w:r>
        <w:t xml:space="preserve">«ومن أداه لجهله فرط التيه والإعجاب إلى المحاماة عن الخطأ والمماراة في الصواب فهو بذلك الوصف مذموم مأثوم» (ج٢ ص١٥٤).</w:t>
      </w:r>
    </w:p>
    <w:p>
      <w:pPr>
        <w:bidi/>
        <w:numPr>
          <w:ilvl w:val="0"/>
          <w:numId w:val="1608"/>
        </w:numPr>
        <w:pStyle w:val="Compact"/>
      </w:pPr>
      <w:r>
        <w:rPr>
          <w:rtl/>
          <w:bCs/>
          <w:b/>
        </w:rPr>
        <w:t xml:space="preserve">ابن عبد البر</w:t>
      </w:r>
      <w:r>
        <w:t xml:space="preserve"> </w:t>
      </w:r>
      <w:r>
        <w:t xml:space="preserve">(أرجوزة اللؤلؤي): «إياك والعجب بفضل رأيكا» (ج١ ص٥٨٣).</w:t>
      </w:r>
    </w:p>
  </w:footnote>
  <w:footnote w:id="444">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ج١ ص٥٢١ و٥٨٢–٥٨٤ [٤٦٣]؛ والخطيب البغدادي، الفقيه والمتفقه ج٢ ص٥٩ و٦٢ و٦٧–٦٨ و٧١–٧٢ [٤٦٣].</w:t>
      </w:r>
    </w:p>
    <w:p>
      <w:pPr>
        <w:bidi/>
        <w:pStyle w:val="FootnoteText"/>
      </w:pPr>
      <w:r>
        <w:rPr>
          <w:rtl/>
          <w:bCs/>
          <w:b/>
        </w:rPr>
        <w:t xml:space="preserve">من تابعه:</w:t>
      </w:r>
    </w:p>
    <w:p>
      <w:pPr>
        <w:bidi/>
        <w:numPr>
          <w:ilvl w:val="0"/>
          <w:numId w:val="1609"/>
        </w:numPr>
        <w:pStyle w:val="Compact"/>
      </w:pPr>
      <w:r>
        <w:t xml:space="preserve">ابن جماعة، تذكرة السامع والمتكلم ص٤٢.</w:t>
      </w:r>
    </w:p>
    <w:p>
      <w:pPr>
        <w:bidi/>
        <w:pStyle w:val="FootnoteText"/>
      </w:pPr>
      <w:r>
        <w:rPr>
          <w:rtl/>
          <w:bCs/>
          <w:b/>
        </w:rPr>
        <w:t xml:space="preserve">ما زاده:</w:t>
      </w:r>
    </w:p>
    <w:p>
      <w:pPr>
        <w:bidi/>
        <w:numPr>
          <w:ilvl w:val="0"/>
          <w:numId w:val="1610"/>
        </w:numPr>
        <w:pStyle w:val="Compact"/>
      </w:pPr>
      <w:r>
        <w:rPr>
          <w:rtl/>
          <w:bCs/>
          <w:b/>
        </w:rPr>
        <w:t xml:space="preserve">ابن عبد البر</w:t>
      </w:r>
      <w:r>
        <w:t xml:space="preserve"> </w:t>
      </w:r>
      <w:r>
        <w:t xml:space="preserve">عن الحسين بن علي لابنه: «وتعلم حسن الاستماع كما تتعلم حسن الصمت , ولا تقطع على أحد حديثا وإن طال حتى يمسك» (ج١ ص٥٢١)؛ ويحيى بن خالد لابنه: «لا ترد على أحد جوابا حتى تفهم كلامه» (ج١ ص٥٨٤)، «فإن الجواب قبل الفهم حمق» (ج١ ص٥٨٤)، «ولا تستح أن تستفهم إذا لم تفهم» (ج١ ص٥٨٤). وفي الأرجوزة المنسوبة إلى اللؤلؤي أو المأمون (ج١ ص٥٨١): «فلا تكن إلى الجواب سابقا حتى ترى غيرك فيها ناطقا» (ج١ ص٥٨٢)، «لا تدفع القول ولا ترده حتى يؤديك إلى ما بعده» (ج١ ص٥٨٣)، «وقل إذا أعياك ذاك الأمر مالي بما تسأل عنه خبر» (ج١ ص٥٨٣).</w:t>
      </w:r>
    </w:p>
    <w:p>
      <w:pPr>
        <w:bidi/>
        <w:numPr>
          <w:ilvl w:val="0"/>
          <w:numId w:val="1610"/>
        </w:numPr>
        <w:pStyle w:val="Compact"/>
      </w:pPr>
      <w:r>
        <w:rPr>
          <w:rtl/>
          <w:bCs/>
          <w:b/>
        </w:rPr>
        <w:t xml:space="preserve">الخطيب:</w:t>
      </w:r>
      <w:r>
        <w:t xml:space="preserve"> </w:t>
      </w:r>
      <w:r>
        <w:t xml:space="preserve">«ينبغي أن يكون كل واحد من الخصمين مقبلا على صاحبه بوجهه في حال مناظرته مستمعا لكلامه إلى أن ينهيه» (ج٢ ص٦٢)؛ وحسن الاستماع «وترك المشاركة في حديث أنت تعرفه» (ج٢ ص٦٣)؛ ابن المقفع «وليتق المناظر مداخلة خصمه في كلامه , وتقطيعه عليه وإظهار التعجب منه , وليمكنه من إيراد حجته» (ج٢ ص٦٧)؛ والحكماء «مغالبة الرجل على كلامه والاعتراض فيه لقطع حديثه» (ج٢ ص٦٨). و«وإذا وقع له شيء في أول كلام الخصم فلا يعجل بالحكم به» (ج٢ ص٥٩) فربما كان في آخره ما يبين الغرض؛ «ويكون نطقه بعلم , وإنصاته بحلم , ولا يعجل إلى جواب , ولا يهجم على سؤال» (ج٢ ص٥٩). و«وليعمد إلى المقصود من كلام خصمه» (ج٢ ص٧١)، «فإن الجواب لا يصح عما لم يفهمه» (ج٢ ص٧١)؛ لقمان «كن سريعا تفهم , بطيئا تكلم» (ج٢ ص٧١)؛ مالك «لا خير في جواب قبل فهم» (ج٢ ص٧٢).</w:t>
      </w:r>
    </w:p>
    <w:p>
      <w:pPr>
        <w:bidi/>
        <w:numPr>
          <w:ilvl w:val="1"/>
          <w:numId w:val="1611"/>
        </w:numPr>
        <w:pStyle w:val="Compact"/>
      </w:pPr>
      <w:r>
        <w:t xml:space="preserve">ثم في الاحتراز من الجواب قبل تمام الفهم: «ويحفظ لسانه من إطلاقه بما لا يعلمه ومن مناظرته فيما لا يفهمه» (ج٢ ص٥٩)، و«والعرب تقول: عيي صامت خير من غبي ناطق» (ج٢ ص٥٩)؛ ومحمد بن عبد الوهاب الكوفي: الصمت يجمع للرجل خصلتين «السلامة في دينه , والفهم عن صاحبه» (ج٢ ص٦٣).</w:t>
      </w:r>
    </w:p>
    <w:p>
      <w:pPr>
        <w:bidi/>
        <w:numPr>
          <w:ilvl w:val="0"/>
          <w:numId w:val="1610"/>
        </w:numPr>
        <w:pStyle w:val="Compact"/>
      </w:pPr>
      <w:r>
        <w:rPr>
          <w:rtl/>
          <w:bCs/>
          <w:b/>
        </w:rPr>
        <w:t xml:space="preserve">ابن جماعة</w:t>
      </w:r>
      <w:r>
        <w:t xml:space="preserve"> </w:t>
      </w:r>
      <w:r>
        <w:t xml:space="preserve">يوجّه ذلك إلى المدرّس: «ويسمع السؤال من مورده على وجهه» (ص٤٢)، وإذا عجز السائل عن تقرير ما أورده «عبر عن مراده وبين وجه إيراده» (ص٤٢).</w:t>
      </w:r>
    </w:p>
    <w:p>
      <w:pPr>
        <w:bidi/>
        <w:numPr>
          <w:ilvl w:val="0"/>
          <w:numId w:val="1610"/>
        </w:numPr>
        <w:pStyle w:val="Compact"/>
      </w:pPr>
      <w:r>
        <w:rPr>
          <w:rtl/>
          <w:bCs/>
          <w:b/>
        </w:rPr>
        <w:t xml:space="preserve">الشافعي</w:t>
      </w:r>
      <w:r>
        <w:t xml:space="preserve"> </w:t>
      </w:r>
      <w:r>
        <w:t xml:space="preserve">(في ابن عبد البر، باب الرأي): في شروط من يقيس «ولا يعجل بالقول ولا يمتنع من الاستماع ممن خالفه» (ج٢ ص٨٥٨)، و«والإنصاف من نفسه حتى يعرف من أين قال ما يقوله» (ج٢ ص٨٥٨).</w:t>
      </w:r>
    </w:p>
  </w:footnote>
  <w:footnote w:id="44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ص٦٣–٦٨ [٤٦٣، الوحيد المفصّل].</w:t>
      </w:r>
    </w:p>
    <w:p>
      <w:pPr>
        <w:bidi/>
        <w:pStyle w:val="FootnoteText"/>
      </w:pPr>
      <w:r>
        <w:rPr>
          <w:rtl/>
          <w:bCs/>
          <w:b/>
        </w:rPr>
        <w:t xml:space="preserve">من تابعه:</w:t>
      </w:r>
    </w:p>
    <w:p>
      <w:pPr>
        <w:bidi/>
        <w:numPr>
          <w:ilvl w:val="0"/>
          <w:numId w:val="1612"/>
        </w:numPr>
        <w:pStyle w:val="Compact"/>
      </w:pPr>
      <w:r>
        <w:t xml:space="preserve">ابن عبد البر، جامع بيان العلم وفضله ج١ ص٥٨٣.</w:t>
      </w:r>
    </w:p>
    <w:p>
      <w:pPr>
        <w:bidi/>
        <w:pStyle w:val="FootnoteText"/>
      </w:pPr>
      <w:r>
        <w:rPr>
          <w:rtl/>
          <w:bCs/>
          <w:b/>
        </w:rPr>
        <w:t xml:space="preserve">ما زاده:</w:t>
      </w:r>
    </w:p>
    <w:p>
      <w:pPr>
        <w:bidi/>
        <w:numPr>
          <w:ilvl w:val="0"/>
          <w:numId w:val="1613"/>
        </w:numPr>
        <w:pStyle w:val="Compact"/>
      </w:pPr>
      <w:r>
        <w:rPr>
          <w:rtl/>
          <w:bCs/>
          <w:b/>
        </w:rPr>
        <w:t xml:space="preserve">الخطيب:</w:t>
      </w:r>
      <w:r>
        <w:t xml:space="preserve"> </w:t>
      </w:r>
      <w:r>
        <w:t xml:space="preserve">إيجاز السؤال وتحريره، وحسن السؤال نصف العلم، و«اذهب فتعلم كيف تسأل»، وسدّ موضع السؤال: في الباب التاسع (المسائل ٣ و٤ و٥ و٢٠). وينفرد هنا بقوله في المجيب «ويختصر في غير تقصير» (ج٢ ص٦٥)، وبقول الأصمعي عن رجل بليغ «ألفاظه قوالب لمعانيه» (ج٢ ص٦٥).</w:t>
      </w:r>
    </w:p>
    <w:p>
      <w:pPr>
        <w:bidi/>
        <w:numPr>
          <w:ilvl w:val="1"/>
          <w:numId w:val="1614"/>
        </w:numPr>
        <w:pStyle w:val="Compact"/>
      </w:pPr>
      <w:r>
        <w:t xml:space="preserve">الأحنف في البلاغة: «صواب الكلام , واستحكام الحجة , والاستغناء عن الإكثار» (ج٢ ص٦٦)؛ والشافعي: «البلاغة أن تبلغ إلى دقيق المعاني بجليل القول» (ج٢ ص٦٦)، «لكل من المعنيين منزلة» الإيجاز والإسهاب (ج٢ ص٦٦)؛ وابن المعتز «إذا أعيتك الكلمة فلا تجاوزها إلى غيرها» (ج٢ ص٦٦).</w:t>
      </w:r>
    </w:p>
    <w:p>
      <w:pPr>
        <w:bidi/>
        <w:numPr>
          <w:ilvl w:val="1"/>
          <w:numId w:val="1614"/>
        </w:numPr>
        <w:pStyle w:val="Compact"/>
      </w:pPr>
      <w:r>
        <w:t xml:space="preserve">وقاعدة ألا يجيب الرجل عما سُئل عنه غيره (ج٢ ص٦٧) وقول أبي عمرو وابن المقفع فيها: في الباب التاسع، المسألة ٢٠.</w:t>
      </w:r>
    </w:p>
    <w:p>
      <w:pPr>
        <w:bidi/>
        <w:numPr>
          <w:ilvl w:val="0"/>
          <w:numId w:val="1613"/>
        </w:numPr>
        <w:pStyle w:val="Compact"/>
      </w:pPr>
      <w:r>
        <w:rPr>
          <w:rtl/>
          <w:bCs/>
          <w:b/>
        </w:rPr>
        <w:t xml:space="preserve">ابن عبد البر:</w:t>
      </w:r>
      <w:r>
        <w:t xml:space="preserve"> </w:t>
      </w:r>
      <w:r>
        <w:t xml:space="preserve">«إذا ازدحم الجواب خفي الصواب» (ج١ ص٥٨٤).</w:t>
      </w:r>
    </w:p>
    <w:p>
      <w:pPr>
        <w:bidi/>
        <w:pStyle w:val="FootnoteText"/>
      </w:pPr>
      <w:r>
        <w:rPr>
          <w:rtl/>
          <w:bCs/>
          <w:b/>
        </w:rPr>
        <w:t xml:space="preserve">تنبيه:</w:t>
      </w:r>
      <w:r>
        <w:t xml:space="preserve"> </w:t>
      </w:r>
      <w:r>
        <w:t xml:space="preserve">نصوص الخطيب في إيجاز السؤال وسدّ موضع السؤال وألا يجيب عمّا سُئل عنه غيره مبسوطة في الباب التاسع، المسائل ٣ و٤ و٥ و٢٠، فاقتُصر هنا على ما ليس فيها.</w:t>
      </w:r>
    </w:p>
  </w:footnote>
  <w:footnote w:id="44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ص٣٦–٤٥ و٥٦ [٤٦٣].</w:t>
      </w:r>
    </w:p>
    <w:p>
      <w:pPr>
        <w:bidi/>
        <w:pStyle w:val="FootnoteText"/>
      </w:pPr>
      <w:r>
        <w:rPr>
          <w:rtl/>
          <w:bCs/>
          <w:b/>
        </w:rPr>
        <w:t xml:space="preserve">من تابعه:</w:t>
      </w:r>
    </w:p>
    <w:p>
      <w:pPr>
        <w:bidi/>
        <w:numPr>
          <w:ilvl w:val="0"/>
          <w:numId w:val="1615"/>
        </w:numPr>
        <w:pStyle w:val="Compact"/>
      </w:pPr>
      <w:r>
        <w:t xml:space="preserve">الراغب الأصفهاني، الذريعة إلى مكارم الشريعة ص١٨٥–١٨٩؛</w:t>
      </w:r>
    </w:p>
    <w:p>
      <w:pPr>
        <w:bidi/>
        <w:numPr>
          <w:ilvl w:val="0"/>
          <w:numId w:val="1615"/>
        </w:numPr>
        <w:pStyle w:val="Compact"/>
      </w:pPr>
      <w:r>
        <w:t xml:space="preserve">الشوكاني، أدب الطلب ص١٩٣–١٩٤؛</w:t>
      </w:r>
    </w:p>
    <w:p>
      <w:pPr>
        <w:bidi/>
        <w:numPr>
          <w:ilvl w:val="0"/>
          <w:numId w:val="1615"/>
        </w:numPr>
        <w:pStyle w:val="Compact"/>
      </w:pPr>
      <w:r>
        <w:t xml:space="preserve">حاجي خليفة، كشف الظنون ص٣٨–٤١ (عن المهمة ١٣، بلا اقتباس).</w:t>
      </w:r>
    </w:p>
    <w:p>
      <w:pPr>
        <w:bidi/>
        <w:pStyle w:val="FootnoteText"/>
      </w:pPr>
      <w:r>
        <w:rPr>
          <w:rtl/>
          <w:bCs/>
          <w:b/>
        </w:rPr>
        <w:t xml:space="preserve">ما زاده:</w:t>
      </w:r>
    </w:p>
    <w:p>
      <w:pPr>
        <w:bidi/>
        <w:numPr>
          <w:ilvl w:val="0"/>
          <w:numId w:val="1616"/>
        </w:numPr>
        <w:pStyle w:val="Compact"/>
      </w:pPr>
      <w:r>
        <w:rPr>
          <w:rtl/>
          <w:bCs/>
          <w:b/>
        </w:rPr>
        <w:t xml:space="preserve">الخطيب:</w:t>
      </w:r>
      <w:r>
        <w:t xml:space="preserve"> </w:t>
      </w:r>
      <w:r>
        <w:t xml:space="preserve">«وينبغي له أن يواظب على مطالعة كتبه عند وحدته , ورياضة نفسه في خلوته» (ج٢ ص٥٦) «لئلا ينحصر في مجالس النظر إذا رمقته أبصار من حضر» (ج٢ ص٥٦)؛ والشافعي: «من عود لسانه الركض في ميدان الألفاظ , ولم يتلعثم إذا رمقته العيون بالألحاظ» (ج٢ ص٥٦).</w:t>
      </w:r>
    </w:p>
    <w:p>
      <w:pPr>
        <w:bidi/>
        <w:numPr>
          <w:ilvl w:val="1"/>
          <w:numId w:val="1617"/>
        </w:numPr>
        <w:pStyle w:val="Compact"/>
      </w:pPr>
      <w:r>
        <w:t xml:space="preserve">أبو حنيفة «إذا عمل القول من أبواب الفقه , راضه سنة لا يخرجه إلى أحد من أصحابه» (ج٢ ص٢٨)، «وإذا تكلم في الاستحسان همه مناظرة نفسه» (ج٢ ص٢٨).</w:t>
      </w:r>
    </w:p>
    <w:p>
      <w:pPr>
        <w:bidi/>
        <w:numPr>
          <w:ilvl w:val="1"/>
          <w:numId w:val="1617"/>
        </w:numPr>
        <w:pStyle w:val="Compact"/>
      </w:pPr>
      <w:r>
        <w:t xml:space="preserve">«الأصول سبعة» عن ابن القاص (ج٢ ص٣٦)، والمعدود في عبارته ستة بنود لفظاً (الحس، العقل، معرفة الكتاب والسنة، الإجماع، اللغة، العبرة)، فيتم السبعة بعدّ الكتاب والسنة أصلين؛ و«فلا بد للمتناظرين من معرفة جمل ذلك» (ج٢ ص٣٦). ثم «فيجب على من كملت فيه المعرفة بهذه الأصول التي تقدم ذكرها وأراد المناظرة , أن يكون نظره في دليل , لا في شبهة» (ج٢ ص٤٣).</w:t>
      </w:r>
    </w:p>
    <w:p>
      <w:pPr>
        <w:bidi/>
        <w:numPr>
          <w:ilvl w:val="1"/>
          <w:numId w:val="1617"/>
        </w:numPr>
        <w:pStyle w:val="Compact"/>
      </w:pPr>
      <w:r>
        <w:t xml:space="preserve">في العقل: «فهو ضرب من العلوم الضرورية محله القلب» (ج٢ ص٣٧)، و«وقيل: هو العلم الذي يمتنع به من فعل القبيح» (ج٢ ص٣٧)، وابن المعتز «العقل كشجرة , أصلها غريزة , وفرعها تجربة , وثمرها حمد العاقبة» (ج٢ ص٣٩). وفي الكتاب والسنة: «فهما الأصلان اللذان يقدم الاحتجاج بهما في أحكام الشرع على ما سواهما» (ج٢ ص٤٠)، ثم في الإجماع «وليس يعرفه إلا من عرف الاختلاف» (ج٢ ص٤٠). وفي العبرة: «وحكم الغائبات يعلم بالاستدلال بالمشاهدات» (ج٢ ص٤٢).</w:t>
      </w:r>
    </w:p>
    <w:p>
      <w:pPr>
        <w:bidi/>
        <w:numPr>
          <w:ilvl w:val="1"/>
          <w:numId w:val="1617"/>
        </w:numPr>
        <w:pStyle w:val="Compact"/>
      </w:pPr>
      <w:r>
        <w:t xml:space="preserve">معرفة الاختلاف: قتادة «من لم يعرف الاختلاف لم يشم أنفه الفقه» (ج٢ ص٤٠)، وقبيصة «لا يفلح من لا يعرف اختلاف الناس» (ج٢ ص٤٠). واللغة: الشافعي «ما أردت بهذا إلا الاستعانة للفقه» (ج٢ ص٤١)، وإبراهيم الحربي «من تكلم في الفقه بغير لغة تكلم بلسان قصير» (ج٢ ص٤٢).</w:t>
      </w:r>
    </w:p>
    <w:p>
      <w:pPr>
        <w:bidi/>
        <w:numPr>
          <w:ilvl w:val="1"/>
          <w:numId w:val="1617"/>
        </w:numPr>
        <w:pStyle w:val="Compact"/>
      </w:pPr>
      <w:r>
        <w:t xml:space="preserve">والأوزاعي «تعلم ما لا يؤخذ به , كما تتعلم ما يؤخذ به» (ج٢ ص٤١).</w:t>
      </w:r>
    </w:p>
    <w:p>
      <w:pPr>
        <w:bidi/>
        <w:numPr>
          <w:ilvl w:val="1"/>
          <w:numId w:val="1617"/>
        </w:numPr>
        <w:pStyle w:val="Compact"/>
      </w:pPr>
      <w:r>
        <w:t xml:space="preserve">الدليل: أحمد «أصول الإيمان ثلاثة: دال , ودليل , ومستدل» (ج٢ ص٤٤)؛ والخطيب يذكر أن المحققين من المتكلمين يقولون: «الحجة والدليل ما أكسب المحتج والمستدل علما بالمدلول عليه وأفضى إلى يقين» (ج٢ ص٤٥) فيجعلون الظني أمارة، ثم يقول: «وما غلط الفقهاء ولا المتكلمون» (ج٢ ص٤٥) لأن الفقهاء سموا الظنيَّ دليلاً للانقياد لحكم الشرع.</w:t>
      </w:r>
    </w:p>
    <w:p>
      <w:pPr>
        <w:bidi/>
        <w:numPr>
          <w:ilvl w:val="0"/>
          <w:numId w:val="1616"/>
        </w:numPr>
        <w:pStyle w:val="Compact"/>
      </w:pPr>
      <w:r>
        <w:rPr>
          <w:rtl/>
          <w:bCs/>
          <w:b/>
        </w:rPr>
        <w:t xml:space="preserve">الراغب</w:t>
      </w:r>
      <w:r>
        <w:t xml:space="preserve"> </w:t>
      </w:r>
      <w:r>
        <w:t xml:space="preserve">يربط آداب المناظرة بالميزان: «فلكل علم ميزان» (ص١٨٥)، «فكل شاك أو منازع غيره في مقدار فحقه أن يعتمد ميزانه إن عرفه ويقلد أربابه إن لم يعرفه» (ص١٨٥)، وفي زمانه «خلافهم في الميزان أكثر من خلافهم في الموزون» (ص١٨٦)؛ وأسباب الشبه من المعنى (الناظر والمنظور فيه والآلة) ومن اللفظ (مفرداته ومركباته) (ص١٨٨–١٨٩)، ومنها «فمتى كان الناظر غير تام العقل كان أعمى البصيرة» (ص١٨٩) و«وزان بصير لكنه يزن الدنانير بصنج الدراهم» (ص١٨٩).</w:t>
      </w:r>
    </w:p>
    <w:p>
      <w:pPr>
        <w:bidi/>
        <w:numPr>
          <w:ilvl w:val="0"/>
          <w:numId w:val="1616"/>
        </w:numPr>
        <w:pStyle w:val="Compact"/>
      </w:pPr>
      <w:r>
        <w:rPr>
          <w:rtl/>
          <w:bCs/>
          <w:b/>
        </w:rPr>
        <w:t xml:space="preserve">الشوكاني</w:t>
      </w:r>
      <w:r>
        <w:t xml:space="preserve"> </w:t>
      </w:r>
      <w:r>
        <w:t xml:space="preserve">يوصي طالب النحو والصرف والبيان بأن يشتغل أيضاً بـ«فن المناظرة» (ص١٩٣): «وفي الثاني آداب البحث العضدية وشرح من شروحها» (ص١٩٣)، ويذكر رسالة هندية في «ثلاثة كراريس مشتملة على مقدمة وتسعة مباحث» (ص١٩٤) قابلها على نسخة طالب كردي؛ فالمناظرة عنده علمٌ منهجي يتعلم، لا مجرد آداب خلقية.</w:t>
      </w:r>
    </w:p>
    <w:p>
      <w:pPr>
        <w:bidi/>
        <w:numPr>
          <w:ilvl w:val="0"/>
          <w:numId w:val="1616"/>
        </w:numPr>
        <w:pStyle w:val="Compact"/>
      </w:pPr>
      <w:r>
        <w:rPr>
          <w:rtl/>
          <w:bCs/>
          <w:b/>
        </w:rPr>
        <w:t xml:space="preserve">كشف الظنون</w:t>
      </w:r>
      <w:r>
        <w:t xml:space="preserve"> </w:t>
      </w:r>
      <w:r>
        <w:t xml:space="preserve">(عن المهمة ١٣؛ لم أُعد قراءته): يعدّ علم آداب البحث ويسمى علم المناظرة علماً مستقلاً ويذكر آداب عضد الدين وغيرها (ص٣٨–٤١). وفي حاشية محقق الشوكاني أن عنوان هذا الفن في كشف الظنون «الشعبة الثانية في العلوم التي تعصم عن الخطأ في المناظرة والدرس» (حاشية ص٤٠).</w:t>
      </w:r>
    </w:p>
  </w:footnote>
  <w:footnote w:id="44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ص٣٠٣–٣٠٤ [٤٥٠، الوحيد في المقروء؛ نفيٌ في عيّنة لا استيعاب].</w:t>
      </w:r>
    </w:p>
    <w:p>
      <w:pPr>
        <w:bidi/>
        <w:pStyle w:val="FootnoteText"/>
      </w:pPr>
      <w:r>
        <w:rPr>
          <w:rtl/>
          <w:bCs/>
          <w:b/>
        </w:rPr>
        <w:t xml:space="preserve">ما زاده:</w:t>
      </w:r>
    </w:p>
    <w:p>
      <w:pPr>
        <w:bidi/>
        <w:numPr>
          <w:ilvl w:val="0"/>
          <w:numId w:val="1618"/>
        </w:numPr>
        <w:pStyle w:val="Compact"/>
      </w:pPr>
      <w:r>
        <w:rPr>
          <w:rtl/>
          <w:bCs/>
          <w:b/>
        </w:rPr>
        <w:t xml:space="preserve">الماوردي:</w:t>
      </w:r>
      <w:r>
        <w:t xml:space="preserve"> </w:t>
      </w:r>
      <w:r>
        <w:t xml:space="preserve">«فمذهب الفرس أن الأولى اجتماعهم على الارتياء وإجالة الفكر» (ص٣٠٣)، لأن ما يُعرض على الاجتماع «كالجدل الذي تكون فيه المناظرة وتقع فيه المنازعة والمشاجرة» (ص٣٠٤) فلا يبقى فيه «مع اجتماع القرائح عليه خلل إلا ظهر ولا زلل إلا بان» (ص٣٠٤). ومذهب غيرهم استسرار كل واحد بالمشورة، «فإن القرائح إذا انفردت استكدها الفكر» (ص٣٠٤)، ثم «ولكل واحد من المذهبين وجه ووجه الثاني أظهر» (ص٣٠٤).</w:t>
      </w:r>
    </w:p>
    <w:p>
      <w:pPr>
        <w:bidi/>
        <w:numPr>
          <w:ilvl w:val="1"/>
          <w:numId w:val="1619"/>
        </w:numPr>
        <w:pStyle w:val="Compact"/>
      </w:pPr>
      <w:r>
        <w:t xml:space="preserve">ثم يختار غيرهما: «والذي أراه في الأولى غير هذين المذهبين على الإطلاق» (ص٣٠٤)؛ فما تردد بين صواب وخطأ «كان اجتماعهم عليها أولى» (ص٣٠٤) لأن «ما تردد بين أمرين فالمراد منه الاعتراض على فساده أو ظهور الحجة في صلاحه» (ص٣٠٤)، «وهذا مع الاجتماع أبلغ وعند المناظرة أوضح» (ص٣٠٤). وفيما استبهم صوابه «فالأولى في مثله انفراد كل واحد بفكره وخلوه بخاطره» (ص٣٠٤)، «فيكون الاجتهاد في الجواب منفردا والكشف عن الصواب مجتمعا» (ص٣٠٤)، «لأن الانفراد في الاجتهاد أصح والاجتماع على المناظرة أبلغ» (ص٣٠٤). وشرطه: «وينبغي أن يسلم أهل الشورى من حسد أو تنافس فيمنعهم من تسليم الصواب لصاحبه» (ص٣٠٤).</w:t>
      </w:r>
    </w:p>
    <w:p>
      <w:pPr>
        <w:bidi/>
        <w:pStyle w:val="FootnoteText"/>
      </w:pPr>
      <w:r>
        <w:rPr>
          <w:rtl/>
          <w:bCs/>
          <w:b/>
        </w:rPr>
        <w:t xml:space="preserve">خلاف:</w:t>
      </w:r>
      <w:r>
        <w:t xml:space="preserve"> </w:t>
      </w:r>
      <w:r>
        <w:t xml:space="preserve">في استشارة الجماعة قولان عند الماوردي: اجتماعهم على الارتياء ليناظر بعضهم بعضاً (مذهب الفرس)، أو انفراد كل واحد بفكره؛ ثم يختار تفصيلاً بينهما كما سبق.</w:t>
      </w:r>
    </w:p>
    <w:p>
      <w:pPr>
        <w:bidi/>
        <w:pStyle w:val="FootnoteText"/>
      </w:pPr>
      <w:r>
        <w:rPr>
          <w:rtl/>
          <w:bCs/>
          <w:b/>
        </w:rPr>
        <w:t xml:space="preserve">تنبيه:</w:t>
      </w:r>
      <w:r>
        <w:t xml:space="preserve"> </w:t>
      </w:r>
      <w:r>
        <w:t xml:space="preserve">سياقه استشارة المستشير في أمره لا مناظرة العلماء في العلم، فلا أنقل منه حكماً على المناظرة؛ وإنما فيه تعليل الاجتماع بأنه مناظرة تكشف الخلل.</w:t>
      </w:r>
    </w:p>
  </w:footnote>
  <w:footnote w:id="44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ص٧٧–٨٢ [٤٦٣، الوحيد في المقروء].</w:t>
      </w:r>
    </w:p>
    <w:p>
      <w:pPr>
        <w:bidi/>
        <w:pStyle w:val="FootnoteText"/>
      </w:pPr>
      <w:r>
        <w:rPr>
          <w:rtl/>
          <w:bCs/>
          <w:b/>
        </w:rPr>
        <w:t xml:space="preserve">ما زاده:</w:t>
      </w:r>
    </w:p>
    <w:p>
      <w:pPr>
        <w:bidi/>
        <w:numPr>
          <w:ilvl w:val="0"/>
          <w:numId w:val="1621"/>
        </w:numPr>
        <w:pStyle w:val="Compact"/>
      </w:pPr>
      <w:r>
        <w:rPr>
          <w:rtl/>
          <w:bCs/>
          <w:b/>
        </w:rPr>
        <w:t xml:space="preserve">الخطيب:</w:t>
      </w:r>
      <w:r>
        <w:t xml:space="preserve"> </w:t>
      </w:r>
      <w:r>
        <w:t xml:space="preserve">«السؤال على أربعة أضرب , يقابل كل ضرب منها ضرب من الجواب من جهة المسئول» (ج٢ ص٧٧). في الأول: إن كان عنده تفصيل فهو مخيّر «بين أن يفصله في جوابه , وبين أن يقول للسائل: هذا مختلف عندي , فمنه كذا , ومنه كذا , فعن أيهما» (ج٢ ص٧٧)، «وإن أطلق الجواب عنه كان مخطئا» (ج٢ ص٧٨)، ومثاله دباغ جلد الميتة (ج٢ ص٧٨).</w:t>
      </w:r>
    </w:p>
    <w:p>
      <w:pPr>
        <w:bidi/>
        <w:numPr>
          <w:ilvl w:val="1"/>
          <w:numId w:val="1622"/>
        </w:numPr>
        <w:pStyle w:val="Compact"/>
      </w:pPr>
      <w:r>
        <w:t xml:space="preserve">في الثالث (وجه الدليل): إن كان الدليل غامضاً «وجب السؤال عنه» (ج٢ ص٨٢)، وإن كان ظاهراً جلياً «وكان السائل عنه متعنتا أو جاهلا» (ج٢ ص٨٢) ومثاله حديث «أيما إهاب دبغ فقد طهر»؛ ومثال السؤال عما هو جليّ: كيسان وقد جاءه صبي فسأله «ما العيس» ثم الإبل ثم الجمال، فكان أن «قام على أربعة ورغا في المسجد» (ج٢ ص٨٢).</w:t>
      </w:r>
    </w:p>
    <w:p>
      <w:pPr>
        <w:bidi/>
        <w:numPr>
          <w:ilvl w:val="1"/>
          <w:numId w:val="1622"/>
        </w:numPr>
        <w:pStyle w:val="Compact"/>
      </w:pPr>
      <w:r>
        <w:t xml:space="preserve">حكاية أبي حنيفة وأبي يوسف (مسألة القصار): بعد أن عقد أبو يوسف مجلساً أرسل إليه أبو حنيفة سؤالاً، فلما أخطأ فيه قال: «سبحان الله من قعد يفتي الناس وعقد مجلسا يتكلم في دين الله وهذا قدره» (ج٢ ص٧٩) ثم: «من ظن أنه يستغني عن التعليم , فليبك على نفسه» (ج٢ ص٧٩).</w:t>
      </w:r>
    </w:p>
    <w:p>
      <w:pPr>
        <w:bidi/>
        <w:numPr>
          <w:ilvl w:val="1"/>
          <w:numId w:val="1622"/>
        </w:numPr>
        <w:pStyle w:val="Compact"/>
      </w:pPr>
      <w:r>
        <w:t xml:space="preserve">وفي الضرب الثاني: إذا عارضه السائل بما ليس دليلاً عنده، فمن أجوبته «هذا لا يصح على أصلي» (ج٢ ص٨١) (وانظر الباب التاسع، المسألة ١٩).</w:t>
      </w:r>
    </w:p>
    <w:p>
      <w:pPr>
        <w:bidi/>
        <w:numPr>
          <w:ilvl w:val="1"/>
          <w:numId w:val="1622"/>
        </w:numPr>
        <w:pStyle w:val="Compact"/>
      </w:pPr>
      <w:r>
        <w:t xml:space="preserve">ومن السائل الهازل: سأل رجلٌ أبا حنيفة متى يحرم الطعام على الصائم، فقال «إذا طلع الفجر»، فقال السائل «فإن طلع نصف الليل»، فقال أبو حنيفة «قم يا أعرج» (ج٢ ص٦٠).</w:t>
      </w:r>
    </w:p>
    <w:p>
      <w:pPr>
        <w:bidi/>
        <w:numPr>
          <w:ilvl w:val="0"/>
          <w:numId w:val="1621"/>
        </w:numPr>
        <w:pStyle w:val="Compact"/>
      </w:pPr>
      <w:r>
        <w:t xml:space="preserve">الضرب الثاني (الدليل) وما يجب على السائل في البند ١٤ هنا.</w:t>
      </w:r>
    </w:p>
  </w:footnote>
  <w:footnote w:id="45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ص٨٣–٩٦ [٤٦٣، الوحيد المفصّل].</w:t>
      </w:r>
    </w:p>
    <w:p>
      <w:pPr>
        <w:bidi/>
        <w:pStyle w:val="FootnoteText"/>
      </w:pPr>
      <w:r>
        <w:rPr>
          <w:rtl/>
          <w:bCs/>
          <w:b/>
        </w:rPr>
        <w:t xml:space="preserve">ما زاده:</w:t>
      </w:r>
    </w:p>
    <w:p>
      <w:pPr>
        <w:bidi/>
        <w:numPr>
          <w:ilvl w:val="0"/>
          <w:numId w:val="1623"/>
        </w:numPr>
        <w:pStyle w:val="Compact"/>
      </w:pPr>
      <w:r>
        <w:rPr>
          <w:rtl/>
          <w:bCs/>
          <w:b/>
        </w:rPr>
        <w:t xml:space="preserve">الخطيب:</w:t>
      </w:r>
      <w:r>
        <w:t xml:space="preserve"> </w:t>
      </w:r>
      <w:r>
        <w:t xml:space="preserve">على القرآن ثلاثة: أن ينازع في إحكامه فيدعي نسخه، أو في مقتضى لفظه، أو يعارضه بغيره (ج٢ ص٨٣–٨٤). وعلى السنة خمسة: مطالبة الإسناد، والقدح فيه، والاعتراض على المتن، ودعوى النسخ، والمعارضة (ج٢ ص٨٤)؛ وقد «جرت عادة المتأخرين من أهل العلم بترك المطالبة بالإسناد» (ج٢ ص٨٤)، «فأما الغريب الشاذ فإنه يجب المطالبة بإسناده» (ج٢ ص٨٤). وفي القدح: عدم العدالة، والجهالة، والإرسال (ج٢ ص٨٤)؛ والجواب عن الجهالة أن «من روى عنه رجلان عدلان» (ج٢ ص٨٥) على شرط أصحاب الحديث، وعن عدم العدالة أن السبب «يجب أن يفسر» (ج٢ ص٨٥).</w:t>
      </w:r>
    </w:p>
    <w:p>
      <w:pPr>
        <w:bidi/>
        <w:numPr>
          <w:ilvl w:val="1"/>
          <w:numId w:val="1624"/>
        </w:numPr>
        <w:pStyle w:val="Compact"/>
      </w:pPr>
      <w:r>
        <w:t xml:space="preserve">وعلى الإجماع ثلاثة: المطالبة بظهور القول لكل مجتهد، أو بيان خلاف بعض الصحابة، أو الاعتراض على قول المجمعين (ج٢ ص٩١–٩٢). وعلى القياس وجوه منها مخالفة النص أو الإجماع، وإنكار العلة في الأصل أو الفرع، ومعارضة النطق بالنطق (ج٢ ص٩٤–٩٥)، ويقول: «وللاعترضات على القياس وجوه كثيرة اقتصرنا منها على ما ذكرناه» (ج٢ ص٩٥) [كذا «وللاعترضات» في النص].</w:t>
      </w:r>
    </w:p>
    <w:p>
      <w:pPr>
        <w:bidi/>
        <w:pStyle w:val="FootnoteText"/>
      </w:pPr>
      <w:r>
        <w:rPr>
          <w:rtl/>
          <w:bCs/>
          <w:b/>
        </w:rPr>
        <w:t xml:space="preserve">تنبيه:</w:t>
      </w:r>
      <w:r>
        <w:t xml:space="preserve"> </w:t>
      </w:r>
      <w:r>
        <w:t xml:space="preserve">الخطيب يعترض على حجة «الشافعيون» كما سمّاهم (ج٢ ص٨٩) في نسخ حديث مسّ الذكر بحديث أبي هريرة: «وفي هذا القول عندي نظر» (ج٢ ص٩٠) ثم يعلّل: «لأن أبا هريرة , يجوز أن يكون سمع الحديث الذي رواه من صحابي قديم الصحبة , وأرسله عن النبي» (ج٢ ص٩٠)، فيصير الأمر «ليس أحدهما بناسخ للآخر» إلى الترجيح (ج٢ ص٩٠).</w:t>
      </w:r>
    </w:p>
  </w:footnote>
  <w:footnote w:id="451">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ص٩٦–١١١ [٤٦٣، الوحيد].</w:t>
      </w:r>
    </w:p>
    <w:p>
      <w:pPr>
        <w:bidi/>
        <w:pStyle w:val="FootnoteText"/>
      </w:pPr>
      <w:r>
        <w:rPr>
          <w:rtl/>
          <w:bCs/>
          <w:b/>
        </w:rPr>
        <w:t xml:space="preserve">من تابعه:</w:t>
      </w:r>
    </w:p>
    <w:p>
      <w:pPr>
        <w:bidi/>
        <w:numPr>
          <w:ilvl w:val="0"/>
          <w:numId w:val="1625"/>
        </w:numPr>
        <w:pStyle w:val="Compact"/>
      </w:pPr>
      <w:r>
        <w:t xml:space="preserve">ابن عبد البر، جامع بيان العلم وفضله ج٢ ص٩٥٣–٩٥٥ [مقابل: استشهاد بالقرآن على السؤال والجواب].</w:t>
      </w:r>
    </w:p>
    <w:p>
      <w:pPr>
        <w:bidi/>
        <w:pStyle w:val="FootnoteText"/>
      </w:pPr>
      <w:r>
        <w:rPr>
          <w:rtl/>
          <w:bCs/>
          <w:b/>
        </w:rPr>
        <w:t xml:space="preserve">ما زاده:</w:t>
      </w:r>
    </w:p>
    <w:p>
      <w:pPr>
        <w:bidi/>
        <w:numPr>
          <w:ilvl w:val="0"/>
          <w:numId w:val="1626"/>
        </w:numPr>
        <w:pStyle w:val="Compact"/>
      </w:pPr>
      <w:r>
        <w:rPr>
          <w:rtl/>
          <w:bCs/>
          <w:b/>
        </w:rPr>
        <w:t xml:space="preserve">الخطيب</w:t>
      </w:r>
      <w:r>
        <w:t xml:space="preserve"> </w:t>
      </w:r>
      <w:r>
        <w:t xml:space="preserve">يقول عن الفصول: «وهذه فصول منثورة , لها أمثلة في القرآن , يحتاج إلى معرفتها أهل النظر» (ج٢ ص٩٦). وهي بمواضعها بلا نقل:</w:t>
      </w:r>
      <w:r>
        <w:t xml:space="preserve"> </w:t>
      </w:r>
      <w:r>
        <w:t xml:space="preserve">١. سؤال التفويض وسؤال الحجة (ج٢ ص٩٧) — إبراهيم وقومه: «يجوز للسائل أن يسأل الخصم , فيقول له: ما تقول في كذا؟ ويفوض الجواب» (ج٢ ص٩٧).</w:t>
      </w:r>
      <w:r>
        <w:t xml:space="preserve"> </w:t>
      </w:r>
      <w:r>
        <w:t xml:space="preserve">٢. لا يلزم المجيب ترتيب الجواب على ترتيب الأسئلة (ج٢ ص٩٨).</w:t>
      </w:r>
      <w:r>
        <w:t xml:space="preserve"> </w:t>
      </w:r>
      <w:r>
        <w:t xml:space="preserve">٣. التقسيم ضربان: يذكر الأقسام ثم أحكامها، أو كل قسم وحكمه (ج٢ ص٩٩).</w:t>
      </w:r>
      <w:r>
        <w:t xml:space="preserve"> </w:t>
      </w:r>
      <w:r>
        <w:t xml:space="preserve">٤. التعبير عن المسألة باسمها لا يكون تسليماً به — موسى وفرعون (ج٢ ص١٠٠): «قد يعبر السائل عن المسألة بالاسم الذي يعرف به المسألة ولا يكون ذلك تسليما منه للاسم فيها» (ج٢ ص١٠٠).</w:t>
      </w:r>
      <w:r>
        <w:t xml:space="preserve"> </w:t>
      </w:r>
      <w:r>
        <w:t xml:space="preserve">٥. من طولب بمقدمة جاز له أن يشترط على مطالبه الالتزام بمقتضاها (ج٢ ص١٠١) — المائدة: «يجوز لمن طولب بمقدمة في كلامه أن يشترط على من طالبه بها الالتزام لما تقتضيه المقدمة» (ج٢ ص١٠١).</w:t>
      </w:r>
      <w:r>
        <w:t xml:space="preserve"> </w:t>
      </w:r>
      <w:r>
        <w:t xml:space="preserve">٦. تقديم العلة على الحكم أو الحكم على العلة (ج٢ ص١٠٢).</w:t>
      </w:r>
      <w:r>
        <w:t xml:space="preserve"> </w:t>
      </w:r>
      <w:r>
        <w:t xml:space="preserve">٧. إعادة المعيَّن بلفظ مبهم (ج٢ ص١٠٣).</w:t>
      </w:r>
      <w:r>
        <w:t xml:space="preserve"> </w:t>
      </w:r>
      <w:r>
        <w:t xml:space="preserve">٨. الاكتفاء بالإحالة على جواب سابق: «هذا قد تكلمت به أولا وقد تقدم جوابي عنه , فأغنى عن إعادته طلبا للتخفيف» (ج٢ ص١٠٤).</w:t>
      </w:r>
      <w:r>
        <w:t xml:space="preserve"> </w:t>
      </w:r>
      <w:r>
        <w:t xml:space="preserve">٩. الحلف في المناظرة: «ما حلفت ليلزمك يميني حجة , ولا أردت ذلك» (ج٢ ص١٠٥)، وإنما لإعلام الخصم بثقته: «ولكن أردت أن أعلمك ثقتي بما أقوله» (ج٢ ص١٠٥).</w:t>
      </w:r>
      <w:r>
        <w:t xml:space="preserve"> </w:t>
      </w:r>
      <w:r>
        <w:t xml:space="preserve">١٠. تشبيه الحق بحق عند الخصم (ج٢ ص١٠٦): «وليس هذا مثال حجاج , وإنما هو مثال تشبيه» (ج٢ ص١٠٦).</w:t>
      </w:r>
      <w:r>
        <w:t xml:space="preserve"> </w:t>
      </w:r>
      <w:r>
        <w:t xml:space="preserve">١١. تمثيل قول الخصم بباطل ليعلم بطلانه (ج٢ ص١٠٧).</w:t>
      </w:r>
      <w:r>
        <w:t xml:space="preserve"> </w:t>
      </w:r>
      <w:r>
        <w:t xml:space="preserve">١٢. رد الاعتراض بالأصل أو بمعنى نظري أو فقهي (ج٢ ص١٠٨–١٠٩) «فله أن يرده بأصله , وله أن يرده بمعنى نظري أو فقهي» (ج٢ ص١٠٨): «وأفضل النظار وأقدرهم من أجاب عن السؤال بجواب نظري يحرس به قوانين النظر وقواعده , ثم يجيب بجواب يبين فيه فقه المسألة» (ج٢ ص١٠٩).</w:t>
      </w:r>
      <w:r>
        <w:t xml:space="preserve"> </w:t>
      </w:r>
      <w:r>
        <w:t xml:space="preserve">١٣. القلب والمعارضة والنقض: «كل ذلك صحيح في النظر» (ج٢ ص١١٠).</w:t>
      </w:r>
    </w:p>
    <w:p>
      <w:pPr>
        <w:bidi/>
        <w:numPr>
          <w:ilvl w:val="0"/>
          <w:numId w:val="1626"/>
        </w:numPr>
        <w:pStyle w:val="Compact"/>
      </w:pPr>
      <w:r>
        <w:rPr>
          <w:rtl/>
          <w:bCs/>
          <w:b/>
        </w:rPr>
        <w:t xml:space="preserve">ابن عبد البر</w:t>
      </w:r>
      <w:r>
        <w:t xml:space="preserve"> </w:t>
      </w:r>
      <w:r>
        <w:t xml:space="preserve">يستدل من القرآن بما يشبه ذلك: حيدة القوم عن جواب إبراهيم: «ولكنه حيدة وهرب عما لزمهم وهو ضرب من الانقطاع» (ج٢ ص٩٥٥)، وفي سؤال القوم {هل يسمعونكم إذ تدعون} «إذ انقطعوا وعجزوا عن الحجة» (ج٢ ص٩٥٤).</w:t>
      </w:r>
    </w:p>
  </w:footnote>
  <w:footnote w:id="452">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ص١١١ [٤٦٣].</w:t>
      </w:r>
    </w:p>
    <w:p>
      <w:pPr>
        <w:bidi/>
        <w:pStyle w:val="FootnoteText"/>
      </w:pPr>
      <w:r>
        <w:rPr>
          <w:rtl/>
          <w:bCs/>
          <w:b/>
        </w:rPr>
        <w:t xml:space="preserve">من تابعه:</w:t>
      </w:r>
    </w:p>
    <w:p>
      <w:pPr>
        <w:bidi/>
        <w:numPr>
          <w:ilvl w:val="0"/>
          <w:numId w:val="1627"/>
        </w:numPr>
        <w:pStyle w:val="Compact"/>
      </w:pPr>
      <w:r>
        <w:t xml:space="preserve">ابن عبد البر، جامع بيان العلم وفضله ج٢ ص٩٥٤–٩٥٥؛</w:t>
      </w:r>
    </w:p>
    <w:p>
      <w:pPr>
        <w:bidi/>
        <w:numPr>
          <w:ilvl w:val="0"/>
          <w:numId w:val="1627"/>
        </w:numPr>
        <w:pStyle w:val="Compact"/>
      </w:pPr>
      <w:r>
        <w:t xml:space="preserve">العلموي، المعيد في أدب المفيد والمستفيد ص٢٤١–٢٤٨.</w:t>
      </w:r>
    </w:p>
    <w:p>
      <w:pPr>
        <w:bidi/>
        <w:pStyle w:val="FootnoteText"/>
      </w:pPr>
      <w:r>
        <w:rPr>
          <w:rtl/>
          <w:bCs/>
          <w:b/>
        </w:rPr>
        <w:t xml:space="preserve">ما زاده:</w:t>
      </w:r>
    </w:p>
    <w:p>
      <w:pPr>
        <w:bidi/>
        <w:numPr>
          <w:ilvl w:val="0"/>
          <w:numId w:val="1628"/>
        </w:numPr>
        <w:pStyle w:val="Compact"/>
      </w:pPr>
      <w:r>
        <w:rPr>
          <w:rtl/>
          <w:bCs/>
          <w:b/>
        </w:rPr>
        <w:t xml:space="preserve">الخطيب:</w:t>
      </w:r>
      <w:r>
        <w:t xml:space="preserve"> </w:t>
      </w:r>
      <w:r>
        <w:t xml:space="preserve">«السكوت عن الجواب للعجز من أقسام الانقطاع» (ج٢ ص١١١)، وأقسامه سبعة: الأول السكوت للعجز؛ الثاني أن يعلّل ولا يجدي؛ الثالث أن ينقض ببعض كلامه بعضاً؛ الرابع أن يؤدي كلامه إلى المحال؛ الخامس أن ينتقل من دليل إلى دليل؛ السادس أن يُسأل عن الشيء فيجيب عن غيره؛ السابع أن يجحد الضرورات ويدفع المشاهدات ويكابر (ج٢ ص١١١).</w:t>
      </w:r>
    </w:p>
    <w:p>
      <w:pPr>
        <w:bidi/>
        <w:numPr>
          <w:ilvl w:val="0"/>
          <w:numId w:val="1628"/>
        </w:numPr>
        <w:pStyle w:val="Compact"/>
      </w:pPr>
      <w:r>
        <w:rPr>
          <w:rtl/>
          <w:bCs/>
          <w:b/>
        </w:rPr>
        <w:t xml:space="preserve">ابن عبد البر</w:t>
      </w:r>
      <w:r>
        <w:t xml:space="preserve"> </w:t>
      </w:r>
      <w:r>
        <w:t xml:space="preserve">يسمّي الحيدة عن السؤال انقطاعاً: «وهو ضرب من الانقطاع» (ج٢ ص٩٥٥)، وهو موافق للسادس عند الخطيب.</w:t>
      </w:r>
    </w:p>
    <w:p>
      <w:pPr>
        <w:bidi/>
        <w:numPr>
          <w:ilvl w:val="0"/>
          <w:numId w:val="1628"/>
        </w:numPr>
        <w:pStyle w:val="Compact"/>
      </w:pPr>
      <w:r>
        <w:rPr>
          <w:rtl/>
          <w:bCs/>
          <w:b/>
        </w:rPr>
        <w:t xml:space="preserve">الخطيب</w:t>
      </w:r>
      <w:r>
        <w:t xml:space="preserve"> </w:t>
      </w:r>
      <w:r>
        <w:t xml:space="preserve">يحذّر المناظر من أن يناظر فيما لا يفهمه «فإنه ربما أخرجه ذلك إلى الخجل والانقطاع» (ج٢ ص٥٩).</w:t>
      </w:r>
    </w:p>
    <w:p>
      <w:pPr>
        <w:bidi/>
        <w:numPr>
          <w:ilvl w:val="0"/>
          <w:numId w:val="1628"/>
        </w:numPr>
        <w:pStyle w:val="Compact"/>
      </w:pPr>
      <w:r>
        <w:rPr>
          <w:rtl/>
          <w:bCs/>
          <w:b/>
        </w:rPr>
        <w:t xml:space="preserve">العلموي</w:t>
      </w:r>
      <w:r>
        <w:t xml:space="preserve"> </w:t>
      </w:r>
      <w:r>
        <w:t xml:space="preserve">يستعمل الألفاظ في وقائعه: «فانقطع أحمد وسكت» (ص٢٤١)، «فبهت أبو بكر» (ص٢٤٣)، «فانقطع الجبائي» (ص٢٤٨)، «حتى ظهر للكل انقطاعه» (ص٢٤٢)، من غير حدّ.</w:t>
      </w:r>
    </w:p>
    <w:p>
      <w:pPr>
        <w:bidi/>
        <w:pStyle w:val="FootnoteText"/>
      </w:pPr>
      <w:r>
        <w:rPr>
          <w:rtl/>
          <w:bCs/>
          <w:b/>
        </w:rPr>
        <w:t xml:space="preserve">تنبيه:</w:t>
      </w:r>
      <w:r>
        <w:t xml:space="preserve"> </w:t>
      </w:r>
      <w:r>
        <w:t xml:space="preserve">وانظر البند ١٤ هنا في تباين الاستشهاد بآية البقرة ٢٥٨.</w:t>
      </w:r>
    </w:p>
  </w:footnote>
  <w:footnote w:id="45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ص١١١–١١٤ [٤٦٣].</w:t>
      </w:r>
    </w:p>
    <w:p>
      <w:pPr>
        <w:bidi/>
        <w:pStyle w:val="FootnoteText"/>
      </w:pPr>
      <w:r>
        <w:rPr>
          <w:rtl/>
          <w:bCs/>
          <w:b/>
        </w:rPr>
        <w:t xml:space="preserve">من تابعه:</w:t>
      </w:r>
    </w:p>
    <w:p>
      <w:pPr>
        <w:bidi/>
        <w:numPr>
          <w:ilvl w:val="0"/>
          <w:numId w:val="1629"/>
        </w:numPr>
        <w:pStyle w:val="Compact"/>
      </w:pPr>
      <w:r>
        <w:t xml:space="preserve">ابن عبد البر، جامع بيان العلم وفضله ج٢ ص٩٦٠؛</w:t>
      </w:r>
    </w:p>
    <w:p>
      <w:pPr>
        <w:bidi/>
        <w:numPr>
          <w:ilvl w:val="0"/>
          <w:numId w:val="1629"/>
        </w:numPr>
        <w:pStyle w:val="Compact"/>
      </w:pPr>
      <w:r>
        <w:t xml:space="preserve">الشوكاني، أدب الطلب ص١٤١–١٤٣؛</w:t>
      </w:r>
    </w:p>
    <w:p>
      <w:pPr>
        <w:bidi/>
        <w:numPr>
          <w:ilvl w:val="0"/>
          <w:numId w:val="1629"/>
        </w:numPr>
        <w:pStyle w:val="Compact"/>
      </w:pPr>
      <w:r>
        <w:t xml:space="preserve">ابن جماعة، تذكرة السامع والمتكلم ص٤١–٤٢؛</w:t>
      </w:r>
    </w:p>
    <w:p>
      <w:pPr>
        <w:bidi/>
        <w:numPr>
          <w:ilvl w:val="0"/>
          <w:numId w:val="1629"/>
        </w:numPr>
        <w:pStyle w:val="Compact"/>
      </w:pPr>
      <w:r>
        <w:t xml:space="preserve">الغزالي، إحياء علوم الدين ص٤٤.</w:t>
      </w:r>
    </w:p>
    <w:p>
      <w:pPr>
        <w:bidi/>
        <w:pStyle w:val="FootnoteText"/>
      </w:pPr>
      <w:r>
        <w:rPr>
          <w:rtl/>
          <w:bCs/>
          <w:b/>
        </w:rPr>
        <w:t xml:space="preserve">ما زاده:</w:t>
      </w:r>
    </w:p>
    <w:p>
      <w:pPr>
        <w:bidi/>
        <w:numPr>
          <w:ilvl w:val="0"/>
          <w:numId w:val="1630"/>
        </w:numPr>
        <w:pStyle w:val="Compact"/>
      </w:pPr>
      <w:r>
        <w:rPr>
          <w:rtl/>
          <w:bCs/>
          <w:b/>
        </w:rPr>
        <w:t xml:space="preserve">الخطيب:</w:t>
      </w:r>
      <w:r>
        <w:t xml:space="preserve"> </w:t>
      </w:r>
      <w:r>
        <w:t xml:space="preserve">المأمون «غلبة الحجة أحب إلي من غلبة القدرة» (ج٢ ص١١١)؛ «فينبغي لمن لزمته الحجة , ووضحت له الدلالة , أن ينقاد لها , ويصير إلى موجباتها» (ج٢ ص١١٢)؛ وقصة زفر مع عبد الواحد بن زياد: «إني أشهدك أني قد رجعت عنه الساعة» (ج٢ ص١١٢)، ويعلّل أنه أشهده «خيفة من مدع يدعي ثباته على قوله» (ج٢ ص١١٣)، ثم: «وكذلك يجب على كل من احتج عليه بالحق أن يقبله , ويسلم له» (ج٢ ص١١٣)، «ولا يحمله اللجاج والجدل على التقحم في الباطل مع علمه به» (ج٢ ص١١٣). والمأمون: «إذا وضحت الحجة ثقل على الأسماع استماع المنازعة فيها» (ج٢ ص١١٣). وبيت ابن دوست «ترك الحجاج إلى اللجاج» (ج٢ ص١١٣).</w:t>
      </w:r>
    </w:p>
    <w:p>
      <w:pPr>
        <w:bidi/>
        <w:numPr>
          <w:ilvl w:val="0"/>
          <w:numId w:val="1630"/>
        </w:numPr>
        <w:pStyle w:val="Compact"/>
      </w:pPr>
      <w:r>
        <w:rPr>
          <w:rtl/>
          <w:bCs/>
          <w:b/>
        </w:rPr>
        <w:t xml:space="preserve">ابن عبد البر:</w:t>
      </w:r>
      <w:r>
        <w:t xml:space="preserve"> </w:t>
      </w:r>
      <w:r>
        <w:t xml:space="preserve">رجوع من خالف أبا بكر من الصحابة: «فبان لعمر وغيره من الصحابة رضي الله عنهم الذين خالفوا أبا بكر في ذلك أن الحق معه، فتابعوه» (ج٢ ص٩٦٠).</w:t>
      </w:r>
    </w:p>
    <w:p>
      <w:pPr>
        <w:bidi/>
        <w:numPr>
          <w:ilvl w:val="0"/>
          <w:numId w:val="1630"/>
        </w:numPr>
        <w:pStyle w:val="Compact"/>
      </w:pPr>
      <w:r>
        <w:rPr>
          <w:rtl/>
          <w:bCs/>
          <w:b/>
        </w:rPr>
        <w:t xml:space="preserve">ابن عبد البر</w:t>
      </w:r>
      <w:r>
        <w:t xml:space="preserve"> </w:t>
      </w:r>
      <w:r>
        <w:t xml:space="preserve">(تتمة): في كتاب عمر إلى أبي موسى «فإن الحق قديم والرجوع إلى الحق أولى من التمادي في الباطل» (ج٢ ص٩٢١).</w:t>
      </w:r>
    </w:p>
    <w:p>
      <w:pPr>
        <w:bidi/>
        <w:numPr>
          <w:ilvl w:val="0"/>
          <w:numId w:val="1630"/>
        </w:numPr>
        <w:pStyle w:val="Compact"/>
      </w:pPr>
      <w:r>
        <w:rPr>
          <w:rtl/>
          <w:bCs/>
          <w:b/>
        </w:rPr>
        <w:t xml:space="preserve">الراغب</w:t>
      </w:r>
      <w:r>
        <w:t xml:space="preserve"> </w:t>
      </w:r>
      <w:r>
        <w:t xml:space="preserve">(ص٩٢–٩٣): «ينبغي للعاقل أن يتهم رأيه أبدا في الأشياء التي هي له لا عليه» (ص٩٢)، و«فالعقل يرى ما يرى بحجة وعذر والهوى يرى ما يرى بشهوة وميل» (ص٩٣) — ميزانٌ نفسي لتمييز الرأي من الهوى، وهو في الراغب خارج باب المناظرة.</w:t>
      </w:r>
    </w:p>
    <w:p>
      <w:pPr>
        <w:bidi/>
        <w:numPr>
          <w:ilvl w:val="0"/>
          <w:numId w:val="1630"/>
        </w:numPr>
        <w:pStyle w:val="Compact"/>
      </w:pPr>
      <w:r>
        <w:rPr>
          <w:rtl/>
          <w:bCs/>
          <w:b/>
        </w:rPr>
        <w:t xml:space="preserve">المقدم</w:t>
      </w:r>
      <w:r>
        <w:t xml:space="preserve"> </w:t>
      </w:r>
      <w:r>
        <w:t xml:space="preserve">(نقلاً عن ابن مهدي، ص٢٣٧–٢٣٨): عبيد الله بن الحسن العنبري لما نُبِّه إلى غلطه في مسألة في جنازة أطرق ثم قال «إذا أرجع وأنا صاغر» (ص٢٣٧)، و«لأن أكون ذنبا في الحق» (ص٢٣٧) ثم «أحب إلي من أن أكون رأسا في الباطل» (ص٢٣٨)؛ وفي حاشية ص٢٣٧ حكاية عمّن ناقشوه في مسألة أخطأ فيها فرجع «ما بيني وبين الحق من عداوة» (ص٢٣٧ حاشية).</w:t>
      </w:r>
    </w:p>
    <w:p>
      <w:pPr>
        <w:bidi/>
        <w:numPr>
          <w:ilvl w:val="0"/>
          <w:numId w:val="1630"/>
        </w:numPr>
        <w:pStyle w:val="Compact"/>
      </w:pPr>
      <w:r>
        <w:rPr>
          <w:rtl/>
          <w:bCs/>
          <w:b/>
        </w:rPr>
        <w:t xml:space="preserve">المقدم</w:t>
      </w:r>
      <w:r>
        <w:t xml:space="preserve"> </w:t>
      </w:r>
      <w:r>
        <w:t xml:space="preserve">(حاشية ص٢٤٠، عن ابن رجب في «الفرق بين النصيحة والتعيير» ص٢٢–٢٣): «فإن كراهة إظهار الحق إذا كان مخالفا لقول الرجل ليس من الخصال المحمودة، بل الواجب على المسلم أن يحب ظهور الحق ومعرفة المسلمين له؛ سواء كان ذلك في موافقته أو مخالفته»، وفي بيان خطأ من سبقه من العلماء: «إذا تأدب في الخطاب، وأحسن الرد والجواب- فلا حرج عليه، ولا لوم يتوجه إليه» (ص٢٤٠ حاشية) — نقل ثانوي في حاشية.</w:t>
      </w:r>
    </w:p>
    <w:p>
      <w:pPr>
        <w:bidi/>
        <w:numPr>
          <w:ilvl w:val="0"/>
          <w:numId w:val="1630"/>
        </w:numPr>
        <w:pStyle w:val="Compact"/>
      </w:pPr>
      <w:r>
        <w:rPr>
          <w:rtl/>
          <w:bCs/>
          <w:b/>
        </w:rPr>
        <w:t xml:space="preserve">الشهيد الثاني</w:t>
      </w:r>
      <w:r>
        <w:t xml:space="preserve"> </w:t>
      </w:r>
      <w:r>
        <w:t xml:space="preserve">(منية المريد، OCR، بلا صفحة): في آداب المعلم والمتعلم المشتركة في الدرس الانقياد للحق بالرجوع عند الهفوة، وتهذيب السؤال قبل إيراده.</w:t>
      </w:r>
    </w:p>
    <w:p>
      <w:pPr>
        <w:bidi/>
        <w:numPr>
          <w:ilvl w:val="0"/>
          <w:numId w:val="1630"/>
        </w:numPr>
        <w:pStyle w:val="Compact"/>
      </w:pPr>
      <w:r>
        <w:rPr>
          <w:rtl/>
          <w:bCs/>
          <w:b/>
        </w:rPr>
        <w:t xml:space="preserve">الشوكاني</w:t>
      </w:r>
      <w:r>
        <w:t xml:space="preserve"> </w:t>
      </w:r>
      <w:r>
        <w:t xml:space="preserve">يفصّل أسباب الإصرار على الخطأ: الخوف على الرئاسة (ص١٤١)؛ ومحل التعصب الدقيق: «وهذا نوع من التعصب دقيق جدا يقع فيه كثير من أهل الإنصاف» (ص١٤٢) حين يأتي كلٌّ من المتناظرين بحجة وهو يعلم أن الحق عند صاحبه؛ والكبر إن كان صاحب الحق أصغر سناً أو أقل شهرة (ص١٤٢)؛ والمجاملة بين الشيخ وتلميذه (ص١٤٢–١٤٣). والمعيار: «أن يكون طالب العلم مع الدليل في جميع موارده ومصادره» (ص١٤٣)، وعلاجه كالمريض يسأل الطبيب (ص١٤٣).</w:t>
      </w:r>
    </w:p>
    <w:p>
      <w:pPr>
        <w:bidi/>
        <w:numPr>
          <w:ilvl w:val="0"/>
          <w:numId w:val="1630"/>
        </w:numPr>
        <w:pStyle w:val="Compact"/>
      </w:pPr>
      <w:r>
        <w:rPr>
          <w:rtl/>
          <w:bCs/>
          <w:b/>
        </w:rPr>
        <w:t xml:space="preserve">الغزالي والعلموي:</w:t>
      </w:r>
      <w:r>
        <w:t xml:space="preserve"> </w:t>
      </w:r>
      <w:r>
        <w:t xml:space="preserve">انظر البند ١٣ هنا.</w:t>
      </w:r>
    </w:p>
    <w:p>
      <w:pPr>
        <w:bidi/>
        <w:pStyle w:val="FootnoteText"/>
      </w:pPr>
      <w:r>
        <w:rPr>
          <w:rtl/>
          <w:bCs/>
          <w:b/>
        </w:rPr>
        <w:t xml:space="preserve">تنبيه:</w:t>
      </w:r>
      <w:r>
        <w:t xml:space="preserve"> </w:t>
      </w:r>
      <w:r>
        <w:t xml:space="preserve">ما نُقل عن المقدم نقلٌ ثانوي معاصر؛ وما عن الشهيد الثاني بالتعرف الضوئي بلا صفحة ولا تنصيص.</w:t>
      </w:r>
    </w:p>
  </w:footnote>
  <w:footnote w:id="454">
    <w:p>
      <w:pPr>
        <w:bidi/>
        <w:pStyle w:val="FootnoteText"/>
      </w:pPr>
      <w:r>
        <w:rPr>
          <w:rtl/>
          <w:rStyle w:val="FootnoteReference"/>
        </w:rPr>
        <w:footnoteRef/>
      </w:r>
      <w:r>
        <w:t xml:space="preserve"> </w:t>
      </w:r>
      <w:r>
        <w:rPr>
          <w:rtl/>
          <w:bCs/>
          <w:b/>
        </w:rPr>
        <w:t xml:space="preserve">الأصل:</w:t>
      </w:r>
      <w:r>
        <w:t xml:space="preserve"> </w:t>
      </w:r>
      <w:r>
        <w:t xml:space="preserve">ابن الأكفاني، إرشاد القاصد [٧٤٩] (OCR، بلا صفحة؛ الشروط ٦ و٧ و١٠ و١١ من اثني عشر شرطاً) [لا أقدم له في المقروء لهذا القيد؛ ولم أطابقه بغيره].</w:t>
      </w:r>
    </w:p>
    <w:p>
      <w:pPr>
        <w:bidi/>
        <w:pStyle w:val="FootnoteText"/>
      </w:pPr>
      <w:r>
        <w:rPr>
          <w:rtl/>
          <w:bCs/>
          <w:b/>
        </w:rPr>
        <w:t xml:space="preserve">ما زاده:</w:t>
      </w:r>
    </w:p>
    <w:p>
      <w:pPr>
        <w:bidi/>
        <w:numPr>
          <w:ilvl w:val="0"/>
          <w:numId w:val="1631"/>
        </w:numPr>
        <w:pStyle w:val="Compact"/>
      </w:pPr>
      <w:r>
        <w:rPr>
          <w:rtl/>
          <w:bCs/>
          <w:b/>
        </w:rPr>
        <w:t xml:space="preserve">ابن الأكفاني:</w:t>
      </w:r>
      <w:r>
        <w:t xml:space="preserve"> </w:t>
      </w:r>
      <w:r>
        <w:t xml:space="preserve">الشرط السابع: يذاكر الأقران والأنظار طلباً للتحقيق والمعاونة لا المغالبة والمكابرة، وغرضه أن يستفيد ويفيد. الشرط العاشر: أن لكل علم حداً لا يتعداه، فلا يقيم البراهين في النحو ولا يقنع بالجدل في الهيئة. الشرط الحادي عشر: ألا يدخل علماً في علم لا في تعليم ولا مناظرة فإنه مشوّش، ويمثّل بغلط جالينوس. والشرط السادس: يقتصر الأستاذ مع المبتدئ على تصور المسائل وأحكامها وإثباتها بالأدلة، وإيراد الشبه وحلها للمتوسطين المحققين (OCR، بلا صفحة).</w:t>
      </w:r>
    </w:p>
    <w:p>
      <w:pPr>
        <w:bidi/>
        <w:pStyle w:val="FootnoteText"/>
      </w:pPr>
      <w:r>
        <w:rPr>
          <w:rtl/>
          <w:bCs/>
          <w:b/>
        </w:rPr>
        <w:t xml:space="preserve">تنبيه:</w:t>
      </w:r>
      <w:r>
        <w:t xml:space="preserve"> </w:t>
      </w:r>
      <w:r>
        <w:t xml:space="preserve">لم أُدخل مقارنةً من المعرفة العامة؛ وما بين ابن الأكفاني وابن جماعة من اتفاق في المذاكرة وحق الأستاذ لم أطابق عباراتهما (قراءتي من OCR).</w:t>
      </w:r>
    </w:p>
  </w:footnote>
  <w:footnote w:id="456">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ص٤٥ [أقدم مقروء].</w:t>
      </w:r>
    </w:p>
    <w:p>
      <w:pPr>
        <w:bidi/>
        <w:pStyle w:val="FootnoteText"/>
      </w:pPr>
      <w:r>
        <w:rPr>
          <w:rtl/>
          <w:bCs/>
          <w:b/>
        </w:rPr>
        <w:t xml:space="preserve">من تابعه:</w:t>
      </w:r>
    </w:p>
    <w:p>
      <w:pPr>
        <w:bidi/>
        <w:numPr>
          <w:ilvl w:val="0"/>
          <w:numId w:val="1633"/>
        </w:numPr>
        <w:pStyle w:val="Compact"/>
      </w:pPr>
      <w:r>
        <w:t xml:space="preserve">العلموي، المعيد في أدب المفيد والمستفيد ص٢٢٩؛</w:t>
      </w:r>
    </w:p>
    <w:p>
      <w:pPr>
        <w:bidi/>
        <w:numPr>
          <w:ilvl w:val="0"/>
          <w:numId w:val="1633"/>
        </w:numPr>
        <w:pStyle w:val="Compact"/>
      </w:pPr>
      <w:r>
        <w:t xml:space="preserve">الشهيد الثاني، منية المريد (OCR، بلا صفحة، عن المهمة ١٥).</w:t>
      </w:r>
    </w:p>
    <w:p>
      <w:pPr>
        <w:bidi/>
        <w:pStyle w:val="FootnoteText"/>
      </w:pPr>
      <w:r>
        <w:rPr>
          <w:rtl/>
          <w:bCs/>
          <w:b/>
        </w:rPr>
        <w:t xml:space="preserve">ما زاده:</w:t>
      </w:r>
    </w:p>
    <w:p>
      <w:pPr>
        <w:bidi/>
        <w:numPr>
          <w:ilvl w:val="0"/>
          <w:numId w:val="1634"/>
        </w:numPr>
        <w:pStyle w:val="Compact"/>
      </w:pPr>
      <w:r>
        <w:rPr>
          <w:rtl/>
          <w:bCs/>
          <w:b/>
        </w:rPr>
        <w:t xml:space="preserve">الغزالي:</w:t>
      </w:r>
      <w:r>
        <w:t xml:space="preserve"> </w:t>
      </w:r>
      <w:r>
        <w:t xml:space="preserve">«المناظرة الموضوعة لقصد الغلبة والإفحام وإظهار الفضل والشرف والتشدق عند الناس» (ص٤٥)؛ «هي منبع جميع الأخلاق المذمومة عند الله المحمودة عند عدو الله إبليس» (ص٤٥)؛ «كنسبة شرب الخمر إلى الفواحش الظاهرة من الزنا والقذف والقتل والسرقة» (ص٤٥)؛ وكما أن من خُيّر بين الشرب وسائر الفواحش فاستصغر الشرب «فدعاه ذلك إلى ارتكاب بقية الفواحش في سكره»، كذلك من غلب عليه حب الإفحام «دعاه ذلك إلى إضمار الخبائث كلها في النفس» (ص٤٥).</w:t>
      </w:r>
    </w:p>
    <w:p>
      <w:pPr>
        <w:bidi/>
        <w:numPr>
          <w:ilvl w:val="0"/>
          <w:numId w:val="1634"/>
        </w:numPr>
        <w:pStyle w:val="Compact"/>
      </w:pPr>
      <w:r>
        <w:rPr>
          <w:rtl/>
          <w:bCs/>
          <w:b/>
        </w:rPr>
        <w:t xml:space="preserve">العلموي:</w:t>
      </w:r>
      <w:r>
        <w:t xml:space="preserve"> </w:t>
      </w:r>
      <w:r>
        <w:t xml:space="preserve">«هي منبع جميع الأخلاق المذمومة عند الله المحمودة عند عدوه إبليس» (ص٢٢٩)، و«الموضوعة لقصد الغلبة والإفحام والمباهاة والتشوف لإظهار الفضل» (ص٢٢٩).</w:t>
      </w:r>
    </w:p>
    <w:p>
      <w:pPr>
        <w:bidi/>
        <w:pStyle w:val="FootnoteText"/>
      </w:pPr>
      <w:r>
        <w:rPr>
          <w:rtl/>
          <w:bCs/>
          <w:b/>
        </w:rPr>
        <w:t xml:space="preserve">خلاف:</w:t>
      </w:r>
      <w:r>
        <w:t xml:space="preserve"> </w:t>
      </w:r>
      <w:r>
        <w:t xml:space="preserve">«عدو الله إبليس» (الغزالي ص٤٥) ↔ «عدوه إبليس» (العلموي ص٢٢٩). وتذكر المهمة ١٥ أن «منية المريد» (OCR، بلا صفحة) توافق المعيد في «عدوه» لا الإحياء، وأن عنوان بابها الثالث في المناظرة وشروطها وآدابها وآفاتها، ولذلك ترجّح المهمة وجود واسطة مشتركة بين المنية والمعيد (لم أقرأ المنية بنفسي، فأنقل هذا القول بنسبته، ولا أحكم به).</w:t>
      </w:r>
    </w:p>
    <w:p>
      <w:pPr>
        <w:bidi/>
        <w:pStyle w:val="FootnoteText"/>
      </w:pPr>
      <w:r>
        <w:rPr>
          <w:rtl/>
          <w:bCs/>
          <w:b/>
        </w:rPr>
        <w:t xml:space="preserve">تنبيه:</w:t>
      </w:r>
      <w:r>
        <w:t xml:space="preserve"> </w:t>
      </w:r>
      <w:r>
        <w:t xml:space="preserve">في ملاحظات القراءة الجديدة أن نص منية المريد المدقَّق (OpenITI) يجعل الباب الثالث للمناظرة بفصلين: شروطها وآدابها، وآفاتها وما يتولد منها من مهلكات الأخلاق (OCR، بلا صفحة).</w:t>
      </w:r>
    </w:p>
  </w:footnote>
  <w:footnote w:id="457">
    <w:p>
      <w:pPr>
        <w:bidi/>
        <w:pStyle w:val="FootnoteText"/>
      </w:pPr>
      <w:r>
        <w:rPr>
          <w:rtl/>
          <w:rStyle w:val="FootnoteReference"/>
        </w:rPr>
        <w:footnoteRef/>
      </w:r>
      <w:r>
        <w:t xml:space="preserve"> </w:t>
      </w:r>
      <w:r>
        <w:rPr>
          <w:rtl/>
          <w:bCs/>
          <w:b/>
        </w:rPr>
        <w:t xml:space="preserve">الأصل:</w:t>
      </w:r>
      <w:r>
        <w:t xml:space="preserve"> </w:t>
      </w:r>
      <w:r>
        <w:t xml:space="preserve">الغزالي، إحياء علوم الدين ص٤٥–٤٧ [أقدم مقروء].</w:t>
      </w:r>
    </w:p>
    <w:p>
      <w:pPr>
        <w:bidi/>
        <w:pStyle w:val="FootnoteText"/>
      </w:pPr>
      <w:r>
        <w:rPr>
          <w:rtl/>
          <w:bCs/>
          <w:b/>
        </w:rPr>
        <w:t xml:space="preserve">من تابعه:</w:t>
      </w:r>
    </w:p>
    <w:p>
      <w:pPr>
        <w:bidi/>
        <w:numPr>
          <w:ilvl w:val="0"/>
          <w:numId w:val="1635"/>
        </w:numPr>
        <w:pStyle w:val="Compact"/>
      </w:pPr>
      <w:r>
        <w:t xml:space="preserve">العلموي، المعيد في أدب المفيد والمستفيد ص٢٢٩–٢٣٢.</w:t>
      </w:r>
    </w:p>
    <w:p>
      <w:pPr>
        <w:bidi/>
        <w:pStyle w:val="FootnoteText"/>
      </w:pPr>
      <w:r>
        <w:rPr>
          <w:rtl/>
          <w:bCs/>
          <w:b/>
        </w:rPr>
        <w:t xml:space="preserve">ما زاده:</w:t>
      </w:r>
    </w:p>
    <w:p>
      <w:pPr>
        <w:bidi/>
        <w:numPr>
          <w:ilvl w:val="0"/>
          <w:numId w:val="1636"/>
        </w:numPr>
        <w:pStyle w:val="Compact"/>
      </w:pPr>
      <w:r>
        <w:rPr>
          <w:rtl/>
          <w:bCs/>
          <w:b/>
        </w:rPr>
        <w:t xml:space="preserve">الغزالي:</w:t>
      </w:r>
    </w:p>
    <w:p>
      <w:pPr>
        <w:bidi/>
        <w:numPr>
          <w:ilvl w:val="1"/>
          <w:numId w:val="1637"/>
        </w:numPr>
        <w:pStyle w:val="Compact"/>
      </w:pPr>
      <w:r>
        <w:rPr>
          <w:rtl/>
          <w:bCs/>
          <w:b/>
        </w:rPr>
        <w:t xml:space="preserve">الحسد</w:t>
      </w:r>
      <w:r>
        <w:t xml:space="preserve"> </w:t>
      </w:r>
      <w:r>
        <w:t xml:space="preserve">(ص٤٥): «ولا ينفك المناظر عن الحسد فإنه تارة يغلب وتارة يغلب»؛ وابن عباس: «فإنهم يتغايرون كما تتغاير التيوس في الزريبة».</w:t>
      </w:r>
    </w:p>
    <w:p>
      <w:pPr>
        <w:bidi/>
        <w:numPr>
          <w:ilvl w:val="1"/>
          <w:numId w:val="1637"/>
        </w:numPr>
        <w:pStyle w:val="Compact"/>
      </w:pPr>
      <w:r>
        <w:rPr>
          <w:rtl/>
          <w:bCs/>
          <w:b/>
        </w:rPr>
        <w:t xml:space="preserve">التكبر</w:t>
      </w:r>
      <w:r>
        <w:t xml:space="preserve"> </w:t>
      </w:r>
      <w:r>
        <w:t xml:space="preserve">(ص٤٥–٤٦): حديث «من تكبر وضعه الله ومن تواضع رفعه الله»؛ و«والقرب من وسادة الصدر والبعد منها والتقدم في الدخول عند مضايق الطرق» (ص٤٦)؛ ويحرّفون التواضع إلى الذل: «فتعبر عن التواضع الذي أثنى الله عليه وسائر أنبيائه بالذل» (ص٤٦).</w:t>
      </w:r>
    </w:p>
    <w:p>
      <w:pPr>
        <w:bidi/>
        <w:numPr>
          <w:ilvl w:val="1"/>
          <w:numId w:val="1637"/>
        </w:numPr>
        <w:pStyle w:val="Compact"/>
      </w:pPr>
      <w:r>
        <w:rPr>
          <w:rtl/>
          <w:bCs/>
          <w:b/>
        </w:rPr>
        <w:t xml:space="preserve">الحقد</w:t>
      </w:r>
      <w:r>
        <w:t xml:space="preserve"> </w:t>
      </w:r>
      <w:r>
        <w:t xml:space="preserve">(ص٤٦): «ولا ترى مناظرا يقدر على أن لا يضمر حقدا على من يحرك رأسه من كلام خصمه».</w:t>
      </w:r>
    </w:p>
    <w:p>
      <w:pPr>
        <w:bidi/>
        <w:numPr>
          <w:ilvl w:val="1"/>
          <w:numId w:val="1637"/>
        </w:numPr>
        <w:pStyle w:val="Compact"/>
      </w:pPr>
      <w:r>
        <w:rPr>
          <w:rtl/>
          <w:bCs/>
          <w:b/>
        </w:rPr>
        <w:t xml:space="preserve">الغيبة</w:t>
      </w:r>
      <w:r>
        <w:t xml:space="preserve"> </w:t>
      </w:r>
      <w:r>
        <w:t xml:space="preserve">(ص٤٦): «ولا يزال المناظر مثابرا على أكل الميتة».</w:t>
      </w:r>
    </w:p>
    <w:p>
      <w:pPr>
        <w:bidi/>
        <w:numPr>
          <w:ilvl w:val="1"/>
          <w:numId w:val="1637"/>
        </w:numPr>
        <w:pStyle w:val="Compact"/>
      </w:pPr>
      <w:r>
        <w:rPr>
          <w:rtl/>
          <w:bCs/>
          <w:b/>
        </w:rPr>
        <w:t xml:space="preserve">تزكية النفس</w:t>
      </w:r>
      <w:r>
        <w:t xml:space="preserve"> </w:t>
      </w:r>
      <w:r>
        <w:t xml:space="preserve">(ص٤٦): «وقيل لحكيم ما الصدق القبيح فقال ثناء المرء على نفسه»؛ ومن عباراتهم «لست ممن يخفى عليه أمثال هذه الأمور».</w:t>
      </w:r>
    </w:p>
    <w:p>
      <w:pPr>
        <w:bidi/>
        <w:numPr>
          <w:ilvl w:val="1"/>
          <w:numId w:val="1637"/>
        </w:numPr>
        <w:pStyle w:val="Compact"/>
      </w:pPr>
      <w:r>
        <w:rPr>
          <w:rtl/>
          <w:bCs/>
          <w:b/>
        </w:rPr>
        <w:t xml:space="preserve">التجسس</w:t>
      </w:r>
      <w:r>
        <w:t xml:space="preserve"> </w:t>
      </w:r>
      <w:r>
        <w:t xml:space="preserve">(ص٤٦): «حتى إنه ليخبر بورود مناظر إلى بلده فيطلب من يخبر بواطن أحواله».</w:t>
      </w:r>
    </w:p>
    <w:p>
      <w:pPr>
        <w:bidi/>
        <w:numPr>
          <w:ilvl w:val="1"/>
          <w:numId w:val="1637"/>
        </w:numPr>
        <w:pStyle w:val="Compact"/>
      </w:pPr>
      <w:r>
        <w:rPr>
          <w:rtl/>
          <w:bCs/>
          <w:b/>
        </w:rPr>
        <w:t xml:space="preserve">الفرح بمساءة الناس</w:t>
      </w:r>
      <w:r>
        <w:t xml:space="preserve"> </w:t>
      </w:r>
      <w:r>
        <w:t xml:space="preserve">(ص٤٦–٤٧): «ويكون التباغض بينهم كما بين الضرائر»؛ والشافعي: «العلم بين أهل الفضل والعقل رحم متصل» (ص٤٧).</w:t>
      </w:r>
    </w:p>
    <w:p>
      <w:pPr>
        <w:bidi/>
        <w:numPr>
          <w:ilvl w:val="1"/>
          <w:numId w:val="1637"/>
        </w:numPr>
        <w:pStyle w:val="Compact"/>
      </w:pPr>
      <w:r>
        <w:rPr>
          <w:rtl/>
          <w:bCs/>
          <w:b/>
        </w:rPr>
        <w:t xml:space="preserve">النفاق</w:t>
      </w:r>
      <w:r>
        <w:t xml:space="preserve"> </w:t>
      </w:r>
      <w:r>
        <w:t xml:space="preserve">(ص٤٧): «فإنهم متوددون بالألسنة متباغضون بالقلوب».</w:t>
      </w:r>
    </w:p>
    <w:p>
      <w:pPr>
        <w:bidi/>
        <w:numPr>
          <w:ilvl w:val="1"/>
          <w:numId w:val="1637"/>
        </w:numPr>
        <w:pStyle w:val="Compact"/>
      </w:pPr>
      <w:r>
        <w:rPr>
          <w:rtl/>
          <w:bCs/>
          <w:b/>
        </w:rPr>
        <w:t xml:space="preserve">الاستكبار عن الحق</w:t>
      </w:r>
      <w:r>
        <w:t xml:space="preserve"> </w:t>
      </w:r>
      <w:r>
        <w:t xml:space="preserve">(ص٤٧): «حتى إن أبغض شيء إلى المناظر أن يظهر على لسان خصمه الحق».</w:t>
      </w:r>
    </w:p>
    <w:p>
      <w:pPr>
        <w:bidi/>
        <w:numPr>
          <w:ilvl w:val="1"/>
          <w:numId w:val="1637"/>
        </w:numPr>
        <w:pStyle w:val="Compact"/>
      </w:pPr>
      <w:r>
        <w:rPr>
          <w:rtl/>
          <w:bCs/>
          <w:b/>
        </w:rPr>
        <w:t xml:space="preserve">الرياء</w:t>
      </w:r>
      <w:r>
        <w:t xml:space="preserve"> </w:t>
      </w:r>
      <w:r>
        <w:t xml:space="preserve">(ص٤٧): «والمناظر لا يقصد إلا الظهور عند الخلق وانطلاق ألسنتهم بالثناء عليه»؛ ثم «فهذه عشر خصال من أمهات الفواحش الباطنة» (ص٤٧).</w:t>
      </w:r>
    </w:p>
    <w:p>
      <w:pPr>
        <w:bidi/>
        <w:numPr>
          <w:ilvl w:val="1"/>
          <w:numId w:val="1637"/>
        </w:numPr>
        <w:pStyle w:val="Compact"/>
      </w:pPr>
      <w:r>
        <w:t xml:space="preserve">ثم أقصى الخصام: «الضرب واللكم واللطم وتمزيق الثياب والأخذ باللحى وسب الوالدين وشتم الأستاذين» (ص٤٧)، وأن من تشعبها أن لا يدري المصلي «ما صلى وما الذي يقرأ ومن الذي يناجيه» (ص٤٧). وتتمتها في ص٤٨: أن هذه الرذائل لازمة للواعظ طالب القبول ولمن يطلب الفتوى للقضاء وولاية الأوقاف، «وبالجملة هي لازمة لكل من يطلب بالعلم غير ثواب الله تعالى في الآخرة» (ص٤٨).</w:t>
      </w:r>
    </w:p>
    <w:p>
      <w:pPr>
        <w:bidi/>
        <w:numPr>
          <w:ilvl w:val="0"/>
          <w:numId w:val="1636"/>
        </w:numPr>
        <w:pStyle w:val="Compact"/>
      </w:pPr>
      <w:r>
        <w:rPr>
          <w:rtl/>
          <w:bCs/>
          <w:b/>
        </w:rPr>
        <w:t xml:space="preserve">العلموي</w:t>
      </w:r>
      <w:r>
        <w:t xml:space="preserve"> </w:t>
      </w:r>
      <w:r>
        <w:t xml:space="preserve">(ص٢٢٩–٢٣٢) يتابع في الحسد والكبر والحقد والغيبة وتزكية النفس والتجسس، ويزيد:</w:t>
      </w:r>
    </w:p>
    <w:p>
      <w:pPr>
        <w:bidi/>
        <w:numPr>
          <w:ilvl w:val="1"/>
          <w:numId w:val="1638"/>
        </w:numPr>
        <w:pStyle w:val="Compact"/>
      </w:pPr>
      <w:r>
        <w:t xml:space="preserve">في الكبر حديث «لا يدخل الجنة من كان في قلبه مثقال ذرة من كبر» (ص٢٢٩)، وقوله «حتى إنهم ليتقاتلون على القرب من الصدور» (ص٢٣٠)، وليس عنده حديث «من تكبر وضعه الله» الذي في ص٤٥ من الإحياء.</w:t>
      </w:r>
    </w:p>
    <w:p>
      <w:pPr>
        <w:bidi/>
        <w:numPr>
          <w:ilvl w:val="1"/>
          <w:numId w:val="1638"/>
        </w:numPr>
        <w:pStyle w:val="Compact"/>
      </w:pPr>
      <w:r>
        <w:t xml:space="preserve">في الغيبة: «وربما يحرف كلامه فيكون كاذبا ملبسا» (ص٢٣٠)، و«والغيبة أشد من الزنا كما ورد في الخبر» (ص٢٣٠) — ولا أجدهما في ص٤٦ من الإحياء.</w:t>
      </w:r>
    </w:p>
    <w:p>
      <w:pPr>
        <w:bidi/>
        <w:numPr>
          <w:ilvl w:val="1"/>
          <w:numId w:val="1638"/>
        </w:numPr>
        <w:pStyle w:val="Compact"/>
      </w:pPr>
      <w:r>
        <w:t xml:space="preserve">في تزكية النفس: «تصريحا أو تعريضا بنفي غيره وتهجين كلام غيره» (ص٢٣٠).</w:t>
      </w:r>
    </w:p>
    <w:p>
      <w:pPr>
        <w:bidi/>
        <w:numPr>
          <w:ilvl w:val="1"/>
          <w:numId w:val="1638"/>
        </w:numPr>
        <w:pStyle w:val="Compact"/>
      </w:pPr>
      <w:r>
        <w:t xml:space="preserve">في التجسس حديثاً: «يا معشر من آمن بلسانه ولم يؤمن بقلبه» (ص٢٣٠)، وفي الإحياء الاكتفاء بآية {ولا تجسسوا} (ص٤٦).</w:t>
      </w:r>
    </w:p>
    <w:p>
      <w:pPr>
        <w:bidi/>
        <w:numPr>
          <w:ilvl w:val="1"/>
          <w:numId w:val="1638"/>
        </w:numPr>
        <w:pStyle w:val="Compact"/>
      </w:pPr>
      <w:r>
        <w:t xml:space="preserve">وبعد العشر (ص٢٣٢) يعدّد ما يتولد: «مثل الغضب والأنفة والبغضاء والطمع وحب المال والجاه» (ص٢٣٢)، ويلحق «وحفظ النوادر للمباهاة» (ص٢٣٢)، ثم يقول إن هذه الرذائل لازمة للواعظ والمشتغل بعلم المذهب طلباً للقضاء «وهي لازمة لكل من يطلب العلم لغير وجه الله» (ص٢٣٢) (مقابل ص٤٧–٤٨ من الإحياء).</w:t>
      </w:r>
    </w:p>
    <w:p>
      <w:pPr>
        <w:bidi/>
        <w:pStyle w:val="FootnoteText"/>
      </w:pPr>
      <w:r>
        <w:rPr>
          <w:rtl/>
          <w:bCs/>
          <w:b/>
        </w:rPr>
        <w:t xml:space="preserve">تنبيه:</w:t>
      </w:r>
      <w:r>
        <w:t xml:space="preserve"> </w:t>
      </w:r>
      <w:r>
        <w:t xml:space="preserve">ما فات قراءته: ما بين التجسس وآية الافتراء (الفرح بمساءة الناس والنفاق والاستكبار) لأن ص٢٣١ مكررة في النص المجلوب من المعيد، فلا أنسب إلى العلموي موقفاً منها.</w:t>
      </w:r>
    </w:p>
  </w:footnote>
  <w:footnote w:id="458">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ص١٧٣–١٧٤ [أقدم].</w:t>
      </w:r>
    </w:p>
    <w:p>
      <w:pPr>
        <w:bidi/>
        <w:pStyle w:val="FootnoteText"/>
      </w:pPr>
      <w:r>
        <w:rPr>
          <w:rtl/>
          <w:bCs/>
          <w:b/>
        </w:rPr>
        <w:t xml:space="preserve">من تابعه:</w:t>
      </w:r>
    </w:p>
    <w:p>
      <w:pPr>
        <w:bidi/>
        <w:numPr>
          <w:ilvl w:val="0"/>
          <w:numId w:val="1639"/>
        </w:numPr>
        <w:pStyle w:val="Compact"/>
      </w:pPr>
      <w:r>
        <w:t xml:space="preserve">ابن عبد البر، جامع بيان العلم وفضله ج١ ص٥٣٨ وج٢ ص٩٥٢؛</w:t>
      </w:r>
    </w:p>
    <w:p>
      <w:pPr>
        <w:bidi/>
        <w:numPr>
          <w:ilvl w:val="0"/>
          <w:numId w:val="1639"/>
        </w:numPr>
        <w:pStyle w:val="Compact"/>
      </w:pPr>
      <w:r>
        <w:t xml:space="preserve">الخطيب البغدادي، الجامع لأخلاق الراوي ج١ ص٤٠٥؛</w:t>
      </w:r>
    </w:p>
    <w:p>
      <w:pPr>
        <w:bidi/>
        <w:numPr>
          <w:ilvl w:val="0"/>
          <w:numId w:val="1639"/>
        </w:numPr>
        <w:pStyle w:val="Compact"/>
      </w:pPr>
      <w:r>
        <w:t xml:space="preserve">الراغب الأصفهاني، الذريعة إلى مكارم الشريعة ص١٨٧؛</w:t>
      </w:r>
    </w:p>
    <w:p>
      <w:pPr>
        <w:bidi/>
        <w:numPr>
          <w:ilvl w:val="0"/>
          <w:numId w:val="1639"/>
        </w:numPr>
        <w:pStyle w:val="Compact"/>
      </w:pPr>
      <w:r>
        <w:t xml:space="preserve">الشوكاني، أدب الطلب ص١١٠–١١١؛</w:t>
      </w:r>
    </w:p>
    <w:p>
      <w:pPr>
        <w:bidi/>
        <w:numPr>
          <w:ilvl w:val="0"/>
          <w:numId w:val="1639"/>
        </w:numPr>
        <w:pStyle w:val="Compact"/>
      </w:pPr>
      <w:r>
        <w:t xml:space="preserve">محمد المقدم، الإعلام بحرمة أهل العلم والإسلام ص٢٦٥ [معاصر].</w:t>
      </w:r>
    </w:p>
    <w:p>
      <w:pPr>
        <w:bidi/>
        <w:pStyle w:val="FootnoteText"/>
      </w:pPr>
      <w:r>
        <w:rPr>
          <w:rtl/>
          <w:bCs/>
          <w:b/>
        </w:rPr>
        <w:t xml:space="preserve">ما زاده:</w:t>
      </w:r>
    </w:p>
    <w:p>
      <w:pPr>
        <w:bidi/>
        <w:numPr>
          <w:ilvl w:val="0"/>
          <w:numId w:val="1640"/>
        </w:numPr>
        <w:pStyle w:val="Compact"/>
      </w:pPr>
      <w:r>
        <w:rPr>
          <w:rtl/>
          <w:bCs/>
          <w:b/>
        </w:rPr>
        <w:t xml:space="preserve">مسكويه:</w:t>
      </w:r>
      <w:r>
        <w:t xml:space="preserve"> </w:t>
      </w:r>
      <w:r>
        <w:t xml:space="preserve">«فإن مماراة الصديق تقتلع المودة من أصلها» (ص١٧٣)؛ ويذكر من يؤثر المراء «ويزعم أنه يقدح خاطره ويشحذ ذهنه ويثير شكوكه» (ص١٧٣) فيماري صديقه في المحافل «ليزيد في خجل صديقه وليظهر انقطاعه» (ص١٧٣)؛ «فكيف يثبت مع المراء محبة ويرجى به ألفة؟» (ص١٧٤).</w:t>
      </w:r>
    </w:p>
    <w:p>
      <w:pPr>
        <w:bidi/>
        <w:numPr>
          <w:ilvl w:val="0"/>
          <w:numId w:val="1640"/>
        </w:numPr>
        <w:pStyle w:val="Compact"/>
      </w:pPr>
      <w:r>
        <w:rPr>
          <w:rtl/>
          <w:bCs/>
          <w:b/>
        </w:rPr>
        <w:t xml:space="preserve">ابن عبد البر:</w:t>
      </w:r>
      <w:r>
        <w:t xml:space="preserve"> </w:t>
      </w:r>
      <w:r>
        <w:t xml:space="preserve">مالك «المراء يقسي القلب ويورث الضغن» (ج١ ص٥٣٨)؛ وعبد الله بن حسن «المراء يفسد الصداقة القديمة ويحل العقدة الوثيقة» (ج٢ ص٩٥٢)، «والمغالبة أمتن أسباب القطيعة» (ج٢ ص٩٥٢)؛ ويروي أبيات مسعر لابنه «أما المزاحة والمراء فدعهما … خلقان لا أرضاهما لصديق» (ج٢ ص٩٥٢).</w:t>
      </w:r>
    </w:p>
    <w:p>
      <w:pPr>
        <w:bidi/>
        <w:numPr>
          <w:ilvl w:val="0"/>
          <w:numId w:val="1640"/>
        </w:numPr>
        <w:pStyle w:val="Compact"/>
      </w:pPr>
      <w:r>
        <w:rPr>
          <w:rtl/>
          <w:bCs/>
          <w:b/>
        </w:rPr>
        <w:t xml:space="preserve">الخطيب (الجامع)</w:t>
      </w:r>
      <w:r>
        <w:t xml:space="preserve"> </w:t>
      </w:r>
      <w:r>
        <w:t xml:space="preserve">يروي أبيات مسعر نفسها: «أما المزاح والمراء فدعهما … خلقان لا أرضاهما لصديق» (ج١ ص٤٠٥).</w:t>
      </w:r>
    </w:p>
    <w:p>
      <w:pPr>
        <w:bidi/>
        <w:numPr>
          <w:ilvl w:val="0"/>
          <w:numId w:val="1640"/>
        </w:numPr>
        <w:pStyle w:val="Compact"/>
      </w:pPr>
      <w:r>
        <w:rPr>
          <w:rtl/>
          <w:bCs/>
          <w:b/>
        </w:rPr>
        <w:t xml:space="preserve">الراغب:</w:t>
      </w:r>
      <w:r>
        <w:t xml:space="preserve"> </w:t>
      </w:r>
      <w:r>
        <w:t xml:space="preserve">«فالمتجادلان يجريان مجرى فحلين تعاديا، وكبشين تناطحا» (ص١٨٧)؛ لكن «فإن الجدال مع ما فيه قد يوقظ الفهم ويثير الأنفة لاقتباس العلم» (ص١٨٧).</w:t>
      </w:r>
    </w:p>
    <w:p>
      <w:pPr>
        <w:bidi/>
        <w:numPr>
          <w:ilvl w:val="0"/>
          <w:numId w:val="1640"/>
        </w:numPr>
        <w:pStyle w:val="Compact"/>
      </w:pPr>
      <w:r>
        <w:rPr>
          <w:rtl/>
          <w:bCs/>
          <w:b/>
        </w:rPr>
        <w:t xml:space="preserve">الشوكاني:</w:t>
      </w:r>
      <w:r>
        <w:t xml:space="preserve"> </w:t>
      </w:r>
      <w:r>
        <w:t xml:space="preserve">«فيخطئ في المناظرة ويحمله الهوى ومحبة الغلب وطلب الظهور على التصميم على مقاله» (ص١١٠)؛ «وهذه الذريعة الإبليسية والدسيسة الشيطانية» (ص١١٠)؛ «وكثيرا منهم يعترف بعد أن تذهب عنه سورة الغضب» (ص١١٠) أنه فعل ذلك عمداً؛ ويقول: «وصار ذلك مذاهب تروى وأقوال تحكى» (ص١١١).</w:t>
      </w:r>
    </w:p>
    <w:p>
      <w:pPr>
        <w:bidi/>
        <w:numPr>
          <w:ilvl w:val="0"/>
          <w:numId w:val="1640"/>
        </w:numPr>
        <w:pStyle w:val="Compact"/>
      </w:pPr>
      <w:r>
        <w:rPr>
          <w:rtl/>
          <w:bCs/>
          <w:b/>
        </w:rPr>
        <w:t xml:space="preserve">المقدم</w:t>
      </w:r>
      <w:r>
        <w:t xml:space="preserve"> </w:t>
      </w:r>
      <w:r>
        <w:t xml:space="preserve">ينقل عن الشافعي أن المراء في الدين يقسّي القلب ويورث الضغائن (ص٢٦٥).</w:t>
      </w:r>
    </w:p>
    <w:p>
      <w:pPr>
        <w:bidi/>
        <w:numPr>
          <w:ilvl w:val="0"/>
          <w:numId w:val="1640"/>
        </w:numPr>
        <w:pStyle w:val="Compact"/>
      </w:pPr>
      <w:r>
        <w:rPr>
          <w:rtl/>
          <w:bCs/>
          <w:b/>
        </w:rPr>
        <w:t xml:space="preserve">مسكويه</w:t>
      </w:r>
      <w:r>
        <w:t xml:space="preserve"> </w:t>
      </w:r>
      <w:r>
        <w:t xml:space="preserve">في موضع آخر يربط المراء بالغضب والتباغض، ويرخّص في بعضه علاجاً للجبن: البند ٣٨ هنا.</w:t>
      </w:r>
    </w:p>
    <w:p>
      <w:pPr>
        <w:bidi/>
        <w:pStyle w:val="FootnoteText"/>
      </w:pPr>
      <w:r>
        <w:rPr>
          <w:rtl/>
          <w:bCs/>
          <w:b/>
        </w:rPr>
        <w:t xml:space="preserve">خلاف:</w:t>
      </w:r>
      <w:r>
        <w:t xml:space="preserve"> </w:t>
      </w:r>
      <w:r>
        <w:t xml:space="preserve">أبيات مسعر في روايتين: المزاحة، وفلم أحمدهما، والجهل يزري بالفتى (ابن عبد البر ج٢ ص٩٥٢) ↔ المزاح، وفلم أجدهما، والخرق يزري بالفتى (الخطيب، الجامع ج١ ص٤٠٥).</w:t>
      </w:r>
    </w:p>
  </w:footnote>
  <w:footnote w:id="459">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ج١ ص٥١٧–٥٢١ و٥٨٠ [٤٦٣].</w:t>
      </w:r>
    </w:p>
    <w:p>
      <w:pPr>
        <w:bidi/>
        <w:pStyle w:val="FootnoteText"/>
      </w:pPr>
      <w:r>
        <w:rPr>
          <w:rtl/>
          <w:bCs/>
          <w:b/>
        </w:rPr>
        <w:t xml:space="preserve">من تابعه:</w:t>
      </w:r>
    </w:p>
    <w:p>
      <w:pPr>
        <w:bidi/>
        <w:numPr>
          <w:ilvl w:val="0"/>
          <w:numId w:val="1641"/>
        </w:numPr>
        <w:pStyle w:val="Compact"/>
      </w:pPr>
      <w:r>
        <w:t xml:space="preserve">ابن جماعة، تذكرة السامع والمتكلم ص٢٣٦؛</w:t>
      </w:r>
    </w:p>
    <w:p>
      <w:pPr>
        <w:bidi/>
        <w:numPr>
          <w:ilvl w:val="0"/>
          <w:numId w:val="1641"/>
        </w:numPr>
        <w:pStyle w:val="Compact"/>
      </w:pPr>
      <w:r>
        <w:t xml:space="preserve">العلموي، المعيد في أدب المفيد والمستفيد ص١٠٨؛</w:t>
      </w:r>
    </w:p>
    <w:p>
      <w:pPr>
        <w:bidi/>
        <w:numPr>
          <w:ilvl w:val="0"/>
          <w:numId w:val="1641"/>
        </w:numPr>
        <w:pStyle w:val="Compact"/>
      </w:pPr>
      <w:r>
        <w:t xml:space="preserve">محمد المقدم، الإعلام بحرمة أهل العلم والإسلام ص٢٦٥ و٢٦٩–٢٧٠ [معاصر].</w:t>
      </w:r>
    </w:p>
    <w:p>
      <w:pPr>
        <w:bidi/>
        <w:pStyle w:val="FootnoteText"/>
      </w:pPr>
      <w:r>
        <w:rPr>
          <w:rtl/>
          <w:bCs/>
          <w:b/>
        </w:rPr>
        <w:t xml:space="preserve">ما زاده:</w:t>
      </w:r>
    </w:p>
    <w:p>
      <w:pPr>
        <w:bidi/>
        <w:numPr>
          <w:ilvl w:val="0"/>
          <w:numId w:val="1642"/>
        </w:numPr>
        <w:pStyle w:val="Compact"/>
      </w:pPr>
      <w:r>
        <w:rPr>
          <w:rtl/>
          <w:bCs/>
          <w:b/>
        </w:rPr>
        <w:t xml:space="preserve">ابن عبد البر:</w:t>
      </w:r>
      <w:r>
        <w:t xml:space="preserve"> </w:t>
      </w:r>
      <w:r>
        <w:t xml:space="preserve">«كان أبو سلمة يماري ابن عباس فحرم بذلك علما كثيرا» (الزهري، ج١ ص٥١٨)، والشعبي بنحوه (ج١ ص٥٢١)، و«لو رفقت بابن عباس لاستخرجت منه علما كثيرا» (أبو سلمة، ج١ ص٥٢٠)؛ وميمون «لا تمار من هو أعلم منك؛ فإنك إن ماريته خزن عنك علمه» (ج١ ص٥١٨)؛ وعلي: «من حق العالم ألا تكثر عليه بالسؤال , ولا تعنته بالجواب» (ج١ ص٥١٩)، «ولا تقل: قال فلان خلاف قولك» (ج١ ص٥٨٠).</w:t>
      </w:r>
    </w:p>
    <w:p>
      <w:pPr>
        <w:bidi/>
        <w:numPr>
          <w:ilvl w:val="0"/>
          <w:numId w:val="1642"/>
        </w:numPr>
        <w:pStyle w:val="Compact"/>
      </w:pPr>
      <w:r>
        <w:rPr>
          <w:rtl/>
          <w:bCs/>
          <w:b/>
        </w:rPr>
        <w:t xml:space="preserve">ابن جماعة</w:t>
      </w:r>
      <w:r>
        <w:t xml:space="preserve"> </w:t>
      </w:r>
      <w:r>
        <w:t xml:space="preserve">في آداب الطالب في الحلقة: «ويحذر المماراة في البحث والمغالبة فيه» (ص٢٣٦).</w:t>
      </w:r>
      <w:r>
        <w:t xml:space="preserve"> </w:t>
      </w:r>
      <w:r>
        <w:rPr>
          <w:rtl/>
          <w:bCs/>
          <w:b/>
        </w:rPr>
        <w:t xml:space="preserve">العلموي:</w:t>
      </w:r>
      <w:r>
        <w:t xml:space="preserve"> </w:t>
      </w:r>
      <w:r>
        <w:t xml:space="preserve">«الرابعة: ترك المراء والجدال، وجعل الأخبار الواردة في ذلك نصب عينيه» (ص١٠٨).</w:t>
      </w:r>
      <w:r>
        <w:t xml:space="preserve"> </w:t>
      </w:r>
      <w:r>
        <w:rPr>
          <w:rtl/>
          <w:bCs/>
          <w:b/>
        </w:rPr>
        <w:t xml:space="preserve">الزيدي</w:t>
      </w:r>
      <w:r>
        <w:t xml:space="preserve"> </w:t>
      </w:r>
      <w:r>
        <w:t xml:space="preserve">(الحسين بن المنصور بالله)، آداب العلماء والمتعلمين ص٢١ (ترقيم آلي).</w:t>
      </w:r>
    </w:p>
    <w:p>
      <w:pPr>
        <w:bidi/>
        <w:numPr>
          <w:ilvl w:val="0"/>
          <w:numId w:val="1642"/>
        </w:numPr>
        <w:pStyle w:val="Compact"/>
      </w:pPr>
      <w:r>
        <w:rPr>
          <w:rtl/>
          <w:bCs/>
          <w:b/>
        </w:rPr>
        <w:t xml:space="preserve">المقدم:</w:t>
      </w:r>
      <w:r>
        <w:t xml:space="preserve"> </w:t>
      </w:r>
      <w:r>
        <w:t xml:space="preserve">«ومتى ما مارى الطالب شيخه خرج المتعلم عن الوقار، وخزن الأستاذ علمه عنه» (ص٢٦٩)؛ وصيغة ميمون عنده أعمّ: «لا تمار عالما ولا جاهلا , فإنك إذا ماريت عالما خزن عنك علمه، وإن ماريت جاهلا خشن بصدرك» (ص٢٧٠)، بخلاف صيغة ابن عبد البر «لا تمار من هو أعلم منك» (ص٥١٨).</w:t>
      </w:r>
    </w:p>
    <w:p>
      <w:pPr>
        <w:bidi/>
        <w:numPr>
          <w:ilvl w:val="0"/>
          <w:numId w:val="1642"/>
        </w:numPr>
        <w:pStyle w:val="Compact"/>
      </w:pPr>
      <w:r>
        <w:rPr>
          <w:rtl/>
          <w:bCs/>
          <w:b/>
        </w:rPr>
        <w:t xml:space="preserve">ابن عبد البر</w:t>
      </w:r>
      <w:r>
        <w:t xml:space="preserve"> </w:t>
      </w:r>
      <w:r>
        <w:t xml:space="preserve">(ج١ ص٩٩) في باب تفضيل العلم على العبادة، في سياق حديث يرويه عن عبد الله بن عمرو بن العاص: «إنما الناس رجلان: عالم وجاهل فلا تمار العالم ولا تحاور الجاهل» (ج١ ص٩٩)، ولا يعقّب عليه هنا؛ وهو أسبق ما ورد في الكتاب من ترك المراء قبل بابه في ص٩٢٨. وللصمت اتقاءً لمن هو أجدل انظر الباب الثالث، المسألة ١٢.</w:t>
      </w:r>
    </w:p>
    <w:p>
      <w:pPr>
        <w:bidi/>
        <w:numPr>
          <w:ilvl w:val="0"/>
          <w:numId w:val="1642"/>
        </w:numPr>
        <w:pStyle w:val="Compact"/>
      </w:pPr>
      <w:r>
        <w:rPr>
          <w:rtl/>
          <w:bCs/>
          <w:b/>
        </w:rPr>
        <w:t xml:space="preserve">المقدم</w:t>
      </w:r>
      <w:r>
        <w:t xml:space="preserve"> </w:t>
      </w:r>
      <w:r>
        <w:t xml:space="preserve">(ص٢٣٠): وصية عيسى بن دينار لعبد الله بن حبيب في رحلته: «إذا أصبت عالما، فلا تظهر له مع علمه علما، فيحرمك ما عنده» (ص٢٣٠) — وهو في معنى حرمان المماري (ابن عبد البر ج١ ص٥١٨) لكنه في الإظهار لا في الجدال.</w:t>
      </w:r>
    </w:p>
  </w:footnote>
  <w:footnote w:id="460">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ج١ ص٥٨٤ [أقدم قولاً]؛ وابن جماعة، تذكرة السامع والمتكلم ص٤٠–٤٢ [أقدم تفصيلاً].</w:t>
      </w:r>
    </w:p>
    <w:p>
      <w:pPr>
        <w:bidi/>
        <w:pStyle w:val="FootnoteText"/>
      </w:pPr>
      <w:r>
        <w:rPr>
          <w:rtl/>
          <w:bCs/>
          <w:b/>
        </w:rPr>
        <w:t xml:space="preserve">من تابعه:</w:t>
      </w:r>
    </w:p>
    <w:p>
      <w:pPr>
        <w:bidi/>
        <w:numPr>
          <w:ilvl w:val="0"/>
          <w:numId w:val="1643"/>
        </w:numPr>
        <w:pStyle w:val="Compact"/>
      </w:pPr>
      <w:r>
        <w:t xml:space="preserve">العلموي، المعيد في أدب المفيد والمستفيد ص١٢٨؛</w:t>
      </w:r>
    </w:p>
    <w:p>
      <w:pPr>
        <w:bidi/>
        <w:numPr>
          <w:ilvl w:val="0"/>
          <w:numId w:val="1643"/>
        </w:numPr>
        <w:pStyle w:val="Compact"/>
      </w:pPr>
      <w:r>
        <w:t xml:space="preserve">الزيدي (الحسين بن المنصور بالله)، آداب العلماء والمتعلمين ص٨ (ترقيم آلي).</w:t>
      </w:r>
    </w:p>
    <w:p>
      <w:pPr>
        <w:bidi/>
        <w:pStyle w:val="FootnoteText"/>
      </w:pPr>
      <w:r>
        <w:rPr>
          <w:rtl/>
          <w:bCs/>
          <w:b/>
        </w:rPr>
        <w:t xml:space="preserve">ما زاده:</w:t>
      </w:r>
    </w:p>
    <w:p>
      <w:pPr>
        <w:bidi/>
        <w:numPr>
          <w:ilvl w:val="0"/>
          <w:numId w:val="1644"/>
        </w:numPr>
        <w:pStyle w:val="Compact"/>
      </w:pPr>
      <w:r>
        <w:rPr>
          <w:rtl/>
          <w:bCs/>
          <w:b/>
        </w:rPr>
        <w:t xml:space="preserve">ابن جماعة:</w:t>
      </w:r>
      <w:r>
        <w:t xml:space="preserve"> </w:t>
      </w:r>
      <w:r>
        <w:t xml:space="preserve">«قال الربيع: كان الشافعي إذا ناظره إنسان في مسألة فعدا إلى غيرها يقول: نفرغ من هذه المسألة ثم نصير إلى ما تريد» (ص٤٠). و«ويتلطف في دفع ذلك من مباديه قبل انتشاره وثوران النفوس» (ص٤٠). و«أن يزجر من تعدى في بحثه أو ظهر منه لدد في بحثه أو سوء أدب أو ترك الإنصاف بعد ظهور الحق» (ص٤١)، «هذا كله بشرط أن لا يترتب على ذلك مفسدة تربو عليه» (ص٤١)، «وينبغي أن يكون له نقيب فطن كيس» (ص٤١).</w:t>
      </w:r>
    </w:p>
    <w:p>
      <w:pPr>
        <w:bidi/>
        <w:numPr>
          <w:ilvl w:val="0"/>
          <w:numId w:val="1644"/>
        </w:numPr>
        <w:pStyle w:val="Compact"/>
      </w:pPr>
      <w:r>
        <w:rPr>
          <w:rtl/>
          <w:bCs/>
          <w:b/>
        </w:rPr>
        <w:t xml:space="preserve">العلموي</w:t>
      </w:r>
      <w:r>
        <w:t xml:space="preserve"> </w:t>
      </w:r>
      <w:r>
        <w:t xml:space="preserve">(ص١٢٨) يكاد ينقل نقلاً مع تغيير: «نفرغ من هذه المسألة ثم</w:t>
      </w:r>
      <w:r>
        <w:t xml:space="preserve"> </w:t>
      </w:r>
      <w:r>
        <w:rPr>
          <w:rtl/>
          <w:bCs/>
          <w:b/>
        </w:rPr>
        <w:t xml:space="preserve">نعود</w:t>
      </w:r>
      <w:r>
        <w:t xml:space="preserve"> </w:t>
      </w:r>
      <w:r>
        <w:t xml:space="preserve">إلى ما تريد» (ص١٢٨) ↔ «نصير» عند ابن جماعة (ص٤٠) والزيدي (ص٨)؛ و«وليزجر من تعدى في بحثه، وظهر منه سوء أدب، أو لدد، أو ترك إنصاف بعد ظهور الحق» (ص١٢٨) بتقديم «سوء أدب» على «لدد»؛ ويحذف شرط عدم ترتّب مفسدة في هذا الموضع.</w:t>
      </w:r>
    </w:p>
  </w:footnote>
  <w:footnote w:id="461">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ج٢ ص٩٣٦ و٩٣٨ و٩٤٤ و٩٦١–٩٦٧ [٤٦٣].</w:t>
      </w:r>
    </w:p>
    <w:p>
      <w:pPr>
        <w:bidi/>
        <w:pStyle w:val="FootnoteText"/>
      </w:pPr>
      <w:r>
        <w:rPr>
          <w:rtl/>
          <w:bCs/>
          <w:b/>
        </w:rPr>
        <w:t xml:space="preserve">من تابعه:</w:t>
      </w:r>
    </w:p>
    <w:p>
      <w:pPr>
        <w:bidi/>
        <w:numPr>
          <w:ilvl w:val="0"/>
          <w:numId w:val="1645"/>
        </w:numPr>
        <w:pStyle w:val="Compact"/>
      </w:pPr>
      <w:r>
        <w:t xml:space="preserve">الراغب الأصفهاني، الذريعة إلى مكارم الشريعة ص١٨٧–١٨٨؛</w:t>
      </w:r>
    </w:p>
    <w:p>
      <w:pPr>
        <w:bidi/>
        <w:numPr>
          <w:ilvl w:val="0"/>
          <w:numId w:val="1645"/>
        </w:numPr>
        <w:pStyle w:val="Compact"/>
      </w:pPr>
      <w:r>
        <w:t xml:space="preserve">محمد المقدم، الإعلام بحرمة أهل العلم والإسلام ص٢٦٦–٢٦٧ [معاصر].</w:t>
      </w:r>
    </w:p>
    <w:p>
      <w:pPr>
        <w:bidi/>
        <w:pStyle w:val="FootnoteText"/>
      </w:pPr>
      <w:r>
        <w:rPr>
          <w:rtl/>
          <w:bCs/>
          <w:b/>
        </w:rPr>
        <w:t xml:space="preserve">ما زاده:</w:t>
      </w:r>
    </w:p>
    <w:p>
      <w:pPr>
        <w:bidi/>
        <w:numPr>
          <w:ilvl w:val="0"/>
          <w:numId w:val="1646"/>
        </w:numPr>
        <w:pStyle w:val="Compact"/>
      </w:pPr>
      <w:r>
        <w:rPr>
          <w:rtl/>
          <w:bCs/>
          <w:b/>
        </w:rPr>
        <w:t xml:space="preserve">ابن عبد البر:</w:t>
      </w:r>
      <w:r>
        <w:t xml:space="preserve"> </w:t>
      </w:r>
      <w:r>
        <w:t xml:space="preserve">الحسن «لا تجالسوا أهل الأهواء ولا تجادلوهم ولا تسمعوا منهم» (ج٢ ص٩٤٤)؛ مالك لمن سأل عن العالم بالسنة: «لا ولكن يخبر بالسنة فإن قبلت منه وإلا سكت» (ج٢ ص٩٣٦). وفي مقابل ذلك أخبار الجدال: علي مع الخوارج «حتى انصرفوا» (ج٢ ص٩٦٢)؛ وابن عباس: «أرأيتم إن أتيتكم من كتاب الله وسنة رسول الله صلى الله عليه وسلم ما ينقض قولكم هذا، أترجعون؟» (ج٢ ص٩٦٣) فكانت النتيجة «فرجع منهم ألفان» (ج٢ ص٩٦٤)؛ وعمر بن عبد العزيز كتب إلى عامله أن يحضر بعضهم «فيجادلهم فإن يكونوا على الحق اتبعهم وإن يكن عمر على الحق اتبعوه» (ج٢ ص٩٦٥) وجعل لهم أجلاً ثلاثة أشهر ورهائن (ج٢ ص٩٦٥)، «حتى إذا لم يجد لهم حجة رجعت طائفة منهم ونزعوا عن رأيهم» (ج٢ ص٩٦٥).</w:t>
      </w:r>
    </w:p>
    <w:p>
      <w:pPr>
        <w:bidi/>
        <w:numPr>
          <w:ilvl w:val="1"/>
          <w:numId w:val="1647"/>
        </w:numPr>
        <w:pStyle w:val="Compact"/>
      </w:pPr>
      <w:r>
        <w:t xml:space="preserve">ويوفّق ابن عبد البر بين تغليظه في النهي وجداله: «فلما اضطر وعرف الفلح في قوله ورجا أن يهدي الله به لزمه البيان فبين وجادل» (ج٢ ص٩٦٧) [كذا «الفلح» في النص]. وقد سبق الاستثناء العام: «إلا أن يضطر أحد إلى الكلام فلا يسعه السكوت» (ج٢ ص٩٣٨).</w:t>
      </w:r>
    </w:p>
    <w:p>
      <w:pPr>
        <w:bidi/>
        <w:numPr>
          <w:ilvl w:val="0"/>
          <w:numId w:val="1646"/>
        </w:numPr>
        <w:pStyle w:val="Compact"/>
      </w:pPr>
      <w:r>
        <w:rPr>
          <w:rtl/>
          <w:bCs/>
          <w:b/>
        </w:rPr>
        <w:t xml:space="preserve">الراغب:</w:t>
      </w:r>
      <w:r>
        <w:t xml:space="preserve"> </w:t>
      </w:r>
      <w:r>
        <w:t xml:space="preserve">«إذا ابتليت بمجادل مهاوش ومساجل مناوش قصده اللجاج لا الحجاج»؛ «فحقك أن تفر منه فرارك من الأسود والأساود» (ص١٨٧)؛ «فإن لم تجد من مزاولته بدا فقابل إنكاره الحق بإنكارك الباطل» (ص١٨٧–١٨٨)؛ «وإياك وأن تعرج معه إلى بث الحكمة» (ص١٨٨)؛ و«ومن لا يقنعه إلا أن لا يقنع فما إلى إقناعه سبيل» (ص١٨٧).</w:t>
      </w:r>
    </w:p>
    <w:p>
      <w:pPr>
        <w:bidi/>
        <w:numPr>
          <w:ilvl w:val="0"/>
          <w:numId w:val="1646"/>
        </w:numPr>
        <w:pStyle w:val="Compact"/>
      </w:pPr>
      <w:r>
        <w:rPr>
          <w:rtl/>
          <w:bCs/>
          <w:b/>
        </w:rPr>
        <w:t xml:space="preserve">المقدم</w:t>
      </w:r>
      <w:r>
        <w:t xml:space="preserve"> </w:t>
      </w:r>
      <w:r>
        <w:t xml:space="preserve">(نقلاً عن السلف بلا إسناد): الحسن لمن أراد مخاصمته «إليك عني، فإني قد عرفت ديني، وإنما يخاصمك الشاك في دينه» (ص٢٦٦)؛ مالك لأهل الأهواء «اذهب إلى شاك مثلك فخاصمه» (ص٢٦٦)؛ ابن سيرين «وأنا أعلم بالمراء منك؛ ولكني لا أماريك» (ص٢٦٦)؛ والمبرد في مصرّ على الخلاف: «خلوا سبيله، ولا تعرضوا له» (ص٢٦٧).</w:t>
      </w:r>
    </w:p>
    <w:p>
      <w:pPr>
        <w:bidi/>
        <w:numPr>
          <w:ilvl w:val="0"/>
          <w:numId w:val="1646"/>
        </w:numPr>
        <w:pStyle w:val="Compact"/>
      </w:pPr>
      <w:r>
        <w:rPr>
          <w:rtl/>
          <w:bCs/>
          <w:b/>
        </w:rPr>
        <w:t xml:space="preserve">المقدم</w:t>
      </w:r>
      <w:r>
        <w:t xml:space="preserve"> </w:t>
      </w:r>
      <w:r>
        <w:t xml:space="preserve">(ص٢٣٠): بعد حديث كعب «من طلب العلم ليجاري به العلماء» (البند ١٦ هنا) يفسّر: «أي يجري معهم في المناظرة والجدال؛ ليظهر علمه رياء وسمعة»، وفي الحاشية: «وحق من فعل هذا أن يعرض عنه، ولا يجاب إلا بالسكوت» ثم يستشهد بآية النجم {فأعرض عن من تولى عن ذكرنا ولم يرد إلا الحياة الدنيا} ويقول: «وهذا يريد الدنيا، والمغالبة»، وينقل عن النووي (المجموع ١/٣٩): «السائل تعنتا وتعجيزا لا يستحق جوابا» (ص٢٣٠ حاشية) — نقل ثانوي في حاشية معاصرة.</w:t>
      </w:r>
    </w:p>
    <w:p>
      <w:pPr>
        <w:bidi/>
        <w:numPr>
          <w:ilvl w:val="0"/>
          <w:numId w:val="1646"/>
        </w:numPr>
        <w:pStyle w:val="Compact"/>
      </w:pPr>
      <w:r>
        <w:t xml:space="preserve">وفي السائل المتعنت (وهو قريب من المجادل المعاند) وفي «أرأيت» انظر الباب التاسع، المسألتين ١٠ و١٨.</w:t>
      </w:r>
    </w:p>
    <w:p>
      <w:pPr>
        <w:bidi/>
        <w:pStyle w:val="FootnoteText"/>
      </w:pPr>
      <w:r>
        <w:rPr>
          <w:rtl/>
          <w:bCs/>
          <w:b/>
        </w:rPr>
        <w:t xml:space="preserve">خلاف:</w:t>
      </w:r>
      <w:r>
        <w:t xml:space="preserve"> </w:t>
      </w:r>
      <w:r>
        <w:t xml:space="preserve">(١) الحسن ومالك في ترك الجدال (ابن عبد البر ص٩٣٦ و٩٤٤) ↔ جدال علي وابن عباس وعمر بن عبد العزيز (ص٩٦٢–٩٦٧)؛ وفي ابن عبد البر نفسه حمل ذلك على الاضطرار ورجاء الهداية (ص٩٣٨ و٩٦٧). (٢) الراغب يأذن عند الاضطرار إلى المماحك بأن يقابَل إنكارُه الحقَّ بإنكار الباطل «ودفاعه الصدق بدفاعك الكذب» (ص١٨٨)، وليس في الخطيب (ج٢ ص٥٢–٥٣ و٦٨) ما يوافقه بل الأمر بالإغضاء وعدم المجازاة بالمثل؛ ولا أرجّح، فالراغب في المجادل المعاند والخطيب في الخصم عامة.</w:t>
      </w:r>
    </w:p>
  </w:footnote>
  <w:footnote w:id="462">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ص٥٩ و٣٠٣ [٤٥٠، أقدم مقروء في تلقيح العقول بالمذاكرة].</w:t>
      </w:r>
    </w:p>
    <w:p>
      <w:pPr>
        <w:bidi/>
        <w:pStyle w:val="FootnoteText"/>
      </w:pPr>
      <w:r>
        <w:rPr>
          <w:rtl/>
          <w:bCs/>
          <w:b/>
        </w:rPr>
        <w:t xml:space="preserve">من تابعه:</w:t>
      </w:r>
    </w:p>
    <w:p>
      <w:pPr>
        <w:bidi/>
        <w:numPr>
          <w:ilvl w:val="0"/>
          <w:numId w:val="1648"/>
        </w:numPr>
        <w:pStyle w:val="Compact"/>
      </w:pPr>
      <w:r>
        <w:t xml:space="preserve">ابن عبد البر، جامع بيان العلم وفضله ج١ ص٥٢٢ وج٢ ص٩٤٨ و٩٦٨ و٩٧١–٩٧٣ و١١٣٧؛</w:t>
      </w:r>
    </w:p>
    <w:p>
      <w:pPr>
        <w:bidi/>
        <w:numPr>
          <w:ilvl w:val="0"/>
          <w:numId w:val="1648"/>
        </w:numPr>
        <w:pStyle w:val="Compact"/>
      </w:pPr>
      <w:r>
        <w:t xml:space="preserve">الخطيب البغدادي، الفقيه والمتفقه ج٢ ص٨–١٠؛</w:t>
      </w:r>
    </w:p>
    <w:p>
      <w:pPr>
        <w:bidi/>
        <w:numPr>
          <w:ilvl w:val="0"/>
          <w:numId w:val="1648"/>
        </w:numPr>
        <w:pStyle w:val="Compact"/>
      </w:pPr>
      <w:r>
        <w:t xml:space="preserve">الراغب الأصفهاني، الذريعة إلى مكارم الشريعة ص١٨٧؛</w:t>
      </w:r>
    </w:p>
    <w:p>
      <w:pPr>
        <w:bidi/>
        <w:numPr>
          <w:ilvl w:val="0"/>
          <w:numId w:val="1648"/>
        </w:numPr>
        <w:pStyle w:val="Compact"/>
      </w:pPr>
      <w:r>
        <w:t xml:space="preserve">الغزالي، إحياء علوم الدين ص٤٨؛</w:t>
      </w:r>
    </w:p>
    <w:p>
      <w:pPr>
        <w:bidi/>
        <w:numPr>
          <w:ilvl w:val="0"/>
          <w:numId w:val="1648"/>
        </w:numPr>
        <w:pStyle w:val="Compact"/>
      </w:pPr>
      <w:r>
        <w:t xml:space="preserve">العلموي، المعيد في أدب المفيد والمستفيد ص٢٣٣؛</w:t>
      </w:r>
    </w:p>
    <w:p>
      <w:pPr>
        <w:bidi/>
        <w:numPr>
          <w:ilvl w:val="0"/>
          <w:numId w:val="1648"/>
        </w:numPr>
        <w:pStyle w:val="Compact"/>
      </w:pPr>
      <w:r>
        <w:t xml:space="preserve">الشوكاني، أدب الطلب ص٢٠٨–٢٠٩؛</w:t>
      </w:r>
    </w:p>
    <w:p>
      <w:pPr>
        <w:bidi/>
        <w:numPr>
          <w:ilvl w:val="0"/>
          <w:numId w:val="1648"/>
        </w:numPr>
        <w:pStyle w:val="Compact"/>
      </w:pPr>
      <w:r>
        <w:t xml:space="preserve">الزرنوجي، تعليم المتعلم، والطوسي المنسوب، آداب المتعلمين (OCR، بلا صفحة، عن المهمتين ١٢ و١٦).</w:t>
      </w:r>
    </w:p>
    <w:p>
      <w:pPr>
        <w:bidi/>
        <w:pStyle w:val="FootnoteText"/>
      </w:pPr>
      <w:r>
        <w:rPr>
          <w:rtl/>
          <w:bCs/>
          <w:b/>
        </w:rPr>
        <w:t xml:space="preserve">ما زاده:</w:t>
      </w:r>
    </w:p>
    <w:p>
      <w:pPr>
        <w:bidi/>
        <w:numPr>
          <w:ilvl w:val="0"/>
          <w:numId w:val="1649"/>
        </w:numPr>
        <w:pStyle w:val="Compact"/>
      </w:pPr>
      <w:r>
        <w:rPr>
          <w:rtl/>
          <w:bCs/>
          <w:b/>
        </w:rPr>
        <w:t xml:space="preserve">الماوردي:</w:t>
      </w:r>
      <w:r>
        <w:t xml:space="preserve"> </w:t>
      </w:r>
      <w:r>
        <w:t xml:space="preserve">عن بعض العلماء «لا تخل قلبك من المذاكرة فتعد عقيما ولا تعف طبعك من المناظرة فيعد سقيما» (ص٥٩) (وانظر الباب الثالث، المسألتين ٣٠ و٣٤)، ويروي عن النبي صلى الله عليه وسلم «لقحوا عقولكم بالمذاكرة واستعينوا على أموركم بالمشاورة» (ص٣٠٣) بلا إسناد ولا حكم منه.</w:t>
      </w:r>
    </w:p>
    <w:p>
      <w:pPr>
        <w:bidi/>
        <w:numPr>
          <w:ilvl w:val="0"/>
          <w:numId w:val="1649"/>
        </w:numPr>
        <w:pStyle w:val="Compact"/>
      </w:pPr>
      <w:r>
        <w:rPr>
          <w:rtl/>
          <w:bCs/>
          <w:b/>
        </w:rPr>
        <w:t xml:space="preserve">ابن عبد البر:</w:t>
      </w:r>
      <w:r>
        <w:t xml:space="preserve"> </w:t>
      </w:r>
      <w:r>
        <w:t xml:space="preserve">الخليل «واجعل مناظرة العالم تنبيها لما ليس عندك» (ج١ ص٥٢٢)؛ «وأما الفقه فلا يوصل إليه ولا ينال أبدا دون تناظر فيه وتفهم له» (ج٢ ص٩٤٨)؛ «كل مجادل عالم وليس كل عالم مجادلا» (ج٢ ص٩٦٨) بمعنى الحجة السريعة؛ عمر بن عبد العزيز «رأيت ملاحاة الرجال تلقيحا لألبابهم» (ج٢ ص٩٧٢)، وابن مزين: «يريد بالملاحاة ها هنا المخاوضة والمراجعة على وجه التعليم والتفهم والمذاكرة والمدارسة» (ج٢ ص٩٧٣)؛ وأبو عبيد «ما ناظرت قط رجلا مفننا في العلوم إلا غلبته» (ج٢ ص٩٧٣)؛ والمزني: «لا تعدو المناظرة إحدى ثلاث إما تثبيت لما في يده أو انتقال من خطأ كان عليه أو ارتياب» (ج٢ ص٩٧٢)، «وحق المناظرة أن يراد بها الله عز وجل وأن يقبل منها ما يتبين» (ج٢ ص٩٧٢). ويقول: «واعلم أنه لم تكن مناظرة بين اثنين أو جماعة من السلف إلا لتفهم وجه الصواب فيصار إليه» (ج٢ ص١١٣٧).</w:t>
      </w:r>
    </w:p>
    <w:p>
      <w:pPr>
        <w:bidi/>
        <w:numPr>
          <w:ilvl w:val="0"/>
          <w:numId w:val="1649"/>
        </w:numPr>
        <w:pStyle w:val="Compact"/>
      </w:pPr>
      <w:r>
        <w:rPr>
          <w:rtl/>
          <w:bCs/>
          <w:b/>
        </w:rPr>
        <w:t xml:space="preserve">الخطيب:</w:t>
      </w:r>
      <w:r>
        <w:t xml:space="preserve"> </w:t>
      </w:r>
      <w:r>
        <w:t xml:space="preserve">«العلم ميت , إحياؤه الطلب»… «فهو محتجب , إظهاره بالمناظرة» ثم «فإذا ظهر بالمناظرة , فهو عقيم , نتاجه العمل» (ج٢ ص٨)؛ وابن المعتز «وبالبحث والنظر تستخرج دقائق العلوم» (ج٢ ص٨)؛ «والعلم إذا لم يستعمل ولم يذاكر به كالمسك إذا طال مكثه في الوعاء ذهب ريحه» (ج٢ ص١٠)؛ أبو بكر الخوارزمي «تكلم فإن أصبت كنت مفيدا , وإن أخطأت كنت مستفيدا» (ج٢ ص١٠).</w:t>
      </w:r>
    </w:p>
    <w:p>
      <w:pPr>
        <w:bidi/>
        <w:numPr>
          <w:ilvl w:val="0"/>
          <w:numId w:val="1649"/>
        </w:numPr>
        <w:pStyle w:val="Compact"/>
      </w:pPr>
      <w:r>
        <w:rPr>
          <w:rtl/>
          <w:bCs/>
          <w:b/>
        </w:rPr>
        <w:t xml:space="preserve">الراغب:</w:t>
      </w:r>
      <w:r>
        <w:t xml:space="preserve"> </w:t>
      </w:r>
      <w:r>
        <w:t xml:space="preserve">«فإن الجدال مع ما فيه قد يوقظ الفهم ويثير الأنفة لاقتباس العلم» (ص١٨٧).</w:t>
      </w:r>
    </w:p>
    <w:p>
      <w:pPr>
        <w:bidi/>
        <w:numPr>
          <w:ilvl w:val="0"/>
          <w:numId w:val="1649"/>
        </w:numPr>
        <w:pStyle w:val="Compact"/>
      </w:pPr>
      <w:r>
        <w:rPr>
          <w:rtl/>
          <w:bCs/>
          <w:b/>
        </w:rPr>
        <w:t xml:space="preserve">الخطيب (الجامع):</w:t>
      </w:r>
      <w:r>
        <w:t xml:space="preserve"> </w:t>
      </w:r>
      <w:r>
        <w:t xml:space="preserve">يزيد بن هارون لما سُئل عن التحديث عن المشيخة الضعفاء: «أدركت الناس يكتبون عن كل فإذا وقعت المناظرة خصلوا» (ج٢ ص٢٢٠) — أذكره لورود المناظرة فيه، ولا أفسّر لفظ «خصلوا».</w:t>
      </w:r>
    </w:p>
    <w:p>
      <w:pPr>
        <w:bidi/>
        <w:numPr>
          <w:ilvl w:val="0"/>
          <w:numId w:val="1649"/>
        </w:numPr>
        <w:pStyle w:val="Compact"/>
      </w:pPr>
      <w:r>
        <w:rPr>
          <w:rtl/>
          <w:bCs/>
          <w:b/>
        </w:rPr>
        <w:t xml:space="preserve">الزرنوجي والطوسي المنسوب</w:t>
      </w:r>
      <w:r>
        <w:t xml:space="preserve"> </w:t>
      </w:r>
      <w:r>
        <w:t xml:space="preserve">(OCR، بلا صفحة): عبارة مطارحة ساعة خير من تكرار شهر مقيّدة بكونها مع منصف سليم الطبع، مع النهي عن المذاكرة مع المتعنت (عن المهمتين ١٢ و١٦؛ لم أقرأهما بنفسي).</w:t>
      </w:r>
    </w:p>
    <w:p>
      <w:pPr>
        <w:bidi/>
        <w:numPr>
          <w:ilvl w:val="0"/>
          <w:numId w:val="1649"/>
        </w:numPr>
        <w:pStyle w:val="Compact"/>
      </w:pPr>
      <w:r>
        <w:rPr>
          <w:rtl/>
          <w:bCs/>
          <w:b/>
        </w:rPr>
        <w:t xml:space="preserve">العلموي:</w:t>
      </w:r>
      <w:r>
        <w:t xml:space="preserve"> </w:t>
      </w:r>
      <w:r>
        <w:t xml:space="preserve">يورد الاعتراض بالفائدتين: «إذ لولا حب الرئاسة لاندرست العلوم» (ص٢٣٣) و«تشحيذ الخاطر»، ويجيب: «لم نذكر ذلك لسد باب المناظرة، بل ذكرنا شروطها وآفاتها» (ص٢٣٣) «ثم يستدر فوائدها من الرغبة في العلم لوجه الله لا للدنيا» (ص٢٣٣).</w:t>
      </w:r>
    </w:p>
    <w:p>
      <w:pPr>
        <w:bidi/>
        <w:numPr>
          <w:ilvl w:val="0"/>
          <w:numId w:val="1649"/>
        </w:numPr>
        <w:pStyle w:val="Compact"/>
      </w:pPr>
      <w:r>
        <w:rPr>
          <w:rtl/>
          <w:bCs/>
          <w:b/>
        </w:rPr>
        <w:t xml:space="preserve">الغزالي</w:t>
      </w:r>
      <w:r>
        <w:t xml:space="preserve"> </w:t>
      </w:r>
      <w:r>
        <w:t xml:space="preserve">(ص٤٨) في الإحياء يورد الاعتراض نفسه ويجيب: «فقد صدقت فيما ذكرته من وجه ولكنه غير مفيد» (ص٤٨)، ويضيف: «إذ لولا الوعد بالكرة والصولجان واللعب بالعصافير ما رغب الصبيان في المكتب» (ص٤٨)، وأن «طالب الرياسة في نفسه هالك وقد يصلح بسببه غيره» (ص٤٨).</w:t>
      </w:r>
    </w:p>
    <w:p>
      <w:pPr>
        <w:bidi/>
        <w:pStyle w:val="FootnoteText"/>
      </w:pPr>
      <w:r>
        <w:rPr>
          <w:rtl/>
          <w:bCs/>
          <w:b/>
        </w:rPr>
        <w:t xml:space="preserve">خلاف:</w:t>
      </w:r>
      <w:r>
        <w:t xml:space="preserve"> </w:t>
      </w:r>
      <w:r>
        <w:t xml:space="preserve">الغزالي (ص٤٨) يردّ الاستدلال بالفائدة ولا يجعلها مسوّغاً، والعلموي (ص٢٣٣) يقرّ بها ويقول إنه لم يذكر آفاتها لسد الباب. والعلموي يصرّح أنه يلخّص «فاتحة العلوم»؛ فلا أحكم هل الفرق منه أو من الأصل. وكذلك تباين الأحكام: الشوكاني يرى للعلوم العقلية نفعاً «في دفع المبطلين والمتعصبين» (ص٢٠٨)، والراغب يرى الجدال مكروهاً، «فالجدال مكروه للعلماء الألباء» (ص١٨٦)؛ ولا أرجّح.</w:t>
      </w:r>
    </w:p>
  </w:footnote>
  <w:footnote w:id="463">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ج٢ ص٩٦٨؛ والعلموي، المعيد في أدب المفيد والمستفيد ص٢٣٣–٢٤٨.</w:t>
      </w:r>
    </w:p>
    <w:p>
      <w:pPr>
        <w:bidi/>
        <w:pStyle w:val="FootnoteText"/>
      </w:pPr>
      <w:r>
        <w:rPr>
          <w:rtl/>
          <w:bCs/>
          <w:b/>
        </w:rPr>
        <w:t xml:space="preserve">ما زاده:</w:t>
      </w:r>
    </w:p>
    <w:p>
      <w:pPr>
        <w:bidi/>
        <w:numPr>
          <w:ilvl w:val="0"/>
          <w:numId w:val="1650"/>
        </w:numPr>
        <w:pStyle w:val="Compact"/>
      </w:pPr>
      <w:r>
        <w:rPr>
          <w:rtl/>
          <w:bCs/>
          <w:b/>
        </w:rPr>
        <w:t xml:space="preserve">ابن عبد البر:</w:t>
      </w:r>
      <w:r>
        <w:t xml:space="preserve"> </w:t>
      </w:r>
      <w:r>
        <w:t xml:space="preserve">مناظرة أحمد وابن المديني في الشهادة (ج٢ ص٩٦٨): «فتناظرا في الشهادة وارتفعت أصواتهما حتى خفت أن يقع بينهما جفاء» ثم «قام أحمد فأخذ بركابه»؛ ويعلّق على اختلافهما في الشهادة بالجنة لأهل بدر (ج٢ ص٩٦٨–٩٦٩).</w:t>
      </w:r>
    </w:p>
    <w:p>
      <w:pPr>
        <w:bidi/>
        <w:numPr>
          <w:ilvl w:val="0"/>
          <w:numId w:val="1650"/>
        </w:numPr>
        <w:pStyle w:val="Compact"/>
      </w:pPr>
      <w:r>
        <w:rPr>
          <w:rtl/>
          <w:bCs/>
          <w:b/>
        </w:rPr>
        <w:t xml:space="preserve">ابن عبد البر</w:t>
      </w:r>
      <w:r>
        <w:t xml:space="preserve"> </w:t>
      </w:r>
      <w:r>
        <w:t xml:space="preserve">(ج٢ ص٩١٨–٩١٩): «ما رأيت الشعبي وحمادا تماريا في شيء إلا غلبه حماد» (ج٢ ص٩١٨) إلا في مسألة اشتراك المحرمين في قتل الصيد، قال حماد جزاء واحد وقال الشعبي على كل واحد جزاء، فاحتج الشعبي «أرأيت لو قتلوا رجلا ألم يكن على كل واحد منهم كفارة» ثم «فظهر عليه الشعبي» (ج٢ ص٩١٩). ويعلّق ابن عبد البر على رجوع الصحابة بعضهم إلى بعض بأنه «دليل واضح على أن اختلافهم عندهم خطأ وصواب» (ج٢ ص٩١٩)، ويلزم من خالفه بأنهم لو لم يعدّوه خطأ وصواباً لقال كل واحد منهم «جائز ما قلت أنت، وجائز ما قلت أنا وكلانا نجم يهتدى به» (ج٢ ص٩١٩). ومما أورده قبل ذلك من ردّ بعضهم على بعض: كتاب عمر بن عبد العزيز في شهادة النساء في الطلاق بين قول الحسن وقضاء إياس «أصاب الحسن وأخطأ إياس» (ج٢ ص٩١٩).</w:t>
      </w:r>
    </w:p>
    <w:p>
      <w:pPr>
        <w:bidi/>
        <w:numPr>
          <w:ilvl w:val="0"/>
          <w:numId w:val="1650"/>
        </w:numPr>
        <w:pStyle w:val="Compact"/>
      </w:pPr>
      <w:r>
        <w:rPr>
          <w:rtl/>
          <w:bCs/>
          <w:b/>
        </w:rPr>
        <w:t xml:space="preserve">ابن عبد البر</w:t>
      </w:r>
      <w:r>
        <w:t xml:space="preserve"> </w:t>
      </w:r>
      <w:r>
        <w:t xml:space="preserve">(ج١ ص٧٧٢): اعتراض علني على الإمام بلا تبديع؛ ذُكر لعثمان التمتع بالعمرة إلى الحج فأمر بتخليص الحج وتأخير العمرة، «فقال له علي رضي الله عنه: عمدت إلى سنة رسول الله صلى الله عليه وسلم ورخصة رخص الله عز وجل للعباد بها في كتابه» (ج١ ص٧٧٢)، فأجاب عثمان «إنما كانت رأيا أشرت به فمن شاء أخذ به ومن شاء تركه» (ج١ ص٧٧٢)؛ ثم قال رجل شامي متسرّع مع حبيب بن مسلمة كلاماً في مخالفة أمير المؤمنين، فقال له حبيب «اسكت فض الله فاك فإن أصحاب رسول الله صلى الله عليه وسلم أعلم بما يختلفون فيه» (ج١ ص٧٧٢). والمشهد بلا تعليق من المصنف في موضعه.</w:t>
      </w:r>
    </w:p>
    <w:p>
      <w:pPr>
        <w:bidi/>
        <w:numPr>
          <w:ilvl w:val="0"/>
          <w:numId w:val="1650"/>
        </w:numPr>
        <w:pStyle w:val="Compact"/>
      </w:pPr>
      <w:r>
        <w:rPr>
          <w:rtl/>
          <w:bCs/>
          <w:b/>
        </w:rPr>
        <w:t xml:space="preserve">المدخل إلى صحيح البخاري</w:t>
      </w:r>
      <w:r>
        <w:t xml:space="preserve"> </w:t>
      </w:r>
      <w:r>
        <w:t xml:space="preserve">(اليعقوبي، معاصر): في دروس الحضرة السلطانية العثمانية «والمخاطب هو الذي يناقش المقرر في درسه» (ص٢٠٩)، فللمناظرة في الدرس صورةٌ مؤسسية (مقرِّر ومخاطِب) في هذا الموضع، ولا تعليق أدبياً منه.</w:t>
      </w:r>
    </w:p>
    <w:p>
      <w:pPr>
        <w:bidi/>
        <w:numPr>
          <w:ilvl w:val="0"/>
          <w:numId w:val="1650"/>
        </w:numPr>
        <w:pStyle w:val="Compact"/>
      </w:pPr>
      <w:r>
        <w:rPr>
          <w:rtl/>
          <w:bCs/>
          <w:b/>
        </w:rPr>
        <w:t xml:space="preserve">العلموي</w:t>
      </w:r>
      <w:r>
        <w:t xml:space="preserve"> </w:t>
      </w:r>
      <w:r>
        <w:t xml:space="preserve">(ص٢٣٣–٢٤٨):</w:t>
      </w:r>
    </w:p>
    <w:p>
      <w:pPr>
        <w:bidi/>
        <w:numPr>
          <w:ilvl w:val="1"/>
          <w:numId w:val="1651"/>
        </w:numPr>
        <w:pStyle w:val="Compact"/>
      </w:pPr>
      <w:r>
        <w:t xml:space="preserve">الشافعي ومالك في القمري وحلف الطلاق (ص٢٣٣–٢٣٤).</w:t>
      </w:r>
    </w:p>
    <w:p>
      <w:pPr>
        <w:bidi/>
        <w:numPr>
          <w:ilvl w:val="1"/>
          <w:numId w:val="1651"/>
        </w:numPr>
        <w:pStyle w:val="Compact"/>
      </w:pPr>
      <w:r>
        <w:t xml:space="preserve">الشافعي ومحمد بن الحسن: الدعاء في الصلاة (ص٢٣٥)، والساجة والخيط والجارية (ص٢٣٥–٢٣٦).</w:t>
      </w:r>
    </w:p>
    <w:p>
      <w:pPr>
        <w:bidi/>
        <w:numPr>
          <w:ilvl w:val="1"/>
          <w:numId w:val="1651"/>
        </w:numPr>
        <w:pStyle w:val="Compact"/>
      </w:pPr>
      <w:r>
        <w:t xml:space="preserve">الشافعي وإسحاق بن راهويه في كراء بيوت مكة (ص٢٣٧–٢٣٨): قول أحمد لإسحاق «إن هذا يفوت وذلك لا يفوت» (ص٢٣٧)، وقول إسحاق بالفارسية «مردك هكذا مردك لا كمالي نيست» (ص٢٣٧)، وقول الشافعي «وهل لأحد مع رسول الله صلى الله عليه وسلم حجة؟» (ص٢٣٨)، وندم إسحاق: «واحيائي من محمد بن إدريس» (ص٢٣٨).</w:t>
      </w:r>
    </w:p>
    <w:p>
      <w:pPr>
        <w:bidi/>
        <w:numPr>
          <w:ilvl w:val="1"/>
          <w:numId w:val="1651"/>
        </w:numPr>
        <w:pStyle w:val="Compact"/>
      </w:pPr>
      <w:r>
        <w:t xml:space="preserve">دباغ الجلود: سكوت الشافعي وتعليل السبكي: «وقد يظن قاصر الفهم أن الشافعي انقطع فيها مع إسحاق» (ص٢٤٠)، «ورب سكوت أبلغ من نطق» (ص٢٤٠).</w:t>
      </w:r>
    </w:p>
    <w:p>
      <w:pPr>
        <w:bidi/>
        <w:numPr>
          <w:ilvl w:val="1"/>
          <w:numId w:val="1651"/>
        </w:numPr>
        <w:pStyle w:val="Compact"/>
      </w:pPr>
      <w:r>
        <w:t xml:space="preserve">الشافعي وأحمد في تارك الصلاة: «فانقطع أحمد وسكت» (ص٢٤١).</w:t>
      </w:r>
    </w:p>
    <w:p>
      <w:pPr>
        <w:bidi/>
        <w:numPr>
          <w:ilvl w:val="1"/>
          <w:numId w:val="1651"/>
        </w:numPr>
        <w:pStyle w:val="Compact"/>
      </w:pPr>
      <w:r>
        <w:t xml:space="preserve">مناظرة بحضرة الشافعي: الشافعي يقول «ليس هو في هذا الحد» (ص٢٤١) فيحضر مناظراً غير اللؤلؤي، ثم «فوثب اللؤلؤي وأخذ نعله ومضى» (ص٢٤١).</w:t>
      </w:r>
    </w:p>
    <w:p>
      <w:pPr>
        <w:bidi/>
        <w:numPr>
          <w:ilvl w:val="1"/>
          <w:numId w:val="1651"/>
        </w:numPr>
        <w:pStyle w:val="Compact"/>
      </w:pPr>
      <w:r>
        <w:t xml:space="preserve">الشافعي وبشر المريسي في إفراد الإقامة (ص٢٤٢)، وابن سريج وابن داود (ص٢٤٣–٢٤٥): «فبهت أبو بكر» (ص٢٤٣)، ثم مجلس القاضي أبي عمر وما جرى فيه من استشاطة وغضب وشعر.</w:t>
      </w:r>
    </w:p>
    <w:p>
      <w:pPr>
        <w:bidi/>
        <w:numPr>
          <w:ilvl w:val="1"/>
          <w:numId w:val="1651"/>
        </w:numPr>
        <w:pStyle w:val="Compact"/>
      </w:pPr>
      <w:r>
        <w:t xml:space="preserve">الأشعري والجبائي في أسماء الله (ص٢٤٦–٢٤٧) وفي الأصلح (ص٢٤٨): «فانقطع الجبائي» (ص٢٤٨).</w:t>
      </w:r>
    </w:p>
    <w:p>
      <w:pPr>
        <w:bidi/>
        <w:numPr>
          <w:ilvl w:val="1"/>
          <w:numId w:val="1651"/>
        </w:numPr>
        <w:pStyle w:val="Compact"/>
      </w:pPr>
      <w:r>
        <w:t xml:space="preserve">ويقول بعد ذلك: «ومناظرات الأصحاب وغيرهم في سائر العلوم لا تكاد تنحصر» (ص٢٤٨).</w:t>
      </w:r>
    </w:p>
    <w:p>
      <w:pPr>
        <w:bidi/>
        <w:pStyle w:val="FootnoteText"/>
      </w:pPr>
      <w:r>
        <w:rPr>
          <w:rtl/>
          <w:bCs/>
          <w:b/>
        </w:rPr>
        <w:t xml:space="preserve">تنبيه:</w:t>
      </w:r>
      <w:r>
        <w:t xml:space="preserve"> </w:t>
      </w:r>
      <w:r>
        <w:t xml:space="preserve">لا أستخرج من هذه الوقائع قاعدةً أدبية إلا في موضعين: حياء إسحاق من تعييره الشافعي، وسكوت الشافعي، لأن العلموي لا يعلّق عليها. وأكثر الوقائع يوردها العلموي تكملةً للفائدة بلا تعليق.</w:t>
      </w:r>
    </w:p>
  </w:footnote>
  <w:footnote w:id="464">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ص٢٠٤ و٢٠٦ و٢١٤ [٤٢١، أقدم مقروء؛ ولا أجد في المقروء مرخّصاً فيه بهذا التعليل، وهو نفيٌ في المقروء فقط].</w:t>
      </w:r>
    </w:p>
    <w:p>
      <w:pPr>
        <w:bidi/>
        <w:pStyle w:val="FootnoteText"/>
      </w:pPr>
      <w:r>
        <w:rPr>
          <w:rtl/>
          <w:bCs/>
          <w:b/>
        </w:rPr>
        <w:t xml:space="preserve">ما زاده:</w:t>
      </w:r>
    </w:p>
    <w:p>
      <w:pPr>
        <w:bidi/>
        <w:numPr>
          <w:ilvl w:val="0"/>
          <w:numId w:val="1652"/>
        </w:numPr>
        <w:pStyle w:val="Compact"/>
      </w:pPr>
      <w:r>
        <w:rPr>
          <w:rtl/>
          <w:bCs/>
          <w:b/>
        </w:rPr>
        <w:t xml:space="preserve">مسكويه:</w:t>
      </w:r>
      <w:r>
        <w:t xml:space="preserve"> </w:t>
      </w:r>
      <w:r>
        <w:t xml:space="preserve">«أما أسبابه المولدة له فيه العجب والافتخار والمراء واللجاج والمزاح» (ص٢٠٤)؛ وفي ص٢٠٦ «فأما المراء واللجاج فقد ذكرنا قبح صورتهما في المقالة التي قبل هذه» (ص٢٠٦)، وهو إحالة منه إلى ذمّه المراء في ص١٧٣–١٧٤ (البند ٣٢ هنا)، بما يولدانه من «الشتات والفرقة والتباغض بين الإخوان» (ص٢٠٦).</w:t>
      </w:r>
    </w:p>
    <w:p>
      <w:pPr>
        <w:bidi/>
        <w:numPr>
          <w:ilvl w:val="0"/>
          <w:numId w:val="1652"/>
        </w:numPr>
        <w:pStyle w:val="Compact"/>
      </w:pPr>
      <w:r>
        <w:t xml:space="preserve">وفي علاج الجبن: «ولا يكره لمثل صاحب هذا المرض بعض المراء والتعرض للملاحاة وخصومة من يأمن غائلته» (ص٢١٤)، «حتى يقرب من الفضيلة التي هي وسط بين الرذيلتين» (ص٢١٤)، ثم «كف ووقف ولم يتجاوزها حذرا من الوقوع في الجانب الآخر» (ص٢١٤).</w:t>
      </w:r>
    </w:p>
    <w:p>
      <w:pPr>
        <w:bidi/>
        <w:pStyle w:val="FootnoteText"/>
      </w:pPr>
      <w:r>
        <w:rPr>
          <w:rtl/>
          <w:bCs/>
          <w:b/>
        </w:rPr>
        <w:t xml:space="preserve">خلاف:</w:t>
      </w:r>
      <w:r>
        <w:t xml:space="preserve"> </w:t>
      </w:r>
      <w:r>
        <w:t xml:space="preserve">ذمُّه المراء مع الصديق في المحافل (ص١٧٣–١٧٤) ورخصته فيه علاجاً للجبن (ص٢١٤) في مقامين مختلفين عنده، ولا أراه تناقضاً ولا أرجّح بينهما.</w:t>
      </w:r>
    </w:p>
  </w:footnote>
  <w:footnote w:id="466">
    <w:p>
      <w:pPr>
        <w:bidi/>
        <w:pStyle w:val="FootnoteText"/>
      </w:pPr>
      <w:r>
        <w:rPr>
          <w:rtl/>
          <w:rStyle w:val="FootnoteReference"/>
        </w:rPr>
        <w:footnoteRef/>
      </w:r>
      <w:r>
        <w:t xml:space="preserve"> </w:t>
      </w:r>
      <w:r>
        <w:rPr>
          <w:rtl/>
          <w:bCs/>
          <w:b/>
        </w:rPr>
        <w:t xml:space="preserve">خلاصة المخالفات والتحريرات في هذا الباب:</w:t>
      </w:r>
    </w:p>
    <w:p>
      <w:pPr>
        <w:bidi/>
        <w:numPr>
          <w:ilvl w:val="0"/>
          <w:numId w:val="1653"/>
        </w:numPr>
        <w:pStyle w:val="Compact"/>
      </w:pPr>
      <w:r>
        <w:rPr>
          <w:rtl/>
          <w:bCs/>
          <w:b/>
        </w:rPr>
        <w:t xml:space="preserve">بين الإحياء والمعيد:</w:t>
      </w:r>
      <w:r>
        <w:t xml:space="preserve"> </w:t>
      </w:r>
      <w:r>
        <w:t xml:space="preserve">(١) «عدو الله إبليس» ↔ «عدوه إبليس»؛ (٢) «ضحكة الشيطان» ↔ «ضحكة للشيطان»؛ (٣) «مصيب أو مساهم للمصيب في الأجر» ↔ «للمخطئ فيها أجر واحد وللمصيب أجران»؛ (٤) «محقا كان أو مبطلا» ↔ «ولو بالباطل»؛ (٥) زيادات المعيد: «المعتزلة»، «الحق ضالة المؤمن»، إبراهيم عليه السلام في الانتقال، «كذبت لو أردت ذلك لصليت أولا لنفسك»، علم الحديث، «الغيبة أشد من الزنا»، حديث التجسس؛ (٦) جواب الفائدتين المتباين (البند ٣٦).</w:t>
      </w:r>
    </w:p>
    <w:p>
      <w:pPr>
        <w:bidi/>
        <w:numPr>
          <w:ilvl w:val="0"/>
          <w:numId w:val="1653"/>
        </w:numPr>
        <w:pStyle w:val="Compact"/>
      </w:pPr>
      <w:r>
        <w:rPr>
          <w:rtl/>
          <w:bCs/>
          <w:b/>
        </w:rPr>
        <w:t xml:space="preserve">بين الخطيب والغزالي:</w:t>
      </w:r>
      <w:r>
        <w:t xml:space="preserve"> </w:t>
      </w:r>
      <w:r>
        <w:t xml:space="preserve">الخلوة والمحفل (١٢)، النظر فيما لم يقع (١١)، الانتقال من دليل إلى دليل (١٤).</w:t>
      </w:r>
    </w:p>
    <w:p>
      <w:pPr>
        <w:bidi/>
        <w:numPr>
          <w:ilvl w:val="0"/>
          <w:numId w:val="1653"/>
        </w:numPr>
        <w:pStyle w:val="Compact"/>
      </w:pPr>
      <w:r>
        <w:rPr>
          <w:rtl/>
          <w:bCs/>
          <w:b/>
        </w:rPr>
        <w:t xml:space="preserve">داخل ابن عبد البر:</w:t>
      </w:r>
      <w:r>
        <w:t xml:space="preserve"> </w:t>
      </w:r>
      <w:r>
        <w:t xml:space="preserve">النهي عن جدال أهل الأهواء (ص٩٤٤) وجداله الخوارج (ص٩٦٥)، ونهيه عن «الملاحاة» (ص٩٢٨) وحمده «ملاحاة الرجال» بتأويل ابن مزين (ص٩٧٢–٩٧٣).</w:t>
      </w:r>
    </w:p>
    <w:p>
      <w:pPr>
        <w:bidi/>
        <w:numPr>
          <w:ilvl w:val="0"/>
          <w:numId w:val="1653"/>
        </w:numPr>
        <w:pStyle w:val="Compact"/>
      </w:pPr>
      <w:r>
        <w:rPr>
          <w:rtl/>
          <w:bCs/>
          <w:b/>
        </w:rPr>
        <w:t xml:space="preserve">في الروايات:</w:t>
      </w:r>
      <w:r>
        <w:t xml:space="preserve"> </w:t>
      </w:r>
      <w:r>
        <w:t xml:space="preserve">أوتوا الجدل / أوتوا الجدال / لقنوا الجدل (٥)، أبيات مصعب (٦)، أبيات مسعر (٣٢)، الآية المنقولة عند المقدم (٣).</w:t>
      </w:r>
    </w:p>
    <w:p>
      <w:pPr>
        <w:bidi/>
        <w:numPr>
          <w:ilvl w:val="0"/>
          <w:numId w:val="1653"/>
        </w:numPr>
        <w:pStyle w:val="Compact"/>
      </w:pPr>
      <w:r>
        <w:rPr>
          <w:rtl/>
          <w:bCs/>
          <w:b/>
        </w:rPr>
        <w:t xml:space="preserve">داخل مسكويه:</w:t>
      </w:r>
      <w:r>
        <w:t xml:space="preserve"> </w:t>
      </w:r>
      <w:r>
        <w:t xml:space="preserve">ذم المراء مع الصديق (ص١٧٣) ↔ الترخيص في بعضه علاجاً للجبن (ص٢١٤) (٣٨).</w:t>
      </w:r>
    </w:p>
    <w:p>
      <w:pPr>
        <w:bidi/>
        <w:numPr>
          <w:ilvl w:val="0"/>
          <w:numId w:val="1653"/>
        </w:numPr>
        <w:pStyle w:val="Compact"/>
      </w:pPr>
      <w:r>
        <w:rPr>
          <w:rtl/>
          <w:bCs/>
          <w:b/>
        </w:rPr>
        <w:t xml:space="preserve">في الغضب والحلم:</w:t>
      </w:r>
      <w:r>
        <w:t xml:space="preserve"> </w:t>
      </w:r>
      <w:r>
        <w:t xml:space="preserve">الإغضاء والإمساك عن جواب السفيه (١٨) ↔ تعليل النخعي للحدة (ج١ ص٢٥٧).</w:t>
      </w:r>
    </w:p>
    <w:p>
      <w:pPr>
        <w:bidi/>
        <w:numPr>
          <w:ilvl w:val="0"/>
          <w:numId w:val="1653"/>
        </w:numPr>
        <w:pStyle w:val="Compact"/>
      </w:pPr>
      <w:r>
        <w:rPr>
          <w:rtl/>
          <w:bCs/>
          <w:b/>
        </w:rPr>
        <w:t xml:space="preserve">في لفظ الخبر عن عمر:</w:t>
      </w:r>
      <w:r>
        <w:t xml:space="preserve"> </w:t>
      </w:r>
      <w:r>
        <w:t xml:space="preserve">«فجادلوهم بالسنن» (الخطيب) ↔ «فخذوهم بالسنن» (ابن عبد البر) (٨).</w:t>
      </w:r>
    </w:p>
  </w:footnote>
  <w:footnote w:id="469">
    <w:p>
      <w:pPr>
        <w:bidi/>
        <w:pStyle w:val="FootnoteText"/>
      </w:pPr>
      <w:r>
        <w:rPr>
          <w:rtl/>
          <w:rStyle w:val="FootnoteReference"/>
        </w:rPr>
        <w:footnoteRef/>
      </w:r>
      <w:r>
        <w:t xml:space="preserve"> </w:t>
      </w:r>
      <w:r>
        <w:rPr>
          <w:rtl/>
          <w:bCs/>
          <w:b/>
        </w:rPr>
        <w:t xml:space="preserve">ما قُرئ لهذا الباب بنصه</w:t>
      </w:r>
      <w:r>
        <w:t xml:space="preserve"> </w:t>
      </w:r>
      <w:r>
        <w:t xml:space="preserve">(من نص الشاملة المجلوب لا من الملخصات؛ والصفحة هي ما يطبعه رأس الصفحة، وحيث وقع داخل السجل وسمٌ لصفحة تالية ⦗ص⦘ أخذتُ صفحة الوسم لما بعده):</w:t>
      </w:r>
    </w:p>
    <w:p>
      <w:pPr>
        <w:bidi/>
        <w:numPr>
          <w:ilvl w:val="0"/>
          <w:numId w:val="1656"/>
        </w:numPr>
        <w:pStyle w:val="Compact"/>
      </w:pPr>
      <w:r>
        <w:t xml:space="preserve">الغزالي، إحياء علوم الدين ج١ ص٤١–٤٧ كاملةً (الباب الرابع: سبب الإقبال على الخلاف، الشروط الثمانية، الآفات العشر). وقرئت معها ص٤٨ (تتمة الآفات وجواب الغزالي عن فائدة المناظرة) للمقابلة فقط، وهي خارج النطاق المطلوب. وفي المقروء الجديد (تتمة القراءة): الإحياء ج١ ص٢٢ وص٩٤ وص٩٧–٩٨ في مواضع الاقتباس فقط (البند ٤).</w:t>
      </w:r>
    </w:p>
    <w:p>
      <w:pPr>
        <w:bidi/>
        <w:numPr>
          <w:ilvl w:val="0"/>
          <w:numId w:val="1656"/>
        </w:numPr>
        <w:pStyle w:val="Compact"/>
      </w:pPr>
      <w:r>
        <w:t xml:space="preserve">الخطيب البغدادي، الفقيه والمتفقه: الروابط ٧٢٤–٩١٥ كلها: ج١ ص٥٥١–٥٦٢ (النظر والجدل، ما احتج به من أنكر المجادلة والجواب عنه)؛ ج٢ ص٨–٣٥ (فوائد النظر، والسؤال عما لم يقع)؛ ص٣٦–٤٦ (ما لا بد للمتجادلين من معرفته، الدليل)؛ ص٤٧–٧٢ (أدب الجدال، السؤال والجواب)؛ ص٧٧–١١٣ (تقسيم الأسئلة والجوابات، وجوه المطاعن، فصول النظر، الانقطاع). ثم ج٢ ص١٧٢–١٧٦ (التحذير من قصد المجادلة بالعلم). والجزء ثابت في كل إحالة لأن أرقام الصفحات تتكرر بين الجزأين.</w:t>
      </w:r>
    </w:p>
    <w:p>
      <w:pPr>
        <w:bidi/>
        <w:numPr>
          <w:ilvl w:val="0"/>
          <w:numId w:val="1656"/>
        </w:numPr>
        <w:pStyle w:val="Compact"/>
      </w:pPr>
      <w:r>
        <w:t xml:space="preserve">ابن عبد البر، جامع بيان العلم وفضله: ج٢ ص٩٢٨–٩٧٨ كاملةً (باب ما تكره فيه المناظرة والجدال والمراء؛ باب إتيان المناظرة والمجادلة وإقامة الحجة؛ أول باب فساد التقليد)؛ وج١ ص٥١٧–٥٢٢ و٥٣٨ و٥٥٥ و٥٧٨–٥٨٤؛ وج٢ ص١١٣٣–١١٤٠.</w:t>
      </w:r>
    </w:p>
    <w:p>
      <w:pPr>
        <w:bidi/>
        <w:numPr>
          <w:ilvl w:val="0"/>
          <w:numId w:val="1656"/>
        </w:numPr>
        <w:pStyle w:val="Compact"/>
      </w:pPr>
      <w:r>
        <w:t xml:space="preserve">ابن جماعة، تذكرة السامع والمتكلم: بحثتُ نصياً في كامل الكتاب عن الألفاظ: مناظر، مباحث، المراء، الجدال، الجدل، مماراة، بحث، وقرأتُ المواضع ص١٣ و٤٠–٤٢ و٨٤ و٢٠٤ و٢٣٦. وليس فيه عند هذا البحث باب مستقل للمناظرة (نفيٌ في هذه الألفاظ فقط لا في سائر المعاني).</w:t>
      </w:r>
    </w:p>
    <w:p>
      <w:pPr>
        <w:bidi/>
        <w:numPr>
          <w:ilvl w:val="0"/>
          <w:numId w:val="1656"/>
        </w:numPr>
        <w:pStyle w:val="Compact"/>
      </w:pPr>
      <w:r>
        <w:t xml:space="preserve">العلموي، المعيد في أدب المفيد والمستفيد: الباب الخامس «في شروط المناظرة وآدابها وآفاتها» ص٢١٩–٢٤٨ كاملاً، وص٥٤ و٦٩ و٩٣–٩٤ و١٠٨ و١٢٨ و١٨٧.</w:t>
      </w:r>
    </w:p>
    <w:p>
      <w:pPr>
        <w:bidi/>
        <w:numPr>
          <w:ilvl w:val="0"/>
          <w:numId w:val="1656"/>
        </w:numPr>
        <w:pStyle w:val="Compact"/>
      </w:pPr>
      <w:r>
        <w:t xml:space="preserve">مسكويه ص١٧٣–١٧٤؛ الماوردي ص٤٧–٥٠؛ الراغب الأصفهاني ص١٨٥–١٩١؛ ابن الصلاح (أدب المفتي والمستفتي) ص١٠١؛ الخطيب البغدادي (الجامع لأخلاق الراوي) ج١ ص٤٠٥ وج٢ ص٤٣ و١٥٤ و١٥٩؛ الشوكاني (أدب الطلب) ص١١٠–١١١ و١٤١–١٤٣ و١٩٣–١٩٤ و٢٠٨–٢٠٩؛ بكر أبو زيد (حلية طالب العلم) ص١٤٣–١٤٤؛ محمد المقدم (الإعلام بحرمة أهل العلم والإسلام) ص٢٦٣–٢٧٠؛ الزيدي (الحسين بن المنصور بالله، آداب العلماء والمتعلمين) ص٨ و٢١ (ترقيم آلي لا يطابق المطبوع).</w:t>
      </w:r>
    </w:p>
    <w:p>
      <w:pPr>
        <w:bidi/>
        <w:numPr>
          <w:ilvl w:val="0"/>
          <w:numId w:val="1656"/>
        </w:numPr>
        <w:pStyle w:val="Compact"/>
      </w:pPr>
      <w:r>
        <w:rPr>
          <w:rtl/>
          <w:bCs/>
          <w:b/>
        </w:rPr>
        <w:t xml:space="preserve">المقروء الجديد (تتمة القراءة وملاحظات OCR)</w:t>
      </w:r>
      <w:r>
        <w:t xml:space="preserve"> </w:t>
      </w:r>
      <w:r>
        <w:t xml:space="preserve">وقد قابلتُ كل اقتباس فيه بنص الشاملة الخام قبل إثباته: الفقيه والمتفقه ج١ ص٥٥٨–٥٥٩ وج٢ ص٨ و٢٨ و٣٧ و٣٩–٤٢ و٤٩ و٥٨–٥٩ و٦٠ و٦٣ و٦٥ و٦٨–٧٠ و٧٢ و٨١–٨٢ و٩٧ و١٠٠–١٠١ و١٠٥–١٠٦ و١٠٨ و٢٧٩؛ الجامع للخطيب ج٢ ص٤٢–٤٣ وص٢٢٠؛ جامع بيان العلم ج١ ص٩٩ و٢٥٧ و٧٧٢ و٧٧٩ وج٢ ص٨٢٠ و٨٥٨ و٩١٨–٩١٩ و٩٢١ و٩٧٩ و١٠١٠ و١١٧٩ و١٢٠٠–١٢٠٣؛ مسكويه ص٢٠٤ و٢٠٦ و٢١٤؛ الراغب ص٩٢–٩٣ و٢٠٠–٢٠١؛ الماوردي ص٥٩ و٢٥٣ و٣٠٣–٣٠٤؛ الإعلام للمقدم ص٢٣٠ و٢٣٧–٢٣٨ و٢٤٠ و٢٦٣ (وأكثرها في الحواشي)؛ المدخل إلى صحيح البخاري (اليعقوبي) ص٢٠٩؛ حاشية محقق الشوكاني ص٤٠. أما ما أُخذ من ابن الأكفاني (إرشاد القاصد) والنراقي (جامع السعادات) والشهيد الثاني (منية المريد، نص OpenITI مدقَّق بلا ترقيم) فملخَّصٌ بلا اقتباس موسوم (OCR، بلا صفحة).</w:t>
      </w:r>
    </w:p>
    <w:p>
      <w:pPr>
        <w:bidi/>
        <w:pStyle w:val="FootnoteText"/>
      </w:pPr>
      <w:r>
        <w:rPr>
          <w:rtl/>
          <w:bCs/>
          <w:b/>
        </w:rPr>
        <w:t xml:space="preserve">لم يُقرأ:</w:t>
      </w:r>
      <w:r>
        <w:t xml:space="preserve"> </w:t>
      </w:r>
      <w:r>
        <w:t xml:space="preserve">(١) «فاتحة العلوم» للغزالي، وهي أصل ما لخّصه العلموي في الباب الخامس بنص كلامه (العلموي ص٢١٩)؛ فكل موضع أقول فيه ليس في الإحياء معناه: ليس في ص٤١–٤٨ منه، ولا أحكم على «فاتحة العلوم». (٢) الإحياء خارج ص٤١–٤٨ (وغير ما أثبتُّه من ج١ ص٢٢ وص٩٤ وص٩٧–٩٨)، ومنه ما تذكره ملاحظات القراءة من قاعدة الإنصاف عن الشافعي (ص٢٦) والجدال في الدين (ص٢٧): لم أقرأ نصهما. (٣) السمعاني: بحثتُ فيه نصياً فلم أجد غير بيتين في «مناظرة السيف والقلم» (ص١٦٠) لا صلة لهما بالباب. (٤) ابن الصلاح خارج ص١٠١. (٥) الشهيد الثاني (منية المريد) والطوسي المنسوب والزرنوجي والذريعة وابن الأكفاني (إرشاد القاصد) والنراقي (جامع السعادات): كلها OCR أو نص OpenITI بلا ترقيم مطبوع معتمد (وفي إرشاد القاصد أرقام صفحات تقريبية من التعرف الضوئي لم أعتمدها)، ولم أقرأ متن شيء منها لهذا الباب؛ وما أذكره منها هنا فمن ملفات المهام (١٢ و١٥ و١٦) ومن ملاحظات القراءة الجديدة، وهو موسوم (OCR، بلا صفحة) ولا اقتباس منه. وكل ما وصلني من منية المريد بنيةُ أبوابه (الباب الثالث في المناظرة، وله فصلان: شروطها وآدابها، وآفاتها وما يتولد منها)، لا متنُ ذلك الباب. (٥ مكرر) ملاحظات القراءة الجديدة للفارابي (تحصيل السعادة) وابن سينا (السياسة) وإخوان الصفا (أجناس العلوم) والكافي (فضل العلم) وذريعة المرتضى (المفتي والمستفتي) وملف الكتب الناقصة (محاولة أخيرة): فتّشتُ ملاحظاتها بألفاظ المناظرة والجدل والمراء والخصومة والانقطاع وآداب البحث فلم أجد فيها ما يخص الباب (نفيٌ في ملاحظات القراءة لا في الكتب نفسها، ولم أقرأ متونها). (٦) كشف الظنون: ما أذكره عن علم آداب البحث (ص٣٨–٤١) من المهمة ١٣ ولم أعد فتحه؛ وما أذكره عن عنوان هذا الفن عنده فمن حاشية محقق الشوكاني (البند ٢٢ هنا). (٧) بقية المعيد (خارج ما ذُكر) وبقية جامع بيان العلم وبقية الشوكاني والراغب والماوردي ومسكويه والمقدم (خارج الصفحات المذكورة): لم أقرأها بنفسي لهذا الباب؛ وما أضفتُه منها في المقروء الجديد فمن ملاحظات التتمة، ومقابَلٌ بالنص الخام في موضعه المذكور وحده؛ فكل نفيٍ لي في هذا الباب نفيٌ في المقروء فقط.</w:t>
      </w:r>
    </w:p>
    <w:p>
      <w:pPr>
        <w:bidi/>
        <w:pStyle w:val="FootnoteText"/>
      </w:pPr>
      <w:r>
        <w:rPr>
          <w:rtl/>
          <w:bCs/>
          <w:b/>
        </w:rPr>
        <w:t xml:space="preserve">تنبيهات منهجية:</w:t>
      </w:r>
    </w:p>
    <w:p>
      <w:pPr>
        <w:bidi/>
        <w:numPr>
          <w:ilvl w:val="0"/>
          <w:numId w:val="1657"/>
        </w:numPr>
        <w:pStyle w:val="Compact"/>
      </w:pPr>
      <w:r>
        <w:rPr>
          <w:rtl/>
          <w:bCs/>
          <w:b/>
        </w:rPr>
        <w:t xml:space="preserve">الترتيب بالوفاة:</w:t>
      </w:r>
      <w:r>
        <w:t xml:space="preserve"> </w:t>
      </w:r>
      <w:r>
        <w:t xml:space="preserve">مسكويه (٤٢١)، الماوردي (٤٥٠)، ثم ابن عبد البر والخطيب كلاهما ٤٦٣ (لا أحكم بأقدمية بينهما فأذكرهما معاً)، الراغب (٥٠٢)، الغزالي (٥٠٥)، ابن الصلاح (٦٤٣)، ابن جماعة (٧٣٣)، العلموي (٩٨١)، الزيدي (١٠٥٠)، الشوكاني (١٢٥٠)، ثم أبو زيد والمقدم (معاصران).</w:t>
      </w:r>
    </w:p>
    <w:p>
      <w:pPr>
        <w:bidi/>
        <w:numPr>
          <w:ilvl w:val="0"/>
          <w:numId w:val="1657"/>
        </w:numPr>
        <w:pStyle w:val="Compact"/>
      </w:pPr>
      <w:r>
        <w:rPr>
          <w:rtl/>
          <w:bCs/>
          <w:b/>
        </w:rPr>
        <w:t xml:space="preserve">ما بين الغزالي والعلموي:</w:t>
      </w:r>
      <w:r>
        <w:t xml:space="preserve"> </w:t>
      </w:r>
      <w:r>
        <w:t xml:space="preserve">باب العلموي ملخّصٌ من «فاتحة العلوم» ويكاد يطابق الإحياء في أوله وشروطه، لكن بينهما فروق لفظية ومعنوية حقيقية أسجلها في مواضعها؛ فإذا قلتُ إن العلموي يكرر الغزالي فالمقصود تطابق المعنى لا اللفظ. واختلاف اللفظ لا يدل عندي على أخذ أحدهما عن الآخر.</w:t>
      </w:r>
    </w:p>
    <w:p>
      <w:pPr>
        <w:bidi/>
        <w:numPr>
          <w:ilvl w:val="0"/>
          <w:numId w:val="1657"/>
        </w:numPr>
        <w:pStyle w:val="Compact"/>
      </w:pPr>
      <w:r>
        <w:rPr>
          <w:rtl/>
          <w:bCs/>
          <w:b/>
        </w:rPr>
        <w:t xml:space="preserve">خلل في نص الشاملة للعلموي:</w:t>
      </w:r>
      <w:r>
        <w:t xml:space="preserve"> </w:t>
      </w:r>
      <w:r>
        <w:t xml:space="preserve">ص٢٣١ في النص المجلوب مكررةٌ حرفياً من ص٢٣٠، فيفوتني ما يقع بين «التجسس» وآية الافتراء التي تبدأ بها ص٢٣٢ (أي الفرح بمساءة الناس والنفاق والاستكبار عن الحق)؛ فلا أنسب إلى العلموي شيئاً فيها.</w:t>
      </w:r>
    </w:p>
    <w:p>
      <w:pPr>
        <w:bidi/>
        <w:numPr>
          <w:ilvl w:val="0"/>
          <w:numId w:val="1657"/>
        </w:numPr>
        <w:pStyle w:val="Compact"/>
      </w:pPr>
      <w:r>
        <w:rPr>
          <w:rtl/>
          <w:bCs/>
          <w:b/>
        </w:rPr>
        <w:t xml:space="preserve">ما بين ابن جماعة والعلموي:</w:t>
      </w:r>
      <w:r>
        <w:t xml:space="preserve"> </w:t>
      </w:r>
      <w:r>
        <w:t xml:space="preserve">صياغة ضبط المجلس (ص٤٠–٤٢ عند ابن جماعة وص١٢٨ عند العلموي) متقاربة جداً؛ وبيّنتُ الفروق في البند ٣٤.</w:t>
      </w:r>
    </w:p>
    <w:p>
      <w:pPr>
        <w:bidi/>
        <w:numPr>
          <w:ilvl w:val="0"/>
          <w:numId w:val="1657"/>
        </w:numPr>
        <w:pStyle w:val="Compact"/>
      </w:pPr>
      <w:r>
        <w:t xml:space="preserve">المقدم معاصرٌ جامع، ينقل عن السلف بلا أسانيد وعن الخطيب بنصه (ص٢٦٨–٢٦٩)؛ فما كان عنده فهو نقلٌ ثانوي، وأذكره بعد الأصل.</w:t>
      </w:r>
    </w:p>
    <w:p>
      <w:pPr>
        <w:bidi/>
        <w:numPr>
          <w:ilvl w:val="0"/>
          <w:numId w:val="1657"/>
        </w:numPr>
        <w:pStyle w:val="Compact"/>
      </w:pPr>
      <w:r>
        <w:t xml:space="preserve">لا أحكم على الأحاديث؛ حيث ضعّف مصنِّفٌ حديثاً نقلتُ حكمه باسمه.</w:t>
      </w:r>
    </w:p>
    <w:p>
      <w:pPr>
        <w:bidi/>
        <w:numPr>
          <w:ilvl w:val="0"/>
          <w:numId w:val="1657"/>
        </w:numPr>
        <w:pStyle w:val="Compact"/>
      </w:pPr>
      <w:r>
        <w:rPr>
          <w:rtl/>
          <w:bCs/>
          <w:b/>
        </w:rPr>
        <w:t xml:space="preserve">ترقيم البنود:</w:t>
      </w:r>
      <w:r>
        <w:t xml:space="preserve"> </w:t>
      </w:r>
      <w:r>
        <w:t xml:space="preserve">البنود المضافة من المقروء الجديد في الأصل (المسائل ٣٥–٣٨ في الجامع) رُتّبت هنا في مواضعها من الأقسام، ومعرّفات الهوامش (c10-NN) تحمل رقم المسألة في الأصل.</w:t>
      </w:r>
    </w:p>
    <w:p>
      <w:pPr>
        <w:bidi/>
        <w:numPr>
          <w:ilvl w:val="0"/>
          <w:numId w:val="1657"/>
        </w:numPr>
        <w:pStyle w:val="Compact"/>
      </w:pPr>
      <w:r>
        <w:rPr>
          <w:rtl/>
          <w:bCs/>
          <w:b/>
        </w:rPr>
        <w:t xml:space="preserve">الإحالات إلى أبواب أخرى:</w:t>
      </w:r>
      <w:r>
        <w:t xml:space="preserve"> </w:t>
      </w:r>
      <w:r>
        <w:t xml:space="preserve">ما انفرد به هذا الباب أبقيتُه كاملاً؛ وما تكرر بنصه في الباب التاسع (السؤال عما لم يقع، وإيجاز السؤال وحسنه) والباب السابع (اللغط ورفع الصوت) اختصرتُه هنا وأحلتُ إلى موضعه كاملاً (البنود ١١ و١٧ و٢١)، ولم أحذف منه ما له عزو ينفرد به هذا الباب.</w:t>
      </w:r>
    </w:p>
  </w:footnote>
  <w:footnote w:id="47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ص٢١٣–٢١٤ [أقدم مقروء مع ابن عبد البر، جامع بيان العلم، ولم أقرأ في ابن عبد البر، جامع بيان العلم هذا الموضع]؛ السمعاني، أدب الإملاء والاستملاء ص٥–٨؛ أبو الهدى اليعقوبي، المدخل إلى صحيح البخاري ص٢٢٥. • الخطيب البغدادي، الجامع لأخلاق الراوي: عن ابن المبارك: «الإسناد عندي من الدين لولا الإسناد لقال من شاء ما شاء» (الخطيب البغدادي، الجامع لأخلاق الراوي ج٢ ص٢١٣). ثم يقيّد الحكم بنوع الخبر: «فالأسانيد زينة لها وليست شرطا في تأديتها» في أخبار الصالحين وحكايات الزهاد ومواعظ البلغاء (ص٢١٣). وسأل رجلٌ ابن المبارك عن الفقه فقال: «لا يستقيم إلا بالسماع» (ص٢١٤). ويحكم على من أسقط الأسانيد: إن كان كتب الزهد والرقائق «فلا بأس بما فعل»، وإن كان من أحاديث الحلال والحرام «فقد أخطأ في إسقاط أسانيده» (ص٢١٤)؛ ثم يختم: «وعلى كل حال فإن كتب الإسناد أولى» (ص٢١٤).</w:t>
      </w:r>
      <w:r>
        <w:t xml:space="preserve"> </w:t>
      </w:r>
      <w:r>
        <w:rPr>
          <w:rtl/>
          <w:bCs/>
          <w:b/>
        </w:rPr>
        <w:t xml:space="preserve">من تابعه:</w:t>
      </w:r>
      <w:r>
        <w:t xml:space="preserve"> </w:t>
      </w:r>
      <w:r>
        <w:t xml:space="preserve">السمعاني، أدب الإملاء والاستملاء: يفتتح كتابه بفضل الإسناد ولا يذكر استثناءً من النوع الذي ذكره الخطيب البغدادي في ص١–٨: ابن سيرين: «فلما وقعت الفتنة سألوا عن الإسناد» (ص٥)؛ والزهري لابن أبي فروة: «ألا تسند حديثك» (ص٥)؛ وابن المبارك: «الإسناد من الدين لولا الإسناد لقال من شاء ما شاء» (ص٧)؛ والثوري: «الإسناد سلاح المؤمن» (ص٨)؛ وعبد الله بن طاهر: «رواية الحديث بلا إسناد من عمل الذمي» (ص٦)؛ وشعبة: «كل حديث ليس فيه حدثنا وأخبرنا فهو خل وبقل» (ص٧). • أبو الهدى اليعقوبي، المدخل إلى صحيح البخاري: ينسب العبارة إلى ابن سيرين فيما أخرجه مسلم في مقدمة صحيحه: «الإسناد من الدين ولولا الإسناد لقال من شاء ما شاء» (أبو الهدى اليعقوبي، المدخل إلى صحيح البخاري ص٢٢٥).</w:t>
      </w:r>
      <w:r>
        <w:t xml:space="preserve"> </w:t>
      </w:r>
      <w:r>
        <w:rPr>
          <w:rtl/>
          <w:bCs/>
          <w:b/>
        </w:rPr>
        <w:t xml:space="preserve">ما زاده:</w:t>
      </w:r>
      <w:r>
        <w:t xml:space="preserve"> </w:t>
      </w:r>
      <w:r>
        <w:t xml:space="preserve">الخطيب البغدادي، الجامع لأخلاق الراوي (تتمة قراءته، ج٢ ص٢١٣–٢١٥): يمهّد بأن «كل ما تقدم ذكره يفتقر كتبه إلى الإسناد» (الخطيب البغدادي، الجامع لأخلاق الراوي ج٢ ص٢١٣) و«لأن الأسانيد المتصلة شرط في صحته ولزوم العمل به» (ج٢ ص٢١٣)؛ وأعرابي سمع رجلاً يحدّث بأحاديث غير مسندة فقال: «لم ترسلها بلا أزمة ولا خطم» (ج٢ ص٢١٣)؛ ويروي في الحكمة: «إسناد الحكمة وجودها» (ج٢ ص٢١٣)؛ وأبان: «الإسناد في الحديث كالعلم في الثوب» (ج٢ ص٢١٥). • وفي ترك المطالبة بالإسناد عند المناظرة (الخطيب البغدادي، الفقيه والمتفقه ج٢ ص٨٤): انظر الباب ١٠.</w:t>
      </w:r>
      <w:r>
        <w:t xml:space="preserve"> </w:t>
      </w:r>
      <w:r>
        <w:rPr>
          <w:rtl/>
          <w:bCs/>
          <w:b/>
        </w:rPr>
        <w:t xml:space="preserve">خلاف:</w:t>
      </w:r>
      <w:r>
        <w:t xml:space="preserve"> </w:t>
      </w:r>
      <w:r>
        <w:t xml:space="preserve">خلاف في النسبة: الخطيب البغدادي، الجامع لأخلاق الراوي وسم ينسبان العبارة إلى ابن المبارك، ويع إلى ابن سيرين؛ ونسبة السمعاني، أدب الإملاء والاستملاء لابن سيرين في موضعه (ص٥) هي عبارة «فلما وقعت الفتنة…» لا هذه العبارة. لا أرجّح.</w:t>
      </w:r>
    </w:p>
  </w:footnote>
  <w:footnote w:id="47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ص١١٤٦–١١٥٤؛ الخطيب البغدادي، الجامع لأخلاق الراوي ج١ ص٢٨١–٢٨٣؛ ج٢ ص٥٣؛ السمعاني، أدب الإملاء والاستملاء ص٨–١١، ٤٩؛ أبو الهدى اليعقوبي، المدخل إلى صحيح البخاري ص٢٤٢. • ابن عبد البر، جامع بيان العلم: (ينقل الطحاوي وغيره): مالك، وقد سُئل أيعرض عليه الرجل أحب إليه أم يحدّثه: «بل يعرض إذا كان يثبت في قراءته، وربما غلط الذي يحدث أو ينسى» (ص١١٥٣)، و«الذي يعرض أعجب إلي في ذلك» (ص١١٥٣). ومعمر: «كان منصور لا يرى بالعرض بأسا» (ص١١٥٢)، وعبد الرزاق: «عرضنا وسمعنا وكل سماع» (ص١١٥٢).</w:t>
      </w:r>
      <w:r>
        <w:t xml:space="preserve"> </w:t>
      </w:r>
      <w:r>
        <w:rPr>
          <w:rtl/>
          <w:bCs/>
          <w:b/>
        </w:rPr>
        <w:t xml:space="preserve">من تابعه:</w:t>
      </w:r>
      <w:r>
        <w:t xml:space="preserve"> </w:t>
      </w:r>
      <w:r>
        <w:t xml:space="preserve">الخطيب البغدادي، الجامع لأخلاق الراوي: «إذا قرأ المحدث بنفسه كان أفضل» وإن عجز «فأمر بها غيره جاز» (ج١ ص٢٨١). ومالك: «وليس العرض عندنا بأدنى من السماع» (ص٢٨٣)؛ وعبد الرزاق: «سمعنا وعرضنا، وكل سواء» (ص٢٨٣)؛ ويحيل على «الكفاية» (ص٢٨٣). وفي الإملاء: «يستحب عقد المجالس لإملاء الحديث لأن ذلك أعلى مراتب الراوين» (ج٢ ص٥٣). • السمعاني، أدب الإملاء والاستملاء: «وأصح هذه الأنواع أن يملى عليك وتكتبه من لفظ» (ص٨)، وعلّته: «لأنك إذا قرأت عليه ربما تغفل أو لا يستمع» (ص٨). وابن الطباع: «لا أعد القراءة شيئا بعد ما رأيت مالكا يقرأ عليه وهو ينعس» (ص٨)؛ ويحيى بن يحيى سمع الموطأ من مالك ثلاث مرات حتى سكن قلبه (ص٨). ثم: «وأما إذا أملى عليك المحدث وكتبت أنت من لفظه فلا يتطرق إليه نوع من الفساد» (ص١٠)، وابن أبي شيبة: «من لم يكتب عشرين ألف حديث إملاء لم يعد صاحب حديث» (ص١١)، وعفان وصاحبه لحماد بن سلمة: «لا نكتب إلا إملاء» (ص١١).</w:t>
      </w:r>
      <w:r>
        <w:t xml:space="preserve"> </w:t>
      </w:r>
      <w:r>
        <w:rPr>
          <w:rtl/>
          <w:bCs/>
          <w:b/>
        </w:rPr>
        <w:t xml:space="preserve">خلاف:</w:t>
      </w:r>
      <w:r>
        <w:t xml:space="preserve"> </w:t>
      </w:r>
      <w:r>
        <w:t xml:space="preserve">خلاف: الخطيب البغدادي (ينقل مالكاً وعبد الرزاق) يسوّي بين العرض والسماع، وابن عبد البر ينقل عن مالك تفضيل العرض، والسمعاني يجعل الإملاء أصحَّ ويعلّل بغفلة القارئ والسامع. وهذا خلاف في الترتيب لا في الجواز؛ ولا أرجّح بلا نص.</w:t>
      </w:r>
    </w:p>
  </w:footnote>
  <w:footnote w:id="47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ص١١٤٦–١١٥٩ [نقلٌ عن الطحاوي وعن مالك والشافعي وغيرهما]؛ الخطيب البغدادي، الجامع لأخلاق الراوي ج٢ ص٥٠–٥٢؛ أبو الهدى اليعقوبي، المدخل إلى صحيح البخاري ص٢٤٢. • ابن عبد البر، جامع بيان العلم: عن الطحاوي: قالت طائفة: «لا فرق بين أخبرنا وحدثنا» ونسب ذلك إلى أبي حنيفة ومالك وأبي يوسف ومحمد (ص١١٤٦)؛ ومالك للمغربي بعد فراغ الموطأ: «إن شئت فقل: حدثنا وإن شئت فقل: أخبرنا» (ص١١٤٦). وقالت طائفة: في العرض «أخبرنا» ولا يجوز «حدثنا» إلا لمن سمعه من لفظ المحدّث (ص١١٤٧). ثم ينبّه: «هذا قول الطحاوي دون لفظه، أنا عبرت عنه» (ص١١٥٠). والشافعي: «إذا قرأ عليك العالم فقل: حدثنا، وإذا قرأت عليه فقل: أنا» (ص١١٥٨–١١٥٩)؛ وأحمد بن صالح: «وأحب إلي أن يقول: قرأت على فلان ولا يقول: حدثنا» (ص١١٥٧)؛ ويحيى القطان: «حدثنا وحدثني واحد، وأخبرنا وأخبرني واحد» (ص١١٥٧).</w:t>
      </w:r>
      <w:r>
        <w:t xml:space="preserve"> </w:t>
      </w:r>
      <w:r>
        <w:rPr>
          <w:rtl/>
          <w:bCs/>
          <w:b/>
        </w:rPr>
        <w:t xml:space="preserve">من تابعه:</w:t>
      </w:r>
      <w:r>
        <w:t xml:space="preserve"> </w:t>
      </w:r>
      <w:r>
        <w:t xml:space="preserve">الخطيب البغدادي، الجامع لأخلاق الراوي: الشافعي كما تقدم (ج٢ ص٥٠)، ثم يعدّد جماعة كانوا يقولون في غالب حديثهم «أخبرنا» ولا يكادون يقولون «حدثنا»، وغيرهم يقول: ينبغي أن يبيّن السماع كيف كان؛ «وقال أكثر أهل العلم: إذا كان الحديث في الأصل مسموعا فلراويه أن يقول ما شاء من حدثنا وأخبرنا» (ص٥٠). ومالك فيما قرئ عليه الموطأ: «نعم أوليس هو حديثي أوليس قد أنصت له فقومت خطأه ورددت زلله؟» (ص٥١). ويحيل على «الكفاية» (ص٥٢). • أبو الهدى اليعقوبي، المدخل إلى صحيح البخاري: (معاصر): في اصطلاح السماعات يفرّقون بحرف الجر: «سمعت من الشيخ» إذا قرأ هو، و«سمعت على» إذا قرأ غيره، ويكتب اسم القارئ (أبو الهدى اليعقوبي، المدخل إلى صحيح البخاري ص٢٤٢).</w:t>
      </w:r>
      <w:r>
        <w:t xml:space="preserve"> </w:t>
      </w:r>
      <w:r>
        <w:rPr>
          <w:rtl/>
          <w:bCs/>
          <w:b/>
        </w:rPr>
        <w:t xml:space="preserve">تنبيه:</w:t>
      </w:r>
      <w:r>
        <w:t xml:space="preserve"> </w:t>
      </w:r>
      <w:r>
        <w:t xml:space="preserve">ملاحظة: الخلاف هنا ثلاثة أقوال منقولة (التسوية، وتخصيص «أخبرنا» بالعرض، وتخصيص «قرأت على فلان»)، والخطيب يرتضي القول الثاني للأكثر بنصه، وابن عبد البر ينقل الأقوال ويعبّر عنها بلفظه. لا أرجّح.</w:t>
      </w:r>
    </w:p>
  </w:footnote>
  <w:footnote w:id="47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ص١١٥٥–١١٦٠؛ الخطيب البغدادي، الجامع لأخلاق الراوي ج٢ ص١٣٨؛ السمعاني، أدب الإملاء والاستملاء ص١٠؛ أبو الهدى اليعقوبي، المدخل إلى صحيح البخاري ص٢٤٥–٢٤٧. • ابن عبد البر، جامع بيان العلم: في المناولة: «وفي معناها الإجازة إذا صح تناول ذلك» (ص١١٥٥)؛ والأوزاعي فيمن ناوله: «قل: عن أبي عمرو» (ص١١٥٦)؛ وكان عمر بن أبي سلمة يقول فيما سمع «حدثنا الأوزاعي» وفيما أجازه «قال الأوزاعي» (ص١١٥٦–١١٥٧). ويقرر الخلاف: «واختلف العلماء في الإجازة فأجازها قوم وكرهها آخرون» (ص١١٥٩)، ويشترط أن يكون المجاز «معينا أو معلوما محفوظا مضبوطا» وأن يكون المتناول «عالما بطرق هذا الشأن» (ص١١٥٩). وتلخيصه: «الإجازة لا تجوز إلا للماهر بالصناعة حاذق بها يعرف كيف يتناولها» (ص١١٦٠). ومالك لا يعجبه «هذا كتابي فاحمله عني» «لأن هؤلاء إنما يريدون الحمل الكثير بالإقامة اليسيرة» (ص١١٥٩).</w:t>
      </w:r>
      <w:r>
        <w:t xml:space="preserve"> </w:t>
      </w:r>
      <w:r>
        <w:rPr>
          <w:rtl/>
          <w:bCs/>
          <w:b/>
        </w:rPr>
        <w:t xml:space="preserve">من تابعه:</w:t>
      </w:r>
      <w:r>
        <w:t xml:space="preserve"> </w:t>
      </w:r>
      <w:r>
        <w:t xml:space="preserve">الخطيب البغدادي، الجامع لأخلاق الراوي: فيمن فاته شيء وتعذّرت عليه الإعادة: «فليتوصل إلى استجازته» (ج٢ ص١٣٨)، «فإن الإجازة منزلة للسماع تالية» (ص١٣٨)، ويحيل على «الكفاية» لأنواعها وأحكامها (ص١٣٨). ويورد صورة إجازة أملاها ابن رزقويه لما كُفّ بصره: «قد أجزت لكل شخص ممن ذكر في هذه الورقة أن يروي عن كتابي إليه» (ص١٣٨). • السمعاني، أدب الإملاء والاستملاء: «وإن عرضت وأذن لك أو كتب إليك فهو دون هذه الأنواع» (ص١٠)، «ولهذا اختلفوا في صحته حتى أن بعضهم ما كاد يرى الإجازة» (ص١٠). ويروي عن شعبة: «لو صحت الإجازة بطلت الرحلة» (ص١٠)، وعن أبي طاهر الدباس: «معنى قول الشيخ أجزت لك إني على أن تكذب علي» (ص١٠). ثم يعود إلى تفضيل الإملاء. وفي أسانيده مواضع «إجازة» (ص٨، ١٧)، فلا أجزم أن ما نقله في ص١٠ هو رأيه في ترك الرواية بها. • أبو الهدى اليعقوبي، المدخل إلى صحيح البخاري: (معاصر): «ولا غنى لطالب الحديث عن الإجازة، لتقاصر الأعمار» (أبو الهدى اليعقوبي، المدخل إلى صحيح البخاري ص٢٤٥)، وأعلاها إجازة كتاب معين لشخص معين مع المناولة؛ ثم يحذّر: «وصارت الإجازات سلما للشهرة، وادعاء أهلية العلم» (أبو الهدى اليعقوبي، المدخل إلى صحيح البخاري ص٢٤٦). ويفرّق: الإجازة إذنٌ بالرواية فلا يُشترط فيها إلا العدالة، أما السماع فلا يصح «إلا على من وجدت فيه أهلية الضبط» (أبو الهدى اليعقوبي، المدخل إلى صحيح البخاري ص٢٤٦).</w:t>
      </w:r>
      <w:r>
        <w:t xml:space="preserve"> </w:t>
      </w:r>
      <w:r>
        <w:rPr>
          <w:rtl/>
          <w:bCs/>
          <w:b/>
        </w:rPr>
        <w:t xml:space="preserve">ما زاده:</w:t>
      </w:r>
      <w:r>
        <w:t xml:space="preserve"> </w:t>
      </w:r>
      <w:r>
        <w:t xml:space="preserve">أبو الهدى اليعقوبي، المدخل إلى صحيح البخاري: (معاصر، تتمة قراءته): «والإجازة مع القراءة على من قرأ على المجيز كالقراءة على المجيز» (أبو الهدى اليعقوبي، المدخل إلى صحيح البخاري ص٢٥٤)؛ ويقرر في السماع والوجادة: «الرواية بالسماع أعلى من الرواية بالوجادة» (أبو الهدى اليعقوبي، المدخل إلى صحيح البخاري ص١١٥).</w:t>
      </w:r>
      <w:r>
        <w:t xml:space="preserve"> </w:t>
      </w:r>
      <w:r>
        <w:rPr>
          <w:rtl/>
          <w:bCs/>
          <w:b/>
        </w:rPr>
        <w:t xml:space="preserve">خلاف:</w:t>
      </w:r>
      <w:r>
        <w:t xml:space="preserve"> </w:t>
      </w:r>
      <w:r>
        <w:t xml:space="preserve">تحرير: ابن عبد البر يضيّق الإجازة بشرط المجاز والمجاز به، والخطيب يعدّها منزلةً تالية للسماع لمن فاته، والسمعاني ينقل ما يضعّفها، واليعقوبي يعدّها ضرورة عصرية ويحذّر من التوسع. لا أرجّح بلا نص.</w:t>
      </w:r>
    </w:p>
  </w:footnote>
  <w:footnote w:id="47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ص٢٦٢، ٢٧٢–٢٧٤؛ السمعاني، أدب الإملاء والاستملاء ص٩، ١٧٢–١٧٣؛ ابن جماعة، تذكرة السامع ص١٩٢؛ العلموي، المعيد في أدب المفيد والمستفيد ص٢٦٣. • الخطيب البغدادي، الجامع لأخلاق الراوي: غندر لا يقول «حدثنا» فيما ليس عليه علامة العين: «ليس عليه علامة عين لم يعرضه على شعبة بعد ما سمعه» (ج١ ص٢٧٣)؛ وزهير بن معاوية «قد فرغت» إذا سمع الحديث مرتين (ص٢٧٤).</w:t>
      </w:r>
      <w:r>
        <w:t xml:space="preserve"> </w:t>
      </w:r>
      <w:r>
        <w:rPr>
          <w:rtl/>
          <w:bCs/>
          <w:b/>
        </w:rPr>
        <w:t xml:space="preserve">من تابعه:</w:t>
      </w:r>
      <w:r>
        <w:t xml:space="preserve"> </w:t>
      </w:r>
      <w:r>
        <w:t xml:space="preserve">السمعاني، أدب الإملاء والاستملاء: «كان زهير إذا سمع الحديث من المحدث مرتين كتب عليه فرغت» (ص٩)؛ وعبارة ص١٧٢ في الدارة هي عبارة الخطيب البغدادي (ص٢٧٢) نصاً.</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(الدارة بين الكلامين، والحمرة، والاختصارات والرموز)، وهو الأنسب لها؛ فلا أكرر نصوص الخطيب البغدادي (خ، س، ح، وتنقيط الدارات عند المعارضة، وعدد الدارات في كتب أحمد) ولا نصوص ابن جماعة والعلموي. وأثبت هنا ما لم يرد فيه:</w:t>
      </w:r>
    </w:p>
  </w:footnote>
  <w:footnote w:id="47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ص٢٦٨–٢٦٩؛ أبو الهدى اليعقوبي، المدخل إلى صحيح البخاري ص٢٤٠–٢٤٦ (معاصر). • أبو الهدى اليعقوبي، المدخل إلى صحيح البخاري: في إسماع الصغار: البزدوي «حضر سماع الصحيح على البخاري وهو صغير» (أبو الهدى اليعقوبي، المدخل إلى صحيح البخاري ص١١٠)؛ ويختم بدعوة صريحة: «حبذا لو يعتني طلبة العلم بإحضار أبنائهم عند المحدثين وإسماعهم كتب السنة والاستجازة لهم» (أبو الهدى اليعقوبي، المدخل إلى صحيح البخاري ص٢٥٥)؛ وبعد نقل اعتراض القسطلاني على الباجي يستنتج أن المعتمد عند اختلاف السماع والخط «على السماع لا على الخط» (أبو الهدى اليعقوبي، المدخل إلى صحيح البخاري ص١١٦).</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(كتابة السماع والبلاغ والطباق) بنصوص الخطيب البغدادي واليعقوبي (أركان السماع الثلاثة عشر، «ولا ينقطع المجلس بالصلاة»، «فلا يقال لصاحبه: سمع، بل: حضر»، «ويصح السماع من سن الخامسة»، الطباق)، فلا أعيدها. وأثبت هنا ما لم يرد فيه من اليعقوبي (معاصر، من استقراء السماعات لا من الأقدمين):</w:t>
      </w:r>
    </w:p>
  </w:footnote>
  <w:footnote w:id="47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ص١٣٥–١٣٨ [أقدم مقروء]؛ السمعاني، أدب الإملاء والاستملاء ص٧٩–٨٤. (وقد استوفاه</w:t>
      </w:r>
      <w:r>
        <w:t xml:space="preserve"> </w:t>
      </w:r>
      <w:r>
        <w:rPr>
          <w:rtl/>
          <w:iCs/>
          <w:i/>
        </w:rPr>
        <w:t xml:space="preserve">الباب: آداب العالم في درسه وإلقائه</w:t>
      </w:r>
      <w:r>
        <w:t xml:space="preserve">من جهة الشيخ.) • الخطيب البغدادي، الجامع لأخلاق الراوي: «فينبغي لمن أراد سماع الإملاء البكور خوفا من فوات المجلس بتأخير الحضور» (ج٢ ص١٣٥)، وسفيان بن عيينة ويزيد بن هارون وجماعة ممن قبلهما وبعدهما «التمنع عادته»؛ وشعبة: «تمنع فإنه أنفق لك» (ص١٣٥)؛ وسعيد بن جبير: «ما كل ساعة أحلب فأشرب» (ص١٣٥). ثم يدلّ على المخرج: «فليتوصل إلى استجازته» (ص١٣٨).</w:t>
      </w:r>
      <w:r>
        <w:t xml:space="preserve"> </w:t>
      </w:r>
      <w:r>
        <w:rPr>
          <w:rtl/>
          <w:bCs/>
          <w:b/>
        </w:rPr>
        <w:t xml:space="preserve">من تابعه:</w:t>
      </w:r>
      <w:r>
        <w:t xml:space="preserve"> </w:t>
      </w:r>
      <w:r>
        <w:t xml:space="preserve">السمعاني، أدب الإملاء والاستملاء: «جرت العادة في الحديث بكراهة تكرير ماضيه واستثقال الإعادة لفائته ومتقضيه» (ص٧٩)؛ الزهري: «إعادة الحديث أثقل من نقل الصخر إما أن تعوا عني وإما أن تذهبوا وتدعوني» (ص٧٩)؛ الثوري: «من غاب خاب وأكل نصيبه الأصحاب» (ص٨٠)؛ الأعمش لمن جاء راكباً حماراً: «اكتر بالنصف الآخر وارجع» (ص٨٣). ويقابلها: الفضيل لمن طلب إعادة ما لم يعه: «عدها فيما لم تسمع» (ص٨١)، وابن شيرويه: «إسحاقي ليس كإسحاقك» (ص٨٤)؛ بينما يزيد بن هارون كان إذا جاءه من فاته المجلس قال: «يا غلام ناوله المنديل» (ص٨٣).</w:t>
      </w:r>
      <w:r>
        <w:t xml:space="preserve"> </w:t>
      </w:r>
      <w:r>
        <w:rPr>
          <w:rtl/>
          <w:bCs/>
          <w:b/>
        </w:rPr>
        <w:t xml:space="preserve">خلاف:</w:t>
      </w:r>
      <w:r>
        <w:t xml:space="preserve"> </w:t>
      </w:r>
      <w:r>
        <w:t xml:space="preserve">مخالفة بين المنقولات: يروي السمعاني الامتناع والبذل جميعاً (ص٧٩–٨٤) ولا يرجّح بينهما، ويكتفي بالنصح: «وينبغي لمن أراد سماع الإملاء البكور خوفا من فوات المجلس» (ص٨١)، وهي عبارة الخطيب البغدادي (ج٢ ص١٣٥) بلفظها. وانفرد الخطيب البغدادي في المقروء بذكر الاستجازة مخرجاً.</w:t>
      </w:r>
    </w:p>
  </w:footnote>
  <w:footnote w:id="48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ص٥٣، ٥٥؛ السمعاني، أدب الإملاء والاستملاء ص١٢–١٥، ١٨. • الخطيب البغدادي، الجامع لأخلاق الراوي: «يستحب عقد المجالس لإملاء الحديث لأن ذلك أعلى مراتب الراوين ومن أحسن مذاهب المحدثين» (ج٢ ص٥٣)؛ والمأمون: «ما أشتهي من لذات الدنيا إلا أن يجتمع أصحاب الحديث عندي ويجيء المستملي فيقول من ذكرت أصلحك الله» (ص٥٥)؛ و«رأيت واثلة بن الأسقع يملي على الناس الأحاديث فهم يكتبونها بين يديه» (ص٥٥).</w:t>
      </w:r>
      <w:r>
        <w:t xml:space="preserve"> </w:t>
      </w:r>
      <w:r>
        <w:rPr>
          <w:rtl/>
          <w:bCs/>
          <w:b/>
        </w:rPr>
        <w:t xml:space="preserve">من تابعه:</w:t>
      </w:r>
      <w:r>
        <w:t xml:space="preserve"> </w:t>
      </w:r>
      <w:r>
        <w:t xml:space="preserve">السمعاني، أدب الإملاء والاستملاء: يبدأ بإملاء النبي ﷺ الكتب: «والمقصود أن النبي صلى الله عليه وسلم كان يملي الكتب على كتابه» (ص١٢)، وفي رواية أم سلمة أنه ظل يملي وعليٌّ يكتب «حتى ملأ بطن الأديم وظهره وأكارعه» (ص١٢). ثم واثلة (ص١٣) ونافع الذي أملى على ابن جريج في ألواحه (ص١٣). ويرثي زمانه: «فرحم الله السلف الماضين كان العلم مطلوبا في زمانهم» (ص١٨)، و«فالآن خمد ناره وقل شراره وكسد سوقه» (ص١٨).</w:t>
      </w:r>
    </w:p>
  </w:footnote>
  <w:footnote w:id="48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ص٥٥–٥٧؛ السمعاني، أدب الإملاء والاستملاء ص١٣–٢٤، ٩٦–٩٧. (ويرجع ٠٧ مسائل ١٣–١٥ في المكان واليوم.) • الخطيب البغدادي، الجامع لأخلاق الراوي: «جلس شعبة ببغداد وليس في مجلسه أحد يكتب إلا آدم بن أبي إياس فهو يستملي ويكتب وهو قائم» (ج٢ ص٥٦)؛ يزيد بن هارون: «وكان يقال إن في المجلس سبعين ألفا» (ص٥٦)؛ عاصم بن علي: «وكان مجلسه يحزر بأكثر من مائة ألف إنسان» (ص٥٦) وعن ابن معين: «في مجلسه ثلاثون ألف رجل» (ص٥٦)؛ والبخاري «أكثر من عشرين ألفا» (ص٥٦)؛ وأبو مسلم الكجي: «نيفا وأربعين ألف محبرة سوى النظارة» (ص٥٧)؛ والفريابي «عشرة آلاف رجل» (ص٥٧). وأيامها: «وبعضهم كان يجعل في كل أسبوع يوما للإملاء خاصة وبقية الأيام للقراءة» (ص٥٧)، وكان بعض شيوخه يملون «أيام الجمعات»، «وكان أبو نعيم الحافظ يعقد مجلس الإملاء في كل يوم خميس» (ص٥٧).</w:t>
      </w:r>
      <w:r>
        <w:t xml:space="preserve"> </w:t>
      </w:r>
      <w:r>
        <w:rPr>
          <w:rtl/>
          <w:bCs/>
          <w:b/>
        </w:rPr>
        <w:t xml:space="preserve">من تابعه:</w:t>
      </w:r>
      <w:r>
        <w:t xml:space="preserve"> </w:t>
      </w:r>
      <w:r>
        <w:t xml:space="preserve">السمعاني، أدب الإملاء والاستملاء: يورد الأعداد نفسها: عاصم بن علي «فحزروا المجلس عشرين ألفا ومائة ألف» (ص١٦) وفي موضع آخر «بأكثر من مائة ألف إنسان» (ص٩٦)؛ والفريابي «فقيل نحو ثلاثين ألفا وكان المستملون ثلاثمائة وستة عشر» (ص١٧) وعن غير ذلك «عشرة آلاف» (ص١٧)؛ والهجيمي «ثلاثين ألف رجل» (ص١٨). وعبارته عن أيام شيوخه هي عبارة الخطيب البغدادي نفسها: «وبعضهم كان يجعل في كل أسبوع يوما للإملاء خاصة وبقية الأيام للقراءة» (ص٢٣). وينبّه على بعض الأخبار: خبر المأمون وحماد بن سلمة «غلط فاحش» لأن المأمون ولد بعد وفاة حماد (ص١٩)، وخبر المتوكل مع يزيد بن هارون «وفيه وهم فاحش» لأن يزيد مات سنة ست ومئتين (ص٢٢).</w:t>
      </w:r>
      <w:r>
        <w:t xml:space="preserve"> </w:t>
      </w:r>
      <w:r>
        <w:rPr>
          <w:rtl/>
          <w:bCs/>
          <w:b/>
        </w:rPr>
        <w:t xml:space="preserve">خلاف:</w:t>
      </w:r>
      <w:r>
        <w:t xml:space="preserve"> </w:t>
      </w:r>
      <w:r>
        <w:t xml:space="preserve">مخالفة في الأعداد: عاصم بن علي: «أكثر من مائة ألف» عند الخطيب البغدادي وفي السمعاني، أدب الإملاء والاستملاء ص٩٦، وهو في السمعاني، أدب الإملاء والاستملاء ص١٦ (قطاعو الغنم) عشرون ألفاً ومئة ألف أي مئة وعشرون ألفاً، لكن الخطيب البغدادي ينقل عن ابن معين «ثلاثون ألف رجل» (ج٢ ص٥٦)؛ والفريابي عند الخطيب البغدادي «عشرة آلاف» وفي السمعاني، أدب الإملاء والاستملاء ص١٧ «ثلاثون ألفا». وكل ذلك تقدير من الرواة. ولا يرجّح السمعاني، وإن نبّه على أوهام أخرى في الأخبار (ص١٩، ٢٢).</w:t>
      </w:r>
    </w:p>
  </w:footnote>
  <w:footnote w:id="48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ص١٠–١٤؛ ابن عبد البر، جامع بيان العلم ص٣٢٩–٣٣٠؛ السمعاني، أدب الإملاء والاستملاء ص١٣، ١٦، ٤٦–٤٧. • الخطيب البغدادي، الجامع لأخلاق الراوي: يعنون: «والأولى به أن يروي من كتابه ليسلم من الوهم والغلط» (ج٢ ص١٠)؛ وأبو نعيم: «ضمنت لك أن كل من لا يرجع إلى كتاب لا يؤمن عليه الزلل» (ص١٠)؛ وأحمد: «ومن حدث من كتاب لا يكاد يكون له سقط كبير شيء» (ص١١)؛ وابن المديني حين أُقعد على المنبر: «يقبح بمن جلس هذا المجلس أن يحدث من كتاب»، فغلط في أول حديث من حفظه ثم حدث سبع سنين لم يخطئ (ص١٣). ثم يجيز الحفظ للمتقن: «الرواية عن الحفظ جائزة لمن كان متقنا لها متحفظا فيها» (ص١٣)، ويقيّد: «ويحدث بما لا يداخله فيه الشك وما شك في حفظه لزمه أن يمسك عنه» (ص١٤).</w:t>
      </w:r>
      <w:r>
        <w:t xml:space="preserve"> </w:t>
      </w:r>
      <w:r>
        <w:rPr>
          <w:rtl/>
          <w:bCs/>
          <w:b/>
        </w:rPr>
        <w:t xml:space="preserve">من تابعه:</w:t>
      </w:r>
      <w:r>
        <w:t xml:space="preserve"> </w:t>
      </w:r>
      <w:r>
        <w:t xml:space="preserve">ابن عبد البر، جامع بيان العلم: أبو نعيم نفسه: «كل من لا يرجع إلى الكتاب لا يؤمن عليه الزلل» (ص٣٣٠)؛ وأحمد وابن معين: «كل من لا يكتب العلم لا يؤمن عليه الغلط» (ص٣٣٠). • السمعاني، أدب الإملاء والاستملاء: «ولا يحدث إلا من كتابه فإن الحفظ خوان» عن مالك (ص٤٦)؛ وابن المديني غلط في أول حديث من حفظه ثم حدث سبع سنين لم يخطئ (ص٤٦)؛ وأحمد لابن معين: «لا تحدث المسند إلا من كتاب» (ص٤٧)؛ وعبد الله بن أحمد: «ما رأيت أبي رحمه الله على حفظه حدث من غير كتاب إلا أقل من مائة حديث» (ص٤٧)؛ وابن أبي داود: «إخراجك الأصل فعل الصالحين» (ص٤٧).</w:t>
      </w:r>
      <w:r>
        <w:t xml:space="preserve"> </w:t>
      </w:r>
      <w:r>
        <w:rPr>
          <w:rtl/>
          <w:bCs/>
          <w:b/>
        </w:rPr>
        <w:t xml:space="preserve">ما زاده:</w:t>
      </w:r>
      <w:r>
        <w:t xml:space="preserve"> </w:t>
      </w:r>
      <w:r>
        <w:t xml:space="preserve">الخطيب البغدادي، الجامع لأخلاق الراوي (تتمة قراءته): الفرهياني: «كل من يقول أعرف حديثي كله فأنا أتهمه» (ج٢ ص١١)؛ وعبد الرزاق: «اكتب عني ولو حديثا واحدا من غير كتاب» فقال ابن معين: «لا ولا حرفا» (ج٢ ص١٢)؛ وابن مهدي: «الحفظ الإتقان» (ج٢ ص١٣)؛ والخليل: «تعهد ما في صدرك أولى بك من تحفظ ما في كتبك» (ج٢ ص١٤)؛ ويقول: «وينبغي للطالب أن لا يكره المحدث على الرواية من حفظه إذا لم يحضره النشاط» (ج٢ ص١٥).</w:t>
      </w:r>
      <w:r>
        <w:t xml:space="preserve"> </w:t>
      </w:r>
      <w:r>
        <w:rPr>
          <w:rtl/>
          <w:bCs/>
          <w:b/>
        </w:rPr>
        <w:t xml:space="preserve">خلاف:</w:t>
      </w:r>
      <w:r>
        <w:t xml:space="preserve"> </w:t>
      </w:r>
      <w:r>
        <w:t xml:space="preserve">مخالفة داخل السمعاني: يقرّر الأصلَ من الكتاب (ص٤٦–٤٧) ويروي مع ذلك إملاء من الحفظ بلا نكير: وكيع «كان يملي من حفظه» (ص١٦)، وشيخ «أملى علينا أربعة آلاف حديث عن ظهر القلب» فما أخطأ إلا في موضعين (ص١٣). وكذلك الخطيب البغدادي يجمع الأمرين: الأولى من الكتاب وجواز الحفظ للمتقن.</w:t>
      </w:r>
    </w:p>
  </w:footnote>
  <w:footnote w:id="48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ص٨٧–٨٩؛ السمعاني، أدب الإملاء والاستملاء ص٥٤. • الخطيب البغدادي، الجامع لأخلاق الراوي: «يستحب للراوي أن لا يقتصر في إملائه على الرواية عن شيخ واحد» (ج٢ ص٨٧)؛ «ويكون إملاؤه عن كل شيخ حديثا واحدا فإنه أعم للفائدة وأكثر للمنفعة» (ص٨٨)؛ «ويتعمد ما علا سنده وقصر متنه» (ص٨٨)؛ وأبو عاصم في الأحاديث القصار: «هذه اللؤلؤ» (ص٨٨). وإن لم يكن الراوي من أهل المعرفة: «فينبغي له أن يستعين ببعض حفاظ وقته في تخريج الأحاديث التي يريد إملاءها قبل يوم مجلسه» (ص٨٨)، ويسمّي شيوخه الذين فعلوا: كان ابن أبي الفوارس يخرج لابن بشران، «وأحيانا كنت أنا أخرج له» أي لابن رزقويه (ص٨٨)؛ وأبو عاصم كان يوجّه مجلسه إلى ابن المديني ليصلحه، «وكان يخطئ كل مجلس في اثنين ثلاثة من حديث سفيان» (ص٨٨–٨٩).</w:t>
      </w:r>
      <w:r>
        <w:t xml:space="preserve"> </w:t>
      </w:r>
      <w:r>
        <w:rPr>
          <w:rtl/>
          <w:bCs/>
          <w:b/>
        </w:rPr>
        <w:t xml:space="preserve">من تابعه:</w:t>
      </w:r>
      <w:r>
        <w:t xml:space="preserve"> </w:t>
      </w:r>
      <w:r>
        <w:t xml:space="preserve">السمعاني، أدب الإملاء والاستملاء: «ولا يروي عن شيخ واحد بل يروي عن جماعة من شيوخه ولو روى كل إسناد عن شيخ آخر كان أحسن» (ص٥٤)؛ وابن شوذب: الراوي عن عالم واحد «كمثل رجل له امرأة إذا حاضت نقي» (ص٥٤). ولا يذكر الحديث الواحد من كل شيخ ولا التخريج قبل المجلس (في ص٥١–٥٧).</w:t>
      </w:r>
      <w:r>
        <w:t xml:space="preserve"> </w:t>
      </w:r>
      <w:r>
        <w:rPr>
          <w:rtl/>
          <w:bCs/>
          <w:b/>
        </w:rPr>
        <w:t xml:space="preserve">تنبيه:</w:t>
      </w:r>
      <w:r>
        <w:t xml:space="preserve"> </w:t>
      </w:r>
      <w:r>
        <w:t xml:space="preserve">ملاحظة نصية: الخطيب البغدادي يورد قول مطر ثم يحذف تمامه بنقط («فإذا حاضت هي…») (ج٢ ص٨٨)، ويتمه السمعاني (ص٥٤).</w:t>
      </w:r>
    </w:p>
  </w:footnote>
  <w:footnote w:id="48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ص٨٩–٩١؛ السمعاني، أدب الإملاء والاستملاء ص٥٥–٥٧. (ويُراجع</w:t>
      </w:r>
      <w:r>
        <w:t xml:space="preserve"> </w:t>
      </w:r>
      <w:r>
        <w:rPr>
          <w:rtl/>
          <w:iCs/>
          <w:i/>
        </w:rPr>
        <w:t xml:space="preserve">الباب الثاني: آداب المتعلم مع شيخه</w:t>
      </w:r>
      <w:r>
        <w:t xml:space="preserve">في الأخذ عن المبتدع.) • الخطيب البغدادي، الجامع لأخلاق الراوي: «وينبغي للراوي أن يعتمد في إملائه الرواية عن ثقات شيوخه ولا يروي عن كذاب ولا متظاهر ببدعة ولا معروف بالفسق» (ج٢ ص٨٩) — وعبارته: «ولا يروي عن كذاب ولا متظاهر ببدعة ولا معروف بالفسق»؛ وحديث «هلاك أمتي في ثلاث: في القدرية وفي العصبية وفي الرواية عن غير ثبت» (ص٨٩)؛ وابن مهدي: «لا يكون إماما من يحدث عن كل أحد» (ص٩٠)؛ وشعبة: «من حدث عن رجل وهو يرى أنه يكذب فهو أحد الكاذبين» (ص٩٠). ثم يفصّل: «فالرواية عن غيره من أهل المذاهب القويمة والاعتقادات السليمة أولى وإن روى عنه جاز ذلك» فيمن «معروفا بالصدق في حديثه والأمانة في نفسه وله رأي يذهب إليه» (ص٩٠). ثم: «وينبغي للمحدث أن يتشدد في أحاديث الأحكام التي يفصل بها بين الحلال والحرام» (ص٩١)، «وأما الأحاديث التي تتعلق بفضائل الأعمال وما في معناها فيحتمل روايتها عن عامة الشيوخ» (ص٩١)؛ وابن مهدي: «إذا روينا في الثواب والعقاب وفضائل الأعمال، تساهلنا في الأسانيد والرجال» (ص٩١)؛ والثوري: «فأما الحلال والحرام فلا تأخذوه إلا عمن يعرف الزيادة فيه من النقص» (ص٩١).</w:t>
      </w:r>
      <w:r>
        <w:t xml:space="preserve"> </w:t>
      </w:r>
      <w:r>
        <w:rPr>
          <w:rtl/>
          <w:bCs/>
          <w:b/>
        </w:rPr>
        <w:t xml:space="preserve">من تابعه:</w:t>
      </w:r>
      <w:r>
        <w:t xml:space="preserve"> </w:t>
      </w:r>
      <w:r>
        <w:t xml:space="preserve">السمعاني، أدب الإملاء والاستملاء: «ولا يروي إلا عن الثقات» (ص٥٥)، «ويجتنب الرواية عن الضعفاء والمخالفين من أهل البدع والأهواء» (ص٥٦)؛ ابن سيرين: «إن هذا العلم دين فانظروا عمن تأخذونه» (ص٥٥)؛ وبهز: «لو أن لرجل على رجل عشرة دراهم ثم جحده لم يستطع أخذها منه إلا بشاهدين عدلين» (ص٥٥)؛ وأسباط: «ما أبالي سألت صاحب بدعة عن ديني أو زنيت» (ص٥٧). ولا يفرّق بين الأحكام والفضائل في ما قرأتُ من ص٥٥–٥٧.</w:t>
      </w:r>
      <w:r>
        <w:t xml:space="preserve"> </w:t>
      </w:r>
      <w:r>
        <w:rPr>
          <w:rtl/>
          <w:bCs/>
          <w:b/>
        </w:rPr>
        <w:t xml:space="preserve">ما زاده:</w:t>
      </w:r>
      <w:r>
        <w:t xml:space="preserve"> </w:t>
      </w:r>
      <w:r>
        <w:t xml:space="preserve">إحالات (تتمة القراءة): تخيّر الشيوخ والسماع من أهل الأهواء ومن لا يعرف أحكام الرواية عند الخطيب البغدادي (ج١ ص١٢٦–١٤٠):</w:t>
      </w:r>
      <w:r>
        <w:t xml:space="preserve"> </w:t>
      </w:r>
      <w:r>
        <w:rPr>
          <w:rtl/>
          <w:iCs/>
          <w:i/>
        </w:rPr>
        <w:t xml:space="preserve">الباب الثاني: آداب المتعلم مع شيخه</w:t>
      </w:r>
      <w:r>
        <w:t xml:space="preserve">والمسألة ٢٨؛ وتساهل الفضائل عند ابن عبد البر: «وأهل العلم بجماعتهم يتساهلون في الفضائل فيروونها عن كل وإنما يتشددون في أحاديث الأحكام» (ابن عبد البر، جامع بيان العلم ج١ ص١٠٣) ومثله في ص١٥٢ و٢٠٢:</w:t>
      </w:r>
      <w:r>
        <w:t xml:space="preserve"> </w:t>
      </w:r>
      <w:r>
        <w:rPr>
          <w:rtl/>
          <w:iCs/>
          <w:i/>
        </w:rPr>
        <w:t xml:space="preserve">الباب التمهيدي: فضل العلم وأهله وطلبه</w:t>
      </w:r>
      <w:r>
        <w:t xml:space="preserve">.</w:t>
      </w:r>
      <w:r>
        <w:t xml:space="preserve"> </w:t>
      </w:r>
      <w:r>
        <w:rPr>
          <w:rtl/>
          <w:bCs/>
          <w:b/>
        </w:rPr>
        <w:t xml:space="preserve">خلاف:</w:t>
      </w:r>
      <w:r>
        <w:t xml:space="preserve"> </w:t>
      </w:r>
      <w:r>
        <w:t xml:space="preserve">مخالفة: السمعاني يطلق اجتناب «المخالفين من أهل البدع والأهواء»، والخطيب يفصّل: الفاسق الكاذب لا تصح الرواية عنه، أما الصادق ذو الرأي فالرواية عن غيره «أولى» وتجوز عنه. وانفرد الخطيب البغدادي بتخفيف الفضائل. لا أرجّح.</w:t>
      </w:r>
    </w:p>
  </w:footnote>
  <w:footnote w:id="48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ص١٠٠–١٠٢؛ السمعاني، أدب الإملاء والاستملاء ص٥٧–٥٩. • الخطيب البغدادي، الجامع لأخلاق الراوي: مالك: «شر العلم الغريب وخير العلم الظاهر الذي قد رواه الناس» (ج٢ ص١٠٠)؛ وعبد الرزاق: «كنا نرى أن غريب الحديث خير فإذا هو شر» (ص١٠٠)؛ وزهير لعيسى بن يونس: «ينبغي للرجل أن يدع رواية غريب الحديث» (ص١٠٠)؛ وإبراهيم: «كانوا يكرهون إذا اجتمعوا أن يخرج الرجل أحسن حديثه أو أحسن ما عنده» (ص١٠٠) والخطيب يشرحه: «عنى إبراهيم بالأحسن الغريب» (ص١٠٠)؛ وابن المبارك: «ليس جودة الحديث في قرب الإسناد ولكن جودة الحديث صحة الرجال» (ص١٠١). ثم: «ويستحب للراوي إن روى حديثا معلولا أن يبين علته» (ص١٠٢).</w:t>
      </w:r>
      <w:r>
        <w:t xml:space="preserve"> </w:t>
      </w:r>
      <w:r>
        <w:rPr>
          <w:rtl/>
          <w:bCs/>
          <w:b/>
        </w:rPr>
        <w:t xml:space="preserve">من تابعه:</w:t>
      </w:r>
      <w:r>
        <w:t xml:space="preserve"> </w:t>
      </w:r>
      <w:r>
        <w:t xml:space="preserve">السمعاني، أدب الإملاء والاستملاء: يترجم لها بقوله «استحباب رواية المشاهير والعدول عن الغرائب والمناكير» (ص٥٧)؛ ابن المبارك بلفظ «ليس جودة الحديث قرب الإسناد جودة الحديث صحة الرجال» (ص٥٧)؛ شعبة: «اكتبوا المشهور عن المشهور» (ص٥٧)؛ أبو يوسف: «ومن طلب غريب الحديث كذب» (ص٥٨)؛ بندار: «من طلب الإغراب في الحديث لم ينبل» (ص٥٨)؛ أحمد: «لا تكتبوا هذه الأحاديث الغرائب فإنها مناكير وعامتها عن الضعفاء» (ص٥٨). وشرح قول إبراهيم بنص الخطيب البغدادي تقريباً: «عنى إبراهيم بالأحسن الغريب غير المألوف» (ص٥٩)، وشعبة في ابن أبي سليمان: «من حسنه فررت» (ص٥٩).</w:t>
      </w:r>
      <w:r>
        <w:t xml:space="preserve"> </w:t>
      </w:r>
      <w:r>
        <w:rPr>
          <w:rtl/>
          <w:bCs/>
          <w:b/>
        </w:rPr>
        <w:t xml:space="preserve">ما زاده:</w:t>
      </w:r>
      <w:r>
        <w:t xml:space="preserve"> </w:t>
      </w:r>
      <w:r>
        <w:t xml:space="preserve">الخطيب البغدادي، الجامع لأخلاق الراوي (تتمة قراءته): القطان: «لا تنظروا إلى الحديث ولكن انظروا إلى الإسناد» (ج٢ ص١٠٢).</w:t>
      </w:r>
      <w:r>
        <w:t xml:space="preserve"> </w:t>
      </w:r>
      <w:r>
        <w:rPr>
          <w:rtl/>
          <w:bCs/>
          <w:b/>
        </w:rPr>
        <w:t xml:space="preserve">تنبيه:</w:t>
      </w:r>
      <w:r>
        <w:t xml:space="preserve"> </w:t>
      </w:r>
      <w:r>
        <w:t xml:space="preserve">تطابق: شرح «أحسن ما عنده» بالغريب، وقصة شعبة، وعبارة ابن المبارك موجودة عند الخطيب البغدادي والسمعاني؛ وانفرد السمعاني (في المقروء) بقول أبي يوسف وبندار وأحمد، وانفرد الخطيب البغدادي ببيان علة المعلول.</w:t>
      </w:r>
    </w:p>
  </w:footnote>
  <w:footnote w:id="48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ص٩٨–٩٩. (لم أقف على المسألة عند السمعاني في ص٥٥–٦٠.) • الخطيب البغدادي، الجامع لأخلاق الراوي: «يجب على المحدث أن لا يروي شيئا من الأخبار المصنوعة والأحاديث الباطلة الموضوعة» (ج٢ ص٩٨)، ويستند إلى «من روى عني حديثا يرى أنه كذب فهو أحد الكاذبين» (ص٩٨). ويستثني: «ومن روى حديثا موضوعا على سبيل البيان لحال واضعه» (ص٩٩) فيسوغ له ذلك، ويشبّهه بـ«إظهار جرح الشاهد في الحاجة إلى كشفه والإبانة عنه» (ص٩٩). وقبله: من الرواة من ينص على البراءة: «مع براءتي من عهدته» (ص٩٨).</w:t>
      </w:r>
      <w:r>
        <w:t xml:space="preserve"> </w:t>
      </w:r>
      <w:r>
        <w:rPr>
          <w:rtl/>
          <w:bCs/>
          <w:b/>
        </w:rPr>
        <w:t xml:space="preserve">ما زاده:</w:t>
      </w:r>
      <w:r>
        <w:t xml:space="preserve"> </w:t>
      </w:r>
      <w:r>
        <w:t xml:space="preserve">الخطيب البغدادي، الجامع لأخلاق الراوي (تتمة قراءته): حبيب: «من روى الكذب، فهو الكذاب» (ج٢ ص٩٩). • الراغب الأصفهاني، الذريعة: [٥٠٢]: في درجات الخبر: «وكل من أورد حديثا فإما أن يخبر به عن علم أو عن غلبة ظن أو عن ظن وتخمين واه» (الراغب الأصفهاني، الذريعة إلى مكارم الشريعة ص١٩٦)، ثم: «فما كان اختراعا يقال له: الافتراء والاختلاق، وما كان من زيادة أو نقصان فمين» (الراغب الأصفهاني، الذريعة إلى مكارم الشريعة ص١٩٦). وهو أقدم من ابن جماعة وأحدث من الخطيب البغدادي، ولا يتصل بالإملاء إلا من جهة نقل الخبر.</w:t>
      </w:r>
    </w:p>
  </w:footnote>
  <w:footnote w:id="48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ص١٠٧–١١٠؛ السمعاني، أدب الإملاء والاستملاء ص٥٩–٦٠. • الخطيب البغدادي، الجامع لأخلاق الراوي: «ويتجنب المحدث في أماليه رواية ما لا تحتمله عقول العوام» (ج٢ ص١٠٧)، ويمثّل بأحاديث الصفات «وإن كانت الأحاديث صحاحا»، ويقول: «إلا أن من حقها أن لا تروى إلا لأهلها» (ص١٠٨). وعلي: «حدثوا الناس بما يعرفون ودعوا ما ينكرون» (ص١٠٨)؛ «كفى بالمرء كذبا أن يحدث بكل ما سمع» (ص١٠٨)؛ ومالك: «أنا إذا أريد أن أضلهم» (ص١٠٩)؛ ووهب بن منبه: «ينبغي للعالم أن يكون بمنزلة الطباخ الحاذق» (ص١٠٩). ثم أحاديث الرخص: «ومما رأى العلماء أن الصدوف عن روايته للعوام أولى أحاديث الرخص» (ص١٠٩)، وأجمع الوليد بن مسلم ومن معه من علماء المشرق «على كتمان الحديث في الرخصة في النبيذ وإظهار الحديث في التشديد فيه» (ص١١٠).</w:t>
      </w:r>
      <w:r>
        <w:t xml:space="preserve"> </w:t>
      </w:r>
      <w:r>
        <w:rPr>
          <w:rtl/>
          <w:bCs/>
          <w:b/>
        </w:rPr>
        <w:t xml:space="preserve">من تابعه:</w:t>
      </w:r>
      <w:r>
        <w:t xml:space="preserve"> </w:t>
      </w:r>
      <w:r>
        <w:t xml:space="preserve">السمعاني، أدب الإملاء والاستملاء: «ولا يروي ما لا يحتمله عقول العوام» (ص٥٩)؛ علي: «حدثوا الناس بما يعرفون ودعوا ما ينكرون» (ص٥٩)؛ ابن مسعود في الرجل يحدّث فيسمعه من لا يبلغ عقله «فيكون عليهم فتنة» (ص٦٠). ولا يذكر أحاديث الصفات ولا الرخص.</w:t>
      </w:r>
      <w:r>
        <w:t xml:space="preserve"> </w:t>
      </w:r>
      <w:r>
        <w:rPr>
          <w:rtl/>
          <w:bCs/>
          <w:b/>
        </w:rPr>
        <w:t xml:space="preserve">خلاف:</w:t>
      </w:r>
      <w:r>
        <w:t xml:space="preserve"> </w:t>
      </w:r>
      <w:r>
        <w:t xml:space="preserve">اختلاف لفظ: قول ابن مسعود «فيكون عليه فتنة» في الخطيب البغدادي (ج٢ ص١٠٨) و«فيكون عليهم فتنة» في السمعاني (ص٦٠).</w:t>
      </w:r>
    </w:p>
  </w:footnote>
  <w:footnote w:id="48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ص١١٠–١١١؛ السمعاني، أدب الإملاء والاستملاء ص٦٠. • الخطيب البغدادي، الجامع لأخلاق الراوي: «ومن أنفع ما تملى: الأحاديث الفقهية التي تفيد معرفة الأحكام السمعية» (ج٢ ص١١٠) مثل سنن الطهارة والصلاة والصيام والزكاة وحقوق المعاملات؛ ثم «ويستحب أيضا إملاء أحاديث الترغيب في فضائل الأعمال» (ص١١٠)؛ وعمرو بن قيس: «وجدنا أنفع الحديث لنا ما نفعنا في أمر آخرتنا» (ص١١١).</w:t>
      </w:r>
      <w:r>
        <w:t xml:space="preserve"> </w:t>
      </w:r>
      <w:r>
        <w:rPr>
          <w:rtl/>
          <w:bCs/>
          <w:b/>
        </w:rPr>
        <w:t xml:space="preserve">من تابعه:</w:t>
      </w:r>
      <w:r>
        <w:t xml:space="preserve"> </w:t>
      </w:r>
      <w:r>
        <w:t xml:space="preserve">السمعاني، أدب الإملاء والاستملاء: «ومن أنفع ما يملى الأحاديث الفقهية التي تفيد معرفة الأحكام الشرعية» (ص٦٠)، ثم «ويستحب إملاء أحاديث الترغيب في فضائل الأعمال» (ص٦٠)، ويورد قول عمرو بن قيس نفسه (ص٦٠).</w:t>
      </w:r>
      <w:r>
        <w:t xml:space="preserve"> </w:t>
      </w:r>
      <w:r>
        <w:rPr>
          <w:rtl/>
          <w:bCs/>
          <w:b/>
        </w:rPr>
        <w:t xml:space="preserve">خلاف:</w:t>
      </w:r>
      <w:r>
        <w:t xml:space="preserve"> </w:t>
      </w:r>
      <w:r>
        <w:t xml:space="preserve">اختلاف لفظ: «الأحكام السمعية» (الخطيب البغدادي، الجامع لأخلاق الراوي) و«الأحكام الشرعية» (السمعاني، أدب الإملاء والاستملاء)، والباقي متطابق.</w:t>
      </w:r>
    </w:p>
  </w:footnote>
  <w:footnote w:id="49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ص١١١–١١٢؛ السمعاني، أدب الإملاء والاستملاء ص٦١–٦٣. • الخطيب البغدادي، الجامع لأخلاق الراوي: «وإذا روى المحدث حديثا فيه كلام غريب فسره أو معنى غامض بينه وأظهره» (ج٢ ص١١١)؛ أبو أسامة: «تفسير الحديث خير من سماعه» (ص١١١)؛ وابن مهدي: «لو استقبلت من أمري ما استدبرت لكتبت بجنب كل حديث تفسيره» (ص١١١). ثم: «ولا يجوز للراوي أن يفسر إلا ما عرف معناه وأما ما لم يعرف معناه فيلزمه السكوت عنه» (ص١١١)؛ الزهري: «من الله العلم، وعلى الرسول البلاغ، وعلينا التسليم» (ص١١١)؛ ومطر: «لا أدري إنما أنا زاملة» (ص١١٢)؛ وأيوب: «ليتنا نقدر أن نحدث كما سمعنا فكيف نفسر» (ص١١٢)؛ وأحمد في حديث ناقة الحرة: «الحديث صحيح ولا أعرف معناه» (ص١١٢).</w:t>
      </w:r>
      <w:r>
        <w:t xml:space="preserve"> </w:t>
      </w:r>
      <w:r>
        <w:rPr>
          <w:rtl/>
          <w:bCs/>
          <w:b/>
        </w:rPr>
        <w:t xml:space="preserve">من تابعه:</w:t>
      </w:r>
      <w:r>
        <w:t xml:space="preserve"> </w:t>
      </w:r>
      <w:r>
        <w:t xml:space="preserve">السمعاني، أدب الإملاء والاستملاء: «وإذا روى المملي حديثا فيه كلام غريب فسره أو معنى غامض بينه وأظهره» (ص٦١)؛ أبو أسامة، ثم الثوري: «تفسير الحديث خير من الحديث» (ص٦١)؛ و«ولا يجوز للمملي أن يفسر إلا ما عرف معناه» (ص٦٢)، «فيلزمه السكوت عنه» (ص٦٢) [ونص المحمّل «وأما مل لم يعرفه» تحريف]؛ والزهري (ص٦٢)؛ ومطر (ص٦٣)؛ وانفرد بقول شيخه زاهر الشحامي لما سُئل عن معنى حديث: «أنا محدث ولست بمفسر» (ص٦٣).</w:t>
      </w:r>
      <w:r>
        <w:t xml:space="preserve"> </w:t>
      </w:r>
      <w:r>
        <w:rPr>
          <w:rtl/>
          <w:bCs/>
          <w:b/>
        </w:rPr>
        <w:t xml:space="preserve">تنبيه:</w:t>
      </w:r>
      <w:r>
        <w:t xml:space="preserve"> </w:t>
      </w:r>
      <w:r>
        <w:t xml:space="preserve">تطابق: الصياغة واحدة والراوي في الخطيب البغدادي وصف «الراوي» وفي السمعاني «المملي».</w:t>
      </w:r>
    </w:p>
  </w:footnote>
  <w:footnote w:id="49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ص١١٣–١١٧. (لم أقف عليها عند السمعاني في ص٥١–٦٥.) • الخطيب البغدادي، الجامع لأخلاق الراوي: عنوانه «كراهة رواية أحاديث بني إسرائيل المأثورة عن أهل الكتاب» (ج٢ ص١١٣). ابن بكار لما دُفعت إليه رقعة فيها قصة لموسى: «نحتاج الساعة إلى ما نحن فيه، موسى قد ذهب» (ص١١٣)؛ والشافعي: «ليت أنا نجد بيننا وبين نبينا صلى الله عليه وسلم شيئا يصح فكيف بيننا وبين نوح» (ص١١٤). ويفصّل: «وإنما كره العلماء رواية أحاديث الأنبياء وأقاصيص بني إسرائيل المأخوذة عن الصحف» (ص١١٤)، «وتلك الصحف لا يوثق بها ولا يعتمد عليها» (ص١١٤)، و«ما حدثكم أهل الكتاب فلا تصدقوهم ولا تكذبوهم» (ص١١٥). ثم يجيز ما حُفظ عن النبي ﷺ والصحابة والعلماء من أخبارهم: «فإن روايته تجوز ونقله غير محظور» (ص١١٥). وابن عباس: «كيف تسألون أهل الكتاب عن شيء كتابكم الذي أنزل الله على رسوله» (ص١١٥). ثم يورد «حدثوا عن بني إسرائيل ولا حرج» وتفسير الشافعي له: «أي لا بأس أن تحدثوا عنهم مما سمعتم» (ص١١٦–١١٧).</w:t>
      </w:r>
      <w:r>
        <w:t xml:space="preserve"> </w:t>
      </w:r>
      <w:r>
        <w:rPr>
          <w:rtl/>
          <w:bCs/>
          <w:b/>
        </w:rPr>
        <w:t xml:space="preserve">ما زاده:</w:t>
      </w:r>
      <w:r>
        <w:t xml:space="preserve"> </w:t>
      </w:r>
      <w:r>
        <w:t xml:space="preserve">الخطيب البغدادي، الجامع لأخلاق الراوي (تتمة قراءته): يتم قول الشافعي في «حدثوا عن بني إسرائيل ولا حرج» بأن ذلك على ما سُمع، «ليس أن يحدث عنهم بالكذب» (ج٢ ص١١٧).</w:t>
      </w:r>
      <w:r>
        <w:t xml:space="preserve"> </w:t>
      </w:r>
      <w:r>
        <w:rPr>
          <w:rtl/>
          <w:bCs/>
          <w:b/>
        </w:rPr>
        <w:t xml:space="preserve">تنبيه:</w:t>
      </w:r>
      <w:r>
        <w:t xml:space="preserve"> </w:t>
      </w:r>
      <w:r>
        <w:t xml:space="preserve">حدود الاستشهاد: توسّط الخطيب البغدادي بين الكراهة والإباحة بنصه؛ ولا نظير له في المقروء من غيره في هذا الباب.</w:t>
      </w:r>
    </w:p>
  </w:footnote>
  <w:footnote w:id="49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ص١١٧–١١٩. (لم أقف عليها عند السمعاني في ص٦٣–٦٥ إلا الترضي.) • الخطيب البغدادي، الجامع لأخلاق الراوي: يعلّل بظهور الرافضة: «فلزم الناقلين للأخبار والمشخصصين بحمل الآثار نشر مناقب الصحابة الكرام» (ج٢ ص١١٧) [كذا «المشخصصين» في المحمّل]؛ ثم: «فأستحب أن يقدم إملاء فضائل أبي بكر ثم عمر ثم كذلك يرتب الأحاديث على قدر منازل أصحابها» (ص١١٨)؛ وسعيد بن جبير لما سُئل عن منقبة علي: «إني لأجد ضعة أن أبدأ بمنقبته قبل منقبة عمر» (ص١١٩)؛ و«وليجتنب المحدث رواية ما شجر بين الصحابة ويمسك عن ذكر الحوادث التي كانت منهم» (ص١١٩)؛ والعوام بن حوشب: «اذكروا محاسن أصحاب محمد صلى الله عليه وسلم لتأتلف عليه القلوب» (ص١١٩).</w:t>
      </w:r>
      <w:r>
        <w:t xml:space="preserve"> </w:t>
      </w:r>
      <w:r>
        <w:rPr>
          <w:rtl/>
          <w:bCs/>
          <w:b/>
        </w:rPr>
        <w:t xml:space="preserve">ما زاده:</w:t>
      </w:r>
      <w:r>
        <w:t xml:space="preserve"> </w:t>
      </w:r>
      <w:r>
        <w:t xml:space="preserve">الخطيب البغدادي، الجامع لأخلاق الراوي (تتمة قراءته): قبل ترتيبه الفضائل ينقل عن سفيان: «إذا كنت في الشام فحدث بفضائل علي وإذا كنت بالكوفة فحدث بفضائل عثمان» (ج٢ ص١١٨)، ثم يتبعه بقوله: «وإذا كان كل حديث يتضمن فضيلة واحد من الصحابة بانفراده فأستحب أن يقدم إملاء فضائل أبي بكر ثم عمر» (ج٢ ص١١٨).</w:t>
      </w:r>
      <w:r>
        <w:t xml:space="preserve"> </w:t>
      </w:r>
      <w:r>
        <w:rPr>
          <w:rtl/>
          <w:bCs/>
          <w:b/>
        </w:rPr>
        <w:t xml:space="preserve">تنبيه:</w:t>
      </w:r>
      <w:r>
        <w:t xml:space="preserve"> </w:t>
      </w:r>
      <w:r>
        <w:t xml:space="preserve">تنبيه: هذه المسألة مذهبية عقدية في موضع الأدب، وهي قول الخطيب البغدادي بتعليله وزمانه؛ ولا أنقلها قولاً عاماً.</w:t>
      </w:r>
    </w:p>
  </w:footnote>
  <w:footnote w:id="49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ص١٢٠–١٢٦؛ السمعاني، أدب الإملاء والاستملاء ص٦٥. • الخطيب البغدادي، الجامع لأخلاق الراوي: «يستحب للراوي أن ينبه على فضل ما يرويه ويبين المعاني التي لا يعرفها إلا الحفاظ من أمثاله وذويه» (ج٢ ص١٢٠)، «فإن كان الحديث عاليا علوا متفاوتا وصفه بذلك» (ص١٢٠)، وإن كان من عيون السنن ذكر ذلك (ص١٢١)؛ ومن رواته غاية في الثقة ذكر (ص١٢٢)؛ ويمثّل بقول شعبة: «ليس أحدث بحديث أجود من هذا» (ص١٢١). وسفيان لمن قال «ما أحسنه»: «أتقول لحديث النبي صلى الله عليه وسلم ما أحسنه؟» (ص١٢٥–١٢٦).</w:t>
      </w:r>
      <w:r>
        <w:t xml:space="preserve"> </w:t>
      </w:r>
      <w:r>
        <w:rPr>
          <w:rtl/>
          <w:bCs/>
          <w:b/>
        </w:rPr>
        <w:t xml:space="preserve">من تابعه:</w:t>
      </w:r>
      <w:r>
        <w:t xml:space="preserve"> </w:t>
      </w:r>
      <w:r>
        <w:t xml:space="preserve">السمعاني، أدب الإملاء والاستملاء: «يستحب للراوي أن ينبه على فضل ما يرويه ويبين المعاني التي لا يعرفها إلا الحفاظ من أمثاله وذويه» (ص٦٥) — بلفظ الخطيب البغدادي — ثم «فإن كان الحديث عاليا أو صحيحا وصفه بذلك» (ص٦٥)؛ ويورد قول شعبة «ليس أحدث بحديث أجود من هذا» (ص٦٥).</w:t>
      </w:r>
      <w:r>
        <w:t xml:space="preserve"> </w:t>
      </w:r>
      <w:r>
        <w:rPr>
          <w:rtl/>
          <w:bCs/>
          <w:b/>
        </w:rPr>
        <w:t xml:space="preserve">ما زاده:</w:t>
      </w:r>
      <w:r>
        <w:t xml:space="preserve"> </w:t>
      </w:r>
      <w:r>
        <w:t xml:space="preserve">الخطيب البغدادي، الجامع لأخلاق الراوي (تتمة قراءته): ابن معين في سلسلة: «عبيد الله بن عمر عن القاسم مشبك بذهب» (ج٢ ص١٢٢)؛ والثوري في حديث: «هذا الشرف على الكرسي» (ج٢ ص١٢٢)؛ وأبو أسامة في حديث: «إسناده كأنك تنظر إليه» (ج٢ ص١٢٥)؛ وسفيان يتم قوله لمن قال «ما أحسنه»: «ألا قلت: هو أحسن من الجوهر» (ج٢ ص١٢٦).</w:t>
      </w:r>
      <w:r>
        <w:t xml:space="preserve"> </w:t>
      </w:r>
      <w:r>
        <w:rPr>
          <w:rtl/>
          <w:bCs/>
          <w:b/>
        </w:rPr>
        <w:t xml:space="preserve">خلاف:</w:t>
      </w:r>
      <w:r>
        <w:t xml:space="preserve"> </w:t>
      </w:r>
      <w:r>
        <w:t xml:space="preserve">اختلاف لفظ: «عاليا علوا متفاوتا» (الخطيب البغدادي، الجامع لأخلاق الراوي) و«عاليا أو صحيحا» (السمعاني، أدب الإملاء والاستملاء).</w:t>
      </w:r>
    </w:p>
  </w:footnote>
  <w:footnote w:id="49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ص٦٥–٦٦ [أقدم مقروء]؛ السمعاني، أدب الإملاء والاستملاء ص٨٤–٨٩. (وقد أجمل</w:t>
      </w:r>
      <w:r>
        <w:t xml:space="preserve"> </w:t>
      </w:r>
      <w:r>
        <w:rPr>
          <w:rtl/>
          <w:iCs/>
          <w:i/>
        </w:rPr>
        <w:t xml:space="preserve">الباب: آداب العالم في درسه وإلقائه</w:t>
      </w:r>
      <w:r>
        <w:t xml:space="preserve">ما يخص الحلقة الكبيرة.) • الخطيب البغدادي، الجامع لأخلاق الراوي: «ينبغي للمحدث أن يتخذ من يبلغ عنه الإملاء إلى من بعد في الحلقة» (ج٢ ص٦٥)، وأصله أن عليّاً كان يعبّر عن النبي ﷺ بمنى: رافع بن عمرو: «وعلي يعبر عنه» (ص٦٥). وأبو أسامة: «ايتوني بمستمل خفيف على الفؤاد خفيف على اللسان وإياي والثقلاء» (ص٦٥)؛ وابن علية لمن طلب رفع صوته: «الرئاسة لها مؤونة أنا المحدث وأنت المستملي» (ص٦٦).</w:t>
      </w:r>
      <w:r>
        <w:t xml:space="preserve"> </w:t>
      </w:r>
      <w:r>
        <w:rPr>
          <w:rtl/>
          <w:bCs/>
          <w:b/>
        </w:rPr>
        <w:t xml:space="preserve">من تابعه:</w:t>
      </w:r>
      <w:r>
        <w:t xml:space="preserve"> </w:t>
      </w:r>
      <w:r>
        <w:t xml:space="preserve">السمعاني، أدب الإملاء والاستملاء: «ينبغي للمستملي أن يتخذ من يبلغ عنه الإملاء إلى من بعد في الحلقة» (ص٨٤) — وهي عبارة الخطيب البغدادي نفسها إلا أنها هنا «للمستملي» لا «للمحدث» (ولا أدري أهو سبق قلمٍ أم تصرّف)؛ وحديث رافع بن عمرو (ص٨٤–٨٥)؛ وأبو أسامة: «ائتوني بمستمل خفيف على الفؤاد إياي والثقلاء إياي والثقلاء» (ص٨٥) بلا «خفيف على اللسان»؛ ويزيد بن هارون لمستمليه: «اللهم لا تجعلنا ثقلاء» (ص٨٥)؛ وابن علية (ص٨٩).</w:t>
      </w:r>
      <w:r>
        <w:t xml:space="preserve"> </w:t>
      </w:r>
      <w:r>
        <w:rPr>
          <w:rtl/>
          <w:bCs/>
          <w:b/>
        </w:rPr>
        <w:t xml:space="preserve">ما زاده:</w:t>
      </w:r>
      <w:r>
        <w:t xml:space="preserve"> </w:t>
      </w:r>
      <w:r>
        <w:t xml:space="preserve">ويضيف السمعاني أن سفيان الثوري كان يملي على صبي ويستملي له (ص٨٦)، وأن الربيع بن سليمان: «كل محدث حدث بمصر بعد ابن وهب كنت مستمليه» (ص٨٧).</w:t>
      </w:r>
    </w:p>
  </w:footnote>
  <w:footnote w:id="49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ص٥٦، ٦٦؛ السمعاني، أدب الإملاء والاستملاء ص٨٨–٨٩. • الخطيب البغدادي، الجامع لأخلاق الراوي: «يستحب للمستملي أن يستملي وهو جالس على موضع مرتفع أو على كرسي فإن لم يجد استملى قائما» (ج٢ ص٦٦)؛ ويحتج بإسماعيل ابن علية «قائم على رجليه يستملي» عند مالك (ص٦٦)، وآدم بن أبي إياس يستملي لشعبة «وهو قائم» (ص٥٦).</w:t>
      </w:r>
      <w:r>
        <w:t xml:space="preserve"> </w:t>
      </w:r>
      <w:r>
        <w:rPr>
          <w:rtl/>
          <w:bCs/>
          <w:b/>
        </w:rPr>
        <w:t xml:space="preserve">من تابعه:</w:t>
      </w:r>
      <w:r>
        <w:t xml:space="preserve"> </w:t>
      </w:r>
      <w:r>
        <w:t xml:space="preserve">السمعاني، أدب الإملاء والاستملاء: «يستحب للمستملي أن يقعد على موضع مرتفع مثل دكة أو كرسي فإن لم يجد المستملي قائما» (ص٨٨)، ويعلّله: «لأن المقصود من الاستملاء أن يبلغ جميع الحاضرين» (ص٨٨). وانفرد (في المقروء) بقوله: «وينبغي أن يكون المستملي جهوري الصوت» (ص٨٩).</w:t>
      </w:r>
      <w:r>
        <w:t xml:space="preserve"> </w:t>
      </w:r>
      <w:r>
        <w:rPr>
          <w:rtl/>
          <w:bCs/>
          <w:b/>
        </w:rPr>
        <w:t xml:space="preserve">تنبيه:</w:t>
      </w:r>
      <w:r>
        <w:t xml:space="preserve"> </w:t>
      </w:r>
      <w:r>
        <w:t xml:space="preserve">ملاحظة: العبارة الأولى متطابقة بين الكتابين إلا في ألفاظ يسيرة.</w:t>
      </w:r>
    </w:p>
  </w:footnote>
  <w:footnote w:id="49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ص٦٦–٦٨؛ ج١ ص٢٨٤–٢٨٥؛ السمعاني، أدب الإملاء والاستملاء ص٨٩–٩٥. • الخطيب البغدادي، الجامع لأخلاق الراوي: «ويجب أن يكون المستملي متيقظا محصلا ولا يكون بليدا مغفلا كما حكي عن مستملي يزيد بن هارون» (ج٢ ص٦٦) — بربخ الذي صاح بيزيد حين قال «نا به عدة»: «عدة بن من»؟ (ص٦٦)؛ والجمّاز لخالد بن الحارث (ص٦٧). وشعبة: «لا يستملي إلا نذل» (ص٦٨)؛ ومحدّث وصف مستمليه: «يسمع غير ما أقول ويكتب غير ما يسمع ويبلغ غير ما يكتب» (ص٦٨). وفي باب القراءة على المحدث ينقل ما قاله السمعاني لاحقاً في المستملي: «وينبغي أن يتخير للقراءة أفصح الحاضرين لسانا، وأوضحهم بيانا، وأحسنهم عبارة، وأجودهم أداء» (ج١ ص٢٨٤)، و«وينبغي أن يكون القارئ ممن قد أنس بالحديث واشتغل به بعض الشغل، إن لم يكن الكل» (ص٢٨٤)، وعمرو بن عون: «فإنه وإن كان يلحن، فليس يمسخ» (ص٢٨٥).</w:t>
      </w:r>
      <w:r>
        <w:t xml:space="preserve"> </w:t>
      </w:r>
      <w:r>
        <w:rPr>
          <w:rtl/>
          <w:bCs/>
          <w:b/>
        </w:rPr>
        <w:t xml:space="preserve">من تابعه:</w:t>
      </w:r>
      <w:r>
        <w:t xml:space="preserve"> </w:t>
      </w:r>
      <w:r>
        <w:t xml:space="preserve">السمعاني، أدب الإملاء والاستملاء: «وينبغي أن يكون متيقظا محصلا ولا يكون بليدا مغفلا كما حكي عن المستملي يزيد بن هارون» (ص٩٠). ثم يجعل ما قاله الخطيب البغدادي في القارئ للمستملي: «وينبغي أن يتخير للاستملاء أفصح الحاضرين لسانا وأوضحهم بيانا وأحسنهم عبارة وأجودهم أداء» (ص٩٣)، و«وينبغي أن يكون للمستملي ممن قد أنس بالحديث واشتغل به بعض الشغل إن لم يكن الكل» (ص٩٤) ويعلّله: «لأنه لم يكن مشتغلا به لا يؤمن عليه من الغلط والخطأ» (ص٩٤)، وقصة عمرو بن عون (ص٩٤). ويضيف حكايات الأخطاء: مستملي نظام الملك الذي قال «وتلية» ثم «وفلية» ثم «وقلية» وهو يريد «وبلية» فضحك الجماعة (ص٩٣)، وأبو عبيدة لكيسان: «يسمع غير ما أقول ويقول غير ما يسمع» (ص٩٢).</w:t>
      </w:r>
      <w:r>
        <w:t xml:space="preserve"> </w:t>
      </w:r>
      <w:r>
        <w:rPr>
          <w:rtl/>
          <w:bCs/>
          <w:b/>
        </w:rPr>
        <w:t xml:space="preserve">خلاف:</w:t>
      </w:r>
      <w:r>
        <w:t xml:space="preserve"> </w:t>
      </w:r>
      <w:r>
        <w:t xml:space="preserve">مخالفة بين المنقولات (يرويها السمعاني ولا يحسم): ذمٌّ للصنعة: شعبة «لا يستملي إلا نذل» وفي رواية «لا يستملي إلا سفلة» (ص٩١)، وابن عيينة: «إن لكل قوم غوغاء وغوغاء أصحاب الحديث المستملون» (ص٩١)، وأبو عقيل: «مثل المستملي في المجلس كمثل الطبال في العسكر» (ص٨٩)؛ ومدحٌ: أبو إسحاق الفزاري: «ما كانوا يقدمون للاستملاء إلا خيرهم وأفضلهم» (ص٩١). والخطيب في المقروء يورد قول شعبة وحده. ثم يجمع السمعاني الأمر بشروط الاختيار فقط. • ملاحظة تحريرية: نقلُ السمعاني الصفاتِ التي هي عند الخطيب البغدادي للقارئ إلى المستملي — والوظيفتان متقاربتان؛ ويسمّي اليعقوبي (معاصر) «المعيد» وفيه: «ويسمى قديما المستملي» (أبو الهدى اليعقوبي، المدخل إلى صحيح البخاري ص٢٣٧).</w:t>
      </w:r>
    </w:p>
  </w:footnote>
  <w:footnote w:id="49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ص٦٧–٦٨؛ السمعاني، أدب الإملاء والاستملاء ص١٠٥. • الخطيب البغدادي، الجامع لأخلاق الراوي: «يستحب له أن لا يخالف لفظ الراوي في التبليغ عنه بل يلزمه ذلك» (ج٢ ص٦٧) «وخاصة إذا كان الراوي من أهل الدراية والمعرفة بأحكام الرواية» (ص٦٧). وقصة سيبويه مع حماد بن سلمة: «لا جرم لأطلبن علما لا تلحنني فيه» (ص٦٧). وقصة عرفجة: يقول الخطيب البغدادي إن المستملي قال «يوم الكلاب» فصاح به رجل «هذا يوم الكلاب بصياح وانتهار» فأمر القاضي بحبس ذلك الرجل (ص٦٧–٦٨).</w:t>
      </w:r>
      <w:r>
        <w:t xml:space="preserve"> </w:t>
      </w:r>
      <w:r>
        <w:rPr>
          <w:rtl/>
          <w:bCs/>
          <w:b/>
        </w:rPr>
        <w:t xml:space="preserve">من تابعه:</w:t>
      </w:r>
      <w:r>
        <w:t xml:space="preserve"> </w:t>
      </w:r>
      <w:r>
        <w:t xml:space="preserve">السمعاني، أدب الإملاء والاستملاء: «ويستحب للمستملي أن لا يخالف لفظ المملي في التبليغ عنه بل يلزمه ذلك» (ص١٠٥) «من أهل الدارية والمعرفة بأحكام الرواية» (ص١٠٥) [كذا «الدارية» في المحمّل]؛ وسيبويه (ص١٠٥)؛ وفي قصة عرفجة يجعل المستملي نفسه — «وكان مستمليه رجلا يقال له كجة» — هو من صحّح للقاضي «فأمر بحبسه» (ص١٠٥).</w:t>
      </w:r>
      <w:r>
        <w:t xml:space="preserve"> </w:t>
      </w:r>
      <w:r>
        <w:rPr>
          <w:rtl/>
          <w:bCs/>
          <w:b/>
        </w:rPr>
        <w:t xml:space="preserve">خلاف:</w:t>
      </w:r>
      <w:r>
        <w:t xml:space="preserve"> </w:t>
      </w:r>
      <w:r>
        <w:t xml:space="preserve">مخالفة في الخبر: من الذي حُبس: الرجلُ الصائح (الخطيب البغدادي، الجامع لأخلاق الراوي) أم المستملي كجة (السمعاني، أدب الإملاء والاستملاء)؟ الروايتان مختلفتان في الإسناد والسياق، ولا أرجّح.</w:t>
      </w:r>
    </w:p>
  </w:footnote>
  <w:footnote w:id="49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ص٥٦–٥٧؛ السمعاني، أدب الإملاء والاستملاء ص١٧، ٩٦–٩٧. • الخطيب البغدادي، الجامع لأخلاق الراوي: أبو مسلم الكجي: «وكان في مجلسه سبعة مستملين يبلغ كل واحد منهم صاحبه الذي يليه» (ج٢ ص٥٧)؛ وعاصم بن علي يستملي عليه هارون الديك وهارون مكحلة (ص٥٦).</w:t>
      </w:r>
      <w:r>
        <w:t xml:space="preserve"> </w:t>
      </w:r>
      <w:r>
        <w:rPr>
          <w:rtl/>
          <w:bCs/>
          <w:b/>
        </w:rPr>
        <w:t xml:space="preserve">من تابعه:</w:t>
      </w:r>
      <w:r>
        <w:t xml:space="preserve"> </w:t>
      </w:r>
      <w:r>
        <w:t xml:space="preserve">السمعاني، أدب الإملاء والاستملاء: «وإذا كثر الزحام فينبغي أن يزاد من المستملي حتى يبلغ بعضهم بعضا» (ص٩٦)؛ وأبو مسلم الكجي بعبارة الخطيب البغدادي نفسها: «وكان في مجلسه سبعة مستملين يبلغ كل واحد منهم صاحبه الذي يليه» (ص٩٦)؛ وابن وارة: «فقام له نحوا من عشرين مستمليا» (ص٩٦)؛ والفريابي: «وكان المستملون ثلاثمائة وستة عشر» (ص١٧).</w:t>
      </w:r>
    </w:p>
  </w:footnote>
  <w:footnote w:id="50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ص٦٨–٧١؛ السمعاني، أدب الإملاء والاستملاء ص٤٨–٤٩، ٩٧–٩٨. (وأحال ٠٧ مسائل ١٦–١٨ إلى جانب الشيخ.) • الخطيب البغدادي، الجامع لأخلاق الراوي: يعنون الفصل بـ«ما يبتدئ به المستملي من القول»: «ينبغي أن يقرأ في المجلس سورة من القرآن قبل الأخذ في الإملاء» (ج٢ ص٦٨)، وأبو نضرة: «كان أصحاب رسول الله صلى الله عليه وسلم إذا اجتمعوا تذاكروا العلم وقرءوا سورة» (ص٦٨)؛ «ثم يستنصت المستملي الناس إن سمع منهم لغطا» (ص٦٨)، وحديث جرير: «يا جرير استنصت الناس» (ص٦٩)؛ ثم البسملة والحمد: «فإذا جمع بين اللفظين استعمل الخبرين وحاز الفضيلتين» (ص٦٩)؛ ثم الصلاة على النبي: «فإن إتباع ذكر الله بذكره واجب» (ص٧٠).</w:t>
      </w:r>
      <w:r>
        <w:t xml:space="preserve"> </w:t>
      </w:r>
      <w:r>
        <w:rPr>
          <w:rtl/>
          <w:bCs/>
          <w:b/>
        </w:rPr>
        <w:t xml:space="preserve">من تابعه:</w:t>
      </w:r>
      <w:r>
        <w:t xml:space="preserve"> </w:t>
      </w:r>
      <w:r>
        <w:t xml:space="preserve">السمعاني، أدب الإملاء والاستملاء: يجعل السورة والاستنصات أولاً من فعل المملي: «ثم يفتتح بقراءة سورة من القرآن» (ص٤٨)، «ثم يستنصت الناس ولو فعل ذلك المستملي فحسن» (ص٤٩). ثم في المستملي: «قد ذكرنا في آداب المملي فيما تقدم من هذا الكتاب أنه يستنصت الناس والمستملي يفعل ذلك» (ص٩٧)، وحديث بلال: «أنصت لي الناس» (ص٩٧)، ثم «ثم يقرأ المستملي سورة من القرآن» (ص٩٨)، ثم التسمية والحمد والصلاة على النبي، ثم «ويدعو للشيخ ويقول ورضي الله عن الشيخ وعن والديه وعن جميع المسلمين» (ص٩٨).</w:t>
      </w:r>
      <w:r>
        <w:t xml:space="preserve"> </w:t>
      </w:r>
      <w:r>
        <w:rPr>
          <w:rtl/>
          <w:bCs/>
          <w:b/>
        </w:rPr>
        <w:t xml:space="preserve">ما زاده:</w:t>
      </w:r>
      <w:r>
        <w:t xml:space="preserve"> </w:t>
      </w:r>
      <w:r>
        <w:t xml:space="preserve">الخطيب البغدادي، الجامع لأخلاق الراوي (تتمة قراءته، ج٢ ص١٠٣–١٠٥): «إذا انتهى المستملي في الإسناد إلى ذكر النبي صلى الله عليه وسلم استحب له الصلاة عليه رافعا صوته بذلك» (ج٢ ص١٠٣)؛ والفضل بن موسى لمن ذكر كنيته «أبو محمد صلى الله عليه وسلم»: «ويحك، وضعت الصلاة على النبي في غير موضعها» (ج٢ ص١٠٤)؛ وابن عباس: «لا تنبغي الصلاة من أحد على أحد إلا على النبي» (ج٢ ص١٠٥).</w:t>
      </w:r>
      <w:r>
        <w:t xml:space="preserve"> </w:t>
      </w:r>
      <w:r>
        <w:rPr>
          <w:rtl/>
          <w:bCs/>
          <w:b/>
        </w:rPr>
        <w:t xml:space="preserve">خلاف:</w:t>
      </w:r>
      <w:r>
        <w:t xml:space="preserve"> </w:t>
      </w:r>
      <w:r>
        <w:t xml:space="preserve">تحرير: عند الخطيب البغدادي هذه الأفعال للمستملي، وعند السمعاني هي للمملي ويجوز أن يقوم بها المستملي (ص٤٩) ثم يذكرها في فصل المستملي. ولا أرجّح.</w:t>
      </w:r>
    </w:p>
  </w:footnote>
  <w:footnote w:id="50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ص٧١–٧٢؛ السمعاني، أدب الإملاء والاستملاء ص٥٣، ١٠٣–١٠٥. • الخطيب البغدادي، الجامع لأخلاق الراوي: «إذا صلى المستملي على النبي صلى الله عليه وسلم أقبل على المحدث فقال له من حدثك؟ أو من ذكرت رحمك الله؟» (ج٢ ص٧١)؛ ويحيى بن أكثم: «ما سررت بشيء مثل قول المستملي: من ذكرت رحمك الله» (ص٧١)؛ ثم جواب المحدث: «قال الراوي: نا فلان ثم نسب شيخه الذي سماه حتى يبلغ بنسبه منتهاه» (ص٧١)؛ «والجمع بين اسم الشيخ وكنيته أبلغ في إعظامه وأحسن في تكرمته» (ص٧٢)؛ والحسن: «تخصه بالتحية وتعمه بالسلام مع الجماعة» (ص٧٢) و«ولا تقل نا فلان تقول نا أبو فلان» (ص٧٢).</w:t>
      </w:r>
      <w:r>
        <w:t xml:space="preserve"> </w:t>
      </w:r>
      <w:r>
        <w:rPr>
          <w:rtl/>
          <w:bCs/>
          <w:b/>
        </w:rPr>
        <w:t xml:space="preserve">من تابعه:</w:t>
      </w:r>
      <w:r>
        <w:t xml:space="preserve"> </w:t>
      </w:r>
      <w:r>
        <w:t xml:space="preserve">السمعاني، أدب الإملاء والاستملاء: «أقبل على المملي وقال من حدثك رحمك الله أو من ذكرت رضي الله عنك» (ص١٠٣)؛ يحيى بن أكثم: «فما سررت بشيء قط سروري بقول المستملي من ذكرت رضي الله عنك» (ص١٠٤) وفي رواية «فلم أر شيئا أحلى من قول المستملي من ذكرت رحمك الله» (ص١٠٤)؛ «ويذكر كلمة كلمة ويحاكيه المستملي ويرفع صوته بما يذكره ويمليه» (ص١٠٥). ويكرر عبارة الخطيب البغدادي في خاتمة حديث «أصحاب الحديث بأيديهم المحابر»: «ثم يقول له المستملي من ذكرت أو من حدثك رحمك الله فيقول المملي ثنا فلان وينسب شيخه الذي يريد أن يروي عنه» (ص٥٣). وهشام بن عمار نعس عند «من ذكرت» فقال المستملي «لا تنتفعوا به» (ص١٠٤).</w:t>
      </w:r>
      <w:r>
        <w:t xml:space="preserve"> </w:t>
      </w:r>
      <w:r>
        <w:rPr>
          <w:rtl/>
          <w:bCs/>
          <w:b/>
        </w:rPr>
        <w:t xml:space="preserve">خلاف:</w:t>
      </w:r>
      <w:r>
        <w:t xml:space="preserve"> </w:t>
      </w:r>
      <w:r>
        <w:t xml:space="preserve">اختلاف لفظ: الدعاء في السؤال «رحمك الله» (الخطيب البغدادي، الجامع لأخلاق الراوي) و«رحمك الله» أو «رضي الله عنك» (السمعاني، أدب الإملاء والاستملاء).</w:t>
      </w:r>
    </w:p>
  </w:footnote>
  <w:footnote w:id="50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ص٧٨؛ السمعاني، أدب الإملاء والاستملاء ص١٠٢–١٠٣. • الخطيب البغدادي، الجامع لأخلاق الراوي: عنوانه «التلطف لسؤال المحدث عن اسمه ونسبه» (ج٢ ص٧٨)؛ إسحاق الموصلي: «أحب المعرفة وأجلك عن المسألة» (ص٧٨)؛ وأبو الهذيل: «في المسألة عن الاسم بشاعة وبه تقع المعرفة» (ص٧٨).</w:t>
      </w:r>
      <w:r>
        <w:t xml:space="preserve"> </w:t>
      </w:r>
      <w:r>
        <w:rPr>
          <w:rtl/>
          <w:bCs/>
          <w:b/>
        </w:rPr>
        <w:t xml:space="preserve">من تابعه:</w:t>
      </w:r>
      <w:r>
        <w:t xml:space="preserve"> </w:t>
      </w:r>
      <w:r>
        <w:t xml:space="preserve">السمعاني، أدب الإملاء والاستملاء: «وإن عرف اسم الشيخ وكنيته ونسبته ذكره للحاضرين وإلا يسأل الشيخ حتى يذكرها ويكتبونه» (ص١٠٢). ويورد خبر النبي ﷺ لصاحبه: «ليس هذه بمعرفة» لمن لا يعرف اسم من يعرفه (ص١٠٢)، وابن سيرين: «تلك معرفة النوكي» والشعبي: «تلك معرفة الحمقى» (ص١٠٢)؛ ثم إسحاق الموصلي (ص١٠٣) وأبو الهذيل (ص١٠٣) كما عند الخطيب البغدادي.</w:t>
      </w:r>
      <w:r>
        <w:t xml:space="preserve"> </w:t>
      </w:r>
      <w:r>
        <w:rPr>
          <w:rtl/>
          <w:bCs/>
          <w:b/>
        </w:rPr>
        <w:t xml:space="preserve">تنبيه:</w:t>
      </w:r>
      <w:r>
        <w:t xml:space="preserve"> </w:t>
      </w:r>
      <w:r>
        <w:t xml:space="preserve">ملاحظة: السمعاني لا يعلّق على الأخبار، وأرجح الظن أنها في سياق ما يحسن في سؤال الاسم، لكن النص لا يصرّح؛ فلا أفسّره.</w:t>
      </w:r>
    </w:p>
  </w:footnote>
  <w:footnote w:id="50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ص٧٣–٨١. (لم أقف عليها عند السمعاني في ص٨٤–١٠٧.) • الخطيب البغدادي، الجامع لأخلاق الراوي: في اللقب: سُئل أحمد عن الرجل يعرف بلقبه فقال: «إذا لم يعرف إلا به» (ج٢ ص٧٤)، وذكر ألقاباً (غندر، لوين، عارم، مطين، صاعقة…) (ص٧٤–٧٧). وفي الأم: كان أحمد ينهى يحيى بن معين عن «ابن علية» لأنه «بلغني أنه كان يكره أن ينسب إلى أمه» فقال يحيى: «قد قبلنا منك يا معلم الخير» (ص٧٩). وفي العاهات: «لم يختلف العلماء أنه يجوز ذكر الشيخ وتعريفه بصفته التي ليست نقصا في خلقته» (ص٧٩)، ثم يجيز العرج والعمى والعور والعمش، وابن المبارك: «إذا أراد صفته ولم يرد عيبه فلا بأس» (ص٨١)؛ والأعمش عن نفسه وأصحابه: «أنا أعمش وإبراهيم أعور» (ص٨٠).</w:t>
      </w:r>
      <w:r>
        <w:t xml:space="preserve"> </w:t>
      </w:r>
      <w:r>
        <w:rPr>
          <w:rtl/>
          <w:bCs/>
          <w:b/>
        </w:rPr>
        <w:t xml:space="preserve">ما زاده:</w:t>
      </w:r>
      <w:r>
        <w:t xml:space="preserve"> </w:t>
      </w:r>
      <w:r>
        <w:t xml:space="preserve">الخطيب البغدادي، الجامع لأخلاق الراوي (تتمة قراءته): سلمة بن سليمان: «إذا قيل بمكة عبد الله فهو ابن الزبير» (ج٢ ص٧٣) ثم يعدّد الأمصار؛ ويعلّل ترك النسبة لمن يتفرد اسمه بين أهل طبقته: «لحصول الأمان من دخول الوهم» (ج٢ ص٧٣).</w:t>
      </w:r>
    </w:p>
  </w:footnote>
  <w:footnote w:id="50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ص٨١، ٨٥–٨٧. (ولا نظير في ص٨٤–١٠٧ من السمعاني، أدب الإملاء والاستملاء إلا إجازة «سيدنا» في ص٩٨.) • الخطيب البغدادي، الجامع لأخلاق الراوي: «وإن لم يكن مشهورا زكاه الراوي إن كان عدلا عنده فيقول نا فلان وكان ثقة» (ج٢ ص٨١)؛ عطاء إذا حدث عن ابن عباس: «حدثني البحر» (ص٨٥)؛ مسروق: «حدثتني الصديقة بنت الصديق حبيبة حبيب الله المبرأة» (ص٨٥)؛ وإسحاق بن راهويه: «نا أبو عامر الثقة الأمين» (ص٨٧)؛ و«نا أحمد بن حنبل، شيخنا وسيدنا» (ص٨٦).</w:t>
      </w:r>
      <w:r>
        <w:t xml:space="preserve"> </w:t>
      </w:r>
      <w:r>
        <w:rPr>
          <w:rtl/>
          <w:bCs/>
          <w:b/>
        </w:rPr>
        <w:t xml:space="preserve">من تابعه:</w:t>
      </w:r>
      <w:r>
        <w:t xml:space="preserve"> </w:t>
      </w:r>
      <w:r>
        <w:t xml:space="preserve">السمعاني، أدب الإملاء والاستملاء: يجيز قول المستملي في الدعاء «ورضي الله عن سيدنا» ويقيّده: «جاز ذلك إذا عرف المملي قدر نفسه» (ص٩٨).</w:t>
      </w:r>
    </w:p>
  </w:footnote>
  <w:footnote w:id="50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ص٣٠١–٣٠٢؛ السمعاني، أدب الإملاء والاستملاء ص٩٨–١٠٢، ١٠٧–١٠٨. (ويراجع</w:t>
      </w:r>
      <w:r>
        <w:t xml:space="preserve"> </w:t>
      </w:r>
      <w:r>
        <w:rPr>
          <w:rtl/>
          <w:iCs/>
          <w:i/>
        </w:rPr>
        <w:t xml:space="preserve">الباب الثالث: آداب المتعلم في درسه ومع رفقته</w:t>
      </w:r>
      <w:r>
        <w:t xml:space="preserve">.) • الخطيب البغدادي، الجامع لأخلاق الراوي: «ويدعو القارئ للمحدث عند فراغه من القراءة عليه» (ج١ ص٣٠١) و«كنت أسمع أصحابنا يقولون في آخر القراءة: ورضي الله عن الشيخ، وعن والديه، وعن جميع المسلمين» (ص٣٠١)؛ «وكان يحيى بن سعيد القطان لا يعتد بدعاء أصحاب الحديث للمحدث، ويراه صادرا عن غير نية صحيحة» (ص٣٠١) و«دعاء أصحاب الحديث للمحدث كتكبيرة الحارس» (ص٣٠١)؛ وأحمد إذا دُعي له بالبقاء: «هذا شيء قد فرغ منه» (ص٣٠٢). ثم: «وإن كان المحدث هو الذي يقرأ على أصحابه دعا لنفسه وللحاضرين بالرحمة، ويجوز أن يبدأ بنفسه في الدعاء» (ص٣٠٢) محتجاً بقول ابن المبارك في «يرحمنا الله وأخا عاد».</w:t>
      </w:r>
      <w:r>
        <w:t xml:space="preserve"> </w:t>
      </w:r>
      <w:r>
        <w:rPr>
          <w:rtl/>
          <w:bCs/>
          <w:b/>
        </w:rPr>
        <w:t xml:space="preserve">من تابعه:</w:t>
      </w:r>
      <w:r>
        <w:t xml:space="preserve"> </w:t>
      </w:r>
      <w:r>
        <w:t xml:space="preserve">السمعاني، أدب الإملاء والاستملاء: يزيد التفصيل: «ولو قال ورضي الله عن سيدنا جاز ذلك إذا عرف المملي قدر نفسه» (ص٩٨)، ويحتج بـ«قولوا بقولكم ولا يستهوينكم الشيطان» (ص٩٨) وبقول عمر لأبي بكر «سيدنا» (ص٩٨–٩٩)، ويقول «وبعضهم كره ذلك» (ص٩٩). وشيخه العلوي يردّه: «قل ورضي الله عنك وعن والديك وحرم شيبتك على النار» (ص٩٩)، وابن حامد: «لا تعظمني عند ذكر ربي» (ص٩٩). ثم: «ويكره أن يدعو للشيخ بطول البقاء ودوام العمر فإن السلف كرهوا ذلك» (ص١٠٠)، وسعيد بن عبد العزيز: «بل عجل الله بي إلى رحمته» (ص١٠٠)، وأحمد: «هذا شيء قد فرغ منه» (ص١٠٠). ويذكر الخلاف في دعاء أصحاب الحديث: «دعاء أصحاب الحديث للمحدث كتكبيرة الحارس» (يحيى القطان وأبو عاصم) (ص١٠١)، ويقابله ابن عيينة: «ما أرى أطول عمري هذا إلا من دعاء أصحاب الحديث» (ص١٠٢). وللمستملي: «ويستحب للمستملي إذا فرغ من الاستملاء أن يدعو للحاضرين ولمن كتب بالرحمة والمغفرة» (ص١٠٧) و«ويبدأ المستملي بالدعاء لنفسه ثم للحاضرين» (ص١٠٧).</w:t>
      </w:r>
      <w:r>
        <w:t xml:space="preserve"> </w:t>
      </w:r>
      <w:r>
        <w:rPr>
          <w:rtl/>
          <w:bCs/>
          <w:b/>
        </w:rPr>
        <w:t xml:space="preserve">خلاف:</w:t>
      </w:r>
      <w:r>
        <w:t xml:space="preserve"> </w:t>
      </w:r>
      <w:r>
        <w:t xml:space="preserve">مخالفة: القطان يرى دعاء أصحاب الحديث «كتكبيرة الحارس» وابن عيينة يرى بقاءه من دعائهم — يرويهما السمعاني بلا ترجيح. وانفرد السمعاني في المقروء بكراهة الدعاء بطول البقاء نصاً، وإن كان في الخطيب البغدادي قول أحمد.</w:t>
      </w:r>
    </w:p>
  </w:footnote>
  <w:footnote w:id="50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السمعاني، أدب الإملاء والاستملاء ص١٠٦؛ الخطيب البغدادي، الجامع لأخلاق الراوي ج٢ ص٧٢. • الخطيب البغدادي، الجامع لأخلاق الراوي: يروي أن أحمد كان يسأل يحيى بن معين «يريد أحمد أن يستثبته في أحاديث قد سمعوها» (ج٢ ص٧٢).</w:t>
      </w:r>
      <w:r>
        <w:t xml:space="preserve"> </w:t>
      </w:r>
      <w:r>
        <w:rPr>
          <w:rtl/>
          <w:bCs/>
          <w:b/>
        </w:rPr>
        <w:t xml:space="preserve">من تابعه:</w:t>
      </w:r>
      <w:r>
        <w:t xml:space="preserve"> </w:t>
      </w:r>
      <w:r>
        <w:t xml:space="preserve">السمعاني، أدب الإملاء والاستملاء: «وإذا لم يسمع الكاتب حرفا سأل المستملي عن ذلك حتى يسمعه أو شك في شيء راجعه حتى يستثبته فيجيبه» (ص١٠٦)، ويستدل بعائشة: «كانت لا تسمع شيئا لا تعرفه إلا راجعت فيه حتى تعرفه» (ص١٠٦).</w:t>
      </w:r>
    </w:p>
  </w:footnote>
  <w:footnote w:id="50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ص٧–١٠؛ ج١ ص٣٠٤. (لم أقف على مسألة مستقلة في الصدق عند السمعاني.) • الخطيب البغدادي، الجامع لأخلاق الراوي: وكيع: «هذه صناعة لا يرتفع فيها إلا صادق» (ج٢ ص٧)؛ وسُئل أحمد بم بلغ القوم حتى مدحوا فقال «بالصدق» (ص٧)؛ وابن مهدي: «لو أن رجلا هم أن يكذب في الحديث أسقطه الله عز وجل» (ص٨). وفي الحذر: ابن مسعود يرتعد ويقول «نحوا من ذا أو قريبا من ذا أو فوق ذا أو دون ذا» (ص٨)؛ وسليمان التيمي «كان إذا حدث بالحديث عن النبي صلى الله عليه وسلم تغير وجهه» (ص٩)؛ وأبو العالية: «إذا حدثت عن رسول الله صلى الله عليه وسلم فازدهر» (ص٩)؛ وابن معين: «إني لأحدث بالحديث فأسهر له مخافة أن أكون قد أخطأت فيه» (ص١٠)؛ وخلف بن سالم: «سماع الحديث هين والخروج منه شديد» (ص١٠)؛ والحنيني لا يحدث حتى يستخير الله ثلاثاً (ص١٠). وفي الأخذ: الأوزاعي لشاب جاوز ثلاثين حديثاً: «يا ابن أخي، تعلم الصدق قبل أن تعلم الحديث» (ج١ ص٣٠٤)، والفريابي لمن سأله خمسة أحاديث: «اذهب فتعلم الصدق، ثم اكتب الحديث» (ص٣٠٤)، وأبو عبيد: «وإن كان يرحمك الله فالصدق» (ص٣٠٤).</w:t>
      </w:r>
      <w:r>
        <w:t xml:space="preserve"> </w:t>
      </w:r>
      <w:r>
        <w:rPr>
          <w:rtl/>
          <w:bCs/>
          <w:b/>
        </w:rPr>
        <w:t xml:space="preserve">ما زاده:</w:t>
      </w:r>
      <w:r>
        <w:t xml:space="preserve"> </w:t>
      </w:r>
      <w:r>
        <w:t xml:space="preserve">الخطيب البغدادي، الجامع لأخلاق الراوي (تتمة قراءته): الحديث: «إن أحدكم ليصدق ويتحرى الصدق حتى يكتب صديقا» (ج٢ ص٧).</w:t>
      </w:r>
    </w:p>
  </w:footnote>
  <w:footnote w:id="50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ص٣٤١–٣٥٠ و الخطيب البغدادي، الجامع لأخلاق الراوي ج٢ ص١٦–١٧، ٣١–٣٦ [كلاهما ٤٦٣]. • ابن عبد البر، جامع بيان العلم: واثلة: «حسبكم إذا جئناكم بالحديث على معناه» (ص٣٤١) وفي الرواية المطولة: «حسبكم إذا حدثتكم بالحديث على المعنى» (ص٣٤٨)؛ وأبو الدرداء: «اللهم إن لم يكن هكذا فكشكله» (ص٣٤١)؛ وأنس: «أو كما قال رسول الله صلى الله عليه وسلم» (ص٣٤٣)؛ وابن مسعود: «أو نحو هذا أو شبه هذا» (ص٣٤٣)؛ وابن سيرين: «كنت أسمع الحديث من عشرة، اللفظ مختلف والمعنى واحد» (ص٣٤٤)؛ والحسن: «إذا كان المعنى واحدا فلا بأس» (ص٣٤٥)؛ وابن عون: «أدركت ثلاثة يتشددون في الحروف، وثلاثة يرخصون في المعاني» (ص٣٤٧)؛ ومالك: «أما ما كان من قول النبي صلى الله عليه وسلم فإني أكره ذلك، وأكره أن يزاد فيها أو ينقص» (ص٣٥٠) «وما كان منها غير قول النبي صلى الله عليه وسلم فلا أرى بذلك بأسا» (ص٣٥٠).</w:t>
      </w:r>
      <w:r>
        <w:t xml:space="preserve"> </w:t>
      </w:r>
      <w:r>
        <w:rPr>
          <w:rtl/>
          <w:bCs/>
          <w:b/>
        </w:rPr>
        <w:t xml:space="preserve">من تابعه:</w:t>
      </w:r>
      <w:r>
        <w:t xml:space="preserve"> </w:t>
      </w:r>
      <w:r>
        <w:t xml:space="preserve">الخطيب البغدادي، الجامع لأخلاق الراوي: «المستحب للراوي أن يورد الأحاديث بألفاظها التي سمعها» (ج٢ ص١٦) «فإن ذلك أسلم له مع الاتفاق على جوازه وصحته» (ص١٦)؛ وابن عون كما تقدم (ص١٧)؛ والحسن: «لو كنا لا نحدثكم إلا كما سمعناه ما حدثناكم بحديثين» (ص٣٢)؛ وسفيان: «إذا أصبت الإسناد فلا تبال كيف حدثت به» (ص٣٢)؛ وقتيبة: الحفاظ الأربعة «كانوا يؤدون اللفظ» (ص٣٣)؛ ووكيع: «لا تغيروا الألفاظ إذا كان المعنى واحدا» (ص٣٣)؛ ومحمد بن عمرو: «لا والله لا أحدثكم حتى تكتبوه إني أخاف أن تكذبوا علي» (ص١٧). وقوله هو: «ورواية حديث رسول الله صلى الله عليه وسلم وحديث غيره على المعنى جائزة عندنا إذا كان الراوي عالما بمعنى الكلام وموضوعه» (ص٣٤)، ويشترط أن يكون «بصيرا بلغات العرب ووجوه خطابها عارفا بالفقه واختلاف الأحكام مميزا لما يحيل المعنى وما لا يحيله» (ص٣٤)، «وأما إذا كان غامضا محتملا فإنه لا يجوز رواية الحديث على المعنى ويلزم إيراد اللفظ بعينه» (ص٣٤)، ويرى الصحابة قالوا «أو كما قال» «تخوفا من الزلل» (ص٣٤)؛ ويحيل على «الكفاية» (ص٣٣).</w:t>
      </w:r>
      <w:r>
        <w:t xml:space="preserve"> </w:t>
      </w:r>
      <w:r>
        <w:rPr>
          <w:rtl/>
          <w:bCs/>
          <w:b/>
        </w:rPr>
        <w:t xml:space="preserve">خلاف:</w:t>
      </w:r>
      <w:r>
        <w:t xml:space="preserve"> </w:t>
      </w:r>
      <w:r>
        <w:t xml:space="preserve">خلاف: منعٌ في حديث النبي ﷺ وإجازة في غيره (مالك)، وتشدد في الحروف (ابن سيرين والقاسم ورجاء)، وإجازة بالمعنى (الحسن والشعبي والنخعي) — وهذا ما نقله الكتابان معاً. والخطيب يرتضي الجواز بالشروط، ولم أقف عند ابن عبد البر في المقروء (ص٣٤١–٣٥٠) على قول له مرجِّح في المعنى (وإنما رجّح في اللحن، البند ٣٥).</w:t>
      </w:r>
    </w:p>
  </w:footnote>
  <w:footnote w:id="51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ص٣٣٩–٣٥٣ و الخطيب البغدادي، الجامع لأخلاق الراوي ج٢ ص٢١–٢٣ [كلاهما ٤٦٣]؛ أبو الهدى اليعقوبي، المدخل إلى صحيح البخاري ص٢٤٦–٢٤٧. • ابن عبد البر، جامع بيان العلم: الشعبي: «لا بأس بإقامة اللحن في الحديث» (ص٣٣٩)؛ والأوزاعي: «أعربوا الحديث، فإن القوم كانوا عربا» (ص٣٣٩–٣٤٠) و«لا بأس بإصلاح اللحن والخطأ في الحديث» (ص٣٤٠)؛ وابن المبارك لمن سأله: «نعم؛ لأن القوم لم يكونوا يلحنون، اللحن منا» (ص٣٥٠–٣٥١). ومن أبى: «وكان ممن يأبى أن ينصرف عن اللحن» نافع مولى ابن عمر وأبو معمر وأبو الضحى وابن سيرين (ص٣٥١)؛ وأبو معمر: «إني لأسمع في الحديث لحنا فألحن اتباعا لما سمعت» (ص٣٥٢). وأبو الوليد فيمن وجد الحرف المعجم غير معجم: «يرجع إلى قول الناس فإن الأصل الصحة» (ص٣٤٥–٣٤٦). ثم يرجّح: «والقول في هذا الباب ما قاله الحسن والشعبي وعطاء ومن تابعهم وهو الصواب» (ص٣٥٣)، ويحكي قول المغيرة للدراوردي: «كنت بإقامة لسانك قبل طلب هذا الشأن أحرى» (ص٣٥٣).</w:t>
      </w:r>
      <w:r>
        <w:t xml:space="preserve"> </w:t>
      </w:r>
      <w:r>
        <w:rPr>
          <w:rtl/>
          <w:bCs/>
          <w:b/>
        </w:rPr>
        <w:t xml:space="preserve">من تابعه:</w:t>
      </w:r>
      <w:r>
        <w:t xml:space="preserve"> </w:t>
      </w:r>
      <w:r>
        <w:t xml:space="preserve">الخطيب البغدادي، الجامع لأخلاق الراوي: «كان يروي الحديث ملحونا إذا كان قد سمعه كذلك ولا يغيره» عن أبي معمر ونافع وابن سيرين (ج٢ ص٢١)؛ وبندار: «من أعرب لم ينبل» (ص٢٢). ثم: «والذي نذهب إليه رواية الحديث على الصواب وترك اللحن فيه وإن كان قد سمع ملحونا» (ص٢٢)، ويعلّل: «لأن من اللحن ما يحيل الأحكام ويصير الحرام حلالا والحلال حراما» (ص٢٢)، «والذي ذهبنا إليه قول المحصلين والعلماء من المحدثين» (ص٢٢). ويبرّئ الأوزاعي: «كان الأوزاعي يسبقه لسانه إلى اللحن لا أنه كان يراه مذهبا» (ص٢٢)، ويورد قوله «لا بأس بإصلاح الخطأ واللحن والتصحيف في الحديث» (ص٢٣)، وأبو داود يقول «كان أحمد بن صالح يقوم كل لحن في الحديث» (ص٢٣). • أبو الهدى اليعقوبي، المدخل إلى صحيح البخاري: (معاصر): يربط الأداء بالضبط: «فلا بد له من تحقيق شرط الضبط والإتقان عند الأداء، وإلا لم يصح أداؤه» (أبو الهدى اليعقوبي، المدخل إلى صحيح البخاري ص٢٤٧). • أبو الهدى اليعقوبي، المدخل إلى صحيح البخاري: (معاصر، تتمة قراءته): في تصحيحات الطبعة السلطانية: «والمعتمد أن الرواية إذا ثبتت بإسناد صحيح على وجه يخالف المشهور في اللغة تحفظ ولا تغير» (أبو الهدى اليعقوبي، المدخل إلى صحيح البخاري ص١٧٨)؛ وابن مالك إذا مر لفظ يخالف العربية يسأل تلميذه: «هل الرواية فيه كذلك؟» (أبو الهدى اليعقوبي، المدخل إلى صحيح البخاري ص١٢١) ثم يوجّه. وسياقه ضبط نسخة مسموعة عند الطبع لا الأداء الشفوي، فلا أجعله مخالفاً صريحاً لترجيح الخطيب البغدادي وابن عبد البر.</w:t>
      </w:r>
      <w:r>
        <w:t xml:space="preserve"> </w:t>
      </w:r>
      <w:r>
        <w:rPr>
          <w:rtl/>
          <w:bCs/>
          <w:b/>
        </w:rPr>
        <w:t xml:space="preserve">ما زاده:</w:t>
      </w:r>
      <w:r>
        <w:t xml:space="preserve"> </w:t>
      </w:r>
      <w:r>
        <w:t xml:space="preserve">الخطيب البغدادي، الجامع لأخلاق الراوي (تتمة قراءته): أبو داود الطيالسي أملى «يرفعه» بكسر العين فقال له المستملي: إنما هو «يرفعه»، فقال: «هكذا الوقف عليه» (ج٢ ص٣٠)؛ وحماد بن سلمة لإنسان: «إن لحنت في حديثي فقد كذبت علي» (ج٢ ص٢٩).</w:t>
      </w:r>
      <w:r>
        <w:t xml:space="preserve"> </w:t>
      </w:r>
      <w:r>
        <w:rPr>
          <w:rtl/>
          <w:bCs/>
          <w:b/>
        </w:rPr>
        <w:t xml:space="preserve">تنبيه:</w:t>
      </w:r>
      <w:r>
        <w:t xml:space="preserve"> </w:t>
      </w:r>
      <w:r>
        <w:t xml:space="preserve">اتفاق في المرجَّح: ابن عبد البر والخطيب يصرّحان بترجيح إصلاح اللحن بنصيهما، وكلاهما ينقل المانعين وأسماءهم متقاربة (نافع وأبو معمر وابن سيرين). فهذا ترجيح بنص لا مني.</w:t>
      </w:r>
    </w:p>
  </w:footnote>
  <w:footnote w:id="51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ص٢٤–٢٨؛ السمعاني، أدب الإملاء والاستملاء ص١٠٥؛ أبو الهدى اليعقوبي، المدخل إلى صحيح البخاري ص٢٢٦، ٢٤٧. • الخطيب البغدادي، الجامع لأخلاق الراوي: «فينبغي للمحدث أن يتقي اللحن في روايته للعلة التي ذكرناها» (ج٢ ص٢٤) «ولن يقدر على ذلك إلا بعد درسه النحو ومطالعته علم العربية» (ص٢٤)؛ وأحمد: «ليس يتقي من لا يدري ما يتقي» (ص٢٤)؛ والنبي ﷺ: «رحم الله رجلا أصلح من لسانه» (ص٢٤)؛ وعمر: «تعلموا العربية فإنها تزيد في المروءة» (ص٢٥)؛ وابن هبيرة: «يحمله لحنه على أن يدخل في كتاب الله ما ليس فيه» (ص٢٥–٢٦)؛ وشعبة: «من طلب الحديث فلم يبصر العربية فمثله مثل رجل عليه برنس وليس له رأس» (ص٢٦)؛ وحماد بن سلمة: «مثل الذي يطلب الحديث ولا يعرف النحو مثل الحمار عليه مخلاة لا شعير فيها» (ص٢٦)؛ والأعمش لوكيع: «تركت ما هو أولى بك من الحديث» (ص٢٦)؛ والشعبي: «النحو في العلم كالملح في الطعام لا يستغنى عنه» (ص٢٨).</w:t>
      </w:r>
      <w:r>
        <w:t xml:space="preserve"> </w:t>
      </w:r>
      <w:r>
        <w:rPr>
          <w:rtl/>
          <w:bCs/>
          <w:b/>
        </w:rPr>
        <w:t xml:space="preserve">من تابعه:</w:t>
      </w:r>
      <w:r>
        <w:t xml:space="preserve"> </w:t>
      </w:r>
      <w:r>
        <w:t xml:space="preserve">السمعاني، أدب الإملاء والاستملاء: قصة سيبويه مع حماد دون تعليق (ص١٠٥)، وهي عند الخطيب البغدادي في ج٢ ص٦٧ بنصها. • أبو الهدى اليعقوبي، المدخل إلى صحيح البخاري: (معاصر): «وقد كره المالكية في صلاة الجمعة إمامة الذي يلحن في الحديث الشريف» (أبو الهدى اليعقوبي، المدخل إلى صحيح البخاري ص٢٢٦)؛ ويورد شعبة بلفظ: «مثل الذي يطلب الحديث بلا عربية كمثل رجل عليه برنس ولا رأس له» (أبو الهدى اليعقوبي، المدخل إلى صحيح البخاري ص٢٤٧).</w:t>
      </w:r>
      <w:r>
        <w:t xml:space="preserve"> </w:t>
      </w:r>
      <w:r>
        <w:rPr>
          <w:rtl/>
          <w:bCs/>
          <w:b/>
        </w:rPr>
        <w:t xml:space="preserve">ما زاده:</w:t>
      </w:r>
      <w:r>
        <w:t xml:space="preserve"> </w:t>
      </w:r>
      <w:r>
        <w:t xml:space="preserve">الخطيب البغدادي، الجامع لأخلاق الراوي (تتمة قراءته): عمر لقوم يرمون فيخطئون ويلحنون: «والله لذنبكم في لحنكم أشد علي من لحنكم في رميكم» (ج٢ ص٢٤)؛ وعبد الملك بن مروان: «اللحن في الرجل السري كالجدري في الوجه» (ج٢ ص٢٨)؛ ورقبة بن مصقلة لأبي شيبة: «لو كان لحنك من الذنوب كان من الكبائر» (ج٢ ص٢٩)؛ ويقول: «واللحن في القرآن أيضا غير مأمون على من لم يكن حافظا له» (ج٢ ص٢٩).</w:t>
      </w:r>
      <w:r>
        <w:t xml:space="preserve"> </w:t>
      </w:r>
      <w:r>
        <w:rPr>
          <w:rtl/>
          <w:bCs/>
          <w:b/>
        </w:rPr>
        <w:t xml:space="preserve">خلاف:</w:t>
      </w:r>
      <w:r>
        <w:t xml:space="preserve"> </w:t>
      </w:r>
      <w:r>
        <w:t xml:space="preserve">اختلاف لفظ: قول شعبة «وليس له رأس» (الخطيب البغدادي، الجامع لأخلاق الراوي) و«ولا رأس له» (أبو الهدى اليعقوبي، المدخل إلى صحيح البخاري).</w:t>
      </w:r>
    </w:p>
  </w:footnote>
  <w:footnote w:id="51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ص٤٨–٤٩. (لا نظير في المقروء من غيره.) • الخطيب البغدادي، الجامع لأخلاق الراوي: عكرمة كان يحلف ألا يحدّثهم ثم يحدّثهم: «هذا كفارة هذا» (ج٢ ص٤٨)؛ فيقول الخطيب البغدادي: «إذا حلف بالله تعالى أن لا يحدث ثم حدث فقد حنث ويلزمه كفارة يمين» (ص٤٨)، «والذي ذهب إليه عكرمة من أن التحديث يجزيه في التكفير خطأ، والفقهاء مجمعون على خلافه» (ص٤٨)؛ وأبو الوليد الطيالسي «كفر عن يمينه وحدث» (ص٤٨)؛ وابن عيينة هجموا عليه فحدّثهم: «فخرجنا من عنده ومعنا ثلاثة أحاديث رأس مال» (ص٤٩).</w:t>
      </w:r>
    </w:p>
  </w:footnote>
  <w:footnote w:id="51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ج١ ص٢٦٨–٣٣٥؛ الخطيب البغدادي، الجامع لأخلاق الراوي ج١ ص٢٢٧–٢٣٠ [كلاهما ٤٦٣؛ ولا أحكم بأقدمية أحدهما]؛ السمعاني، أدب الإملاء والاستملاء ص١٤٦–١٤٧. (وسبق في</w:t>
      </w:r>
      <w:r>
        <w:t xml:space="preserve"> </w:t>
      </w:r>
      <w:r>
        <w:rPr>
          <w:rtl/>
          <w:iCs/>
          <w:i/>
        </w:rPr>
        <w:t xml:space="preserve">الباب الثالث: آداب المتعلم في درسه ومع رفقته</w:t>
      </w:r>
      <w:r>
        <w:t xml:space="preserve">الخلافُ بين الحفظ في الصدر والتقييد؛ وهنا حكم الكتابة نفسه.) • ابن عبد البر، جامع بيان العلم: الأوزاعي: «فلما صار في الكتب ذهب نوره وصار إلى غير أهله» (ص٢٩٠)؛ والضحاك: «إذا سمعت شيئا، فاكتبه ولو في حائط» (ص٣١٢)؛ وأبو قلابة: «الكتاب أحب إلينا من النسيان» (ص٣١٦)؛ وابن حرملة: «كنت سيئ الحفظ فرخص لي سعيد بن المسيب في الكتاب» (ص٣٢٠)؛ ومعاوية بن قرة: «من لم يكتب العلم فلا تعدوه عالما» (ص٣٢١)؛ وأبو نعيم: «ضمنت لك أن كل من لا يرجع إلى الكتاب لا يؤمن عليه الزلل» (ص٣٣٠).</w:t>
      </w:r>
      <w:r>
        <w:t xml:space="preserve"> </w:t>
      </w:r>
      <w:r>
        <w:rPr>
          <w:rtl/>
          <w:bCs/>
          <w:b/>
        </w:rPr>
        <w:t xml:space="preserve">من تابعه:</w:t>
      </w:r>
      <w:r>
        <w:t xml:space="preserve"> </w:t>
      </w:r>
      <w:r>
        <w:t xml:space="preserve">الخطيب البغدادي، الجامع لأخلاق الراوي: يروي أن أبا بردة قال: «رآني أبي وأنا أكتب، فمحاه» (ج١ ص٢٢٧)، وأن ابن طاوس «كان يأمر بإحراق الكتب» (ص٢٢٧)، ثم: «وقد روي عن رسول الله صلى الله عليه وسلم، وعن جماعة من الصحابة والتابعين إباحة كتابة العلم وتدوينه» (ص٢٢٨)؛ ويحيل: «ولنا في تقييد العلم بالخط، وما جاء فيه من الإباحة والحظر، وبيان وجهيهما كتاب مفرد» (ص٢٢٨). وفي الأطراف يقول عن إبراهيم: «فرخص إبراهيم في كتابة الأطراف، للسؤال عن الأحاديث، ولم يرخص في كتابة غير ذلك» (ص٢٢٧)؛ وعن الألواح: «فمن أراد رسم المسموع للتأبيد ومال في كتابته إلى البقاء والتخليد فكونه في الصحف أولى» (ص٢٣٠)، وشعبة: «إذا رأيت صاحب الحديث سير ألواحه جيد، فاعلم أنه لا يفلح» (ص٢٢٩). • السمعاني، أدب الإملاء والاستملاء: يحيل على «طراز الذهب» في «جواز الكتابة وعدم جوازها على الاستقصاء» (ص١٤٦)، ويزيد في الحاصل: «كي لا تختلط بكتاب الله فلما وقع الأمن عن الاختلاط جاز كتابه» (ص١٤٦).</w:t>
      </w:r>
      <w:r>
        <w:t xml:space="preserve"> </w:t>
      </w:r>
      <w:r>
        <w:rPr>
          <w:rtl/>
          <w:bCs/>
          <w:b/>
        </w:rPr>
        <w:t xml:space="preserve">خلاف:</w:t>
      </w:r>
      <w:r>
        <w:t xml:space="preserve"> </w:t>
      </w:r>
      <w:r>
        <w:t xml:space="preserve">تحرير: الخلاف تاريخيّ في موقف السلف الأوائل لا في الجواز المستقر؛ وانفرد ابن عبد البر، جامع بيان العلم بتخصيص الكراهة بالعرب، وسم بتعليل الرخصة بطول الأسانيد وقصور الهمم، وخ‑ج بتأويل ترخيص إبراهيم في الأطراف وبحكم الألواح.</w:t>
      </w:r>
      <w:r>
        <w:t xml:space="preserve"> </w:t>
      </w:r>
      <w:r>
        <w:rPr>
          <w:rtl/>
          <w:bCs/>
          <w:b/>
        </w:rPr>
        <w:t xml:space="preserve">تنبيه:</w:t>
      </w:r>
      <w:r>
        <w:t xml:space="preserve"> </w:t>
      </w:r>
      <w:r>
        <w:t xml:space="preserve">إحالة (مكرّر في الباب ١٢): المسألة بنصوص ابن عبد البر والسمعاني والماوردي وأبي زيد مستوفاة في</w:t>
      </w:r>
      <w:r>
        <w:t xml:space="preserve"> </w:t>
      </w:r>
      <w:r>
        <w:rPr>
          <w:rtl/>
          <w:iCs/>
          <w:i/>
        </w:rPr>
        <w:t xml:space="preserve">الباب الثاني عشر: آداب الكتب والكتابة</w:t>
      </w:r>
      <w:r>
        <w:t xml:space="preserve">(حكم كتابة العلم: الكراهة الأولى ثم الرخصة)، وهي الأنسب لها؛ فلا أكرر ما ورد ثَمّ (من نحو «لا تكتبوا عني شيئا سوى القرآن»، وعلتي الكراهة، وتخصيص الكراهة بالعرب، و«اكتبوا لأبي شاه»، و«قيدوا العلم بالكتاب»). وأثبت هنا ما لم يرد فيه، وأكثره من الخطيب البغدادي ج١ ص٢٢٧–٢٣٠ الذي لم يقرأه الباب ١٢:</w:t>
      </w:r>
    </w:p>
  </w:footnote>
  <w:footnote w:id="51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ص١٨٣–١٨٤، ج١ ص٢٥٢، ٢٨٤ [أقدم مقروء]؛ السمعاني، أدب الإملاء والاستملاء ص١٥٢–١٥٦. • الخطيب البغدادي، الجامع لأخلاق الراوي (ج٢ ص١٨٣–١٨٤، ج١ ص٢٨٤): «وينبغي له أن لا تفارقه محبرته وصحفه» (ج٢ ص١٨٣)؛ الحسن: «الجائي إلى العالم بلا ألواح كالجائي إلى الحرب بلا سلاح» (ص١٨٣)؛ ابن معين: «حكم من يطلب الحديث أن لا يفارق محبرته ومقلمته وأن لا يحقر شيئا يسمعه فيكتبه» (ص١٨٤)؛ ووكيع: «من خرج من بيته إلى مجلس محدث بلا محبرة فقد توي المسألة» (ص١٨٤)؛ وأبو بكر بن عياش: «إذا رأيت صاحب حديث بلا محبرة فهو مثل النجار بلا فأس» (ص١٨٤)؛ وابن ثوبان لم يجد ما يكتب فيه: «فيكتبه في ورق اللوز أو في خزفة» (ص١٨٤)؛ وفي النسخة: الشافعي: «حضور المجلس بلا نسخة ذل» (ج١ ص٢٨٤).</w:t>
      </w:r>
      <w:r>
        <w:t xml:space="preserve"> </w:t>
      </w:r>
      <w:r>
        <w:rPr>
          <w:rtl/>
          <w:bCs/>
          <w:b/>
        </w:rPr>
        <w:t xml:space="preserve">من تابعه:</w:t>
      </w:r>
      <w:r>
        <w:t xml:space="preserve"> </w:t>
      </w:r>
      <w:r>
        <w:t xml:space="preserve">السمعاني، أدب الإملاء والاستملاء: ابن المديني في الطفيلي من أصحاب الحديث: «الذي يكتب من محابر الناس» (ص١٥٥)؛ وعلى حديث «محابر من نور» يعلّق: «ما كتبته إلا من هذا الوجه والحمل فيه على الرقي الحافظ» (ص١٥٢).</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(الحبر على الثوب، والمحبرة، والاستمداد من محبرة الغير) بنصوص الخطيب البغدادي (أحمد «سرج الإسلام»، وابن معين «إظهار المحبرة عز»، والثوري «المحبرة رأسمال كبير») والسمعاني (الزهري، والشافعي في الطاحونة والزنادقة)؛ فلا أكررها. وأثبت هنا ما لم يرد فيه:</w:t>
      </w:r>
    </w:p>
  </w:footnote>
  <w:footnote w:id="51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السمعاني، أدب الإملاء والاستملاء ص١٥٦–١٥٧. (لم أقف على هذه المسألة عند الخطيب البغدادي في ج١ ص٢٥٢–٢٥٧ ولا في ج٢ ص١٨٣–١٨٤؛ ولا عند ابن جماعة في ص١٦٣–١٩٣ مع نقص صفحات منها.) • السمعاني، أدب الإملاء والاستملاء: ابن المبارك: «ليس على محابر أصحاب الحديث إذن» (ص١٥٧)؛ وأحمد حين قيل له استمد من محبرتك: «لم يبلغ ورعي وورعك هذا» وتبسم (ص١٥٦).</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(الاستمداد من محبرة الغير): جواز الكتابة من محبرة الغير، وخبر ابن المبارك في السفينة، وقول أحمد «فهذا ورع مظلم»، وقول الرجل «من هذا الورع اليابس». وأثبت هنا ما لم يرد فيه: • ملاحظة: يسوق السمعاني الأخبار في سياق الجواز دون شرحها، ولا أزيد على نصّه؛ وفهم قول أحمد «لم يبلغ ورعي وورعك هذا» جوازاً يقوم على السياق لا على لفظ يصرّح بذلك.</w:t>
      </w:r>
    </w:p>
  </w:footnote>
  <w:footnote w:id="51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ص٢٤٩–٢٥١ [أقدم مقروء مع ابن عبد البر، جامع بيان العلم فيما تقدم]؛ السمعاني، أدب الإملاء والاستملاء ص١٤٧–١٥١؛ ابن جماعة، تذكرة السامع ص١٧٨؛ العلموي، المعيد في أدب المفيد والمستفيد ص٢٥٦. • الخطيب البغدادي، الجامع لأخلاق الراوي: وكيع وقد انقلبت المحبرة على ثوبه الأبيض: «ما أحسن السواد في البياض» (ج١ ص٣٥٥).</w:t>
      </w:r>
      <w:r>
        <w:t xml:space="preserve"> </w:t>
      </w:r>
      <w:r>
        <w:rPr>
          <w:rtl/>
          <w:bCs/>
          <w:b/>
        </w:rPr>
        <w:t xml:space="preserve">ما زاده:</w:t>
      </w:r>
      <w:r>
        <w:t xml:space="preserve"> </w:t>
      </w:r>
      <w:r>
        <w:t xml:space="preserve">السمعاني، أدب الإملاء والاستملاء: حديث «يحشر الله أصحاب الحديث وأهل العلم وحبرهم خلوق» (ص١٤٨)؛ وفي قول ابن المبارك لفظه «الحبر الثياب خلوق العلماء» (ص١٤٩) وعند الخطيب البغدادي «الحبر في الثياب» (ص٢٥١) — اختلاف لفظ.</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(الحبر لا المداد) والمسألة ١٣ (الحبر على الثوب): نصوص الخطيب البغدادي (محمد بن الحسن، وأبو عبيد، والشافعي لأحمد، وابن المبارك «خلوق العلماء»، وابن برد) وزيادة السمعاني في صيانة الثوب وأبي العالية، وابن جماعة والعلموي. وأثبت هنا ما لم يرد فيه:</w:t>
      </w:r>
    </w:p>
  </w:footnote>
  <w:footnote w:id="51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ص٢٥٤–٢٥٧ [أقدم مقروء]؛ السمعاني، أدب الإملاء والاستملاء ص١٥٧–١٦٢؛ ابن جماعة، تذكرة السامع ص١٧٩–١٨٠؛ العلموي، المعيد في أدب المفيد والمستفيد ص٢٥٦. • السمعاني، أدب الإملاء والاستملاء: «القلم أحد اللسانين» (ص١٥٨)؛ وتفضيل القلم على السيف وأبيات المناظرة بينهما (ص١٥٩–١٦٠).</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(القلم والسكين والورق، والكتابة على غير القرطاس) بنصوص الخطيب البغدادي (قتادة، والشعبي، وعبد الحميد، وإبراهيم بن العباس) والسمعاني وابن جماعة والعلموي. وأثبت هنا ما لم يرد فيه: • ملاحظة نصية: في ص١٥٧ من السمعاني تتصل الجملة «ليس على محابر أصحاب الحديث إذن» (وهي ما نُسب إلى ابن المبارك، انظر البند ٤٠) بصدر الفقرة التالية «القلم ينبغي أن لا يكون…» بلا فاصل في المحمّل، فلا أنسب وصف القلم إلى ابن المبارك. ووصف القلم عند الخطيب البغدادي كلامه هو، ولم يُسنده في ص٢٥٤.</w:t>
      </w:r>
    </w:p>
  </w:footnote>
  <w:footnote w:id="51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ص٢٥٧، ج٢ ص١٨٤؛ السمعاني، أدب الإملاء والاستملاء ص١٦٢–١٦٥. • الخطيب البغدادي، الجامع لأخلاق الراوي: هشام بن الحكم: «ببريق الحبر تهتدي العقول إلى خبايا الحكم» (ج١ ص٢٥٧).</w:t>
      </w:r>
      <w:r>
        <w:t xml:space="preserve"> </w:t>
      </w:r>
      <w:r>
        <w:rPr>
          <w:rtl/>
          <w:bCs/>
          <w:b/>
        </w:rPr>
        <w:t xml:space="preserve">خلاف:</w:t>
      </w:r>
      <w:r>
        <w:t xml:space="preserve"> </w:t>
      </w:r>
      <w:r>
        <w:t xml:space="preserve">اختلاف لفظ: «مواتيا» (الخطيب البغدادي، الجامع لأخلاق الراوي) و«مؤانيا» (السمعاني، أدب الإملاء والاستملاء ص١٦٣) في خبر الجاحظ. وقول السمعاني «في كتاب أدب الطلب» يحيل على كتابه الأوسع، وهو غير موجود فيما قرأت.</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 وأثبت هنا ما لم يرد فيه:</w:t>
      </w:r>
    </w:p>
  </w:footnote>
  <w:footnote w:id="52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ص٢٥٩–٢٦٢ [أقدم مقروء]؛ السمعاني، أدب الإملاء والاستملاء ص١٦٥–١٦٦؛ ابن جماعة، تذكرة السامع ص١٦٧؛ العلموي، المعيد في أدب المفيد والمستفيد ص٢٥٦. • الخطيب البغدادي، الجامع لأخلاق الراوي: عنوان «اختيار التحقيق دون المشق والتعليق» (ج١ ص٢٦٢).</w:t>
      </w:r>
      <w:r>
        <w:t xml:space="preserve"> </w:t>
      </w:r>
      <w:r>
        <w:rPr>
          <w:rtl/>
          <w:bCs/>
          <w:b/>
        </w:rPr>
        <w:t xml:space="preserve">من تابعه:</w:t>
      </w:r>
      <w:r>
        <w:t xml:space="preserve"> </w:t>
      </w:r>
      <w:r>
        <w:t xml:space="preserve">العلموي، المعيد: يفسّر المشق: «سرعة الكتابة مع بعثرة الحروف» (العلموي، المعيد في أدب المفيد والمستفيد ص٢٥٦).</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(حسن الخط: أيُشترط أم يُترك الاهتمام به؟) والمسألة ١٦ (المشق والتعليق). وأثبت هنا ما لم يرد فيه:</w:t>
      </w:r>
    </w:p>
  </w:footnote>
  <w:footnote w:id="52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ص٢٦٠–٢٦٢ [أقدم مقروء]؛ السمعاني، أدب الإملاء والاستملاء ص١٦٦–١٦٩؛ ابن جماعة، تذكرة السامع ص١٧٧–١٧٨؛ العلموي، المعيد في أدب المفيد والمستفيد ص٢٥٦. • الخطيب البغدادي، الجامع لأخلاق الراوي: عنوان «استحباب الخط الغليظ وكراهة الدقيق منه» (ج١ ص٢٦٠)؛ وابن المسيب الأرغياني: «كنت أمشي بمصر في كمي مائة جزء، في كل جزء ألف حديث» (ص٢٦١).</w:t>
      </w:r>
      <w:r>
        <w:t xml:space="preserve"> </w:t>
      </w:r>
      <w:r>
        <w:rPr>
          <w:rtl/>
          <w:bCs/>
          <w:b/>
        </w:rPr>
        <w:t xml:space="preserve">من تابعه:</w:t>
      </w:r>
      <w:r>
        <w:t xml:space="preserve"> </w:t>
      </w:r>
      <w:r>
        <w:t xml:space="preserve">السمعاني، أدب الإملاء والاستملاء: قصة المعتز مع علي بن حرب: «أخذت يا أمير المؤمنين في شؤم أصحاب الحديث» (ص١٦٨)؛ ويقول: «وأكثر الرحالين تجتمع في حاله الصفتان اللتان يقوم بهما له العذر في تدقيق الخط» (ص١٦٩).</w:t>
      </w:r>
      <w:r>
        <w:t xml:space="preserve"> </w:t>
      </w:r>
      <w:r>
        <w:rPr>
          <w:rtl/>
          <w:bCs/>
          <w:b/>
        </w:rPr>
        <w:t xml:space="preserve">خلاف:</w:t>
      </w:r>
      <w:r>
        <w:t xml:space="preserve"> </w:t>
      </w:r>
      <w:r>
        <w:t xml:space="preserve">اختلاف لفظ: «أجل قلمك» (الخطيب البغدادي، الجامع لأخلاق الراوي) و«أجلل قلمك» (السمعاني، أدب الإملاء والاستملاء).</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(الخط الغليظ وترك الدقيق، والمشق والتعليق) بما فيها خلاف الخطيب البغدادي والسمعاني وابن جماعة والعلموي في عذر المسافر. وأثبت هنا ما لم يرد فيه:</w:t>
      </w:r>
    </w:p>
  </w:footnote>
  <w:footnote w:id="52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ص٢٦٣–٢٦٤ [أقدم مقروء]؛ السمعاني، أدب الإملاء والاستملاء ص١٦٩؛ ابن جماعة، تذكرة السامع ص١٧٣؛ العلموي، المعيد في أدب المفيد والمستفيد ص٢٥٤. • الخطيب البغدادي، الجامع لأخلاق الراوي: «وممن ذهب إلى رسم التسمية في أول كتاب الشعر سعيد بن جبير، وتابعه على ذلك أكثر المتأخرين» (ج١ ص٢٦٤).</w:t>
      </w:r>
      <w:r>
        <w:t xml:space="preserve"> </w:t>
      </w:r>
      <w:r>
        <w:rPr>
          <w:rtl/>
          <w:bCs/>
          <w:b/>
        </w:rPr>
        <w:t xml:space="preserve">من تابعه:</w:t>
      </w:r>
      <w:r>
        <w:t xml:space="preserve"> </w:t>
      </w:r>
      <w:r>
        <w:t xml:space="preserve">السمعاني، أدب الإملاء والاستملاء: «فأول ما يكتب الطالب في الإملاء بسم الرحمن الرحيم» (ص١٦٩) [كذا في المحمّل، بإسقاط لفظ الجلالة، ولعله سقط]؛ ولا يذكر في ص١٦٩–١٧٠ المخالفين من الشعبي والزهري.</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(البسملة أول كل كتاب ولو كان شعراً)، بما فيها نقل الشعبي والزهري وسعيد بن جبير واختيار الخطيب البغدادي. وأثبت هنا ما لم يرد فيه:</w:t>
      </w:r>
    </w:p>
  </w:footnote>
  <w:footnote w:id="52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ص٢٦٥–٢٦٧ [أقدم مقروء]؛ السمعاني، أدب الإملاء والاستملاء ص١٦٩–١٧٠؛ العلموي، المعيد في أدب المفيد والمستفيد ص٢٥٦–٢٥٧. • الخطيب البغدادي، الجامع لأخلاق الراوي: «وكل ذلك مباح، أيه استحسن الكاتب فعله» (ج١ ص٢٦٧).</w:t>
      </w:r>
      <w:r>
        <w:t xml:space="preserve"> </w:t>
      </w:r>
      <w:r>
        <w:rPr>
          <w:rtl/>
          <w:bCs/>
          <w:b/>
        </w:rPr>
        <w:t xml:space="preserve">من تابعه:</w:t>
      </w:r>
      <w:r>
        <w:t xml:space="preserve"> </w:t>
      </w:r>
      <w:r>
        <w:t xml:space="preserve">السمعاني، أدب الإملاء والاستملاء: في الخبر عن أنس: غلامٌ بكى لأن النبي ﷺ ضربه، وعلّته: «مددت الباء قبل السين» (ص١٧٠).</w:t>
      </w:r>
      <w:r>
        <w:t xml:space="preserve"> </w:t>
      </w:r>
      <w:r>
        <w:rPr>
          <w:rtl/>
          <w:bCs/>
          <w:b/>
        </w:rPr>
        <w:t xml:space="preserve">خلاف:</w:t>
      </w:r>
      <w:r>
        <w:t xml:space="preserve"> </w:t>
      </w:r>
      <w:r>
        <w:t xml:space="preserve">تحرير: عبارة السمعاني «ويكره أن يمد السين قبل الميم» (ص١٧٠) وعبارة الخطيب البغدادي «ولا يجوز أن يمد ما بين الباء والميم، ويسقط السين» (ص٢٦٥) مختلفتان في الصياغة، ولم أستطع الجزم بأنهما في معنى واحد؛ فلا أنسب إلى أحدهما مرادَ الآخر.</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(كيفية رسم البسملة: بين المد والفصل). وأثبت هنا ما لم يرد فيه:</w:t>
      </w:r>
    </w:p>
  </w:footnote>
  <w:footnote w:id="52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ص٢٦٨ [أقدم مقروء]؛ السمعاني، أدب الإملاء والاستملاء ص١٧١. (وقد سبق في البند ٦ ما يتعلق بأسماء من سمع معه والبلاغ.) • الخطيب البغدادي، الجامع لأخلاق الراوي: «يكتب الطالب بعد التسمية اسم الشيخ الذي سمع الكتاب منه، وكنيته، ونسبه» (ج١ ص٢٦٨).</w:t>
      </w:r>
      <w:r>
        <w:t xml:space="preserve"> </w:t>
      </w:r>
      <w:r>
        <w:rPr>
          <w:rtl/>
          <w:bCs/>
          <w:b/>
        </w:rPr>
        <w:t xml:space="preserve">من تابعه:</w:t>
      </w:r>
      <w:r>
        <w:t xml:space="preserve"> </w:t>
      </w:r>
      <w:r>
        <w:t xml:space="preserve">السمعاني، أدب الإملاء والاستملاء: «ثم يكتب بعد التسمية في السطر اسم الشيخ الذي يسمع منه الإملاء أو يكتب عنه وكنيته ونسبه» (ص١٧١)، «ثم يتبع لفظ المملي ويكتب ما يمليه» (ص١٧١)؛ ويزيد قول ابن عمار: «ما كتبت قط من في المستملي ولا التفت إليه» (ص١٧١)، ثم حكمه: «والأحسن أن يكتب لفظ المملي» (ص١٧١).</w:t>
      </w:r>
      <w:r>
        <w:t xml:space="preserve"> </w:t>
      </w:r>
      <w:r>
        <w:rPr>
          <w:rtl/>
          <w:bCs/>
          <w:b/>
        </w:rPr>
        <w:t xml:space="preserve">تنبيه:</w:t>
      </w:r>
      <w:r>
        <w:t xml:space="preserve"> </w:t>
      </w:r>
      <w:r>
        <w:t xml:space="preserve">انفراد: تنبيه السمعاني على أن يُكتب لفظ المملي لا ما يبلّغه المستملي لم أجده في ص٢٦٨ من الخطيب البغدادي؛ وهو يتصل بمسألة ٢٤ (ألا يخالف المستملي لفظ المملي).</w:t>
      </w:r>
    </w:p>
  </w:footnote>
  <w:footnote w:id="52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ص٢٦٩–٢٧٠، ٢٧٦–٢٧٧ [أقدم مقروء في هذا الباب؛ وعند الماوردي، أدب الدنيا والدين نظيرٌ في</w:t>
      </w:r>
      <w:r>
        <w:t xml:space="preserve"> </w:t>
      </w:r>
      <w:r>
        <w:rPr>
          <w:rtl/>
          <w:iCs/>
          <w:i/>
        </w:rPr>
        <w:t xml:space="preserve">الباب الثاني عشر: آداب الكتب والكتابة</w:t>
      </w:r>
      <w:r>
        <w:t xml:space="preserve">فهو أقدم منه]؛ السمعاني، أدب الإملاء والاستملاء ص١٧١–١٧٢؛ ابن جماعة، تذكرة السامع ص١٨١–١٨٢؛ العلموي، المعيد في أدب المفيد والمستفيد ص٢٥٩–٢٦١. • السمعاني، أدب الإملاء والاستملاء: «يقيد الأسماء والحروف بالشكل والإعجام حذرا من التصحيف والإبهام» (ص١٧١)؛ وفي حديث معاوية: «ما ينوبه» (الخطيب البغدادي، الجامع لأخلاق الراوي) و«ما تنويه» (السمعاني، أدب الإملاء والاستملاء) — اختلاف لفظ.</w:t>
      </w:r>
      <w:r>
        <w:t xml:space="preserve"> </w:t>
      </w:r>
      <w:r>
        <w:rPr>
          <w:rtl/>
          <w:bCs/>
          <w:b/>
        </w:rPr>
        <w:t xml:space="preserve">ما زاده:</w:t>
      </w:r>
      <w:r>
        <w:t xml:space="preserve"> </w:t>
      </w:r>
      <w:r>
        <w:t xml:space="preserve">وفي التصحيف الذي يدفعه الضبط: انظر البند ٧٤ من هذا الباب.</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(أسباب غموض الخط، والإعجام والشكل وما يُضبط) بنصوص الماوردي والخطيب (النجيرمي، ومعاوية «ارقش كتابك»، وثابت، وحماد) والسمعاني وابن جماعة والعلموي (وفيه قول عياض في ضبط الكتاب كله للمبتدئ). وأثبت هنا ما لم يرد فيه:</w:t>
      </w:r>
    </w:p>
  </w:footnote>
  <w:footnote w:id="52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ص٢٧٠–٢٧٢ [أقدم مقروء]؛ ابن جماعة، تذكرة السامع ص١٧٥–١٧٧؛ العلموي، المعيد في أدب المفيد والمستفيد ص٢٥٥–٢٥٦. (ولم أقف عليها عند السمعاني في ص١٦٩–١٧٣.)</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(الصلاة على النبي في الكتاب: لا تُختصر) والمسألة ٢٢ (الترضي والترحم)، بما فيها خبر أحمد «نطقا لا خطا» ومخالفة غيره من الأئمة وقول العلموي «واختار أحمد…»؛ فلا أكرر شيئاً.</w:t>
      </w:r>
    </w:p>
  </w:footnote>
  <w:footnote w:id="52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السمعاني، أدب الإملاء والاستملاء ص٧٧–٧٩، ١٧٤؛ ابن عبد البر، جامع بيان العلم ج١ ص٣٣٦–٣٣٨ [مع الخطيب البغدادي، الجامع لأخلاق الراوي ج١ ص٢٧٥–٢٧٦ وج٢ ص١٣٣–١٣٤، وكلاهما ٤٦٣]؛ ابن جماعة، تذكرة السامع ص١٨٠؛ العلموي، المعيد في أدب المفيد والمستفيد ص٢٥٨–٢٥٩. • الخطيب البغدادي، الجامع لأخلاق الراوي (ج٢ ص١٣٣–١٣٤): زيد بن ثابت يكتب الوحي فإذا فرغ قال له «اقرأه» «فإن كان فيه سقط أقامه» (ص١٣٣)؛ ونافع: «فليأتوا به حتى أقومه» (ص١٣٤)؛ وبشير بن نهيك أتى أبا هريرة بكتابه فقال: «هذا سمعته منك؟» (ص١٣٤).</w:t>
      </w:r>
      <w:r>
        <w:t xml:space="preserve"> </w:t>
      </w:r>
      <w:r>
        <w:rPr>
          <w:rtl/>
          <w:bCs/>
          <w:b/>
        </w:rPr>
        <w:t xml:space="preserve">من تابعه:</w:t>
      </w:r>
      <w:r>
        <w:t xml:space="preserve"> </w:t>
      </w:r>
      <w:r>
        <w:t xml:space="preserve">السمعاني، أدب الإملاء والاستملاء (ص٧٧–٧٩): ترجمة الفصل: «المعارضة بالمجلس المكتوب وإتقانه وإصلاح ما أفسد منه زيغ القلم وطغيانه» (ص٧٧)؛ وحديث عروة وهشام: «كتبت قال نعم قال عرضته قال لا قال لم يكتبه حتى تعرضه فيصح» (ص٧٧)؛ ونافع: «فليأتوني حتى أقيمه لهم» (ص٧٨)؛ وعروة «كان يكتب العلم للناس ويعارضه لهم» (ص٧٨)؛ ويحيى بن أبي كثير في روايته الثانية: «مثل الذي يقضي حاجته ولم يتسنج بالماء» (ص٧٩)؛ وأبيات الجنزي: «عارض كتابك بعدما حررته» (ص٧٩).</w:t>
      </w:r>
      <w:r>
        <w:t xml:space="preserve"> </w:t>
      </w:r>
      <w:r>
        <w:rPr>
          <w:rtl/>
          <w:bCs/>
          <w:b/>
        </w:rPr>
        <w:t xml:space="preserve">خلاف:</w:t>
      </w:r>
      <w:r>
        <w:t xml:space="preserve"> </w:t>
      </w:r>
      <w:r>
        <w:t xml:space="preserve">اختلاف لفظ: «الخلاء ولا يستنجي» (ابن عبد البر، جامع بيان العلم، السمعاني، أدب الإملاء والاستملاء في رواية) و«حاجته ولا يستنجي بالماء» (الخطيب البغدادي، الجامع لأخلاق الراوي) و«حاجته ولم يتسنج بالماء» (السمعاني، أدب الإملاء والاستملاء في الرواية الثانية).</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(وجوب المقابلة: كتبتَ؟ أعارضتَ؟) بنصوص ابن عبد البر والخطيب (ج١) وابن جماعة والعلموي وأبي زيد واليعقوبي، وفيه تحرير اختلاف لفظ خبر عروة وقول يحيى بن أبي كثير؛ وانفرد الخطيب البغدادي بجعلها «شرط في صحة الرواية». وأثبت هنا ما لم يرد فيه، وهو المعارضة بالمجلس المكتوب في الإملاء:</w:t>
      </w:r>
    </w:p>
  </w:footnote>
  <w:footnote w:id="53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ص٢٧٦–٢٧٩ [أقدم مقروء]؛ ابن جماعة، تذكرة السامع ص١٨٤–١٩٢؛ العلموي، المعيد في أدب المفيد والمستفيد ص٢٦١–٢٦٣.</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(الزيادة والتكرار: الكشط والمحو والضرب) والمسألة ٢٩ (اللحق والحواشي)، بما فيها خلاف أي الكلمتين المكررتين تُضرب واستثناء ابن جماعة النقطة والشكلة، وزيادات العلموي عن ابن الصلاح؛ فلا أكرر شيئاً.</w:t>
      </w:r>
    </w:p>
  </w:footnote>
  <w:footnote w:id="53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ص٢٧٧، ٢٧٩ [أقدم مقروء]؛ ابن جماعة، تذكرة السامع ص١٧٢–١٧٣؛ العلموي، المعيد في أدب المفيد والمستفيد ص٢٥٤.</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(شراء الكتاب والنظر في صحته: الإلحاق والإصلاح علامة الصحة)، بنصوص الخطيب البغدادي (أبو زيد النحوي، والشافعي، وأبو نعيم «مسحجا») وابن جماعة والعلموي والزيدي؛ فلا أكرر شيئاً.</w:t>
      </w:r>
    </w:p>
  </w:footnote>
  <w:footnote w:id="53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ص٢٧٧–٢٧٨ [أقدم مقروء]؛ السمعاني، أدب الإملاء والاستملاء ص١٧٣–١٧٤؛ ابن جماعة، تذكرة السامع ص١٩٣؛ العلموي، المعيد في أدب المفيد والمستفيد ص٢٥٧.</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(ألا ينطمس المصلَح: النشارة لا التراب)، بما فيها إنكار ابن معين التتريب وطريقا حديث التتريب عند السمعاني وحديث جابر عند العلموي؛ فلا أكرر شيئاً.</w:t>
      </w:r>
    </w:p>
  </w:footnote>
  <w:footnote w:id="53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ص٢٤٠–٢٤١ [أقدم مقروء]؛ السمعاني، أدب الإملاء والاستملاء ص١٧٤–١٧٥؛ ابن جماعة، تذكرة السامع ص١٦٧–١٦٨؛ العلموي، المعيد في أدب المفيد والمستفيد ص٢٥١–٢٥٢. • الخطيب البغدادي، الجامع لأخلاق الراوي: لا يعمّم الإعارة المستحبة، بل يقيّدها بحالين: كتاب مسموع من بعض الشيوخ الأحياء طُلب ليُسمع من ذلك الشيخ، وكتاب فيه سماع بعض الطلبة من شيخ قد مات فابتغى الطالب نسخه؛ ويقول فيهما: «فيستحب أن لا يمتنع من إعارته» (ج١ ص٢٤٠). انفراد: هذا التقييد بالسماع للخطيب وحده في المقروء.</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(استحباب إعارة الكتب، وقضاء الخطيب البغدادي فيها): وكيع، وابن معين، والثوري، وأبو العتاهية، وزيادة السمعاني (لمن فاته شيء من المجلس)، وتعميم ابن جماعة «ممن لا ضرر منه بها» وقول العلموي «والأول هو الأصح المختار». وأثبت هنا ما لم يرد فيه:</w:t>
      </w:r>
    </w:p>
  </w:footnote>
  <w:footnote w:id="53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ص٢٤٣–٢٤٤ [أقدم مقروء]؛ السمعاني، أدب الإملاء والاستملاء ص١٧٧؛ العلموي، المعيد في أدب المفيد والمستفيد ص٢٥٢. • الخطيب البغدادي، الجامع لأخلاق الراوي: البويطي للربيع: «احفظ كتبك، فإنه إن ذهب لك كتاب لم تجد بدله» (ج١ ص٢٤٤).</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(حبس المستعار: غلول الكتب) بقول حمزة الزيات والثوري واختلاف صحيفة/دفتر وجمالا/حمالا. وأثبت هنا ما لم يرد فيه:</w:t>
      </w:r>
    </w:p>
  </w:footnote>
  <w:footnote w:id="53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ص٢٤١–٢٤٣ [أقدم مقروء]؛ السمعاني، أدب الإملاء والاستملاء ص١٧٦؛ ابن جماعة، تذكرة السامع ص١٦٨؛ العلموي، المعيد في أدب المفيد والمستفيد ص٢٥٢. • الخطيب البغدادي، الجامع لأخلاق الراوي: إسماعيل القاضي: «وإن كان سماعه في كتابك بخط غيرك فأنت أعلم» (ج١ ص٢٤١).</w:t>
      </w:r>
      <w:r>
        <w:t xml:space="preserve"> </w:t>
      </w:r>
      <w:r>
        <w:rPr>
          <w:rtl/>
          <w:bCs/>
          <w:b/>
        </w:rPr>
        <w:t xml:space="preserve">ما زاده:</w:t>
      </w:r>
      <w:r>
        <w:t xml:space="preserve"> </w:t>
      </w:r>
      <w:r>
        <w:t xml:space="preserve">اختلاف لفظ: تفسير الزهري «حبسها على أصحابها» (الخطيب البغدادي، الجامع لأخلاق الراوي) و«حبسها عن أصحابنا» (السمعاني، أدب الإملاء والاستملاء ص١٧٦).</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(القضاء بالإعارة: حفص بن غياث وإسماعيل القاضي وتعليق الزبيري) والمسألة ٧ (حبس المستعار: الزهري، ومجاهد، والفضيل، وأبو الوليد الطيالسي، وزيادة العلموي في التحريم والغصب). وأثبت هنا ما لم يرد فيه: • انفراد: ما يعزوه العلموي إلى الخطيب البغدادي باسمه (العلموي، المعيد في أدب المفيد والمستفيد ص٢٥٢) هو الآثار المروية في ذم الإبطاء، لا حكمه «فيحرم عليه حبسه ويصير غاصبا له»، ولم أجد هذا اللفظ عند الخطيب البغدادي ولا عند ابن جماعة.</w:t>
      </w:r>
    </w:p>
  </w:footnote>
  <w:footnote w:id="53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ص٢٤٣–٢٤٥ [أقدم مقروء]؛ السمعاني، أدب الإملاء والاستملاء ص١٧٨–١٧٩. (ولم أجده عند ابن جماعة في ص١٦٣–١٩٣ مع نقص ص١٦٦ و١٨٣ و١٨٧–١٩٠، ولا عند العلموي في ص٢٥١–٢٦٣.)</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(أخذ الرهن على الكتاب)، بنصي الخطيب البغدادي والسمعاني وخبر السكن مع الصائغ وبيت الجنزي؛ فلا أكرر شيئاً.</w:t>
      </w:r>
    </w:p>
  </w:footnote>
  <w:footnote w:id="53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ص٢٤٧–٢٤٨ [٤٦٣؛ أقدم مقروء، في الشكر فقط]؛ ابن جماعة، تذكرة السامع ص١٦٨–١٦٩ [٧٣٣؛ أقدم مقروء فيما عدا الشكر من التفصيلات]؛ العلموي، المعيد في أدب المفيد والمستفيد ص٢٥٢–٢٥٣. • الخطيب البغدادي، الجامع لأخلاق الراوي: عنوان «شكر المستعير للمعير» (ج١ ص٢٤٧)، و«إن أشكر الناس لله أشكرهم للناس» (ج١ ص٢٤٧).</w:t>
      </w:r>
      <w:r>
        <w:t xml:space="preserve"> </w:t>
      </w:r>
      <w:r>
        <w:rPr>
          <w:rtl/>
          <w:bCs/>
          <w:b/>
        </w:rPr>
        <w:t xml:space="preserve">تنبيه:</w:t>
      </w:r>
      <w:r>
        <w:t xml:space="preserve"> </w:t>
      </w:r>
      <w:r>
        <w:t xml:space="preserve">إحالة (مكرّر في الباب ١٢): مستوفاة في</w:t>
      </w:r>
      <w:r>
        <w:t xml:space="preserve"> </w:t>
      </w:r>
      <w:r>
        <w:rPr>
          <w:rtl/>
          <w:iCs/>
          <w:i/>
        </w:rPr>
        <w:t xml:space="preserve">الباب الثاني عشر: آداب الكتب والكتابة</w:t>
      </w:r>
      <w:r>
        <w:t xml:space="preserve">(حقوق المستعير في الكتاب: لا يصلح ولا يحشّي ولا يعير ولا ينسخ بغير إذن) والمسألة ٦ (شكر المستعير)، بما فيها تقييد العلموي «وهذا محله في غير القرآن» وإجازته إصلاح المغلوط والملحون. وأثبت هنا ما لم يرد فيه:</w:t>
      </w:r>
    </w:p>
  </w:footnote>
  <w:footnote w:id="54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ص١١٤–١٢٣. (لم أقف على المسألة عند السمعاني ولا عند ابن جماعة في المقروء.) • الخطيب البغدادي، الجامع لأخلاق الراوي: تحت «القول في الأسانيد العالية» (ص١١٤) يوصي بالمبادرة إلى السماع (ص١١٤)، ويقول: «ويعمد إلى أسند شيوخ مصره وأقدمهم سماعا» (ص١١٦)؛ ثم يعرض اختلاف أهل النظر: فمنهم من يرى النازل أفضل «لأنه يجب على الراوي أن يجتهد في معرفة جرح من يروي عنه وتعديله» (ص١١٦)، ومنهم من يرى العالي أفضل لأن «المجتهد مخاطر وسقوط بعض الإسناد مسقط لبعض الاجتهاد» (ص١١٦)؛ ثم حكمه: «والذي نستحبه طلب العالي» (ص١١٦)، «إذ في الاقتصار على النازل إبطال الرحلة وتركها» (ص١١٦). ثم أخبار من اكتفى بالنازل: «كان أيوب يحدثنا عن نافع - ونافع حي - فاكتفينا به» (ص١١٩)، ومن طلبه عالياً بعد سماعه نازلاً (ص١٢٠–١٢٢)، ثم «من مدح العلو وذم النزول» (ص١٢٣): «قرب الإسناد قربة إلى الله عز وجل» (ص١٢٣)؛ وأحمد: «طلب إسناد العلو من السنة» (ص١٢٣) و«طلب الإسناد العالي سنة عمن سلف» (ص١٢٣)؛ وابن معين: «الحديث بنزول كالقرحة في الوجه» (ص١٢٣)؛ وابن المديني: «النزول شؤم» (ص١٢٣)؛ وقول أبي عمرو المستملي لمحمد بن يحيى: «النزول شؤم» (ص١٢٣).</w:t>
      </w:r>
      <w:r>
        <w:t xml:space="preserve"> </w:t>
      </w:r>
      <w:r>
        <w:rPr>
          <w:rtl/>
          <w:bCs/>
          <w:b/>
        </w:rPr>
        <w:t xml:space="preserve">تنبيه:</w:t>
      </w:r>
      <w:r>
        <w:t xml:space="preserve"> </w:t>
      </w:r>
      <w:r>
        <w:t xml:space="preserve">حدود: المسألة فنّية حديثية تخصّ رواية الحديث، وهي في المقروء عند الخطيب البغدادي وحده؛ وتتصل بمسألة الرحلة في ٠٥ مسائل ٣٨–٣٩. والخطيب يعرض الخلاف ثم يرجّح بنصه.</w:t>
      </w:r>
    </w:p>
  </w:footnote>
  <w:footnote w:id="54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ص٣٢٢–٣٢٦، ج٢ ص٣٠٥–٣٠٦. (ويقابل</w:t>
      </w:r>
      <w:r>
        <w:t xml:space="preserve"> </w:t>
      </w:r>
      <w:r>
        <w:rPr>
          <w:rtl/>
          <w:iCs/>
          <w:i/>
        </w:rPr>
        <w:t xml:space="preserve">الباب: آداب العالم في نفسه</w:t>
      </w:r>
      <w:r>
        <w:t xml:space="preserve">في الانتصاب للتدريس قبل أهليته.) • الخطيب البغدادي، الجامع لأخلاق الراوي (في التصدي): «لا ينبغي أن يتصدى صاحب الحديث للرواية إلا بعد دخوله في السن» (ج١ ص٣٢٢)؛ وقتادة: «من حدث قبل حينه، افتضح في حينه» (ص٣٢٢)؛ وحماد بن زيد لما قيل إن خالداً يحدث: «عجل خالد» (ص٣٢٢)؛ وابن خلاد: «هو أن يستوفي الخمسين» (ص٣٢٣) ثم: «وليس بمستنكر أن يحدث عند استيفاء الأربعين» (ص٣٢٣)؛ ثم: «فإن احتيج إليه في رواية الحديث قبل أن تعلو سنه، فيجب عليه أن يحدث ولا يمتنع» (ص٣٢٣) لأن «نشر العلم عند الحاجة إليه لازم، والممتنع من ذلك عاص آثم» (ص٣٢٣)؛ ويذكر عن نفسه: «وقد حدثت أنا ولي عشرون سنة» (ص٣٢٥)؛ وعن البخاري «ابن سبع عشرة سنة» حين كتبوا عنه (ص٣٢٥)؛ وابن المعتز: «جهل الشباب معذور، وعلمه محقور» (ص٣٢٢) و«الجاهل صغير وإن كان شيخا، والعالم كبير وإن كان حدثا» (ص٣٢٦). • الخطيب البغدادي، الجامع لأخلاق الراوي (في القطع): عنوان الباب: «قطع التحديث عند كبر السن مخافة اختلال الحفظ ونقصان الذهن» (ج٢ ص٣٠٥)؛ وزيد بن أرقم: «إنا قد كبرنا ونسينا. والحديث عن رسول الله شديد» (ص٣٠٥)؛ ثم حكمه: «فيستحب له ترك الحديث والاشتغال بالقراءة والتسبيح» (ص٣٠٥) ومثله إذا عمي بصره وخشي أن يدخل في حديثه ما ليس منه (ص٣٠٥)؛ وابن خلاد: «فأعجب إلي أن يمسك في الثمانين فإنها حد الهرم» (ص٣٠٦)؛ ثم: «فإن كان عقله ثابتا ورأيه مجتمعا يعرف حديثه ويقوم به ويجري أن يحدث احتسابا رجوت له خيرا» (ص٣٠٦).</w:t>
      </w:r>
      <w:r>
        <w:t xml:space="preserve"> </w:t>
      </w:r>
      <w:r>
        <w:rPr>
          <w:rtl/>
          <w:bCs/>
          <w:b/>
        </w:rPr>
        <w:t xml:space="preserve">من تابعه:</w:t>
      </w:r>
      <w:r>
        <w:t xml:space="preserve"> </w:t>
      </w:r>
      <w:r>
        <w:t xml:space="preserve">ابن عبد البر، جامع بيان العلم: في تفسير «الأصاغر» يحكي بصيغة «وقالوا»: «الجاهل صغير وإن كان شيخا، والعالم كبير وإن كان حدثا» (ابن عبد البر، جامع بيان العلم ج١ ص٦١٧) — وهو عند الخطيب البغدادي قول ابن المعتز (ج١ ص٣٢٦).</w:t>
      </w:r>
      <w:r>
        <w:t xml:space="preserve"> </w:t>
      </w:r>
      <w:r>
        <w:rPr>
          <w:rtl/>
          <w:bCs/>
          <w:b/>
        </w:rPr>
        <w:t xml:space="preserve">ما زاده:</w:t>
      </w:r>
      <w:r>
        <w:t xml:space="preserve"> </w:t>
      </w:r>
      <w:r>
        <w:t xml:space="preserve">الخطيب البغدادي، الجامع لأخلاق الراوي (تتمة قراءته): ابن بشار: «سألوني الحديث وأنا ابن ثماني عشرة، فاستحييت أن أحدثهم في المدينة» (ج١ ص٣٢٥)؛ وربيعة: «لا ينبغي لأحد يعلم أن عنده شيئا من العلم يضيع نفسه» (ج١ ص٣٢٦).</w:t>
      </w:r>
      <w:r>
        <w:t xml:space="preserve"> </w:t>
      </w:r>
      <w:r>
        <w:rPr>
          <w:rtl/>
          <w:bCs/>
          <w:b/>
        </w:rPr>
        <w:t xml:space="preserve">خلاف:</w:t>
      </w:r>
      <w:r>
        <w:t xml:space="preserve"> </w:t>
      </w:r>
      <w:r>
        <w:t xml:space="preserve">تحرير: التوفيق ظاهر عند الخطيب البغدادي نفسه بين الأمر بالتأني في التصدي والأمر بالبذل عند الحاجة، وبين الأمر بالإمساك عند الهرم والرجاء لمن بقي عقله ثابتاً؛ وهو توفيق بنصّه لا باستنباطي.</w:t>
      </w:r>
      <w:r>
        <w:t xml:space="preserve"> </w:t>
      </w:r>
      <w:r>
        <w:rPr>
          <w:rtl/>
          <w:bCs/>
          <w:b/>
        </w:rPr>
        <w:t xml:space="preserve">تنبيه:</w:t>
      </w:r>
      <w:r>
        <w:t xml:space="preserve"> </w:t>
      </w:r>
      <w:r>
        <w:t xml:space="preserve">تنبيه على ما سبق: هذه المسائل يتقاطع كثير منها مع مسائل ٠٤ (المتعلم مع شيخه) و٠٥ (المتعلم في درسه ومع رفقته) التي بُنيت على الفقيه والمتفقه وابن جماعة وغيرهما؛ وما أثبته هنا هو ما قرأتُه من الجامع للخطيب (ج١ ص١٤٢–٢٢٤) والسمعاني (ص١٠٨–١٤٦) بنصهما. وقد ختم السمعاني هذا القسم بقوله: «فهذه آداب حضور مجلس الإملاء ذكرتها على الاختصار» (السمعاني، أدب الإملاء والاستملاء ص١٤٦). ويطابق ترتيبُ السمعاني وعناوينُه ترتيبَ الخطيب البغدادي وعناوينه في مواضع كثيرة (السمعاني، أدب الإملاء والاستملاء ص١٢٦–١٣٢ ↔ الخطيب البغدادي، الجامع لأخلاق الراوي ج١ ص١٧٤–١٨٠)، ولم أجد في المقروء من السمعاني تصريحاً بالنقل عنه.</w:t>
      </w:r>
    </w:p>
  </w:footnote>
  <w:footnote w:id="54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ص١٤٢–١٤٥ [٤٦٣؛ أقدم مقروء مع ابن عبد البر، جامع بيان العلم ج١ ص٢٥٢ ولا أحكم بأقدمية أحدهما]؛ السمعاني، أدب الإملاء والاستملاء ص١٠٨–١١٠. (وانظر</w:t>
      </w:r>
      <w:r>
        <w:t xml:space="preserve"> </w:t>
      </w:r>
      <w:r>
        <w:rPr>
          <w:rtl/>
          <w:iCs/>
          <w:i/>
        </w:rPr>
        <w:t xml:space="preserve">الباب: آداب العالم في نفسه</w:t>
      </w:r>
      <w:r>
        <w:t xml:space="preserve">في العمل بالعلم.) • الخطيب البغدادي، الجامع لأخلاق الراوي: عنوان «باب آداب الطلب» وفيه: «ينبغي لطالب الحديث أن يتميز في عامة أموره عن طرائق القوام» (ص١٤٢) «باستعمال آثار رسول الله صلى الله عليه وسلم ما أمكنه» (ص١٤٢)؛ وإبراهيم الحربي: «ينبغي للرجل إذا سمع شيئا من آداب النبي صلى الله عليه وسلم أن يتمسك به» (ص١٤٢)؛ والثوري: «إن استطعت، ألا تحك رأسك إلا بأثر فافعل» (ص١٤٢)؛ والحسن: «كان الرجل يطلب العلم فلا يلبث أن يرى ذلك في تخشعه وهديه ولسانه وبصره ويده» (ص١٤٢)؛ ووكيع: «كان أصحابنا يستعينون على طلب الحديث بالصوم» (ص١٤٣)؛ وأحمد: «سبحان الله رجل يطلب العلم لا يكون له ورد من الليل» (ص١٤٣). وفي الزكاة: بشر: «أتؤدون زكاة الحديث؟» (ص١٤٣)، «اعملوا من كل مائتي حديث بخمسة أحاديث» (ص١٤٤)؛ وعمرو بن قيس: «إذا بلغك شيء من الخير فاعمل به ولو مرة تكن من أهله» (ص١٤٤)؛ وأحمد: «صاحب الحديث عندنا من يستعمل الحديث» (ص١٤٤)، «ما كتبت حديثا عن النبي صلى الله عليه وسلم إلا وقد عملت به» (ص١٤٤)؛ وأبو عثمان الزاهد: «من أمر السنة على نفسه قولا وفعلا نطق بالحكمة» (ص١٤٥).</w:t>
      </w:r>
      <w:r>
        <w:t xml:space="preserve"> </w:t>
      </w:r>
      <w:r>
        <w:rPr>
          <w:rtl/>
          <w:bCs/>
          <w:b/>
        </w:rPr>
        <w:t xml:space="preserve">من تابعه:</w:t>
      </w:r>
      <w:r>
        <w:t xml:space="preserve"> </w:t>
      </w:r>
      <w:r>
        <w:t xml:space="preserve">السمعاني، أدب الإملاء والاستملاء: «ينبغي لطالب الحديث أن يتميز في عامة أموره عن طرائق العوام» (ص١٠٨)، «وتوظيف السنن على نفسه» (ص١٠٨)؛ والثوري: «يجب على الرجل أن لا يحك رأسه إلا بأثر» (ص١٠٩)؛ ويزيد قول الشافعي: «إذا وجدتم سنة من رسول الله صلى الله عليه وسلم خلاف قولي فخذوا بالسنة ودعوا قولي» (ص١٠٩)، وقول أم سفيان: «اذهب فاطلب العلم حتى أعولك أنا بمغزلي» (ص١٠٩) ثم «فانظر هل تجد في نفسك زيادة فاتبعه وإلا فلا تتبعني» (ص١٠٩)؛ وأحمد: «ما كتبت حديثا إلا وقد عملت به ولو مرة» (ص١٠٩)؛ وبشر: «أدوا زكاة الحديث فاستعملوا من كل مائتي حديث خمسة أحاديث» (ص١١٠)؛ وأحمد: «صاحب الحديث عندنا من يستعمل الحديث» (ص١١٠). • ابن عبد البر، جامع بيان العلم: الثوري: «ما من شيء أخوف عندي من الحديث وما من شيء أفضل منه لمن أراد به الله عز وجل» (ابن عبد البر، جامع بيان العلم ج١ ص٢٥٢).</w:t>
      </w:r>
      <w:r>
        <w:t xml:space="preserve"> </w:t>
      </w:r>
      <w:r>
        <w:rPr>
          <w:rtl/>
          <w:bCs/>
          <w:b/>
        </w:rPr>
        <w:t xml:space="preserve">خلاف:</w:t>
      </w:r>
      <w:r>
        <w:t xml:space="preserve"> </w:t>
      </w:r>
      <w:r>
        <w:t xml:space="preserve">اختلاف لفظ: «القوام» (الخطيب البغدادي، الجامع لأخلاق الراوي) و«العوام» (السمعاني، أدب الإملاء والاستملاء) في أول العبارة؛ وفي قول الثوري «إن استطعت… فافعل» (الخطيب البغدادي، الجامع لأخلاق الراوي) و«يجب على الرجل» (السمعاني، أدب الإملاء والاستملاء)، والثاني أشد في الحكم؛ وقول بشر «اعملوا» (الخطيب البغدادي، الجامع لأخلاق الراوي) و«فاستعملوا» (السمعاني، أدب الإملاء والاستملاء). انفراد: قول الشافعي وخبر أم سفيان عند السمعاني في المقروء، والصوم والورد عند الخطيب البغدادي. ولا أرجّح في نص الثوري.</w:t>
      </w:r>
    </w:p>
  </w:footnote>
  <w:footnote w:id="54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ص١٤٩–١٥١ [أقدم مقروء]؛ السمعاني، أدب الإملاء والاستملاء ص١١١–١١٣. (وانظر</w:t>
      </w:r>
      <w:r>
        <w:t xml:space="preserve"> </w:t>
      </w:r>
      <w:r>
        <w:rPr>
          <w:rtl/>
          <w:iCs/>
          <w:i/>
        </w:rPr>
        <w:t xml:space="preserve">الباب الثالث: آداب المتعلم في درسه ومع رفقته</w:t>
      </w:r>
      <w:r>
        <w:t xml:space="preserve">و</w:t>
      </w:r>
      <w:r>
        <w:rPr>
          <w:rtl/>
          <w:iCs/>
          <w:i/>
        </w:rPr>
        <w:t xml:space="preserve">الباب الثاني: آداب المتعلم مع شيخه</w:t>
      </w:r>
      <w:r>
        <w:t xml:space="preserve">، وفوات المجلس في البند ٧ من هذا الباب.) • الخطيب البغدادي، الجامع لأخلاق الراوي: عنوان «البكور إلى مجالس الحديث» (ص١٤٩)؛ «اللهم بارك لأمتي في بكورها» (ص١٤٩)، وتفسير ابن عمر: «في طلب العلم والصف الأول» (ص١٥٠)؛ وشريك: «صليت مع أبي إسحاق ألف غداة» (ص١٥٠)، و«لتركي العصائد بالغدوات» (ص١٥٠)؛ والقطان: «كنت أخرج من البيت قبل الغداة فلا أرجع إلى العتمة» (ص١٥٠)؛ وأحمد: «فتأخذ أمي ثيابي وتقول: حتى يؤذن الناس» (ص١٥١)؛ وسلمة بن عقار: «فايأس من خيره» (ص١٥١) فيمن لا يعود إلى المجلس الآخر.</w:t>
      </w:r>
      <w:r>
        <w:t xml:space="preserve"> </w:t>
      </w:r>
      <w:r>
        <w:rPr>
          <w:rtl/>
          <w:bCs/>
          <w:b/>
        </w:rPr>
        <w:t xml:space="preserve">من تابعه:</w:t>
      </w:r>
      <w:r>
        <w:t xml:space="preserve"> </w:t>
      </w:r>
      <w:r>
        <w:t xml:space="preserve">السمعاني، أدب الإملاء والاستملاء: «اللهم بارك لأمتي في بكورها» (ص١١١)؛ وابن عمر (ص١١١)؛ وشريك: «صليت مع أبي إسحاق يعني الهمذاني ألف غداة» (ص١١١)؛ وعبد الصمد: «أصحاب الرأي أولى لأن هذا عمل أصحاب الحديث فلم لم يبكر» (ص١١١)؛ وفي مجلس ابن المديني: «فنقعد طول الليل مخافة أن لا نلحق من الغد موضعا» (ص١١٢)، ورؤية شيخ «يبول في طيلسانه» حتى لا يؤخذ مكانه (ص١١٢). ثم يقيّد: «التبكير إنما يستعمله في الصيف فأما الأولى في الشتاء أن يصبر حتى يرتفع النهار» (ص١١٣)، ويروي عن قيس بن الربيع أو شريك: «لا تأتي الشيخ في الشتاء بالغداة» (ص١١٣).</w:t>
      </w:r>
      <w:r>
        <w:t xml:space="preserve"> </w:t>
      </w:r>
      <w:r>
        <w:rPr>
          <w:rtl/>
          <w:bCs/>
          <w:b/>
        </w:rPr>
        <w:t xml:space="preserve">تنبيه:</w:t>
      </w:r>
      <w:r>
        <w:t xml:space="preserve"> </w:t>
      </w:r>
      <w:r>
        <w:t xml:space="preserve">انفراد: تقييد البكور بالصيف عند السمعاني؛ ولم أجده عند الخطيب البغدادي في ص١٤٩–١٥١. وانفرد الخطيب البغدادي في المقروء بخبر أحمد مع أمه وخبر القطان. ملاحظة: حكاية عبد الصمد (ص١١١) يرويها السمعاني ولا يعلق عليها، ونصها «لا أصحاب الرأي أولى» تعليل في سياق الحكاية لا حكم من المؤلف.</w:t>
      </w:r>
    </w:p>
  </w:footnote>
  <w:footnote w:id="54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ص١٥١–١٥٢ [أقدم مقروء]؛ السمعاني، أدب الإملاء والاستملاء ص١١٣–١١٦. • الخطيب البغدادي، الجامع لأخلاق الراوي: عنوان «مشي الطالب على تؤدة من غير عجلة» (ص١٥١)؛ وحديث «سرعة المشي تذهب بماء الوجه» (ص١٥٢)؛ وشعبة: «ما رأيت أحدا قط يعدو إلا قلت: مجنون أو صاحب حديث» (ص١٥٢)، و«ما فقه رجل طلب الحديث على دابة» (ص١٥٢).</w:t>
      </w:r>
      <w:r>
        <w:t xml:space="preserve"> </w:t>
      </w:r>
      <w:r>
        <w:rPr>
          <w:rtl/>
          <w:bCs/>
          <w:b/>
        </w:rPr>
        <w:t xml:space="preserve">من تابعه:</w:t>
      </w:r>
      <w:r>
        <w:t xml:space="preserve"> </w:t>
      </w:r>
      <w:r>
        <w:t xml:space="preserve">السمعاني، أدب الإملاء والاستملاء: «ويمشي الطالب على تؤدة من غير عجلة» (ص١١٣)؛ «سرعة المشي تذهب ببهاء المؤمن» (ص١١٣)؛ ثم حكمه: «وإن أسرع في المشي حرصا على الطلب وكي لا يسبقه أحد إلى المحدث جاز ذلك» (ص١١٤)؛ وشعبة (ص١١٤)؛ ومسلم عن الحسيني: «ثلاثة أشياء لا يستغني عنها أصحاب الحديث سرعة المشي وسرعة الأكل وسرعة الخط» (ص١١٤)؛ ثم: «والأولى أن يمشي ولا يركب فإن المشي أبرك» (ص١١٥)؛ وشعبة: «ما تفقه رجل طلب الحديث على دابة» (ص١١٥)؛ وأبو عاصم: «من طلب الحديث على الدابة لم يفلح» (ص١١٦)؛ وابن طاهر: «ما ركبت دابة قط في طلب الحديث» (ص١١٦).</w:t>
      </w:r>
      <w:r>
        <w:t xml:space="preserve"> </w:t>
      </w:r>
      <w:r>
        <w:rPr>
          <w:rtl/>
          <w:bCs/>
          <w:b/>
        </w:rPr>
        <w:t xml:space="preserve">خلاف:</w:t>
      </w:r>
      <w:r>
        <w:t xml:space="preserve"> </w:t>
      </w:r>
      <w:r>
        <w:t xml:space="preserve">اختلاف لفظ: «بماء الوجه» (الخطيب البغدادي، الجامع لأخلاق الراوي) و«ببهاء المؤمن» (السمعاني، أدب الإملاء والاستملاء)، و«ما فقه» (الخطيب البغدادي، الجامع لأخلاق الراوي) و«ما تفقه» (السمعاني، أدب الإملاء والاستملاء). انفراد: جواز الإسراع حرصاً وقول الحسيني في السرعة الثلاث عند السمعاني؛ وهما يخفّفان إطلاق التؤدة ولا يرجّح السمعاني بينهما إلا بقوله «جاز ذلك». وتتقابل «سرعة المشي» الممدوحة في قول الحسيني مع «تذهب ببهاء المؤمن» المذمومة في الحديث، ولم يوفق السمعاني بينهما بنص.</w:t>
      </w:r>
    </w:p>
  </w:footnote>
  <w:footnote w:id="54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ص١٥٣–١٥٧ [أقدم مقروء]؛ السمعاني، أدب الإملاء والاستملاء ص١١٦–١١٩. • الخطيب البغدادي، الجامع لأخلاق الراوي (هيئة الطالب): عنوان «تشميره ثيابه وبذاذته في الهيئة» (ص١٥٣)؛ ابن عباس: «كان رسول الله صلى الله عليه وسلم يلبس قميصا قصير الكمين والطول» (ص١٥٣)؛ وحديث «إن البذاذة من الإيمان» (ص١٥٣)؛ وتفسير البوشنجي: «فهي رثاثة الثياب في الملبس والمفرش» (ص١٥٤)؛ ويحيى بن يمان: «عهدي بالحديث لا يطلبه إلا مخرق الثوب» (ص١٥٤)؛ ومسعر لمن جاء في ثياب جياد: «ليس هذا من آلة أصحاب الحديث، من طلب الحديث فليتقشف، وليمش حافيا» (ص١٥٥). وفي السمت: «إن الهدي الصالح والسمت الصالح والاقتصاد جزء من خمسة وعشرين جزءا من النبوة» (ص١٥٥)؛ ومالك: «إن حقا على من طلب العلم أن يكون له وقار وسكينة وخشية» (ص١٥٦)؛ ثم: «يجب على طالب الحديث أن يتجنب اللعب والعبث والتبذل في المجالس بالسخف» (ص١٥٦)، «وكثرة المزاح والضحك يضع من القدر، ويزيل المروءة» (ص١٥٦)؛ وهشام الدستوائي لمن ضحك: «فابك إذن» (ص١٥٧).</w:t>
      </w:r>
      <w:r>
        <w:t xml:space="preserve"> </w:t>
      </w:r>
      <w:r>
        <w:rPr>
          <w:rtl/>
          <w:bCs/>
          <w:b/>
        </w:rPr>
        <w:t xml:space="preserve">من تابعه:</w:t>
      </w:r>
      <w:r>
        <w:t xml:space="preserve"> </w:t>
      </w:r>
      <w:r>
        <w:t xml:space="preserve">السمعاني، أدب الإملاء والاستملاء: «وبذاذته في الهيئة» (ص١١٦)؛ «ويوسع الطالب كمه ليضع فيه الكتب والأجزاء» (ص١١٧)؛ وأبو داود السجستاني: «الواسع للكتب والآخر لا يحتاج إليه ولا يتكلف في اللباس» (ص١١٧)؛ وحديث «البذاذة من الإيمان» (ص١١٧)؛ وكتاب عمر: «وإياكم والتنعم وزي العجم» (ص١١٨)؛ وابن معين: «إذا رأيت الرجل نظيف الثياب مليح المحبرة والمقلمة فاعلم أنه لا يفلح» (ص١١٨).</w:t>
      </w:r>
      <w:r>
        <w:t xml:space="preserve"> </w:t>
      </w:r>
      <w:r>
        <w:rPr>
          <w:rtl/>
          <w:bCs/>
          <w:b/>
        </w:rPr>
        <w:t xml:space="preserve">ما زاده:</w:t>
      </w:r>
      <w:r>
        <w:t xml:space="preserve"> </w:t>
      </w:r>
      <w:r>
        <w:t xml:space="preserve">الخطيب البغدادي (الجامع لأخلاق الراوي) والسمعاني (أدب الإملاء والاستملاء) (هيئة المحدث المملي، للمقابلة): «ينبغي للمحدث أن يكون في حال روايته على أكمل هيئته، وأفضل زينته» (الخطيب البغدادي، الجامع لأخلاق الراوي ج١ ص٣٧٢)، «ويكره له أن يلبس الثوب الخلق وهو يقدر على الجديد» (ص٣٨١)؛ وعند السمعاني: «ويستحب أن يكون المملي في حال الإملاء على أكمل هيئة وأفضل زينة» (السمعاني، أدب الإملاء والاستملاء ص٢٦).</w:t>
      </w:r>
      <w:r>
        <w:t xml:space="preserve"> </w:t>
      </w:r>
      <w:r>
        <w:rPr>
          <w:rtl/>
          <w:bCs/>
          <w:b/>
        </w:rPr>
        <w:t xml:space="preserve">خلاف:</w:t>
      </w:r>
      <w:r>
        <w:t xml:space="preserve"> </w:t>
      </w:r>
      <w:r>
        <w:t xml:space="preserve">تفاوت لا تعارض مرجَّح: الكتابان يأمران الطالب بالتقشف («البذاذة»، «فليتقشف») والمحدّثَ بأكمل الهيئة وأفضل الزينة، ولم يرد في ما قرأتُ نصٌّ للمؤلفَين يوفّق بين الموضعين أو يعلّل التفريق؛ فلا أنسب إليهما علّةً. وقد فصّل</w:t>
      </w:r>
      <w:r>
        <w:t xml:space="preserve"> </w:t>
      </w:r>
      <w:r>
        <w:rPr>
          <w:rtl/>
          <w:iCs/>
          <w:i/>
        </w:rPr>
        <w:t xml:space="preserve">الباب: آداب العالم في درسه وإلقائه</w:t>
      </w:r>
      <w:r>
        <w:t xml:space="preserve">جانب المحدث. انفراد: عنوان الخطيب البغدادي «تشميره ثيابه وبذاذته في الهيئة» يظهر عند السمعاني (ص١١٦) بتعليل زاده: «لئلا يعثر فيها إذا مشى» (ص١١٦).</w:t>
      </w:r>
    </w:p>
  </w:footnote>
  <w:footnote w:id="54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ص١٥٨–١٦٨ [أقدم مقروء]؛ السمعاني، أدب الإملاء والاستملاء ص١١٩ [إحالة فقط]. (وانظر</w:t>
      </w:r>
      <w:r>
        <w:t xml:space="preserve"> </w:t>
      </w:r>
      <w:r>
        <w:rPr>
          <w:rtl/>
          <w:iCs/>
          <w:i/>
        </w:rPr>
        <w:t xml:space="preserve">الباب الثاني: آداب المتعلم مع شيخه</w:t>
      </w:r>
      <w:r>
        <w:t xml:space="preserve">في الاستئذان على الشيخ، وقد بُنيت على الفقيه والمتفقه.) • الخطيب البغدادي، الجامع لأخلاق الراوي: عنوان «باب أدب الاستئذان على المحدث» (ص١٥٨)؛ أبو عبيد: «ما استأذنت قط على محدث، كنت أنتظره حتى يخرج إلي» (ص١٥٨)، ويقول الخطيب البغدادي: «إذا وجد الطالب الراوي نائما، فلا ينبغي له أن يستأذن عليه، بل يجلس وينتظر استيقاظه، أو ينصرف إن شاء» (ص١٥٨)؛ وابن عباس يتوسد رداءه على باب الأنصاري: «تسفي الريح علي من التراب» (ص١٥٨)، و«ولكن أبتغي بذاك طيب نفسه» (ص١٥٩)؛ والزهري: «إن كنت لآتي باب عروة فأجلس، ثم أنصرف فلا أدخل» (ص١٥٩)؛ وفي الوقوف: «إذا دخل البصر فلا إذن» (ص١٥٩)، وأن النبي ﷺ «لم يستقبل الباب من تلقاء وجهه» (ص١٦٠)؛ وفي الطرق: «كانت أبواب النبي صلى الله عليه وسلم تقرع بالأظافير» (ص١٦١)؛ وفي اللفظ: «ويكره للطالب إذا استأذن فقيل: من ذا؟ أن يقول: أنا من غير أن يسمي نفسه» (ص١٦٣)، وجابر: «فقلت: أنا، فقال: أنا أنا كأنه كره ذلك» (ص١٦٣)، وشعبة: «يا هذا ما لي صديق يقال له: أنا» (ص١٦٣)؛ وفي السلام: «يسمع اليقظان، ولا يوقظ النائم» (ص١٦٦)؛ والاستئذان بالفارسية «أندرون» (ص١٦٦)؛ وفي العدد: «من استأذن ثلاثا فلم يؤذن له فليرجع» (ص١٦٧)، وأبو سعيد: «لو زدت لم نأذن لك» (ص١٦٨)، والنخعي: «قل الثالثة وادخل» (ص١٦٨).</w:t>
      </w:r>
      <w:r>
        <w:t xml:space="preserve"> </w:t>
      </w:r>
      <w:r>
        <w:rPr>
          <w:rtl/>
          <w:bCs/>
          <w:b/>
        </w:rPr>
        <w:t xml:space="preserve">من تابعه:</w:t>
      </w:r>
      <w:r>
        <w:t xml:space="preserve"> </w:t>
      </w:r>
      <w:r>
        <w:t xml:space="preserve">السمعاني، أدب الإملاء والاستملاء: «قد ذكرنا في كتاب طراز الذهب أدب الاستئذان على المحدث» (ص١١٩) ثم «ونذكر هاهنا طرفا من أدب الدخول على المحدث» (ص١١٩)؛ ولا يفصّل الاستئذان في المقروء.</w:t>
      </w:r>
      <w:r>
        <w:t xml:space="preserve"> </w:t>
      </w:r>
      <w:r>
        <w:rPr>
          <w:rtl/>
          <w:bCs/>
          <w:b/>
        </w:rPr>
        <w:t xml:space="preserve">تنبيه:</w:t>
      </w:r>
      <w:r>
        <w:t xml:space="preserve"> </w:t>
      </w:r>
      <w:r>
        <w:t xml:space="preserve">انفراد: الباب كله عند الخطيب البغدادي في المقروء، وهو أصل لما يختصره ابن جماعة بحسب ما نقله ملخصي (لم أقرأه هنا فلا أنقله). ملاحظة: في أثر أبي جري: «عليكم السلام تحية الموتى ولكن قل: سلام عليكم» (ص١٦٢)، وهو من أدلة لفظ الاستئذان عند الخطيب البغدادي ولم أجد من يخالفه في المقروء.</w:t>
      </w:r>
    </w:p>
  </w:footnote>
  <w:footnote w:id="54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ص١٦٩–١٧٣ [أقدم مقروء]؛ السمعاني، أدب الإملاء والاستملاء ص١١٩–١٢٦. (وانظر</w:t>
      </w:r>
      <w:r>
        <w:t xml:space="preserve"> </w:t>
      </w:r>
      <w:r>
        <w:rPr>
          <w:rtl/>
          <w:iCs/>
          <w:i/>
        </w:rPr>
        <w:t xml:space="preserve">الباب الثاني: آداب المتعلم مع شيخه</w:t>
      </w:r>
      <w:r>
        <w:t xml:space="preserve">.) • الخطيب البغدادي، الجامع لأخلاق الراوي: «لا يجوز الدخول على المحدث من غير استئذان» (ص١٦٩)؛ «فينبغي أن يقدموا أسنهم ويدخلوه أمامهم، فإن ذلك هو السنة» (ص١٧٠)؛ وحديث «البركة مع أكابركم» (ص١٧٠)؛ و«وإن قدم الأكبر على نفسه من كان أعلم منه جاز ذلك، وكان حسنا» (ص١٧١)؛ وفي السلام: «كراهة تسليم الخاصة إذا دخل الطالب على الراوي، فوجد عنده جماعة فيجب أن يعمهم بالسلام» (ص١٧١)، و«بين يدي الساعة تسليم الخاصة» (ص١٧٢)؛ وفي النعل: «يستحب للطالب أن لا يمشي على بساط المحدث إلا بعد نزع نعليه من قدميه» (ص١٧٣)، «لما لا يؤمن أن يكون في النعلين من الأقذار» (ص١٧٣)، «وذلك أيضا من التواضع وحسن الأدب» (ص١٧٣)، ثم: «ويجب أن يبتدئ بنزع اليسرى من نعليه دون اليمنى» (ص١٧٣).</w:t>
      </w:r>
      <w:r>
        <w:t xml:space="preserve"> </w:t>
      </w:r>
      <w:r>
        <w:rPr>
          <w:rtl/>
          <w:bCs/>
          <w:b/>
        </w:rPr>
        <w:t xml:space="preserve">من تابعه:</w:t>
      </w:r>
      <w:r>
        <w:t xml:space="preserve"> </w:t>
      </w:r>
      <w:r>
        <w:t xml:space="preserve">السمعاني، أدب الإملاء والاستملاء: «فينبغي أن يقدموا أسنهم ويدخلوه أمامهم فإن ذلك من السنة» (ص١١٩)؛ وإبراهيم بن سعد: «ما أسوأ آدابكم تتقدمون بين يدي المشائخ لا أحدثكم سنة» (ص١٢٠)؛ و«وإن قدم الأكبر سنا من كان أعلم منه على نفسه جاز ذلك وكان مستحسنا» (ص١٢٠)؛ وفي السلام: «وإذا دخل الطالب على المملي عنده جماعة فيستحب أن يعمهم بالسلام» (ص١٢١)، وعمار: «وبذل السلام للعالم» (ص١٢١)؛ وفي النعل: «فإن كان عليه نعلان فليخلعها قبل دخوله عليه» (ص١٢٢)، «ويستحب المشي على بساط المملي حافيا لأنه من التواضع وحسن الأدب» (ص١٢٢)، «ويستحب أن يبتدىء بنزع اليسرى من نعله دون اليمنى» (ص١٢٢) وعلّته: «لتكون الكرامة لها أدوم وحظها منها أكثر» (ص١٢٣)، «وإذا خلعهما وضعهما عن يساره» (ص١٢٣)؛ ويجلس «حيث ينتهي به المجلس» (ص١٢٣)؛ «وإن أكرمه المملي بمخدة فلا يردها وليجلس عليها» (ص١٢٥)، وعلي: «لا يأبى الكرامة إلا حمار» (ص١٢٦).</w:t>
      </w:r>
      <w:r>
        <w:t xml:space="preserve"> </w:t>
      </w:r>
      <w:r>
        <w:rPr>
          <w:rtl/>
          <w:bCs/>
          <w:b/>
        </w:rPr>
        <w:t xml:space="preserve">خلاف:</w:t>
      </w:r>
      <w:r>
        <w:t xml:space="preserve"> </w:t>
      </w:r>
      <w:r>
        <w:t xml:space="preserve">خلاف في الحكم (يجب / يستحب): البدء بخلع اليسرى «ويجب» عند الخطيب البغدادي (ص١٧٣) و«ويستحب» عند السمعاني (ص١٢٢) في العبارة المتطابقة؛ ولا أرجّح. انفراد: تعليل البدء باليسرى وقبول المخدة عند السمعاني؛ وفي الخطيب البغدادي تعليل خلع النعل بأقذارها. ملاحظة: وفي هيئة المحدث يقول الخطيب البغدادي: «وينبغي له أن ينزع نعليه، فإن ذلك أروح لقدميه» (ج١ ص٤٠٢)، وعلّته الراحة لا النزاهة؛ وهو غير خلع الطالب نعليه على بساط المحدث.</w:t>
      </w:r>
    </w:p>
  </w:footnote>
  <w:footnote w:id="54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ص١٧٤–١٨٠ [أقدم مقروء]؛ السمعاني، أدب الإملاء والاستملاء ص١٢٣–١٣٢. (وانظر ٠٥ مسائل ٢٠–٢١ وهما من مصادر أخرى.) • الخطيب البغدادي، الجامع لأخلاق الراوي: عنوان «جلوس الطالب حيث ينتهي به المجلس والنهي عن تخطي الرقاب» (ص١٧٤)؛ «كنا إذا انتهينا إلى النبي صلى الله عليه وسلم جلس أحدنا حيث ينتهي» (ص١٧٤)؛ «لا يقيمن أحدكم الرجل من مجلسه ثم يجلس فيه» (ص١٧٤)، ثم: «وهكذا يكره أن يجلس في موضع، وإن قام له عن مجلسه باختياره» (ص١٧٥)؛ وفي وسط الحلقة: «ملعون على لسان النبي صلى الله عليه وسلم» (ص١٧٦)؛ وابن المعتز: «لا تسرع إلى أرفع موضع في المجلس» (ص١٧٦)؛ و«كان يقال لا يتصدر إلا فائق أو مائق» (ص١٧٦)؛ و«من رأس التواضع الرضى بالدون من شرف المجلس» (ص١٧٧)؛ وفي بين اثنين: «لا يحل لرجل أن يفرق بين اثنين إلا بإذنهما» (ص١٧٧)، ثم: «ومتى فسح له اثنان ليجلس بينهما فعل ذلك، لأنها كرامة أكرماه بها، فلا ينبغي أن يردها» (ص١٧٨)، و«ويجب على من فسح له اثنان فجلس بينهما أن يجمع نفسه» (ص١٧٩)؛ والخليل: «إن الدنيا بحذافيرها تضيق عن متباغضين، وإن شبرا في شبر لا يضيق عن متحابين» (ص١٧٨)؛ ومن قام ثم رجع: «إذا قام أحدكم من مجلسه ثم رجع إليه فهو أحق به» (ص١٨٠).</w:t>
      </w:r>
      <w:r>
        <w:t xml:space="preserve"> </w:t>
      </w:r>
      <w:r>
        <w:rPr>
          <w:rtl/>
          <w:bCs/>
          <w:b/>
        </w:rPr>
        <w:t xml:space="preserve">من تابعه:</w:t>
      </w:r>
      <w:r>
        <w:t xml:space="preserve"> </w:t>
      </w:r>
      <w:r>
        <w:t xml:space="preserve">السمعاني، أدب الإملاء والاستملاء: «ويجلس حيث ينتهي به المجلس» (ص١٢٣)؛ «فإن استدناه المملي دنا منه بمقدار ما يدنيه» (ص١٢٤) في تخطي الرقاب؛ «ويكره أن يقيم رجلا من مجلسه ويجلس في مكانه» (ص١٢٦)؛ «ويكره أن يجلس في وسط الحلقة» (ص١٢٧)؛ «ويكره للطالب أن يجلس في صدر المجلس» (ص١٢٧)؛ «اجتهد في أن تصلح للصدر ولا تجتهد في أن تقعد في الصدر» (ص١٢٨)؛ وعن الثوري: «ما رأيت سفيان الثوري في صدر مجلسه قط» (ص١٢٨)؛ «ويكره أن يجلس بين اثنين في المجلس بغير إذنهما» (ص١٢٩)؛ «ويستحب لمن كان جالسا في الحلقة أن يوسع للداخل» (ص١٢٩)؛ وإن فسح له اثنان «فلا ينبغي أن يردها» (ص١٣٠)؛ والخليل: «إن الدنيا بحذافيرها مما يضيق عن متباغضين وإن سترا في شبر لا يضيق عن متحابين» (ص١٣١)؛ ثم: «ويستحب لمن جلس بين اثنين إذا فسحا وأكرماه بذلك أن يجمع نفسه ولا يتربع» (ص١٣٢)؛ ثم في الكراهة «القعود في موضع من قام من المجلس وهو يريد العود إليه» (ص١٣٢).</w:t>
      </w:r>
      <w:r>
        <w:t xml:space="preserve"> </w:t>
      </w:r>
      <w:r>
        <w:rPr>
          <w:rtl/>
          <w:bCs/>
          <w:b/>
        </w:rPr>
        <w:t xml:space="preserve">خلاف:</w:t>
      </w:r>
      <w:r>
        <w:t xml:space="preserve"> </w:t>
      </w:r>
      <w:r>
        <w:t xml:space="preserve">خلاف في الحكم: جمع الجالس نفسه بين اثنين «يجب» عند الخطيب البغدادي (ص١٧٩) و«يستحب» عند السمعاني (ص١٣٢)، والسمعاني يزيد «ولا يتربع»؛ ولا أرجّح. اختلاف لفظ: قول الخليل «تضيق… شبرا في شبر» (الخطيب البغدادي، الجامع لأخلاق الراوي) و«مما يضيق… سترا في شبر» (السمعاني، أدب الإملاء والاستملاء). انفراد: خبر الثوري عند السمعاني (لم أجده في ص١٧٤–١٨٠ من الخطيب البغدادي).</w:t>
      </w:r>
    </w:p>
  </w:footnote>
  <w:footnote w:id="55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ص١٨١–١٨٥ [أقدم مقروء]؛ السمعاني، أدب الإملاء والاستملاء ص١٣٣–١٣٧. (وانظر</w:t>
      </w:r>
      <w:r>
        <w:t xml:space="preserve"> </w:t>
      </w:r>
      <w:r>
        <w:rPr>
          <w:rtl/>
          <w:iCs/>
          <w:i/>
        </w:rPr>
        <w:t xml:space="preserve">الباب الثاني: آداب المتعلم مع شيخه</w:t>
      </w:r>
      <w:r>
        <w:t xml:space="preserve">.) • الخطيب البغدادي، الجامع لأخلاق الراوي: «بجلوا المشايخ، فإن تبجيل المشايخ من إجلال الله عز وجل» (ص١٨١)؛ وكعب الأحبار: «ثلاثة نجد في الكتاب يحق علينا أن نكرمهم» (ص١٨٢) وهم «ذو السن، وذو السلطان لسلطانه، وحامل الكتاب» (ص١٨٢)؛ والبخاري: «ما رأيت أحدا أوقر للمحدثين من يحيى بن معين» (ص١٨٢)؛ وفي الخطاب: «وإذا خاطب الطالب المحدث عظمه في خطابه بنسبته إياه إلى العلم، مثل أن يقول له: أيها العالم، أو أيها الحافظ» (ص١٨٢)، وابن المنكدر: «وكنا نقول للذي يروي الحديث والحكمة: عالم» (ص١٨٣)، ثم: «وإذا قال الطالب للمحدث في خطابه له: يا سيدي، كان ذلك جائزا» (ص١٨٣). وفي الهيبة: «كنا نهاب إبراهيم كما يهاب الأمير» (ص١٨٣)، والحسن: «كان الرجل يجلس إلى الحسن ثلاث سنين فلا يسأله عن شيء، هيبة له» (ص١٨٤)، وابن شهاب: «جالست سعيد بن المسيب ست سنين» (ص١٨٤).</w:t>
      </w:r>
      <w:r>
        <w:t xml:space="preserve"> </w:t>
      </w:r>
      <w:r>
        <w:rPr>
          <w:rtl/>
          <w:bCs/>
          <w:b/>
        </w:rPr>
        <w:t xml:space="preserve">من تابعه:</w:t>
      </w:r>
      <w:r>
        <w:t xml:space="preserve"> </w:t>
      </w:r>
      <w:r>
        <w:t xml:space="preserve">السمعاني، أدب الإملاء والاستملاء: «بجلوا المشائخ فإن تبجيل المشائخ من إجلال الله» (ص١٣٤) ثم تعليقه: «تفرد به يعقوب بن تحية» (ص١٣٥)؛ «وقر مشائخ أهل العلم قاطبة» (ص١٣٦)؛ وفي الخطاب: «وإذا خاطب الطالب المملي أو راجعه في شيء عظمه في خطابه» (ص١٣٦) «مثل أن يقول له أيها الأستاذ أو أيها العالم أو أيها الحافظ» (ص١٣٦)؛ ومسلم لمحمد بن إسماعيل: «يا أستاذ الأستاذين وسند المحدثين» (ص١٣٦)؛ وابن المنكدر بزيادة: «ويكنيه في خطابه ولا يسميه» (ص١٣٧)؛ وتفسير الثوري {فقولا له قولا لينا}: «كنياه أبا مرة» (ص١٣٧). وفي الجلوس بين يدي المحدث: «فبرك عمر على ركبتيه» (ص١٣٣)، وخبر شريك: «لا ولكن العلم أجل عند أهله من أن يضيعوه» (ص١٣٣) و«هكذا يطلب العلم» (ص١٣٣)، وقتيبة عن ابن المبارك: «جاثيا على ركبتيه بين يدي سفيان بن عيينة» (ص١٣٤).</w:t>
      </w:r>
      <w:r>
        <w:t xml:space="preserve"> </w:t>
      </w:r>
      <w:r>
        <w:rPr>
          <w:rtl/>
          <w:bCs/>
          <w:b/>
        </w:rPr>
        <w:t xml:space="preserve">خلاف:</w:t>
      </w:r>
      <w:r>
        <w:t xml:space="preserve"> </w:t>
      </w:r>
      <w:r>
        <w:t xml:space="preserve">اختلاف لفظ: في خبر شريك مع ابن الخليفة: «أجل» (السمعاني، أدب الإملاء والاستملاء) و«أزين» (الخطيب البغدادي، الجامع لأخلاق الراوي ج١ ص١٩٨). انفراد: تعليق السمعاني على تفرد يعقوب بن تحية بالحديث؛ وزيادة «ويكنيه… ولا يسميه» عنده، وهي غير موجودة في قول ابن المنكدر كما أورده الخطيب البغدادي (ص١٨٣). وفي الأصناف المقدَّمة اختلفا: الخطيب البغدادي عن كعب «حامل الكتاب»، والسمعاني عن حديث أبي هريرة: «ذي علم لعلمه» (ص١٣٨).</w:t>
      </w:r>
    </w:p>
  </w:footnote>
  <w:footnote w:id="55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ص١٨٥–١٩٠ [أقدم مقروء]؛ السمعاني، أدب الإملاء والاستملاء ص١٣٧–١٤٠. (وانظر</w:t>
      </w:r>
      <w:r>
        <w:t xml:space="preserve"> </w:t>
      </w:r>
      <w:r>
        <w:rPr>
          <w:rtl/>
          <w:iCs/>
          <w:i/>
        </w:rPr>
        <w:t xml:space="preserve">الباب الثاني: آداب المتعلم مع شيخه</w:t>
      </w:r>
      <w:r>
        <w:t xml:space="preserve">وهما على الفقيه والمتفقه.) • الخطيب البغدادي، الجامع لأخلاق الراوي: عنوان «جواز القيام للمحدث» (ص١٨٥)؛ «قوموا إلى سيدكم، أو إلى خيركم» (ص١٨٥)؛ ووكيع لسفيان: «إن من إجلال الله إجلال ذي الشيبة المسلم» (ص١٨٦)؛ وبشر بن الحارث: «إنما كره القيام على طريق الكبر، فأما على طريق المودة فلا» (ص١٨٦)؛ وثعلب أنكر قيامهم وأنشد: «فلا تنكرن قيامي له فإن الكريم يجل الكراما» (ص١٨٧). وفي الركاب: «من أخذ بركاب رجل لا يرجوه ولا يخافه غفر له» (ص١٨٧)؛ وابن عباس لزيد: «إنا هكذا نصنع بالعلماء» (ص١٨٨)، و«إنه ينبغي للحبر أن يعظم ويشرف» (ص١٨٨)؛ وحماد بن زيد: «لا تكرم أخاك بما يشق عليه» (ص١٨٩). وفي التقبيل: «فأتيناه حتى قبلنا يده» (ص١٨٩)؛ وسلمة بن الأكوع: «فقمنا إليها فقبلناها» (ص١٩٠)؛ وسعيد بن جبير: «فلو يأذن لي أقبل رأسه لقبلت» (ص١٩٠).</w:t>
      </w:r>
      <w:r>
        <w:t xml:space="preserve"> </w:t>
      </w:r>
      <w:r>
        <w:rPr>
          <w:rtl/>
          <w:bCs/>
          <w:b/>
        </w:rPr>
        <w:t xml:space="preserve">من تابعه:</w:t>
      </w:r>
      <w:r>
        <w:t xml:space="preserve"> </w:t>
      </w:r>
      <w:r>
        <w:t xml:space="preserve">السمعاني، أدب الإملاء والاستملاء: عنوان «جواز القيام للمملي» (ص١٣٧)؛ حديث «قوموا إلى سيدكم» (ص١٣٧)؛ ثم عبارة «وهذا القيام على وجه البر لا على وجه التعظيم» (ص١٣٨) وتلي قول مسلم بن الحجاج مباشرة ولا يتبين من النص أهي من قوله أم من تعليق السمعاني؛ والمبرد وإسماعيل القاضي: «فوثب إليه وقبل يده وأنشد» (ص١٣٨) البيتين نفسيهما (ص١٣٨)؛ و«وإن كان المجلس غاصا ودخل عليهم المملي أوسعوا له» (ص١٣٨)؛ و«لا يوسع المجالس إلا لثلاثة لذي سن لسنه ولذي علم لعلمه ولذي سلطان لسلطانه» (ص١٣٨). وفي التقبيل: كعب بن مالك: «فقبلت يديه وركبتيه» (ص١٣٩)؛ وثابت يقول لأنس: «يد مست يد رسول الله» (ص١٣٩)؛ ثم عن نفسه: «أقبل يده كل نوبة وألاطفه في الكلام ليمكننا من القراءة فحصل لي منه ما لم يحصل لغيري» (ص١٣٩)؛ وقول محمد بن بندار للأمير: «تقبيل يد الأمير عندنا سنة» (ص١٣٩).</w:t>
      </w:r>
      <w:r>
        <w:t xml:space="preserve"> </w:t>
      </w:r>
      <w:r>
        <w:rPr>
          <w:rtl/>
          <w:bCs/>
          <w:b/>
        </w:rPr>
        <w:t xml:space="preserve">خلاف:</w:t>
      </w:r>
      <w:r>
        <w:t xml:space="preserve"> </w:t>
      </w:r>
      <w:r>
        <w:t xml:space="preserve">تحرير: في القيام يتفق الكتابان في المسألة (القيام للسيد برّاً)، وانفرد الخطيب البغدادي بقول بشر الذي يفرّق بين الكبر والمودة وبحديث كراهة القيام، وانفرد السمعاني بقول مسلم وبخبر المبرد وبتقبيل يد الأمير وبشهادته عن نفسه في ملاطفة شيخه. وانفرد الخطيب البغدادي بأخذ الركاب وبقول حماد بن زيد «لا تكرم أخاك بما يشق عليه»، مما يقيّد الأخذ بالركاب عنده بعدم المشقة. ملاحظة: وصف الخطيب البغدادي لوقوف الطلبة قياماً بين يدي القطان إلى المغرب (ص١٨٥) هيبةً لا يقابله نصّ عند السمعاني.</w:t>
      </w:r>
    </w:p>
  </w:footnote>
  <w:footnote w:id="55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ص١٩٢–١٩٣ [أقدم مقروء]؛ السمعاني، أدب الإملاء والاستملاء ص١٤٠–١٤١. (وانظر</w:t>
      </w:r>
      <w:r>
        <w:t xml:space="preserve"> </w:t>
      </w:r>
      <w:r>
        <w:rPr>
          <w:rtl/>
          <w:iCs/>
          <w:i/>
        </w:rPr>
        <w:t xml:space="preserve">الباب: آداب العالم في درسه وإلقائه</w:t>
      </w:r>
      <w:r>
        <w:t xml:space="preserve">في صيانة المجلس من جهة الشيخ.) • الخطيب البغدادي، الجامع لأخلاق الراوي: «كنا جلوسا في المسجد، إذ خرج رسول الله صلى الله عليه وسلم فجلس إلينا، فكأن على رءوسنا الطير لا يتكلم أحد منا» (ص١٩٢)؛ ويفسّره: «فقيل للقوم إذا سكنوا: هم علماء وقراء كأنما على رءوسهم الطير، تشبيها بأصحاب سليمان عليه السلام» (ص١٩٢)؛ وابن مهدي: «لا يتحدث في مجلسه، ولا يبرى فيه قلم، ولا يبتسم أحد» (ص١٩٣)، ومثله ابن نمير ووكيع (ص١٩٣)؛ وابن مهدي لمن ضحك: «تطلب العلم وأنت تضحك، لا حدثتكم شهرا» (ص١٩٣).</w:t>
      </w:r>
      <w:r>
        <w:t xml:space="preserve"> </w:t>
      </w:r>
      <w:r>
        <w:rPr>
          <w:rtl/>
          <w:bCs/>
          <w:b/>
        </w:rPr>
        <w:t xml:space="preserve">من تابعه:</w:t>
      </w:r>
      <w:r>
        <w:t xml:space="preserve"> </w:t>
      </w:r>
      <w:r>
        <w:t xml:space="preserve">السمعاني، أدب الإملاء والاستملاء: «كأنما على رؤؤسهم الطير» (ص١٤٠) [كذا في المحمّل]؛ وابن مهدي: «لا يتحدث في مجلسه ولا يبرى فيه قلم ولا يتبسم أحد» (ص١٤٠)؛ ووكيع: «ما هذه الحركة أنتم الناس فعليكم بالوقار» (ص١٤١)؛ ومحمد بن رافع: «وكان إذا رفع في المجلس أحد صوته أو تبسم قام» (ص١٤١)، وقصة الحصيري وهدية الخادم (ص١٤١).</w:t>
      </w:r>
      <w:r>
        <w:t xml:space="preserve"> </w:t>
      </w:r>
      <w:r>
        <w:rPr>
          <w:rtl/>
          <w:bCs/>
          <w:b/>
        </w:rPr>
        <w:t xml:space="preserve">خلاف:</w:t>
      </w:r>
      <w:r>
        <w:t xml:space="preserve"> </w:t>
      </w:r>
      <w:r>
        <w:t xml:space="preserve">تحرير: نص ابن مهدي واحد عند الكتابين إلا «يبتسم» و«يتبسم»؛ وانفرد الخطيب البغدادي بتفسير «على رءوسهم الطير» وبقول ابن مهدي «لا حدثتكم شهرا»، وانفرد السمعاني بقول وكيع في الحركة وبخبر محمد بن رافع. ولا ترجيح بين الشدة والتساهل في المقروء.</w:t>
      </w:r>
    </w:p>
  </w:footnote>
  <w:footnote w:id="55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ص١٩٤–٢٠١ [أقدم مقروء]؛ السمعاني، أدب الإملاء والاستملاء ص١٤٢–١٤٤. (وانظر الباب ٠٥ مسألتي ١٢ و٢٤، و</w:t>
      </w:r>
      <w:r>
        <w:rPr>
          <w:rtl/>
          <w:iCs/>
          <w:i/>
        </w:rPr>
        <w:t xml:space="preserve">الباب الثاني: آداب المتعلم مع شيخه</w:t>
      </w:r>
      <w:r>
        <w:t xml:space="preserve">.) • الخطيب البغدادي، الجامع لأخلاق الراوي: «أول ما يلزم الطالب عند السماع أن يصمت ويصغي إلى استماع ما يرويه المحدث» (ص١٩٤)؛ والضحاك: «أول باب من العلم: الصمت، والثاني: استماعه، والثالث: العمل به، والرابع: نشره وتعليمه» (ص١٩٤)؛ ومحمد بن النضر الحارثي: «أول العلم الإنصات له، ثم الاستماع له، ثم حفظه، ثم العمل به ثم نثه» (ص١٩٤)؛ والأوزاعي: «حسن الاستماع قوة للمحدث» (ص١٩٥)؛ وأيوب: «أما بلغهم أن رفع الصوت عند الحديث عن رسول الله صلى الله عليه وسلم كرفع الصوت عليه في حياته» (ص١٩٥)؛ وحماد: «إذا قرئ حديث وجب عليك أن تنصت له كما تنصت للقرآن» (ص١٩٦)؛ و«وإن لم يبلغه صوت الراوي لبعده عنه، سأله أن يرفع صوته سؤالا لطيفا» (ص١٩٦)؛ و«وينبغي أن يكون مقعد الطالب من المحدث بمنزلة مقعد الصبي من المعلم» (ص١٩٧)؛ وأحمد لخلف: «لا أجلس إلا بين يديك، أمرنا أن نتواضع لمن نتعلم منه» (ص١٩٨)؛ و«ويجب أن يقبل على المحدث بوجهه، ولا يلتفت عنه، ولا يسار أحدا في مجلسه» (ص١٩٨)؛ وفي الاعتراض: «وليحذر أن يعترض على حديث رسول الله صلى الله عليه وسلم عند سماعه من المحدث برأيه، فإن ذلك محظور عليه» (ص١٩٩)، «وكذلك يجب أن لا يعترض عليه بعموم القرآن» (ص١٩٩)، وسعيد بن جبير: «ورسول الله أعلم بكتاب الله منك» (ص٢٠٠)؛ وفي المشاركة: «ينبغي له أن لا يداخله في روايته» (ص٢٠٠)، وعطاء: «إني لأسمع الحديث من الرجل وأنا أعلم منه، فأريهم من نفسي أني لا أحسن منه شيئا» (ص٢٠٠)، وخالد بن صفوان: «فلا تشاركه فيه، حرصا على أن تعلم من حضرك أنك قد علمته، فإن ذلك خفة وسوء أدب» (ص٢٠٠)؛ والحجاج: «إن أحدكم إلى أدب حسن أحوج منه إلى خمسين حديثا» (ص٢٠١).</w:t>
      </w:r>
      <w:r>
        <w:t xml:space="preserve"> </w:t>
      </w:r>
      <w:r>
        <w:rPr>
          <w:rtl/>
          <w:bCs/>
          <w:b/>
        </w:rPr>
        <w:t xml:space="preserve">من تابعه:</w:t>
      </w:r>
      <w:r>
        <w:t xml:space="preserve"> </w:t>
      </w:r>
      <w:r>
        <w:t xml:space="preserve">السمعاني، أدب الإملاء والاستملاء: «ولا ينام في مجلس الإملاء» (ص١٤٢)؛ والداراني: «إذا رأيت الرجل ينام عند الحديث فاعلم أنه لا يشتهيه فإن كان يشتهيه لطار نعاسه» (ص١٤٢)؛ وخالد بن صفوان لمن يغلبه النوم: «لأنك حمار في مسلاخ إنسان» (ص١٤٢)؛ و«وإذا غلبه النعاس في مجلس الإملاء تحول إلى مكان آخر» (ص١٤٢)؛ «ويحسن الاستماع والإصغاء عند الإملاء» (ص١٤٣)؛ ومحمد بن النضر الحارثي: «أول العلم الصمت ثم الاستماع له ثم العمل به ثم حفظه ثم نشره» (ص١٤٣)؛ وأبيات النطنزي: «اسمعه ثم احفظه ثم اعمل به» (ص١٤٤)؛ و«ويستقبله بوجهه» (ص١٤٤).</w:t>
      </w:r>
      <w:r>
        <w:t xml:space="preserve"> </w:t>
      </w:r>
      <w:r>
        <w:rPr>
          <w:rtl/>
          <w:bCs/>
          <w:b/>
        </w:rPr>
        <w:t xml:space="preserve">خلاف:</w:t>
      </w:r>
      <w:r>
        <w:t xml:space="preserve"> </w:t>
      </w:r>
      <w:r>
        <w:t xml:space="preserve">اختلاف رواية: في قول محمد بن النضر الحارثي: الترتيب عند الخطيب البغدادي: الإنصات ثم الاستماع ثم الحفظ ثم العمل ثم «نثه» (ص١٩٤)، وعند السمعاني: الصمت ثم الاستماع ثم العمل ثم الحفظ ثم النشر (ص١٤٣)؛ فتقدّم العمل على الحفظ في الثاني، ولا أرجّح. انفراد: النوم والنعاس عند السمعاني، والاعتراض والمشاركة والإقبال بالوجه (في الخطيب البغدادي مع السمعاني «يستقبله بوجهه») ورفع الصوت بالسؤال اللطيف عند الخطيب البغدادي.</w:t>
      </w:r>
    </w:p>
  </w:footnote>
  <w:footnote w:id="55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ص١٩٨، ٢١٤–٢٢٣ [أقدم مقروء]؛ السمعاني، أدب الإملاء والاستملاء ص١٤٤–١٤٦. (وانظر</w:t>
      </w:r>
      <w:r>
        <w:t xml:space="preserve"> </w:t>
      </w:r>
      <w:r>
        <w:rPr>
          <w:rtl/>
          <w:iCs/>
          <w:i/>
        </w:rPr>
        <w:t xml:space="preserve">الباب الثاني: آداب المتعلم مع شيخه</w:t>
      </w:r>
      <w:r>
        <w:t xml:space="preserve">،</w:t>
      </w:r>
      <w:r>
        <w:t xml:space="preserve"> </w:t>
      </w:r>
      <w:r>
        <w:rPr>
          <w:rtl/>
          <w:iCs/>
          <w:i/>
        </w:rPr>
        <w:t xml:space="preserve">الباب: آداب العالم مع طلبته</w:t>
      </w:r>
      <w:r>
        <w:t xml:space="preserve">،</w:t>
      </w:r>
      <w:r>
        <w:t xml:space="preserve"> </w:t>
      </w:r>
      <w:r>
        <w:rPr>
          <w:rtl/>
          <w:iCs/>
          <w:i/>
        </w:rPr>
        <w:t xml:space="preserve">الباب: السؤال والجواب، و«لا أدري» و«سلوني»، وآداب المستفتي</w:t>
      </w:r>
      <w:r>
        <w:t xml:space="preserve">.) • الخطيب البغدادي، الجامع لأخلاق الراوي: ابن المعتز: «المتواضع في طلاب العلم أكثرهم علما، كما أن المكان المنخفض أكثر البقاع ماء» (ص١٩٨)؛ وأبو خيثمة للفتى: «أنت ثقيل» ثم أبوه: «ولكن أحببت أن يكون بغضك بإسناد» (ص١٩٨)؛ وفي الإملال: «فيجب أن يأخذ منه العفو ولا يضجره» (ص٢١٤)، والقطان: «كنت آخذ العفو في الحديث» (ص٢١٤)، ومالك: «يا هذا، ما هذا بإنصاف» (ص٢١٥)، وابن سيرين: «إنك إن كلفتني ما لم أطق ساءك ما سرك مني من خلق» (ص٢١٥)؛ ثم الخطيب البغدادي: «والإضجار يغير الأفهام، ويفسد الأخلاق، ويحيل الطباع» (ص٢١٧)، وأبو الزاهرية: «ويملون بالمجالسة، ويبرمون بطول المساءلة» (ص٢١٧)؛ و«ثم جاء عنهم كراهة الرواية عندما رأوا من قلة رعة الطلبة» (ص٢٢١)؛ وفي الرفق: أبو يوسف: «خمسة يجب على الناس مداراتهم» (ص٢٢٢) و«والعالم ليقتبس من علمه» (ص٢٢٢)؛ والأعمش: «إذن هو أحمق مثلك، يترك ما ينفعه لسوء خلقي» (ص٢٢٣)؛ ومعافى: «مثل الذي يغضب على العالم، مثل الذي يغضب على أساطين الجامع» (ص٢٢٣).</w:t>
      </w:r>
      <w:r>
        <w:t xml:space="preserve"> </w:t>
      </w:r>
      <w:r>
        <w:rPr>
          <w:rtl/>
          <w:bCs/>
          <w:b/>
        </w:rPr>
        <w:t xml:space="preserve">من تابعه:</w:t>
      </w:r>
      <w:r>
        <w:t xml:space="preserve"> </w:t>
      </w:r>
      <w:r>
        <w:t xml:space="preserve">السمعاني، أدب الإملاء والاستملاء: «ويتواضع للمملي» (ص١٤٤)؛ وابن المعتز بلفظه (ص١٤٤)؛ «ويداري المملي ويرفق به ويحتمله» (ص١٤٥)؛ «مدارة الناس صدقة» (ص١٤٥)؛ والأعمش: «إذا هو أحمق مثلك يترك ما ينفعه لسوء خلقي» (ص١٤٥)؛ والأصمعي: «من لم يحتمل ذل التعلم ساعة بقي في ذل الجهل أبدا» (ص١٤٥)؛ ومعافى: «مثل الذي يغضب على العالم مثل الذي يغضب على أساطين المسجد» (ص١٤٥)؛ وأبيات الجنزي: «واعذره في عذر احتمال أذاكا» (ص١٤٦).</w:t>
      </w:r>
      <w:r>
        <w:t xml:space="preserve"> </w:t>
      </w:r>
      <w:r>
        <w:rPr>
          <w:rtl/>
          <w:bCs/>
          <w:b/>
        </w:rPr>
        <w:t xml:space="preserve">خلاف:</w:t>
      </w:r>
      <w:r>
        <w:t xml:space="preserve"> </w:t>
      </w:r>
      <w:r>
        <w:t xml:space="preserve">اختلاف لفظ: «إذن» (الخطيب البغدادي، الجامع لأخلاق الراوي) و«إذا» (السمعاني، أدب الإملاء والاستملاء) في قول الأعمش؛ و«أساطين الجامع» (الخطيب البغدادي، الجامع لأخلاق الراوي) و«أساطين المسجد» (السمعاني، أدب الإملاء والاستملاء) في قول معافى؛ ولا أرجّح. انفراد: قول الأصمعي وحديث «مدارة الناس صدقة» عند السمعاني، وتعليل الإضجار وكراهة الرواية بسببه وأخبار المالكي عند الخطيب البغدادي. ويؤكد الكتابان في هذه المسألة أن جفاء الشيخ مما يُتحمّل لا مما يُترك به العلم، وقد ذكر</w:t>
      </w:r>
      <w:r>
        <w:t xml:space="preserve"> </w:t>
      </w:r>
      <w:r>
        <w:rPr>
          <w:rtl/>
          <w:iCs/>
          <w:i/>
        </w:rPr>
        <w:t xml:space="preserve">الباب: آداب العالم مع طلبته</w:t>
      </w:r>
      <w:r>
        <w:t xml:space="preserve">الجانب المقابل من العالم.</w:t>
      </w:r>
    </w:p>
  </w:footnote>
  <w:footnote w:id="55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ج١ ص٢٨٥–٣٠٠ [أقدم مقروء؛ ولم أقف على هذه المسألة عند غيره من المقروء]. (وانظر</w:t>
      </w:r>
      <w:r>
        <w:t xml:space="preserve"> </w:t>
      </w:r>
      <w:r>
        <w:rPr>
          <w:rtl/>
          <w:iCs/>
          <w:i/>
        </w:rPr>
        <w:t xml:space="preserve">الباب الثاني عشر: آداب الكتب والكتابة</w:t>
      </w:r>
      <w:r>
        <w:t xml:space="preserve">في الإعجام والشكل دفعاً للتصحيف، والبند ٣٥–٣٦ من هذا الباب في اللحن.) • الخطيب البغدادي، الجامع لأخلاق الراوي: يقول: «وقد عيب جماعة من الطلبة بتصحيفهم في الأسانيد والمتون ودون عنهم ما صحفوه» (ج١ ص٢٨٥) «ليكون داعيا لمن وقف عليه إلى التحفظ من مثله» (ج١ ص٢٨٥)، ويعنون: «نبتدئ بأخبار من صحف في الأسانيد، ثم نتبعها بأخبار من صحف في المتون» (ج١ ص٢٨٥). الأسانيد: ابن عيينة لقارئ قرأ عليه «جراب التيمي»: «ليس هو جراب، جواب» (ج١ ص٢٨٥)؛ ومؤمل لمن قرأ عليه: «حدثكم سبعة وسبعين» (ج١ ص٢٨٦) فضحك؛ وابن المديني روى «بشر بن راعي العنز» مكان «بسر بن راعي العير» فبلغ ابن معين، وفي الخبر: «فحلف ألا يروي حديثا بعدما غلط على ابن المديني» (ج١ ص٢٨٧). المتون: أبو يوسف للرشيد في سباق الخيل، وقد قال «بنية الوداع»: «صحف والله، إنما هو من الغابة إلى ثنية الوداع» (ج١ ص٢٩١)؛ وحماد بن زيد لغلام قرأ «نهى عن الخبز» (بالزاي): «فمن إيش هذه الناس» (ج١ ص٢٩٢)؛ ومشكدانة قرأ «قصع الرطبة» «قطع» لأنه «كانت شكلة وقعت على الصاد فصارت كأنها طاء» (ج١ ص٢٩٢)؛ وأبو العيناء في محدث مغفل جعل «عز وجل» «رجل»: «من هذا الذي يصلح أن يكون شيخ الله عز وجل؟» (ج١ ص٢٩٤)؛ وصالح جزرة: «فصحفت أنا الخرزة» (ج١ ص٢٩٤) وبهذا لُقّب؛ وفي ضياع الشكل: قرأ الوراق «عتيبة بن هزان» والصواب «عينيه تزهران»، وفي الخبر: «ومر في الحديث ولم تشكل» (ج١ ص٢٩٦). الحكم: «فينبغي لقارئ الحديث أن يتفكر فيما يقرأه حتى يسلم من تصحيفه» (ج١ ص٢٩٧)، «ومتى لم يكن حافظا لكتاب الله تعالى لم يؤمن عليه التصحيف في القرآن أيضا» (ج١ ص٢٩٧). القرآن: مشكدانة قرأ «ولا يغوث ويعوق وبشرا» فقيل له «النقط غلط» فقال: «فأرجع إلى الأصل» (ج١ ص٢٩٧)؛ ويقول الخطيب البغدادي: «ولم يحك عن أحد من المحدثين من التصحيف في القرآن أكثر مما حكي عن عثمان بن أبي شيبة» (ج١ ص٢٩٨)، وأجاب مرةً عمّن صحّح له قراءته: «أنا لا أقرأ قراءة حمزة، قراءة حمزة عندنا بدعة» (ج١ ص٢٩٩). الختام: «وقد أخرجنا هذا النوع من التصحيف إلى طريقة الهزل» (ج١ ص٣٠٠) ثم يعود إلى آداب القراءة (انظر</w:t>
      </w:r>
      <w:r>
        <w:t xml:space="preserve"> </w:t>
      </w:r>
      <w:r>
        <w:rPr>
          <w:rtl/>
          <w:iCs/>
          <w:i/>
        </w:rPr>
        <w:t xml:space="preserve">الباب الثالث: آداب المتعلم في درسه ومع رفقته</w:t>
      </w:r>
      <w:r>
        <w:t xml:space="preserve">.</w:t>
      </w:r>
      <w:r>
        <w:t xml:space="preserve"> </w:t>
      </w:r>
      <w:r>
        <w:rPr>
          <w:rtl/>
          <w:bCs/>
          <w:b/>
        </w:rPr>
        <w:t xml:space="preserve">تنبيه:</w:t>
      </w:r>
      <w:r>
        <w:t xml:space="preserve"> </w:t>
      </w:r>
      <w:r>
        <w:t xml:space="preserve">حدود الاستشهاد: الأخبار حكايات بأسانيدها، ويسوق الخطيب البغدادي بعضها للطرافة؛ وهي شاهد على حاجة الراوي إلى الضبط (البند ٤٩ و</w:t>
      </w:r>
      <w:r>
        <w:rPr>
          <w:rtl/>
          <w:iCs/>
          <w:i/>
        </w:rPr>
        <w:t xml:space="preserve">الباب الثاني عشر: آداب الكتب والكتابة</w:t>
      </w:r>
      <w:r>
        <w:t xml:space="preserve"> </w:t>
      </w:r>
      <w:r>
        <w:t xml:space="preserve">وإلى العربية (البند ٣٦)، لا حكماً مستقلاً. ولا خلاف بين مصدرين في المقروء.</w:t>
      </w:r>
    </w:p>
  </w:footnote>
  <w:footnote w:id="55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الماوردي، أدب الدنيا والدين ص٢٦٤ [٤٥٠، أقدم مقروء؛ وهو في أمارات الكذاب عامةً لا في الحديث خاصة]؛ الخطيب البغدادي، الجامع لأخلاق الراوي ج١ ص١٣١–١٣٦ [٤٦٣]. • الماوردي، أدب الدنيا والدين: «واعلم أن للكذاب قبل خبرته أمارات دالة عليه» (الماوردي، أدب الدنيا والدين ص٢٦٤)، منها: «أنك إذا لقنته الحديث تلقنه» (الماوردي، أدب الدنيا والدين ص٢٦٤).</w:t>
      </w:r>
      <w:r>
        <w:t xml:space="preserve"> </w:t>
      </w:r>
      <w:r>
        <w:rPr>
          <w:rtl/>
          <w:bCs/>
          <w:b/>
        </w:rPr>
        <w:t xml:space="preserve">ما زاده:</w:t>
      </w:r>
      <w:r>
        <w:t xml:space="preserve"> </w:t>
      </w:r>
      <w:r>
        <w:t xml:space="preserve">الخطيب البغدادي، الجامع لأخلاق الراوي (التاريخ): حسان بن زيد: «لم نستعن على الكذابين بمثل التاريخ» (ج١ ص١٣١) «فإذا أخبر بمولده عرفنا كذبه من صدقه» (ج١ ص١٣١)، ويقول: «ولهذه العلة قيد الناس مواليد الرواة، وتاريخ موتهم» (ج١ ص١٣١). ومن أمثلته: إسماعيل بن عياش لمن حدّث عن خالد بن معدان: «أنت تزعم أنك سمعت من خالد بن معدان بعد موته بسبع سنين» (ج١ ص١٣٢). • الخطيب البغدادي، الجامع لأخلاق الراوي (الصفة والموضع): عباد بن العوام في سهيل بن ذكوان: «كنا نتهمه بالكذب، قلت له: صف لي عائشة» (ج١ ص١٣٣)؛ وشريك يسأل أبا إسحاق عمّا رواه عن حبشي بن جنادة: «أين سمعته منه؟» (ج١ ص١٣٣)؛ وابن المديني في راوٍ ضعيف: «وقيل له: أين لقيت عائشة؟ قال: بواسط» (ج١ ص١٣٤). • الخطيب البغدادي، الجامع لأخلاق الراوي (الحفظ بلا كتاب): «ويعتبر إتقانه وضبطه بقلب الأحاديث عليه» (ج١ ص١٣٥) فيمن لا كتاب له؛ وحماد بن سلمة: «قلبت أحاديث على ثابت البناني فلم تنقلب، وقلبت على أبان بن أبي عياش فانقلبت» (ج١ ص١٣٥)؛ وابن مهدي دُفعت إليه رقعة فيها حديث مقلوب فحدّث به حتى كاد يفرغ ثم فطن: «كادت والله تمضي، كادت والله تمضي» (ج١ ص١٣٦)؛ وابن معين دلّس على أبي نعيم أربعة أحاديث، وفي الخبر: «فكانت تلك الرفسة أحب إلي من كل شيء» (ج١ ص١٣٦).</w:t>
      </w:r>
      <w:r>
        <w:t xml:space="preserve"> </w:t>
      </w:r>
      <w:r>
        <w:rPr>
          <w:rtl/>
          <w:bCs/>
          <w:b/>
        </w:rPr>
        <w:t xml:space="preserve">تنبيه:</w:t>
      </w:r>
      <w:r>
        <w:t xml:space="preserve"> </w:t>
      </w:r>
      <w:r>
        <w:t xml:space="preserve">ملاحظة: يعرض الخطيب البغدادي هذه الطرق وسائل لكشف الكذب والوهم، ولا يحكم في جوازها لغير أهل النقد؛ والوارد في شأن أهل البدع وتخيّر الشيوخ من الصفحات نفسها مفصَّل في</w:t>
      </w:r>
      <w:r>
        <w:t xml:space="preserve"> </w:t>
      </w:r>
      <w:r>
        <w:rPr>
          <w:rtl/>
          <w:iCs/>
          <w:i/>
        </w:rPr>
        <w:t xml:space="preserve">الباب الثاني: آداب المتعلم مع شيخه</w:t>
      </w:r>
      <w:r>
        <w:t xml:space="preserve">والمسألة ٢٨. ولا خلاف بين مصدرين.</w:t>
      </w:r>
    </w:p>
  </w:footnote>
  <w:footnote w:id="55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ص٩٢–٩٧ [٤٦٣؛ ولم أجدها عند السمعاني، ونفيٌ بالبحث في ألفاظ «منذ سبعين سنة» و«أولا نازلا»]. (والبراءة من العهدة في البند ١٤.) • الخطيب البغدادي، الجامع لأخلاق الراوي (تاريخ السماع): «للسماع المتقدم مزية على ما تأخر عنه» (ج٢ ص٩٢) «لأن المتأخر يكون بعرض الخطر وعدم أمان الغرر لكبر سن الراوي وتغير أحواله وتناقص آلاته واختلال حفظه» (ج٢ ص٩٢)؛ وابن مسعود يفتخر: «قرأت من في رسول الله صلى الله عليه وسلم سبعين سورة وإن زيدا ليختلف إلى الكتاب» (ج٢ ص٩٢)؛ وابن عون لمن قال له: يا أبا عون حدّثناه عليلة: «بين سماعي وسماعك منه أربعون سنة» (ج٢ ص٩٢). ثم: «فإذا لم يشارك الراوي غيره في التحديث عن شيخه لتفرده به كان ذكره تاريخ سماعه أحسن» (ج٢ ص٩٣)؛ وسفيان عن أبي إسحاق يقول: «منذ سبعين سنة» (ج٢ ص٩٣). • الخطيب البغدادي، الجامع لأخلاق الراوي (النازل ثم العالي): يعقد: «من روى حديثا ذكر أنه سمعه أولا نازلا وآخرا عاليا» (ج٢ ص٩٣)، ومن أمثلته: سفيان عن داود، وفيه: «ثم لقيت داود فحدثني عن سعيد بن المسيب» (ج٢ ص٩٤)؛ وابن إدريس: «حدثنيه أولا أبي عن أبان بن تغلب عن الأعمش» (ج٢ ص٩٥) ثم سمعه من الأعمش. • الخطيب البغدادي، الجامع لأخلاق الراوي (السؤال حتى يحدّث): شعبة: «سألت طلحة بن مصرف عن هذا الحديث، أكثر من عشرين مرة» (ج٢ ص٩٦). • الخطيب البغدادي، الجامع لأخلاق الراوي (التفرد): يعقد: «من روى حديثا يتفرد بروايته فذكر أنه لا يوجد إلا عنده» (ج٢ ص٩٧)، ويمثّل بأنس: «لأحدثنكم حديثا سمعته من رسول الله لا يحدثكموه أحد سمعه من رسول الله بعدي» (ج٢ ص٩٧).</w:t>
      </w:r>
      <w:r>
        <w:t xml:space="preserve"> </w:t>
      </w:r>
      <w:r>
        <w:rPr>
          <w:rtl/>
          <w:bCs/>
          <w:b/>
        </w:rPr>
        <w:t xml:space="preserve">تنبيه:</w:t>
      </w:r>
      <w:r>
        <w:t xml:space="preserve"> </w:t>
      </w:r>
      <w:r>
        <w:t xml:space="preserve">انفراد: هذه الأربعة من أبواب الخطيب البغدادي في ما يُذكر عند الرواية، ولا نظير لها في ما قرأته من السمعاني؛ وعلاقتها بالعلو والنزول في البند ٦٠.</w:t>
      </w:r>
    </w:p>
  </w:footnote>
  <w:footnote w:id="55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ص١٥٥–١٥٩ و١٨٧ [٤٦٣]. (وما يُصدف عنه عند الانتقاء من الغرائب والملاحم والتفاسير:</w:t>
      </w:r>
      <w:r>
        <w:t xml:space="preserve"> </w:t>
      </w:r>
      <w:r>
        <w:rPr>
          <w:rtl/>
          <w:iCs/>
          <w:i/>
        </w:rPr>
        <w:t xml:space="preserve">الباب الثاني: أقسام العلوم وحكم طلبها</w:t>
      </w:r>
      <w:r>
        <w:t xml:space="preserve">.) • الخطيب البغدادي، الجامع لأخلاق الراوي: سليمان بن موسى: «رجل يكتب كل ما يسمع، ورجل لا يكتب ويسمع فذلك يقال له: جليس العالم، ورجل ينتقي وهو خيرهم» (ج٢ ص١٥٥)؛ ثم حكمه: «إذا كان المحدث مكثرا وفي الرواية متعسرا فينبغي للطالب أن ينتقي حديثه وينتخبه» (ج٢ ص١٥٥) «فيكتب عنه ما لا يجده عند غيره ويتجنب المعاد من رواياته» (ج٢ ص١٥٥)؛ وإن لم يتميز المعاد من غيره: «فالأولى أن يكتب حديثه على الاستيعاب دون الانتقاء والانتخاب» (ج٢ ص١٥٦).</w:t>
      </w:r>
      <w:r>
        <w:t xml:space="preserve"> </w:t>
      </w:r>
      <w:r>
        <w:rPr>
          <w:rtl/>
          <w:bCs/>
          <w:b/>
        </w:rPr>
        <w:t xml:space="preserve">ما زاده:</w:t>
      </w:r>
      <w:r>
        <w:t xml:space="preserve"> </w:t>
      </w:r>
      <w:r>
        <w:t xml:space="preserve">الندم على الانتخاب: ابن المبارك: «ما انتخبت على عالم قط إلا ندمت» (ج٢ ص١٥٦)؛ وابن معين: «صاحب الانتخاب يندم وصاحب المشج لا يندم» (ج٢ ص١٨٧)، و«الذي ينتخب الحديث إنما يأخذ النخالة ويدع الدقيق» (ج٢ ص١٨٧). • الاستعانة بالحافظ: يقول الخطيب البغدادي فيمن قصرت معرفته: «فينبغي أن يستعين ببعض حفاظ وقته على انتقاء ما له غرض في سماعه وكتبه» (ج٢ ص١٥٦)، ويسمّي من يُنتقى عليهم ببغداد؛ وينقل عن شيوخه أنه «كان يقال: إن انتقاء عمر البصري يصلح ليهودي قد أسلم» (ج٢ ص١٥٧)، ويفسّره بأن معظم انتخابه المشهورَ دون ما يتخيره النقاد من الغرائب والأفراد؛ وأما الدارقطني فانتخابه النوعان «ويرى أن ذلك أجمع للفائدة وأكثر للمنفعة» (ج٢ ص١٥٧). • العلامات: «كان أبو الحسن علي بن أحمد النعيمي يعلم على ما ينتخبه في أصول الشيوخ صادا ممدودة» (ج٢ ص١٥٨)، وللدارقطني «خطا عريضا بالحمرة» (ج٢ ص١٥٩).</w:t>
      </w:r>
      <w:r>
        <w:t xml:space="preserve"> </w:t>
      </w:r>
      <w:r>
        <w:rPr>
          <w:rtl/>
          <w:bCs/>
          <w:b/>
        </w:rPr>
        <w:t xml:space="preserve">خلاف:</w:t>
      </w:r>
      <w:r>
        <w:t xml:space="preserve"> </w:t>
      </w:r>
      <w:r>
        <w:t xml:space="preserve">مخالفة بين المنقولات (لا ترجيح لي): الخطيب البغدادي يقدّم الانتقاء للمكثر المتعسر وللغريب قليل المقام، ويرجّح الاستيعاب لمن يتميّز له المعاد؛ ويروي مع ذلك ندم ابن المبارك وذمّ ابن معين للانتخاب، ولا يجمع بينهما بنص غير تقييده بحال الطالب. وخلاف الدارقطني وعمر البصري في المشاهير والغرائب خلاف في المنتخَب لا في الانتخاب.</w:t>
      </w:r>
    </w:p>
  </w:footnote>
  <w:footnote w:id="56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ص٢١١–٢١٦ [٤٦٣]. (وفي ضجر المحدّث من المعاد: البند ٧ من هذا الباب، و</w:t>
      </w:r>
      <w:r>
        <w:rPr>
          <w:rtl/>
          <w:iCs/>
          <w:i/>
        </w:rPr>
        <w:t xml:space="preserve">الباب: آداب العالم في درسه وإلقائه</w:t>
      </w:r>
      <w:r>
        <w:t xml:space="preserve">.)</w:t>
      </w:r>
      <w:r>
        <w:t xml:space="preserve"> </w:t>
      </w:r>
      <w:r>
        <w:rPr>
          <w:rtl/>
          <w:bCs/>
          <w:b/>
        </w:rPr>
        <w:t xml:space="preserve">ما زاده:</w:t>
      </w:r>
      <w:r>
        <w:t xml:space="preserve"> </w:t>
      </w:r>
      <w:r>
        <w:t xml:space="preserve">المعاد: يزيد بن زريع: «لأن أرى في كتابي حديثا مرتين أحب إلي من دينارين» (ج٢ ص٢١١)؛ وابن المديني: «التفقه في معاد الحديث نصف العلم ومعرفة الرجال نصف العلم» (ج٢ ص٢١١)؛ وابن عيينة لمن قال إن الحديث معاد: «أتقول لحديث رسول الله معاد؟» (ج٢ ص٢١١)؛ وابن معين: «اكتب الحديث خمسين مرة فإن له آفات كثيرة» (ج٢ ص٢١٢). وفي المقابل ضجر المحدّث: حسين الجعفي لمن قال «معاد»: «أخرجوه فإنه بغيض» (ج٢ ص٢١١)، ثم لآخر: «ما أسوأ أدبك اترك حتى يسمعه غيرك» (ج٢ ص٢١٢). • الطرق: ابن معين: «لو لم نكتب الحديث من ثلاثين وجها ما عقلناه» (ج٢ ص٢١٢)؛ وأحمد: «الحديث إذا لم تجمع طرقه لم تفهمه والحديث يفسر بعضه بعضا» (ج٢ ص٢١٢)؛ وابن المديني: «الباب إذا لم تجمع طرقه لم يتبين خطؤه» (ج٢ ص٢١٢). • السماع من جماعة: يزيد بن زريع: «أحب أن أسمع الحديث من الشيخين فيكونا كالشاهدين» (ج٢ ص٢١٥).</w:t>
      </w:r>
      <w:r>
        <w:t xml:space="preserve"> </w:t>
      </w:r>
      <w:r>
        <w:rPr>
          <w:rtl/>
          <w:bCs/>
          <w:b/>
        </w:rPr>
        <w:t xml:space="preserve">خلاف:</w:t>
      </w:r>
      <w:r>
        <w:t xml:space="preserve"> </w:t>
      </w:r>
      <w:r>
        <w:t xml:space="preserve">مخالفة بين المنقولات: يقدّم الخطيب البغدادي في البند ٧٧ تجنب المعاد لمن ضاق وقته، ويذكر هنا من حرص على إعادته؛ والجمع بينهما بحسب ضيق الوقت وسعته (نص الخطيب البغدادي في ج٢ ص١٥٥) لا بنص هنا.</w:t>
      </w:r>
    </w:p>
  </w:footnote>
  <w:footnote w:id="56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ص١٨٨–١٩٣ [٤٦٣؛ ولم أقف على هذا التقسيم عند غيره من المقروء]. (وما يلحق من الشعر والمغازي:</w:t>
      </w:r>
      <w:r>
        <w:t xml:space="preserve"> </w:t>
      </w:r>
      <w:r>
        <w:rPr>
          <w:rtl/>
          <w:iCs/>
          <w:i/>
        </w:rPr>
        <w:t xml:space="preserve">الباب الثاني: أقسام العلوم وحكم طلبها</w:t>
      </w:r>
      <w:r>
        <w:t xml:space="preserve">.) • الخطيب البغدادي، الجامع لأخلاق الراوي: يعدّد أصناف الحديث، ويحكم في المسندات: «فلا خلاف بين العلماء أن قبوله واجب والعمل به لازم والراد له آثم» (ج٢ ص١٨٩)؛ وفي الموقوفات: «جعلها كثير من الفقهاء بمنزلة المرفوعات» (ج٢ ص١٩٠)، والشعبي: «ما حدثوك عن رأيهم فارم به في الحش» (ج٢ ص١٩٠)؛ وفي المرسلات: «عند خلق من العلماء بمنزلة المسندات» (ج٢ ص١٩٠) «فإنه يكتبها للاعتبار» (ج٢ ص١٩٠)؛ وابن مهدي: «لأن أعرف علة حديث أحب إلي من أن أستفيد عشرة أحاديث» (ج٢ ص١٩١)؛ وفي الضعاف: «فتكتب للمعرفة وأن لا تقلب» (ج٢ ص١٩٢) وابن المديني: «نعرفها لا تقلب علينا» (ج٢ ص١٩٢).</w:t>
      </w:r>
      <w:r>
        <w:t xml:space="preserve"> </w:t>
      </w:r>
      <w:r>
        <w:rPr>
          <w:rtl/>
          <w:bCs/>
          <w:b/>
        </w:rPr>
        <w:t xml:space="preserve">ما زاده:</w:t>
      </w:r>
      <w:r>
        <w:t xml:space="preserve"> </w:t>
      </w:r>
      <w:r>
        <w:t xml:space="preserve">الثوري: «إني لأكتب الحديث على ثلاثة وجوه: فمنه ما أتدين به، ومنه ما أعتبر به ومنه ما أكتبه لأعرفه» (ج٢ ص١٩٣).</w:t>
      </w:r>
      <w:r>
        <w:t xml:space="preserve"> </w:t>
      </w:r>
      <w:r>
        <w:rPr>
          <w:rtl/>
          <w:bCs/>
          <w:b/>
        </w:rPr>
        <w:t xml:space="preserve">تنبيه:</w:t>
      </w:r>
      <w:r>
        <w:t xml:space="preserve"> </w:t>
      </w:r>
      <w:r>
        <w:t xml:space="preserve">ملاحظة: هذا مما يتصل بعلم الحديث لا بأدب الإملاء، وأثبتّه للتوفيق بين «كتابة العلم» (البند ٣٨) وبين الرواية عن الثقات (البند ١٢): الكتابة عنده أوسع من الاحتجاج.</w:t>
      </w:r>
    </w:p>
  </w:footnote>
  <w:footnote w:id="56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ص١٦٤–١٦٨ [٤٦٣؛ ولم أقف عليها عند غيره في هذا الباب]. (وأحاديث الصفات والرخص للعوام: البند ١٥.) • الخطيب البغدادي، الجامع لأخلاق الراوي: يختم كلامه في ما يُصدف عنه بقوله: «فكيف بما يورده القصاص في مجالسهم ويستميلون به قلوب العوام من زخارفهم» (ج٢ ص١٦٤)، «إن النقل لمثل تلك العجائب من المنكرات وذهاب الوقت في الشغل بأمثالها من أخسر التجارات» (ج٢ ص١٦٤). وأيوب: «ما أفسد على الناس حديثهم إلا القصاص» (ج٢ ص١٦٤)، و«ما أمات العلم إلا القصاص» (ج٢ ص١٦٤)؛ وشعبة لشاب سأله فعرف أنه قاص: «اذهب فإنا لا نحدث القصاص» (ج٢ ص١٦٤) «يأخذون الحديث منا شبرا فيجعلونه ذراعا» (ج٢ ص١٦٥)؛ وابن المديني: «أكذب الناس ثلاثة: القصاص، والسؤال، والوجوه» (ج٢ ص١٦٥)؛ وعمرو الناقد وقاص يروي حديثاً كذباً: «فاشتريته منه بأربعة دراهم» (ج٢ ص١٦٥). • الخطيب البغدادي، الجامع لأخلاق الراوي (تعليقه): على قول أحمد في أحاديث الأرباض: «وتلك الأحاديث إنما يسمعها العوام من القصاص» (ج٢ ص١٦٧).</w:t>
      </w:r>
      <w:r>
        <w:t xml:space="preserve"> </w:t>
      </w:r>
      <w:r>
        <w:rPr>
          <w:rtl/>
          <w:bCs/>
          <w:b/>
        </w:rPr>
        <w:t xml:space="preserve">تنبيه:</w:t>
      </w:r>
      <w:r>
        <w:t xml:space="preserve"> </w:t>
      </w:r>
      <w:r>
        <w:t xml:space="preserve">ملاحظة: الحكم على القصاص جزء من منع الراوي ما لا أصل له؛ وانظر البند ١٤ في رواية الموضوع.</w:t>
      </w:r>
    </w:p>
  </w:footnote>
  <w:footnote w:id="56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الجامع لأخلاق الراوي ج٢ ص١٦٨–١٧١ [٤٦٣؛ ولم أقف عليها عند غيره في هذا الباب]. (وفي الكذب وقبول الرواية: البند ١٢ و١٤.) • الخطيب البغدادي، الجامع لأخلاق الراوي: «لزم أهل المعرفة بيان أمره وإظهار حاله» (ج٢ ص١٦٨) فيمن تلحق به الظنة، ثم: «فيجب إنهاء أمره إلى السلطان» (ج٢ ص١٦٩) إذا كشف الراوي قناعه؛ وفي أحاديث سُئل عنها أبو حاتم فأجاب بخطه «ما روى هذه الأحاديث إلا كذاب» (ج٢ ص١٧٠) يقول الخطيب البغدادي: «فإن رجع عنها وإلا على السلطان أن ينهاه عن روايتها فإن انتهى وإلا عاقبه بما يراه» (ج٢ ص١٧٠).</w:t>
      </w:r>
      <w:r>
        <w:t xml:space="preserve"> </w:t>
      </w:r>
      <w:r>
        <w:rPr>
          <w:rtl/>
          <w:bCs/>
          <w:b/>
        </w:rPr>
        <w:t xml:space="preserve">ما زاده:</w:t>
      </w:r>
      <w:r>
        <w:t xml:space="preserve"> </w:t>
      </w:r>
      <w:r>
        <w:t xml:space="preserve">من الأخبار: شعبة: «أستعدي على جعفر بن الزبير» (ج٢ ص١٧٠)؛ والشافعي: «لولا شعبة ما عرف الحديث بالعراق» (ج٢ ص١٧٠).</w:t>
      </w:r>
      <w:r>
        <w:t xml:space="preserve"> </w:t>
      </w:r>
      <w:r>
        <w:rPr>
          <w:rtl/>
          <w:bCs/>
          <w:b/>
        </w:rPr>
        <w:t xml:space="preserve">تنبيه:</w:t>
      </w:r>
      <w:r>
        <w:t xml:space="preserve"> </w:t>
      </w:r>
      <w:r>
        <w:t xml:space="preserve">ملاحظة: هو جانب الحافظ من أدب الراوي، أي ما يلزمه أن يفعل بغيره لا بنفسه.</w:t>
      </w:r>
    </w:p>
  </w:footnote>
  <w:footnote w:id="56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ص٩٩٩–١٠١٤ [٤٦٣]. (وفي «أقلل الرواية تفقه» وطلب الحديث بلا فقه:</w:t>
      </w:r>
      <w:r>
        <w:t xml:space="preserve"> </w:t>
      </w:r>
      <w:r>
        <w:rPr>
          <w:rtl/>
          <w:iCs/>
          <w:i/>
        </w:rPr>
        <w:t xml:space="preserve">الباب الثاني: أقسام العلوم وحكم طلبها</w:t>
      </w:r>
      <w:r>
        <w:t xml:space="preserve">؛ وسرد الحديث:</w:t>
      </w:r>
      <w:r>
        <w:t xml:space="preserve"> </w:t>
      </w:r>
      <w:r>
        <w:rPr>
          <w:rtl/>
          <w:iCs/>
          <w:i/>
        </w:rPr>
        <w:t xml:space="preserve">الباب: آداب العالم في درسه وإلقائه</w:t>
      </w:r>
      <w:r>
        <w:t xml:space="preserve">.) • ابن عبد البر، جامع بيان العلم: عمر: «أقلوا الرواية عن رسول الله صلى الله عليه وسلم وأنا شريككم» (ج٢ ص٩٩٩)، ويتأوله: «إنما كان لقوم لم يكونوا أحصوا القرآن فخشي عليهم الاشتغال بغيره عنه» (ج٢ ص١٠٠٤)؛ ويقول: «والمكثر لا يأمن مواقعة الكذب على رسول الله صلى الله عليه وسلم لروايته عمن يؤمن وعمن لا يؤمن» (ج٢ ص١٠١٣). وعائشة: «لم يكن يسرد الحديث كسردكم» (ج٢ ص١٠٠٠)؛ وعلي: «أتحبون أن يكذب الله ورسوله» (ج٢ ص١٠٠٣)؛ وابن شبرمة: «أقلل الرواية تفقه» (ج٢ ص١٠١٤).</w:t>
      </w:r>
      <w:r>
        <w:t xml:space="preserve"> </w:t>
      </w:r>
      <w:r>
        <w:rPr>
          <w:rtl/>
          <w:bCs/>
          <w:b/>
        </w:rPr>
        <w:t xml:space="preserve">خلاف:</w:t>
      </w:r>
      <w:r>
        <w:t xml:space="preserve"> </w:t>
      </w:r>
      <w:r>
        <w:t xml:space="preserve">تحرير: ابن عبد البر يدفع بالتأويل أن يكون الأثر ذريعة للطعن في السنن، ويجعل الإقلال في حق من لم يحصِ القرآن؛ فلا يُحمل على النهي عن الرواية مطلقاً. ولا يعارض هذا إجازة الرواية بالمعنى (البند ٣٤) ولا استحباب الإملاء (البند ٨).</w:t>
      </w:r>
    </w:p>
  </w:footnote>
  <w:footnote w:id="568">
    <w:p>
      <w:pPr>
        <w:bidi/>
        <w:pStyle w:val="FootnoteText"/>
      </w:pPr>
      <w:r>
        <w:rPr>
          <w:rtl/>
          <w:rStyle w:val="FootnoteReference"/>
        </w:rPr>
        <w:footnoteRef/>
      </w:r>
      <w:r>
        <w:t xml:space="preserve"> </w:t>
      </w:r>
      <w:r>
        <w:rPr>
          <w:rtl/>
          <w:bCs/>
          <w:b/>
        </w:rPr>
        <w:t xml:space="preserve">الأصل:</w:t>
      </w:r>
      <w:r>
        <w:t xml:space="preserve"> </w:t>
      </w:r>
      <w:r>
        <w:t xml:space="preserve">رأس الفصل في الجامع: المقروء لهذا الباب بنصه (من نص الشاملة المجلوب لا من الملخصات؛ والصفحة هي ما يطبعه رأس الصفحة في الشاملة، وحيث وقع داخل السجل وسمٌ لصفحة تالية ⦗ص⦘ أخذتُ صفحة الوسم لما بعده؛ وتتكرر الأرقام بين جزأي الجامع فأذكر الجزء): أدب الإملاء والاستملاء للسمعاني: الكتاب كاملاً ص١–١٨٠ (ينتهي عند ص١٨٠؛ ورقم الرابط فيه هو رقم الصفحة المطبوعة بحسب بطاقة الطبعة في المهمة ١٠). قرأتُ ص١٠٨–١٨٠ قراءةً مباشرةً في جولة سابقة (مع اختصار صدور الأسانيد الطويلة في ص١٠٨–١٢٠ وص١٤٦–١٨٠ دون المتون وجمل المؤلف)، أما ص١–١٠٧ فمن قراءتي السابقة لهذا الباب وهي مدوَّنة في المهمة ١٠ وملخص ٦٠١٨، وقد قوبل كل اقتباس منها آلياً بالنص المجلوب وبصفحته. ولم أدقّق رجال الأسانيد في الكتاب. الجامع لأخلاق الراوي وآداب السامع للخطيب: الكتاب كله مقروء بنصه (السجلات ١–٢٢٢٤ من ج١ ص٧٥ إلى ج٢ ص٣٠٦ آخر الكتاب؛ والسجل ٢٢٢٥ فما بعده «404» لأنه وراء الكتاب، لا لفشل في التحميل). وما أدرجتُه منه في هذا الباب: ج١ ص١١٤–١٢٣ (العلو والنزول) وص١٣١–١٣٦ (امتحان الراوي) وص١٤٢–٢٢٤ (آداب الطلب والاستئذان والدخول والجلوس وتعظيم المحدث وأدب السماع وإملال الشيوخ) وص٢٢٧–٢٣٠ (كتابة العلم والأطراف والألواح) وص٢٤٠–٣٠٦ (الإعارة والكتابة وآلاتها ورسمها والمعارضة والقراءة على المحدث والتصحيف) وص٣٢٢–٣٢٦ وبعض مواضع ص٣٧٢–٤٠٣؛ وج٢ ص٥–١٣٩ (التكرير والصدق والرواية من الأصل والحفظ واللحن والمعنى والمذاكرة والحلف و«حدثنا» و«أخبرنا» والإملاء والمستملي والأسماء وما يُملى وما يُكره وختم المجلس والإجازة)، وص١٥٥–١٥٩ (الانتقاء) وص١٦٤–١٧١ (القصاص وإنهاء الكذابين) وص١٨٢–١٩٣ وص٢١١–٢١٦ (المعاد والطرق وما يُكتب) وص٣٠٥–٣٠٦. وما قرأتُه ولم أدرجه هنا لأن موضعه باب آخر فأحلتُ عليه: أدب السؤال (ج١ ص٢٠٢–٢٢١) في الباب ٠٩؛ هيئة المحدث وحاله (ج١ ص٣٧٢–٤١٦) في الباب ٠٧ (ومنه المسألة ٣ والمسألة ٣٩)؛ تكرير الحديث (ج٢ ص٥–٦) في</w:t>
      </w:r>
      <w:r>
        <w:t xml:space="preserve"> </w:t>
      </w:r>
      <w:r>
        <w:rPr>
          <w:rtl/>
          <w:iCs/>
          <w:i/>
        </w:rPr>
        <w:t xml:space="preserve">الباب: آداب العالم في درسه وإلقائه</w:t>
      </w:r>
      <w:r>
        <w:t xml:space="preserve">؛ السبق في القراءة والإذن بها وافتتاحها (ج١ ص٣٠٠–٣٠٤) في</w:t>
      </w:r>
      <w:r>
        <w:t xml:space="preserve"> </w:t>
      </w:r>
      <w:r>
        <w:rPr>
          <w:rtl/>
          <w:iCs/>
          <w:i/>
        </w:rPr>
        <w:t xml:space="preserve">الباب الثالث: آداب المتعلم في درسه ومع رفقته</w:t>
      </w:r>
      <w:r>
        <w:t xml:space="preserve">؛ المذاكرة والإفادة والحسد (ج٢ ص١٣٩–١٥٤) في</w:t>
      </w:r>
      <w:r>
        <w:t xml:space="preserve"> </w:t>
      </w:r>
      <w:r>
        <w:rPr>
          <w:rtl/>
          <w:iCs/>
          <w:i/>
        </w:rPr>
        <w:t xml:space="preserve">الباب الثالث: آداب المتعلم في درسه ومع رفقته</w:t>
      </w:r>
      <w:r>
        <w:t xml:space="preserve">و</w:t>
      </w:r>
      <w:r>
        <w:rPr>
          <w:rtl/>
          <w:iCs/>
          <w:i/>
        </w:rPr>
        <w:t xml:space="preserve">الباب: آفات العلم وعلماء السوء</w:t>
      </w:r>
      <w:r>
        <w:t xml:space="preserve">؛ الإكثار من الشيوخ والرحلة (ج٢ ص٢٢٠–٢٥٣) في</w:t>
      </w:r>
      <w:r>
        <w:t xml:space="preserve"> </w:t>
      </w:r>
      <w:r>
        <w:rPr>
          <w:rtl/>
          <w:iCs/>
          <w:i/>
        </w:rPr>
        <w:t xml:space="preserve">الباب الثالث: آداب المتعلم في درسه ومع رفقته</w:t>
      </w:r>
      <w:r>
        <w:t xml:space="preserve">والمسألة ٤٢–٤٥؛ وما يُصدف عنه عند الانتقاء وترتيب كتب الحديث وما يلحق به من الشعر والمغازي (ج٢ ص١٥٨–١٦٣ و١٨٤–١٨٥ و١٩٥–١٩٨) في</w:t>
      </w:r>
      <w:r>
        <w:t xml:space="preserve"> </w:t>
      </w:r>
      <w:r>
        <w:rPr>
          <w:rtl/>
          <w:iCs/>
          <w:i/>
        </w:rPr>
        <w:t xml:space="preserve">الباب الثاني: أقسام العلوم وحكم طلبها</w:t>
      </w:r>
      <w:r>
        <w:t xml:space="preserve">والمسألة ١٤ والمسألة ٢٠؛ وتحديث الأحداث في</w:t>
      </w:r>
      <w:r>
        <w:t xml:space="preserve"> </w:t>
      </w:r>
      <w:r>
        <w:rPr>
          <w:rtl/>
          <w:iCs/>
          <w:i/>
        </w:rPr>
        <w:t xml:space="preserve">الباب: آداب العالم مع طلبته</w:t>
      </w:r>
      <w:r>
        <w:t xml:space="preserve">؛ والحفظ والتصنيف في</w:t>
      </w:r>
      <w:r>
        <w:t xml:space="preserve"> </w:t>
      </w:r>
      <w:r>
        <w:rPr>
          <w:rtl/>
          <w:iCs/>
          <w:i/>
        </w:rPr>
        <w:t xml:space="preserve">الباب الثالث: آداب المتعلم في درسه ومع رفقته</w:t>
      </w:r>
      <w:r>
        <w:t xml:space="preserve">و</w:t>
      </w:r>
      <w:r>
        <w:rPr>
          <w:rtl/>
          <w:iCs/>
          <w:i/>
        </w:rPr>
        <w:t xml:space="preserve">الباب: آداب العالم في نفسه</w:t>
      </w:r>
      <w:r>
        <w:t xml:space="preserve">. جامع بيان العلم لابن عبد البر: النص المحمّل كله مقروء (الروابط ١–١٥٨٥ بين الملفين؛ والرابط ١٥٨٦ فما بعده «404» لأنه وراء الكتاب، لا لفشل في التنزيل). وما أدرجتُه في هذا الباب: ج١ ص٢٦٨–٣٥٣ (كراهة كتابة العلم والرخصة فيها، المعارضة، إصلاح اللحن، الرواية بالمعنى)، وص٦١٧، وج٢ ص١١٤٦–١١٦٠ (العرض والإجازة والمناولة)، ومن تتمة القراءة: ج١ ص١٠٣ و١٥٢ و٢٠٢ (تساهل الفضائل ←</w:t>
      </w:r>
      <w:r>
        <w:t xml:space="preserve"> </w:t>
      </w:r>
      <w:r>
        <w:rPr>
          <w:rtl/>
          <w:iCs/>
          <w:i/>
        </w:rPr>
        <w:t xml:space="preserve">الباب التمهيدي: فضل العلم وأهله وطلبه</w:t>
      </w:r>
      <w:r>
        <w:t xml:space="preserve"> </w:t>
      </w:r>
      <w:r>
        <w:t xml:space="preserve">وص٢٥٢، وج٢ ص٩٩٩–١٠٣٣ (الإقلال من الرواية)، وص١٢١٧–١٢٢٠ (التحديث على وضوء ←</w:t>
      </w:r>
      <w:r>
        <w:t xml:space="preserve"> </w:t>
      </w:r>
      <w:r>
        <w:rPr>
          <w:rtl/>
          <w:iCs/>
          <w:i/>
        </w:rPr>
        <w:t xml:space="preserve">الباب: آداب العالم في درسه وإلقائه</w:t>
      </w:r>
      <w:r>
        <w:t xml:space="preserve">. تذكرة السامع لابن جماعة: الباب الرابع في الكتب ص١٦٣–١٩٣ (وفي الشاملة لا توجد الصفحات ١٦٦ و١٨٣ و١٨٧–١٩٠). المعيد للعلموي: الباب السادس في الكتب ص٢٥١–٢٦٣. المدخل إلى صحيح البخاري لأبي الهدى اليعقوبي: الكتاب مقروء بتمامه (الملخص السابق + التتمة)، والذي يخص هذا الباب ص٢٢٥–٢٤٩ (فوائد السماع وآداب رواية الحديث وكتابة السماعات والإجازة وحكم اللحن)؛ وأرقام الصفحات التي لا مادة لها في الشاملة ٥ و٦ و١٦ و١٤٠ و٢١٠ و٢٥٠ فجوات ترقيم لا نقص نص؛ وما أدرجتُه من التتمة: ص١١٠ و١١٥–١١٦ و١٢١ و١٧٨ و٢٥٤–٢٥٥. أدب المفتي والمستفتي لابن الصلاح: بحثتُ نصياً في المحمّل عن الإملاء والاستملاء والإجازة والتحمل والرواية فلم أجد فيه شيئاً في هذا الباب، إلا أن المحقق نصّ في منهج التحقيق (ص٤٦) أن ابن الصلاح رمز في بعض ألفاظ التحمل فكتب «ثنا» و«أنا» فأعادها المحقق إلى «حدثنا» و«أخبرنا» — وهذا قول المحقق لا ابن الصلاح. وتتمة قراءته (مقدمة المحقق وحواشيه وفهارسه) لا تزيد في موضوع هذا الباب شيئاً بحسب ما سجّله ملخصها (بحثٌ في الملخص بألفاظ الإملاء والاستملاء والإجازة والسماع والرواية والإسناد). قرئت تتماتها ولم أجد لهذا الباب فيها إلا ما أدرجته: الماوردي (صار الكتاب كله مقروءاً، وأدرجتُ ص٢٦٤ في أمارات الكذاب — البند ٧٥)، والراغب (ص١٩٦ في درجات الخبر — البند ١٤)، ومسكويه (12720: لا شيء)، والشوكاني (1562: مقدمة المحقق وحواشيه، لا شيء)، والمقدم (96617: الباب الأول، لا شيء). وملفات التعرف الضوئي الثمانية (إخوان الصفا، والإرشاد، وابن سينا، والمرتضى، والفارابي، والكافي، والنراقي، ومنية المريد) وملف الكتب الناقصة: قرأتُ ملخصاتها ولا شيء فيها من الإملاء والاستملاء والسماع والرواية؛ وأما الباب الرابع من منية المريد (آداب الكتابة والكتب) فلم يُقرأ منه إلا عنوانه، وموضعه الباب ١٢. لم يُقرأ لهذا الباب: «علوم الحديث» (المقدمة) لابن الصلاح: ليس في المجلوب عندي، فلا أنسب إليه شيئاً في التحمل والأداء؛ وما ورد باسمه (إسماعه السنن الكبرى للبيهقي في سبعمئة وسبعة وخمسين مجلساً) فهو نقل اليعقوبي (أبو الهدى اليعقوبي، المدخل إلى صحيح البخاري ص٢٤٢)، وما نُسب إليه في إصلاح الكتاب فهو نقل العلموي (العلموي، المعيد في أدب المفيد والمستفيد ص٢٦٢) لا قراءتي. الكفاية وتقييد العلم والرحلة وطراز الذهب في أدب الطلب وأدب الطلب (للخطيب وللسمعاني): يحيل عليها المصنفان إحالة صريحة (الخطيب البغدادي، الجامع لأخلاق الراوي ج١ ص٢٢٨، ٢٨٣؛ ج٢ ص٣٣، ٥٢، ٢٢٧؛ السمعاني، أدب الإملاء والاستملاء ص١١٩، ١٤٦، ١٦٥، ١٨٠) ولم أقف عليها، فما فصّلاه فيها لا أعرفه. صفحات لا نص لها في مصدر الشاملة نفسه (فجوات ترقيم والروابط متصلة، لا فشل تحميل): من الجامع ج١ ص٢–٧٤ (مقدمة المحقق) وص١٤٦–١٤٨ وص٢١٩–٢٢٠ وص٢٨٩–٢٩٠ وص٣١٤ وص٣٥٨–٣٦٠؛ وج٢ ص١–٤ وص١٩–٢٠ وص٥٤ وص٨٢–٨٤ وص١٤٦–١٤٨ وص٢٠٨–٢١٠ وص٢٧١–٢٧٢. وفي ص٢٠٣–٢٠٧ من الجامع ملحقٌ بإسناد يرويه راوٍ عن الخطيب البغدادي لفظاً (حديث يعقوب بن سفيان) لا صلة له بالآداب فلم أنقل منه. الغزالي وأبو زيد: لا تتمة جديدة لهما في المقروء الجديد، فبقي حالهما كما كان: لم أقرأهما لهذا الباب. ابن جماعة خارج ص١٦٣–١٩٣ والعلموي خارج ص٢٥١–٢٦٣ لم أقرأهما هنا. ما ينسبه ابن جماعة أو العلموي إلى الخطيب البغدادي فهو نقلهما عنه، وأنص على ما راجعتُه في أصل الخطيب البغدادي. تنبيهات منهجية: (أ) الأقدمية: ابن عبد البر والخطيب كلاهما ت ٤٦٣ فلا أحكم بأقدمية أحدهما؛ ثم السمعاني، فابن جماعة، فالعلموي، ثم اليعقوبي (معاصر). وما يرويه ابن عبد البر عن الطحاوي (ت ٣٢١، على ما في المنقول عنه) فهو نقله عنه ويصرّح بأنه «قول الطحاوي دون لفظه» (ابن عبد البر، جامع بيان العلم ص١١٥٠). (ب) السمعاني والخطيب: كتاب السمعاني على ترتيب الخطيب البغدادي في مواضع كثيرة، وتتطابق جمله غير المسندة مع عبارات الخطيب البغدادي تطابقاً لفظياً في مواضع كثيرة (يُنبَّه عليها حيث وقعت)، ومنها مقابلة أبواب أدب الطالب (السمعاني، أدب الإملاء والاستملاء ص١٠٨ ↔ الخطيب البغدادي، الجامع لأخلاق الراوي ج١ ص١٤٢، السمعاني، أدب الإملاء والاستملاء ص١١١ ↔ ص١٤٩، السمعاني، أدب الإملاء والاستملاء ص١١٩ ↔ ص١٦٩) وأبواب المستملي (السمعاني، أدب الإملاء والاستملاء ص٨٤ ↔ الخطيب البغدادي، الجامع لأخلاق الراوي ج٢ ص٦٥). ولم أجد في المقروء من السمعاني تصريحاً بالنقل عن الجامع، وإن كان يروي عن الخطيب البغدادي في أسانيده (مثل السمعاني، أدب الإملاء والاستملاء ص١٠٩، ١٧٣). فإذا اجتمعا فالخطيب أقدم بحسب الوفاة، دون ادعاء أن السمعاني أخذ منه إلا حيث صرّح. (ج) ما سبق في أبواب أخرى (أُحيل ولا أكرر): هيئة المملي وطهارته ولباسه ودخوله وتربّعه وصلاته ركعتين قبل الجلوس ← ٠٧ مسائل ٣–١١ (السمعاني، أدب الإملاء والاستملاء ص٢٥–٣٦)؛ الحلقة والمنبر والمستملي والنقيب ←</w:t>
      </w:r>
      <w:r>
        <w:t xml:space="preserve"> </w:t>
      </w:r>
      <w:r>
        <w:rPr>
          <w:rtl/>
          <w:iCs/>
          <w:i/>
        </w:rPr>
        <w:t xml:space="preserve">الباب: آداب العالم في درسه وإلقائه</w:t>
      </w:r>
      <w:r>
        <w:t xml:space="preserve">(السمعاني، أدب الإملاء والاستملاء ص٥٠–٥١)؛ تعيين يوم المجلس وإخلاف الموعد ←</w:t>
      </w:r>
      <w:r>
        <w:t xml:space="preserve"> </w:t>
      </w:r>
      <w:r>
        <w:rPr>
          <w:rtl/>
          <w:iCs/>
          <w:i/>
        </w:rPr>
        <w:t xml:space="preserve">الباب: آداب العالم في درسه وإلقائه</w:t>
      </w:r>
      <w:r>
        <w:t xml:space="preserve">(السمعاني، أدب الإملاء والاستملاء ص٣٨–٤٢)؛ القرآن والتسمية والحمد والصلاة على النبي والترضي قبل الدرس ← ٠٧ مسائل ١٦–١٨ (السمعاني، أدب الإملاء والاستملاء ص٤٨–٥٤، ٦٣–٦٥)؛ ما يُلقى للعوام والدقيق ←</w:t>
      </w:r>
      <w:r>
        <w:t xml:space="preserve"> </w:t>
      </w:r>
      <w:r>
        <w:rPr>
          <w:rtl/>
          <w:iCs/>
          <w:i/>
        </w:rPr>
        <w:t xml:space="preserve">الباب: آداب العالم في درسه وإلقائه</w:t>
      </w:r>
      <w:r>
        <w:t xml:space="preserve">؛ الإطالة والإملال ←</w:t>
      </w:r>
      <w:r>
        <w:t xml:space="preserve"> </w:t>
      </w:r>
      <w:r>
        <w:rPr>
          <w:rtl/>
          <w:iCs/>
          <w:i/>
        </w:rPr>
        <w:t xml:space="preserve">الباب: آداب العالم في درسه وإلقائه</w:t>
      </w:r>
      <w:r>
        <w:t xml:space="preserve">(السمعاني، أدب الإملاء والاستملاء ص٦٥–٦٨)؛ الذكر في السكتات وكفارة المجلس والختم بالحكايات والأشعار ← ٠٧ مسائل ٣٥–٣٧ (السمعاني، أدب الإملاء والاستملاء ص٦٨–٧٦)؛ إعادة الفائت ←</w:t>
      </w:r>
      <w:r>
        <w:t xml:space="preserve"> </w:t>
      </w:r>
      <w:r>
        <w:rPr>
          <w:rtl/>
          <w:iCs/>
          <w:i/>
        </w:rPr>
        <w:t xml:space="preserve">الباب: آداب العالم في درسه وإلقائه</w:t>
      </w:r>
      <w:r>
        <w:t xml:space="preserve">(السمعاني، أدب الإملاء والاستملاء ص٧٩–٨١)؛ الكتابة عن الشيخ في المذاكرة وتنبيهه إلى خطئه ← ٠٥ مسائل ١٧–١٨؛ ملازمة الحلقة وموضع الجلوس والسلام ومنع التخطّي ← ٠٥ مسائل ١٩–٢٤ (وهي من مصادر أخرى، وقد أثبتُّ هنا نصَّي الجامع والسمعاني في مسائل ٦٢–٧٣)؛ حفظ الصدر والكتابة ←</w:t>
      </w:r>
      <w:r>
        <w:t xml:space="preserve"> </w:t>
      </w:r>
      <w:r>
        <w:rPr>
          <w:rtl/>
          <w:iCs/>
          <w:i/>
        </w:rPr>
        <w:t xml:space="preserve">الباب الثالث: آداب المتعلم في درسه ومع رفقته</w:t>
      </w:r>
      <w:r>
        <w:t xml:space="preserve">؛ الرحلة ← ٠٥ مسائل ٣٨–٣٩؛ العمل بالعلم ←</w:t>
      </w:r>
      <w:r>
        <w:t xml:space="preserve"> </w:t>
      </w:r>
      <w:r>
        <w:rPr>
          <w:rtl/>
          <w:iCs/>
          <w:i/>
        </w:rPr>
        <w:t xml:space="preserve">الباب: آداب العالم في نفسه</w:t>
      </w:r>
      <w:r>
        <w:t xml:space="preserve">. (د) أحكام الأحاديث ليست من عملي؛ وما ورد عن النبي ﷺ في هذه الكتب يُنقل كما أوردوه، ومن ضعّف حديثاً فحكمه باسمه. الأسانيد لم تُدقَّق. (هـ) الاقتباس بين «» مقابَل بنص المصدر المجلوب بعد توحيد الرسم، وكل اقتباس دون ١٢٥ حرفاً؛ وقد راجعتُ صفحات الاقتباسات آلياً (بحسب أقرب وسم سابق داخل السجل) وعلى عيّنة يدوية؛ وما وقع في النص من أخطاء الناسخ نصصتُ عليه. وما أُخذ من ملخصات التعرف الضوئي لا يُنقل بين «» ويُوسَم (OCR، بلا صفحة). (ز) مسائل الكتابة والإعارة (٣٨–٥٩ والبند ٥ والبند ٦) مكرّرة في الباب ١٢ (الكتب والكتابة) وهو الأنسب لها؛ فتركتُ مسألتها كاملة هناك، وأبقيتُ أرقامها وعناوينها هنا لثبات الإحالات إليها من الأبواب الأخرى، ووضعتُ فيها إحالة (مكرّر في الباب ١٢) وما انفردت به فقط من زيادات لها عزو. وبقي البند ٤٨ كاملة لأن موضوعها لفظ المملي لا لفظ المستملي، والبند ٣٥ كاملة لأنها في الرواية. (ح) مسائل ٧٤–٨٢ أضافتها القراءة الكاملة للجامع وتتمتا ابن عبد البر واليعقوبي؛ وكل ما أضيف في المسائل السابقة من تلك التتمة معنون بعبارة (تتمة قراءته).</w:t>
      </w:r>
      <w:r>
        <w:t xml:space="preserve"> </w:t>
      </w:r>
      <w:r>
        <w:rPr>
          <w:rtl/>
          <w:bCs/>
          <w:b/>
        </w:rPr>
        <w:t xml:space="preserve">تنبيه:</w:t>
      </w:r>
      <w:r>
        <w:t xml:space="preserve"> </w:t>
      </w:r>
      <w:r>
        <w:t xml:space="preserve">ما انفرد به كل مصدر وما لم يظهر: ١ — ما انفرد به الخطيب البغدادي (الجامع) في المقروء: الأقوال في صيغ الأداء («حدثنا» و«أخبرنا») وفي الرواية بالمعنى وشروطها؛ إصلاح اللحن ووجوب تعلم النحو للراوي؛ الاستجازة لمن فاته المجلس (ج٢ ص١٣٨)؛ إملاء حديث واحد عن كل شيخ وتخريج الإملاء قبل المجلس؛ أخبار بني إسرائيل وفضائل الصحابة وترك ما شجر؛ تقييد الإعارة بكتاب فيه سماع الطالب وأخبار القضاء بها؛ طلب العالي؛ قطع التحديث عند الهرم؛ الخلاف في كتابة البسملة أمام الشعر؛ عدد الدارات وتنقيطها عند المعارضة؛ تقييد الخلاف في أي الكلمتين المكررتين تُضرب؛ ومن القراءة الكاملة: أخبار التصحيف (البند ٧٤)، وامتحان الراوي بالتاريخ والصفة والموضع وقلب الأحاديث (البند ٧٥)، وتاريخ السماع والسماع الأول النازل ثم العالي والتفرد (البند ٧٦)، والانتقاء والانتخاب وعلاماته (البند ٧٧)، والحديث المعاد وجمع الطرق (البند ٧٨)، وأصناف المكتوب من الحديث (البند ٧٩)، والقصاص (البند ٨٠)، وإنهاء أمر الكذاب إلى السلطان (البند ٨١). ٢ — ما انفرد به السمعاني في المقروء: كراهة الدعاء للشيخ بطول البقاء نصاً؛ شرط المستملي (جهوري الصوت) وتوسيعه الأمثلة والأخبار فيه؛ أخبار أعداد الحاضرين مع تنبيهه على وهمين فيها (ص١٩، ٢٢)؛ الكتابة من محبرة الغير بلا استئذان؛ إيصاء بصيانة الثوب من الحبر مع وصفات إزالته؛ الرهن على الكتاب المعار؛ تفضيل القلم على السيف؛ تعليل رخصة الكتابة بطول الأسانيد وقصور الهمم. ٣ — ما انفرد به ابن عبد البر في المقروء: عرض الأقوال في الإجازة والمناولة وشروط المجاز والمجاز به؛ تعليل كراهة الكتابة بوجهين وتخصيصها بالعرب؛ ترجيحه إصلاح اللحن بنصه؛ وتأويله «أقلوا الرواية» وما فيه من التحرز من الإكثار (البند ٨٢). ٤ — ابن جماعة (الباب الرابع فقط، ص١٦٣–١٩٣): أخذتُ منه ما يتصل بكتابة العلم وضبطه وإعارته، وتركتُ ما هو من أدب الكتب (وضعها وترتيبها وشراؤها وحفظها من التلف ص١٦٩–١٧٢، والكتابة بالحمرة ص١٩١، والحواشي ص١٩٠–١٩١) لأنه ليس من الإملاء والتحمل. العلموي (الباب السادس، ص٢٥١–٢٦٣): أكثره نقل عن ابن جماعة، وقد تتبّعت ما غيّره أو زاده (قيد «قلت» في إصلاح كتاب الغير ص٢٥٣، ونقل حكم ابن الصلاح وعياض والعراقي ص٢٥٩–٢٦٣). وكل ذلك مفصَّل في الباب ١٢. ٥ — ما انفرد به اليعقوبي (معاصر) في المقروء: أركان كتابة السماع الثلاثة عشر وضوابطها (البند ٦ ←</w:t>
      </w:r>
      <w:r>
        <w:t xml:space="preserve"> </w:t>
      </w:r>
      <w:r>
        <w:rPr>
          <w:rtl/>
          <w:iCs/>
          <w:i/>
        </w:rPr>
        <w:t xml:space="preserve">الباب الثاني عشر: آداب الكتب والكتابة</w:t>
      </w:r>
      <w:r>
        <w:t xml:space="preserve">؛ والإجازة مع القراءة على من قرأ على المجيز (البند ٤)، وأن السماع أعلى من الوجادة (البند ٤)، والدعوة إلى إسماع الأبناء (البند ٦)، وتقديم السماع على الخط عند الاختلاف (البند ٦)، وتقديم الرواية الثابتة على المشهور في اللغة عند ضبط النسخة المسموعة (البند ٣٥). وكل ما أخذته منه من استقراء سماعات المتأخرين لا يُلحق بالأقدمين. ٦ — ما لم يظهر في المقروء: ابن الصلاح: في «أدب المفتي والمستفتي» بحثتُ نصياً في المحمّل عن الإملاء والاستملاء والإجازة والمناولة والرواية بالمعنى والسماع فلم أجد فيه شيئاً من موضوع هذا الباب (نفيٌ مستوعِب للمحمّل المجلوب؛ والمواضع التي ظهرت فيه هي «ثنا» و«أنا» في كلام المحقق عن رموزه في ص٤٦، وذكر «الإملاء» اسماً لكتاب الشافعي في الحاشية ص١٢٩، وترجمة راوٍ في الحاشية ص١٤٧). وكتابه «علوم الحديث» ليس في المجلوب، فما نُسب إليه في هذا الباب هو نقل العلموي (العلموي، المعيد في أدب المفيد والمستفيد ص٢٦٢) واليعقوبي. الغزالي وأبو زيد: لم أقرأهما لهذا الباب، وما جاء في ملخصات قراءتهما السابقة لا يتناول هذه المسائل (نفي عيّنة). مسكويه والشوكاني والمقدم والراغب والماوردي: قرئت تتماتها ولم أجد لهذا الباب فيها إلا ما في مالباب ١٤ والمسألة ٧٥ (نفيٌ بحسب ملخصات التتمات). لم أقف في المقروء على مقدار ما يُملى بالدقائق ولا على نظام الدور بين الطلبة، وقد نصّت المهمة ١٠ على ذلك. «طراز الذهب في أدب الطلب» للسمعاني و«الكفاية» و«تقييد العلم» و«الرحلة» للخطيب ليست في المحمّل؛ فلا أنسب إليها إلا ما أحال عليه المصنفان. الصفحات التي لا نص لها في مصدر الشاملة من الجامع (ج١ ص٢–٧٤ و١٤٦–١٤٨ و٢١٩–٢٢٠ و٢٨٩–٢٩٠ و٣١٤ و٣٥٨–٣٦٠؛ ج٢ ص١–٤ و١٩–٢٠ و٥٤ و٨٢–٨٤ و١٤٦–١٤٨ و٢٠٨–٢١٠ و٢٧١–٢٧٢): فجوات في المصدر لا فشل تحميل، فلا أحكم بما يحتمل أن يكون فيها.</w:t>
      </w:r>
    </w:p>
  </w:footnote>
  <w:footnote w:id="572">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ص٥٨ [أقدم مقروء في الأمر بالتقييد، ٤٥٠]</w:t>
      </w:r>
    </w:p>
    <w:p>
      <w:pPr>
        <w:bidi/>
        <w:pStyle w:val="FootnoteText"/>
      </w:pPr>
      <w:r>
        <w:rPr>
          <w:rtl/>
          <w:bCs/>
          <w:b/>
        </w:rPr>
        <w:t xml:space="preserve">من تابعه:</w:t>
      </w:r>
    </w:p>
    <w:p>
      <w:pPr>
        <w:bidi/>
        <w:numPr>
          <w:ilvl w:val="0"/>
          <w:numId w:val="1672"/>
        </w:numPr>
        <w:pStyle w:val="Compact"/>
      </w:pPr>
      <w:r>
        <w:t xml:space="preserve">ابن عبد البر، جامع بيان العلم وفضله ج١ ص٢٦٨–٣٣٥ وص٦٢٠ وج٢ ص١٠٧٠ [٤٦٣؛ الباب المستقل الوحيد في المقروء لعرض الخلاف]؛</w:t>
      </w:r>
    </w:p>
    <w:p>
      <w:pPr>
        <w:bidi/>
        <w:numPr>
          <w:ilvl w:val="0"/>
          <w:numId w:val="1672"/>
        </w:numPr>
        <w:pStyle w:val="Compact"/>
      </w:pPr>
      <w:r>
        <w:t xml:space="preserve">الخطيب البغدادي، الجامع لأخلاق الراوي ج١ ص٢٢٧–٢٢٩ و٢٤٩ [٤٦٣]؛</w:t>
      </w:r>
    </w:p>
    <w:p>
      <w:pPr>
        <w:bidi/>
        <w:numPr>
          <w:ilvl w:val="0"/>
          <w:numId w:val="1672"/>
        </w:numPr>
        <w:pStyle w:val="Compact"/>
      </w:pPr>
      <w:r>
        <w:t xml:space="preserve">الراغب الأصفهاني، الذريعة إلى مكارم الشريعة ص١٥٠–١٥٢؛</w:t>
      </w:r>
    </w:p>
    <w:p>
      <w:pPr>
        <w:bidi/>
        <w:numPr>
          <w:ilvl w:val="0"/>
          <w:numId w:val="1672"/>
        </w:numPr>
        <w:pStyle w:val="Compact"/>
      </w:pPr>
      <w:r>
        <w:t xml:space="preserve">السمعاني، أدب الإملاء والاستملاء ص١٤٦–١٤٧؛</w:t>
      </w:r>
    </w:p>
    <w:p>
      <w:pPr>
        <w:bidi/>
        <w:numPr>
          <w:ilvl w:val="0"/>
          <w:numId w:val="1672"/>
        </w:numPr>
        <w:pStyle w:val="Compact"/>
      </w:pPr>
      <w:r>
        <w:t xml:space="preserve">الشهيد الثاني، منية المريد ب٤ م١–٢ (OCR، بلا صفحة)؛</w:t>
      </w:r>
    </w:p>
    <w:p>
      <w:pPr>
        <w:bidi/>
        <w:numPr>
          <w:ilvl w:val="0"/>
          <w:numId w:val="1672"/>
        </w:numPr>
        <w:pStyle w:val="Compact"/>
      </w:pPr>
      <w:r>
        <w:t xml:space="preserve">بكر أبو زيد، حلية طالب العلم ص١٧٥.</w:t>
      </w:r>
    </w:p>
    <w:p>
      <w:pPr>
        <w:bidi/>
        <w:pStyle w:val="FootnoteText"/>
      </w:pPr>
      <w:r>
        <w:rPr>
          <w:rtl/>
          <w:bCs/>
          <w:b/>
        </w:rPr>
        <w:t xml:space="preserve">ما زاده (بنصوص كل مصنِّف):</w:t>
      </w:r>
    </w:p>
    <w:p>
      <w:pPr>
        <w:bidi/>
        <w:numPr>
          <w:ilvl w:val="0"/>
          <w:numId w:val="1673"/>
        </w:numPr>
        <w:pStyle w:val="Compact"/>
      </w:pPr>
      <w:r>
        <w:rPr>
          <w:rtl/>
          <w:bCs/>
          <w:b/>
        </w:rPr>
        <w:t xml:space="preserve">الماوردي:</w:t>
      </w:r>
      <w:r>
        <w:t xml:space="preserve"> </w:t>
      </w:r>
      <w:r>
        <w:t xml:space="preserve">يروي «قيدوا العلم بالكتاب» (الماوردي ص٥٨) ومعها أن رجلاً شكا النسيان فقال له النبي ما معناه: «استعمل يدك أي اكتب حتى ترجع إذا نسيت إلى ما كتبت» (الماوردي ص٥٨)، ويقول فيمن أغفل التقييد: «وهذا خطأ منه لأن الشكل معترض والنسيان طارق» (الماوردي ص٥٨). وانظر ٠٥ المسألة ١١ (الحفظ في الصدر والكتابة).</w:t>
      </w:r>
    </w:p>
    <w:p>
      <w:pPr>
        <w:bidi/>
        <w:numPr>
          <w:ilvl w:val="0"/>
          <w:numId w:val="1673"/>
        </w:numPr>
        <w:pStyle w:val="Compact"/>
      </w:pPr>
      <w:r>
        <w:rPr>
          <w:rtl/>
          <w:bCs/>
          <w:b/>
        </w:rPr>
        <w:t xml:space="preserve">ابن عبد البر:</w:t>
      </w:r>
      <w:r>
        <w:t xml:space="preserve"> </w:t>
      </w:r>
      <w:r>
        <w:t xml:space="preserve">يبدأ بأدلة الكراهة: «لا تكتبوا عني شيئا سوى القرآن فمن كتب عني شيئا سوى القرآن فليمحه» (ابن عبد البر ص٢٦٨)، وزيد بن ثابت عند معاوية: «إن رسول الله صلى الله عليه وسلم أمرنا أن لا نكتب شيئا من حديثه فمحاه» (ابن عبد البر ص٢٧٠)، وعلي: «أعزم على كل من كان عنده كتاب إلا رجع فمحاه» (ابن عبد البر ص٢٧٢)، وأبو سعيد: «أتريدون أن تجعلوها مصاحف» (ابن عبد البر ص٢٧٣)، وعمر: «لا كتاب مع كتاب الله» (ابن عبد البر ص٢٧٤)، وأنه استخار الله شهراً ثم قال: «لا أشوب كتاب الله بشيء أبدا» (ابن عبد البر ص٢٧٥)، وابن مسعود يمحو صحيفة: «إن هذه القلوب أوعية فاشغلوها بالقرآن ولا تشغلوها بغيره» (ابن عبد البر ص٢٨٣)، وابن عباس: «إنما ضل من كان قبلكم بالكتب» (ابن عبد البر ص٢٨٠)، وعبيدة يمحو كتبه عند الموت: «أخشى أن يليها قوم يضعونها غير موضعها» (ابن عبد البر ص٢٨٦).</w:t>
      </w:r>
    </w:p>
    <w:p>
      <w:pPr>
        <w:bidi/>
        <w:numPr>
          <w:ilvl w:val="1"/>
          <w:numId w:val="1674"/>
        </w:numPr>
        <w:pStyle w:val="Compact"/>
      </w:pPr>
      <w:r>
        <w:t xml:space="preserve">ثم يعلّل: «إنما كرهه لوجهين أحدهما ألا يتخذ مع القرآن كتاب يضاهى به» ويقول ثانيهما: «ولئلا يتكل الكاتب على ما كتب فلا يحفظ» (ابن عبد البر ص٢٩٢)؛ ويورد قول إبراهيم النخعي: «لا تكتبوا فتتكلوا» (ابن عبد البر ص٢٩١) وقوله: «وقل ما كتب رجل كتابا إلا اتكل عليه» (ابن عبد البر ص٢٩٢).</w:t>
      </w:r>
    </w:p>
    <w:p>
      <w:pPr>
        <w:bidi/>
        <w:numPr>
          <w:ilvl w:val="1"/>
          <w:numId w:val="1674"/>
        </w:numPr>
        <w:pStyle w:val="Compact"/>
      </w:pPr>
      <w:r>
        <w:t xml:space="preserve">ويخصّص: «مذهب العرب لأنهم كانوا مطبوعين على الحفظ» (ابن عبد البر ص٢٩٦)، ثم يقول: «ولولا الكتاب لضاع كثير من العلم» (ابن عبد البر ص٢٩٦).</w:t>
      </w:r>
    </w:p>
    <w:p>
      <w:pPr>
        <w:bidi/>
        <w:numPr>
          <w:ilvl w:val="1"/>
          <w:numId w:val="1674"/>
        </w:numPr>
        <w:pStyle w:val="Compact"/>
      </w:pPr>
      <w:r>
        <w:rPr>
          <w:rtl/>
          <w:bCs/>
          <w:b/>
        </w:rPr>
        <w:t xml:space="preserve">الرخصة</w:t>
      </w:r>
      <w:r>
        <w:t xml:space="preserve"> </w:t>
      </w:r>
      <w:r>
        <w:t xml:space="preserve">(ابن عبد البر ص٢٩٨–٣٣٥): «اكتبوا لأبي شاه» (ابن عبد البر ص٢٩٨)، وعبد الله بن عمرو عن النبي: «اكتب فوالذي نفسي بيده ما يخرج منه إلا حق» (ابن عبد البر ص٣٠٠)، و«قيدوا العلم بالكتاب» مرفوعاً عن أنس (ابن عبد البر ص٣٠٦) وعن عمر (ابن عبد البر ص٣٠٨) وعن ابن عباس (ابن عبد البر ص٣١٠)، والشعبي: «الكتاب قيد العلم» (ابن عبد البر ص٣٢٧)، وعروة: «وددت لو أن عندي كتبي بأهلي ومالي» (ابن عبد البر ص٣٢٦) بعد أن أُحرقت كتبه يوم الحرة، وأحمد حين سُئل عمن كرهه: «كرهه قوم ورخص فيه آخرون» ثم «ولولا كتابة العلم أي شيء كنا نحن؟» (ابن عبد البر ص٣٢٩).</w:t>
      </w:r>
    </w:p>
    <w:p>
      <w:pPr>
        <w:bidi/>
        <w:numPr>
          <w:ilvl w:val="1"/>
          <w:numId w:val="1674"/>
        </w:numPr>
        <w:pStyle w:val="Compact"/>
      </w:pPr>
      <w:r>
        <w:t xml:space="preserve">الزهري: «كنا نكره كتاب العلم حتى أكرهنا عليه هؤلاء الأمراء» (ابن عبد البر ص٣٣٢).</w:t>
      </w:r>
    </w:p>
    <w:p>
      <w:pPr>
        <w:bidi/>
        <w:numPr>
          <w:ilvl w:val="1"/>
          <w:numId w:val="1674"/>
        </w:numPr>
        <w:pStyle w:val="Compact"/>
      </w:pPr>
      <w:r>
        <w:t xml:space="preserve">ويروي عن الفريابي كراهة سفيان أن يكتب النبط العلم (ابن عبد البر ص٦٢٠: وصفحته في النص المحمّل ٦٢٠ لا ٦٢١، والخبر لا يزيد على «سفيان»)، وهو مثبت بنصه في ٠٤ م٢٩ فلا أكرره؛ وفي كتابة الرأي أن رجلاً سأل سعيد بن المسيب فأملاه عليه، ثم سأله عن رأيه فأجابه فكتبه الرجل، فسأل جليسٌ لسعيد عن كتابة رأيه، فقال سعيد للرجل: «ناولنيها» فناوله الصحيفة «فحرقها» (ابن عبد البر ج٢ ص١٠٧٠).</w:t>
      </w:r>
    </w:p>
    <w:p>
      <w:pPr>
        <w:bidi/>
        <w:numPr>
          <w:ilvl w:val="0"/>
          <w:numId w:val="1673"/>
        </w:numPr>
        <w:pStyle w:val="Compact"/>
      </w:pPr>
      <w:r>
        <w:rPr>
          <w:rtl/>
          <w:bCs/>
          <w:b/>
        </w:rPr>
        <w:t xml:space="preserve">الخطيب:</w:t>
      </w:r>
      <w:r>
        <w:t xml:space="preserve"> </w:t>
      </w:r>
      <w:r>
        <w:t xml:space="preserve">يفتتح باب التدوين بحديث الأنصاري الذي لا يحفظ: «استعن بيمينك» وأومأ إلى الخط (الخطيب، الجامع ج١ ص٢٤٩)؛ ولا يعرض الكراهة الأولى في ج١ ص٢٤٠–٢٨٠، وإنما يعرضها قبلها في ج١ ص٢٢٧–٢٢٩ (محو أبي بردة كتابة ابنه، وأمر ابن طاوس بإحراق الكتب، ثم إباحة كتابة العلم وتدوينه، وإحالته على «كتاب مفرد» في تقييد العلم)، وهي مثبتة بنصوصها في ١١ م٣٨ فلا أكررها.</w:t>
      </w:r>
    </w:p>
    <w:p>
      <w:pPr>
        <w:bidi/>
        <w:numPr>
          <w:ilvl w:val="0"/>
          <w:numId w:val="1673"/>
        </w:numPr>
        <w:pStyle w:val="Compact"/>
      </w:pPr>
      <w:r>
        <w:rPr>
          <w:rtl/>
          <w:bCs/>
          <w:b/>
        </w:rPr>
        <w:t xml:space="preserve">الراغب:</w:t>
      </w:r>
      <w:r>
        <w:t xml:space="preserve"> </w:t>
      </w:r>
      <w:r>
        <w:t xml:space="preserve">لا يعقد للكتابة حكماً، ولكنه يجعلها وجهاً من وجود الشيء: «ووجوده في كتابته» (الراغب ص١٥٠)، ويجعل الحفظ من وجه «جار مجرى الكتاب الذي يكتب فيه الشيء ليرجع إليه فيتذكر به» (الراغب ص١٥٢)، ويقول في أمّية النبي: «فلذلك كان كونه أميا شرفا له إذ كان له من الحفظ ما يغنيه عن الاستعانة بالكتابة» (الراغب ص١٥٢).</w:t>
      </w:r>
    </w:p>
    <w:p>
      <w:pPr>
        <w:bidi/>
        <w:numPr>
          <w:ilvl w:val="0"/>
          <w:numId w:val="1673"/>
        </w:numPr>
        <w:pStyle w:val="Compact"/>
      </w:pPr>
      <w:r>
        <w:rPr>
          <w:rtl/>
          <w:bCs/>
          <w:b/>
        </w:rPr>
        <w:t xml:space="preserve">السمعاني:</w:t>
      </w:r>
      <w:r>
        <w:t xml:space="preserve"> </w:t>
      </w:r>
      <w:r>
        <w:t xml:space="preserve">يختصر الخلاف ويحيل على كتابه «طراز الذهب»: «كراهية كتابة الأحاديث إنما كانت في الابتداء كي لا تختلط بكتاب الله» (السمعاني ص١٤٦)، ثم علة ثانية: «وكانوا يكرهون الكتابة أيضا لكي لا يعتمد العالم على الكتاب» (السمعاني ص١٤٦)، ويختم: «فلما طالت الأسانيد وقصرت الهمم رخص في الكتابة ولها آداب» (السمعاني ص١٤٧).</w:t>
      </w:r>
    </w:p>
    <w:p>
      <w:pPr>
        <w:bidi/>
        <w:numPr>
          <w:ilvl w:val="0"/>
          <w:numId w:val="1673"/>
        </w:numPr>
        <w:pStyle w:val="Compact"/>
      </w:pPr>
      <w:r>
        <w:rPr>
          <w:rtl/>
          <w:bCs/>
          <w:b/>
        </w:rPr>
        <w:t xml:space="preserve">الشهيد الثاني، منية المريد (ب٤ م١–٢؛ OCR، بلا صفحة):</w:t>
      </w:r>
      <w:r>
        <w:t xml:space="preserve"> </w:t>
      </w:r>
      <w:r>
        <w:t xml:space="preserve">يقسّم حكم الكتابة بحسب العلم المكتوب: فإن كان واجباً على الأعيان فهي واجبة حيث يتوقف حفظه عليها، وإن كان على الكفاية فكذلك، وإن كان مستحباً فكتابته مستحبة؛ ويرى أنها في زمانه واجبة وجوباً مطلقاً بالنسبة إلى كتب التفسير والحديث لإشراف معالمهما على الاندراس. ويسوق في الحث عليها آثاراً: «قيدوا العلم» وتفسير التقييد بالكتابة، وحديث الأنصاري، ووصية الحسن بن علي لبنيه بأن من لم يستطع الحفظ فليكتب وليضع كتبه في بيته، وعن أبي عبد الله عليه السلام أن الناس لا يحفظون حتى يكتبوا وأن القلب يتكل على الكتابة، وأن يحتفظوا بكتبهم فسيحتاجون إليها، وأن يكتب الرجل ويورّث كتبه بنيه لزمان هرج لا يأنسون فيه إلا بكتبهم، وروايةً عن الصدوق في أماليه أن من ترك ورقة عليها علم كانت سترا بينه وبين النار. ويضيف أن الكاتب يجب عليه إخلاص النية كالطالب، وأن ثواب الكتابة قد يزيد على ثواب العلم لدوام الانتفاع به، وأن هذا وجه تفضيل مداد العلماء على دماء الشهداء.</w:t>
      </w:r>
    </w:p>
    <w:p>
      <w:pPr>
        <w:bidi/>
        <w:numPr>
          <w:ilvl w:val="0"/>
          <w:numId w:val="1673"/>
        </w:numPr>
        <w:pStyle w:val="Compact"/>
      </w:pPr>
      <w:r>
        <w:rPr>
          <w:rtl/>
          <w:bCs/>
          <w:b/>
        </w:rPr>
        <w:t xml:space="preserve">أبو زيد:</w:t>
      </w:r>
      <w:r>
        <w:t xml:space="preserve"> </w:t>
      </w:r>
      <w:r>
        <w:t xml:space="preserve">«لأن تقييد العلم بالكتابة أمان من الضياع» (بكر أبو زيد ص١٧٥)، وانظر ٠٥ المسألة ١١.</w:t>
      </w:r>
    </w:p>
    <w:p>
      <w:pPr>
        <w:bidi/>
        <w:pStyle w:val="FootnoteText"/>
      </w:pPr>
      <w:r>
        <w:rPr>
          <w:rtl/>
          <w:bCs/>
          <w:b/>
        </w:rPr>
        <w:t xml:space="preserve">خلاف وتحرير:</w:t>
      </w:r>
    </w:p>
    <w:p>
      <w:pPr>
        <w:bidi/>
        <w:numPr>
          <w:ilvl w:val="0"/>
          <w:numId w:val="1675"/>
        </w:numPr>
        <w:pStyle w:val="Compact"/>
      </w:pPr>
      <w:r>
        <w:t xml:space="preserve">(أ) روى ابن عبد البر عن أبي هريرة خبرين متعارضين، أنه لم يكتب وأن عبد الله بن عمرو كتب (ص٢٩٩)، وأنه أرى بعض أصحابه «كتبا كثيرة من حديث رسول الله» عنده (ص٣٢٤)، ثم قال: «وحديثه ذاك أصح في النقل من هذا» (ابن عبد البر ص٣٢٤)، وأن الحديثين «قد يسوغ التأول في الجمع بينهما» (ابن عبد البر ص٣٢٤).</w:t>
      </w:r>
    </w:p>
    <w:p>
      <w:pPr>
        <w:bidi/>
        <w:numPr>
          <w:ilvl w:val="0"/>
          <w:numId w:val="1675"/>
        </w:numPr>
        <w:pStyle w:val="Compact"/>
      </w:pPr>
      <w:r>
        <w:t xml:space="preserve">(ب) قول الزهري في ابن عبد البر بلفظين: «فرأينا أن لا نمنعه أحدا من المسلمين» (ص٣٣٢) و«فرأيت أن لا نمنعه أحدا من المسلمين» (ص٣٣٣)، من روايتين عن معمر.</w:t>
      </w:r>
    </w:p>
    <w:p>
      <w:pPr>
        <w:bidi/>
        <w:numPr>
          <w:ilvl w:val="0"/>
          <w:numId w:val="1675"/>
        </w:numPr>
        <w:pStyle w:val="Compact"/>
      </w:pPr>
      <w:r>
        <w:t xml:space="preserve">(ج) علّتا الكراهة عند ابن عبد البر (مضاهاة القرآن، والاتكال) والسمعاني (الاختلاط بكتاب الله، وعدم اعتماد العالم على الكتاب) متقاربتان ولا أسوّي بينهما؛ وتخصيص «مطبوعين على الحفظ» لا أجده عند السمعاني ولا عند الماوردي في المقروء.</w:t>
      </w:r>
    </w:p>
    <w:p>
      <w:pPr>
        <w:bidi/>
        <w:numPr>
          <w:ilvl w:val="0"/>
          <w:numId w:val="1675"/>
        </w:numPr>
        <w:pStyle w:val="Compact"/>
      </w:pPr>
      <w:r>
        <w:t xml:space="preserve">(د) ابن عبد البر يقرّ لإبراهيم النخعي مع كراهته بفضل الكتابة: «إن سالما كتب وأنا لم أكتب» (ص٢٩٧)، ثم يعلّق: «قد أقر بفضل الكتابة» (ص٢٩٧).</w:t>
      </w:r>
    </w:p>
  </w:footnote>
  <w:footnote w:id="573">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ص١٩٨ [٤٢١؛ تشبيه الدفتر لا حكم الاقتناء]</w:t>
      </w:r>
    </w:p>
    <w:p>
      <w:pPr>
        <w:bidi/>
        <w:pStyle w:val="FootnoteText"/>
      </w:pPr>
      <w:r>
        <w:rPr>
          <w:rtl/>
          <w:bCs/>
          <w:b/>
        </w:rPr>
        <w:t xml:space="preserve">من تابعه:</w:t>
      </w:r>
    </w:p>
    <w:p>
      <w:pPr>
        <w:bidi/>
        <w:numPr>
          <w:ilvl w:val="0"/>
          <w:numId w:val="1676"/>
        </w:numPr>
        <w:pStyle w:val="Compact"/>
      </w:pPr>
      <w:r>
        <w:t xml:space="preserve">ابن عبد البر، جامع بيان العلم وفضله ص٢٩٣ و٣٨٥–٣٨٦ [٤٦٣؛ أقدم مقروء في اقتناء الكتب، ويماثله الخطيب البغدادي، الفقيه والمتفقه في الوفاة فلا أحكم بأقدمية أحدهما]؛</w:t>
      </w:r>
    </w:p>
    <w:p>
      <w:pPr>
        <w:bidi/>
        <w:numPr>
          <w:ilvl w:val="0"/>
          <w:numId w:val="1676"/>
        </w:numPr>
        <w:pStyle w:val="Compact"/>
      </w:pPr>
      <w:r>
        <w:t xml:space="preserve">الخطيب البغدادي، الفقيه والمتفقه ج٢ ص٣٣٤–٣٣٥ [٤٦٣؛ وأصل نصه في ١٣ م١٣]؛</w:t>
      </w:r>
    </w:p>
    <w:p>
      <w:pPr>
        <w:bidi/>
        <w:numPr>
          <w:ilvl w:val="0"/>
          <w:numId w:val="1676"/>
        </w:numPr>
        <w:pStyle w:val="Compact"/>
      </w:pPr>
      <w:r>
        <w:t xml:space="preserve">الراغب الأصفهاني، الذريعة إلى مكارم الشريعة ص١٧٥؛</w:t>
      </w:r>
    </w:p>
    <w:p>
      <w:pPr>
        <w:bidi/>
        <w:numPr>
          <w:ilvl w:val="0"/>
          <w:numId w:val="1676"/>
        </w:numPr>
        <w:pStyle w:val="Compact"/>
      </w:pPr>
      <w:r>
        <w:t xml:space="preserve">الغزالي، إحياء علوم الدين ص٥٥؛</w:t>
      </w:r>
    </w:p>
    <w:p>
      <w:pPr>
        <w:bidi/>
        <w:numPr>
          <w:ilvl w:val="0"/>
          <w:numId w:val="1676"/>
        </w:numPr>
        <w:pStyle w:val="Compact"/>
      </w:pPr>
      <w:r>
        <w:t xml:space="preserve">السمعاني، أدب الإملاء والاستملاء ص١٤٧؛</w:t>
      </w:r>
    </w:p>
    <w:p>
      <w:pPr>
        <w:bidi/>
        <w:numPr>
          <w:ilvl w:val="0"/>
          <w:numId w:val="1676"/>
        </w:numPr>
        <w:pStyle w:val="Compact"/>
      </w:pPr>
      <w:r>
        <w:t xml:space="preserve">ابن جماعة، تذكرة السامع والمتكلم ص١٦٤–١٦٧؛</w:t>
      </w:r>
    </w:p>
    <w:p>
      <w:pPr>
        <w:bidi/>
        <w:numPr>
          <w:ilvl w:val="0"/>
          <w:numId w:val="1676"/>
        </w:numPr>
        <w:pStyle w:val="Compact"/>
      </w:pPr>
      <w:r>
        <w:t xml:space="preserve">ابن الأكفاني (٧٤٩، الشرط ٦) والشهيد الثاني، منية المريد ب٤ م٣–٤ (OCR، بلا صفحة)؛</w:t>
      </w:r>
    </w:p>
    <w:p>
      <w:pPr>
        <w:bidi/>
        <w:numPr>
          <w:ilvl w:val="0"/>
          <w:numId w:val="1676"/>
        </w:numPr>
        <w:pStyle w:val="Compact"/>
      </w:pPr>
      <w:r>
        <w:t xml:space="preserve">العلموي، المعيد في أدب المفيد والمستفيد ص٢٥١؛</w:t>
      </w:r>
    </w:p>
    <w:p>
      <w:pPr>
        <w:bidi/>
        <w:numPr>
          <w:ilvl w:val="0"/>
          <w:numId w:val="1676"/>
        </w:numPr>
        <w:pStyle w:val="Compact"/>
      </w:pPr>
      <w:r>
        <w:t xml:space="preserve">الحسين بن المنصور بالله، آداب العلماء والمتعلمين ص٢٢؛</w:t>
      </w:r>
    </w:p>
    <w:p>
      <w:pPr>
        <w:bidi/>
        <w:numPr>
          <w:ilvl w:val="0"/>
          <w:numId w:val="1676"/>
        </w:numPr>
        <w:pStyle w:val="Compact"/>
      </w:pPr>
      <w:r>
        <w:t xml:space="preserve">بكر أبو زيد، حلية طالب العلم ص١٩٤–١٩٥.</w:t>
      </w:r>
    </w:p>
    <w:p>
      <w:pPr>
        <w:bidi/>
        <w:pStyle w:val="FootnoteText"/>
      </w:pPr>
      <w:r>
        <w:rPr>
          <w:rtl/>
          <w:bCs/>
          <w:b/>
        </w:rPr>
        <w:t xml:space="preserve">ما زاده (بنصوص كل مصنِّف):</w:t>
      </w:r>
    </w:p>
    <w:p>
      <w:pPr>
        <w:bidi/>
        <w:numPr>
          <w:ilvl w:val="0"/>
          <w:numId w:val="1677"/>
        </w:numPr>
        <w:pStyle w:val="Compact"/>
      </w:pPr>
      <w:r>
        <w:rPr>
          <w:rtl/>
          <w:bCs/>
          <w:b/>
        </w:rPr>
        <w:t xml:space="preserve">مسكويه:</w:t>
      </w:r>
      <w:r>
        <w:t xml:space="preserve"> </w:t>
      </w:r>
      <w:r>
        <w:t xml:space="preserve">(ينقل في سياقه عن الكندي) «وينبغي أن لا نقطع بأن نصير أشباه الدفاتر والكتب التي تفيد غيرها معاني الحكمة وهي عادمة اقتنائها» (مسكويه ص١٩٨) — تشبيه لمن علّم ولم ينتفع، لا حكمٌ في اقتناء الكتب؛ وقد أورده الراغب (الراغب ص١٧٥) والغزالي (الغزالي ص٥٥) بنصَّيهما في موضعه من العمل بالعلم (٠١ المسألة ٩، ٠٦ المسألة ١٦) فلا أكررهما هنا.</w:t>
      </w:r>
    </w:p>
    <w:p>
      <w:pPr>
        <w:bidi/>
        <w:numPr>
          <w:ilvl w:val="0"/>
          <w:numId w:val="1677"/>
        </w:numPr>
        <w:pStyle w:val="Compact"/>
      </w:pPr>
      <w:r>
        <w:rPr>
          <w:rtl/>
          <w:bCs/>
          <w:b/>
        </w:rPr>
        <w:t xml:space="preserve">ابن عبد البر:</w:t>
      </w:r>
      <w:r>
        <w:t xml:space="preserve"> </w:t>
      </w:r>
      <w:r>
        <w:t xml:space="preserve">ينشد أبياتاً منسوبة: «إذا لم تكن حافظا واعيا فجمعك للكتب لا ينفع» (ابن عبد البر ص٢٩٣)، ثم يذم من يعدّ العلم جمع الكتب في أبيات من نظمه: «يا من يرى العلم جمع المال والكتب خدعت والله ليس الجد كاللعب» (ابن عبد البر ص٣٨٦)، ويصف «المعدّد ما عنده» الذي إذا سُئل قال: «هو عندي في الطاق أو في الصندوق» (ابن عبد البر ص٣٨٦).</w:t>
      </w:r>
    </w:p>
    <w:p>
      <w:pPr>
        <w:bidi/>
        <w:numPr>
          <w:ilvl w:val="0"/>
          <w:numId w:val="1677"/>
        </w:numPr>
        <w:pStyle w:val="Compact"/>
      </w:pPr>
      <w:r>
        <w:rPr>
          <w:rtl/>
          <w:bCs/>
          <w:b/>
        </w:rPr>
        <w:t xml:space="preserve">الخطيب (الفقيه):</w:t>
      </w:r>
      <w:r>
        <w:t xml:space="preserve"> </w:t>
      </w:r>
      <w:r>
        <w:t xml:space="preserve">في شروط المفتي يذكر من وسائله جمع الكتب ودرسها ودوام مطالعتها، ويروي خبر الحكيم فيمن جمع كتباً كثيرة، ويعلّق على من اقتصر على النقل إلى كتابه؛ وهذا مستوفى بنصه في ١٣ م١٣، وهو الأنسب له (سياق المفتي)، فلا أكرره. وأثبتُّ هنا ما لم يرد فيه: تمام جواب الحكيم: «قيل لا قال فما صنع شيئا» (الخطيب، الفقيه والمتفقه ج٢ ص٣٣٤)، وقول رجل لمن كتب ولم يعلم: «ما لك من كتبك إلا فضل تعبك وطول أرقك وتسويد ورقك» (الخطيب، الفقيه والمتفقه ج٢ ص٣٣٤).</w:t>
      </w:r>
    </w:p>
    <w:p>
      <w:pPr>
        <w:bidi/>
        <w:numPr>
          <w:ilvl w:val="0"/>
          <w:numId w:val="1677"/>
        </w:numPr>
        <w:pStyle w:val="Compact"/>
      </w:pPr>
      <w:r>
        <w:rPr>
          <w:rtl/>
          <w:bCs/>
          <w:b/>
        </w:rPr>
        <w:t xml:space="preserve">الخطيب (الفقيه):</w:t>
      </w:r>
      <w:r>
        <w:t xml:space="preserve"> </w:t>
      </w:r>
      <w:r>
        <w:t xml:space="preserve">وينقل في باب التفقه في الحداثة عن الفراء: «خير الفقه القبلي وشر الفقه الدبري» (الخطيب، الفقيه والمتفقه ج٢ ص١٧٩؛ وانظر ٠٣ م٣)، ثم عن «غيره» في تفسيرهما: «الفقه القبلي ما حاضرت به وحفظته والدبري ما كان في كتابك وأنت لا تحفظه» (الخطيب، الفقيه والمتفقه ج٢ ص١٧٩)، وفسّره الفراء نفسه بأن الدبري «ما كان في آخر العمر بعد تقضي الشباب» (الخطيب، الفقيه والمتفقه ج٢ ص١٧٩).</w:t>
      </w:r>
    </w:p>
    <w:p>
      <w:pPr>
        <w:bidi/>
        <w:numPr>
          <w:ilvl w:val="0"/>
          <w:numId w:val="1677"/>
        </w:numPr>
        <w:pStyle w:val="Compact"/>
      </w:pPr>
      <w:r>
        <w:rPr>
          <w:rtl/>
          <w:bCs/>
          <w:b/>
        </w:rPr>
        <w:t xml:space="preserve">السمعاني:</w:t>
      </w:r>
      <w:r>
        <w:t xml:space="preserve"> </w:t>
      </w:r>
      <w:r>
        <w:t xml:space="preserve">ينشد في المكثر الذي لا علم عنده: «أضحت لديه ركاما وهو كالوثن» (السمعاني ص١٤٧).</w:t>
      </w:r>
    </w:p>
    <w:p>
      <w:pPr>
        <w:bidi/>
        <w:numPr>
          <w:ilvl w:val="0"/>
          <w:numId w:val="1677"/>
        </w:numPr>
        <w:pStyle w:val="Compact"/>
      </w:pPr>
      <w:r>
        <w:rPr>
          <w:rtl/>
          <w:bCs/>
          <w:b/>
        </w:rPr>
        <w:t xml:space="preserve">ابن جماعة:</w:t>
      </w:r>
      <w:r>
        <w:t xml:space="preserve"> </w:t>
      </w:r>
      <w:r>
        <w:t xml:space="preserve">«ينبغي لطالب العلم أن يعتني بتحصيل الكتب المحتاج إليها ما أمكنه شراء وإلا فإجارة أو عارية لأنها آلة التحصيل» (ابن جماعة ص١٦٤)، «ولا يجعل تحصيلها وكثرتها حظه من العلم وجمعها نصيبه من الفهم كما يفعله كثير من المنتحلين للفقه والحديث» (ابن جماعة ص١٦٤)، ثم يورد البيت «إذا لم تكن حافظا واعيا فجمعك للكتب لا ينفع» (ابن جماعة ص١٦٤)؛ «وإذا أمكن تحصيلها شراء لم يشتغل بنسخها» (ابن جماعة ص١٦٥)، «ولا ينبغي أن يشتغل بدوام النسخ إلا فيما يتعذر عليه تحصيله لعدم ثمنه أو أجرة استنساخه» (ابن جماعة ص١٦٥)، «ولا يستعير كتابا مع إمكان شرائه أو إجارته» (ابن جماعة ص١٦٧).</w:t>
      </w:r>
    </w:p>
    <w:p>
      <w:pPr>
        <w:bidi/>
        <w:numPr>
          <w:ilvl w:val="0"/>
          <w:numId w:val="1677"/>
        </w:numPr>
        <w:pStyle w:val="Compact"/>
      </w:pPr>
      <w:r>
        <w:rPr>
          <w:rtl/>
          <w:bCs/>
          <w:b/>
        </w:rPr>
        <w:t xml:space="preserve">ابن الأكفاني (٧٤٩؛ OCR، بلا صفحة):</w:t>
      </w:r>
      <w:r>
        <w:t xml:space="preserve"> </w:t>
      </w:r>
      <w:r>
        <w:t xml:space="preserve">من شروط التعلم عنده (الشرط ٦) أن يقرأ الطالب على شيخ مرشد أمين ناصح ولا يستبد بنفسه اتكالاً على ذهنه، لأن العلم في الصدور لا في السطور، ويمثّل بابن سينا الذي اتكل على نفسه فلم يسلم من التصحيف؛ ومن موانع العلم عنده الانتقال من كتاب إلى كتاب قبل تحصيل قدر معتد به. وانظر ٠٤ م٢ في أخذ العلم من الصحف.</w:t>
      </w:r>
    </w:p>
    <w:p>
      <w:pPr>
        <w:bidi/>
        <w:numPr>
          <w:ilvl w:val="0"/>
          <w:numId w:val="1677"/>
        </w:numPr>
        <w:pStyle w:val="Compact"/>
      </w:pPr>
      <w:r>
        <w:rPr>
          <w:rtl/>
          <w:bCs/>
          <w:b/>
        </w:rPr>
        <w:t xml:space="preserve">الشهيد الثاني، منية المريد (ب٤ م٣–٤؛ OCR، بلا صفحة):</w:t>
      </w:r>
      <w:r>
        <w:t xml:space="preserve"> </w:t>
      </w:r>
      <w:r>
        <w:t xml:space="preserve">يوافق ابن جماعة في العناية بتحصيل الكتب المحتاج إليها في العلوم النافعة بالكتابة أو الشراء فإجارة أو عارية لأنها آلة التحصيل، ويزيد أن الأفاضل كثيراً ما تدرّبوا بها وحصل لهم بها ترقٍّ زائد على من لم يتمكن منها؛ ويمنع أن يجعل جمعها وكثرتها حظه من العلم ونصيبه من الفهم، ويورد بيت «إذا لم تكن حافظا واعيا» كما عند ابن جماعة؛ ثم يقيّد النسخ: إن أمكن الشراء لم يشتغل به لأن الاشتغال بتحصيل العلم أهم، وإن تعذر الشراء لعدم الثمن أو لعزة الكاتب فليكتب لنفسه ولا يرضى بالاستعارة مع إمكان التملك، ومتى آل الحال إلى النسخ فليشمّالراغب له فإن الله يعينه ولا يفوت الحظ إلا بالكسل (وينفرد في المقروء بذكر عزة الكاتب وبالحث على التشمير).</w:t>
      </w:r>
    </w:p>
    <w:p>
      <w:pPr>
        <w:bidi/>
        <w:numPr>
          <w:ilvl w:val="0"/>
          <w:numId w:val="1677"/>
        </w:numPr>
        <w:pStyle w:val="Compact"/>
      </w:pPr>
      <w:r>
        <w:rPr>
          <w:rtl/>
          <w:bCs/>
          <w:b/>
        </w:rPr>
        <w:t xml:space="preserve">العلموي:</w:t>
      </w:r>
      <w:r>
        <w:t xml:space="preserve"> </w:t>
      </w:r>
      <w:r>
        <w:t xml:space="preserve">«لأنها آلة التحصيل ولا يجعل تحصيلها وجمعها وكثرتها حظه من العلم» (العلموي ص٢٥١)، وبيت «فجمعك الكتب لا ينفع» بلا لام (العلموي ص٢٥١)؛ ويعلّل ترك النسخ بما لا يعلّله به ابن جماعة: «لأن الاشتغال أهم من النسخ» (العلموي ص٢٥١)، ويقول: «ولا يرضى بالاستعارة مع إمكان تحصيله ملكا أو إجارة» (العلموي ص٢٥١)؛ ولا يرد عنده قول ابن جماعة «كما يفعله كثير من المنتحلين للفقه والحديث».</w:t>
      </w:r>
    </w:p>
    <w:p>
      <w:pPr>
        <w:bidi/>
        <w:numPr>
          <w:ilvl w:val="0"/>
          <w:numId w:val="1677"/>
        </w:numPr>
        <w:pStyle w:val="Compact"/>
      </w:pPr>
      <w:r>
        <w:rPr>
          <w:rtl/>
          <w:bCs/>
          <w:b/>
        </w:rPr>
        <w:t xml:space="preserve">الزيدي:</w:t>
      </w:r>
      <w:r>
        <w:t xml:space="preserve"> </w:t>
      </w:r>
      <w:r>
        <w:t xml:space="preserve">يطابق ابن جماعة، ومنه «كما يفعله كثير من المنتحلين الفقه والحديث» (الحسين بن المنصور بالله ص٢٢) و«ولا يستعير كتاباً مع إمكان شرائه أو إجارته» (الحسين بن المنصور بالله ص٢٢).</w:t>
      </w:r>
    </w:p>
    <w:p>
      <w:pPr>
        <w:bidi/>
        <w:numPr>
          <w:ilvl w:val="0"/>
          <w:numId w:val="1677"/>
        </w:numPr>
        <w:pStyle w:val="Compact"/>
      </w:pPr>
      <w:r>
        <w:rPr>
          <w:rtl/>
          <w:bCs/>
          <w:b/>
        </w:rPr>
        <w:t xml:space="preserve">أبو زيد:</w:t>
      </w:r>
      <w:r>
        <w:t xml:space="preserve"> </w:t>
      </w:r>
      <w:r>
        <w:t xml:space="preserve">ينبّه على الانتقاء (المسألة التالية).</w:t>
      </w:r>
    </w:p>
    <w:p>
      <w:pPr>
        <w:bidi/>
        <w:pStyle w:val="FootnoteText"/>
      </w:pPr>
      <w:r>
        <w:rPr>
          <w:rtl/>
          <w:bCs/>
          <w:b/>
        </w:rPr>
        <w:t xml:space="preserve">خلاف وتحرير:</w:t>
      </w:r>
    </w:p>
    <w:p>
      <w:pPr>
        <w:bidi/>
        <w:numPr>
          <w:ilvl w:val="0"/>
          <w:numId w:val="1678"/>
        </w:numPr>
        <w:pStyle w:val="Compact"/>
      </w:pPr>
      <w:r>
        <w:t xml:space="preserve">(أ) البيت «إذا لم تكن حافظا واعيا» ينسبه ابن عبد البر إلى محمد بن بشير في أبيات (ابن عبد البر ص٢٩٣) ولا يسمّي ابن جماعة ولا العلموي قائله، وهو عند ابن عبد البر أقدم؛ ولا أعدّ ابن جماعة آخذاً عنه.</w:t>
      </w:r>
    </w:p>
    <w:p>
      <w:pPr>
        <w:bidi/>
        <w:numPr>
          <w:ilvl w:val="0"/>
          <w:numId w:val="1678"/>
        </w:numPr>
        <w:pStyle w:val="Compact"/>
      </w:pPr>
      <w:r>
        <w:t xml:space="preserve">(ب) ابن عبد البر يمدح الكتاب جليساً في موضع (المسألة ٤) ويذمّ الاتكال عليه في موضع (ص٢٩٢–٢٩٦ و٣٨٦)؛ فهو في المقروء قيدٌ لا نقض: العلم عنده «ما في الصدر تجمعه حفظا وفهما وإتقانا» (ابن عبد البر ص٣٨٦).</w:t>
      </w:r>
    </w:p>
  </w:footnote>
  <w:footnote w:id="57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الفقيه والمتفقه ج٢ ص٣٣٤ [٤٦٣؛ أقدم مقروء في ما يُبكر أبو زيد، حلية طالب العلمَبّ من الكتب]</w:t>
      </w:r>
    </w:p>
    <w:p>
      <w:pPr>
        <w:bidi/>
        <w:pStyle w:val="FootnoteText"/>
      </w:pPr>
      <w:r>
        <w:rPr>
          <w:rtl/>
          <w:bCs/>
          <w:b/>
        </w:rPr>
        <w:t xml:space="preserve">من تابعه:</w:t>
      </w:r>
    </w:p>
    <w:p>
      <w:pPr>
        <w:bidi/>
        <w:numPr>
          <w:ilvl w:val="0"/>
          <w:numId w:val="1679"/>
        </w:numPr>
        <w:pStyle w:val="Compact"/>
      </w:pPr>
      <w:r>
        <w:t xml:space="preserve">ابن الأكفاني (٧٤٩، الشرط ٥؛ OCR، بلا صفحة)؛</w:t>
      </w:r>
    </w:p>
    <w:p>
      <w:pPr>
        <w:bidi/>
        <w:numPr>
          <w:ilvl w:val="0"/>
          <w:numId w:val="1679"/>
        </w:numPr>
        <w:pStyle w:val="Compact"/>
      </w:pPr>
      <w:r>
        <w:t xml:space="preserve">بكر أبو زيد، حلية طالب العلم ص١٩٤–١٩٦ [لم أجد تفصيل الغرام بالكتب والجرد قبل الإدخال ومعرفة اصطلاح المؤلف في المقروء من غيره؛ نفيٌ في عيّنة لا استيعاب].</w:t>
      </w:r>
    </w:p>
    <w:p>
      <w:pPr>
        <w:bidi/>
        <w:pStyle w:val="FootnoteText"/>
      </w:pPr>
      <w:r>
        <w:rPr>
          <w:rtl/>
          <w:bCs/>
          <w:b/>
        </w:rPr>
        <w:t xml:space="preserve">ما زاده (بنصوص كل مصنِّف):</w:t>
      </w:r>
    </w:p>
    <w:p>
      <w:pPr>
        <w:bidi/>
        <w:numPr>
          <w:ilvl w:val="0"/>
          <w:numId w:val="1680"/>
        </w:numPr>
        <w:pStyle w:val="Compact"/>
      </w:pPr>
      <w:r>
        <w:rPr>
          <w:rtl/>
          <w:bCs/>
          <w:b/>
        </w:rPr>
        <w:t xml:space="preserve">الخطيب (الفقيه):</w:t>
      </w:r>
      <w:r>
        <w:t xml:space="preserve"> </w:t>
      </w:r>
      <w:r>
        <w:t xml:space="preserve">في سياق الفهم دون جمع الكتب: «قيل لبعضهم أي كتبك أحب إليك» فقال: «ما أتبصره علما وأتصوره فهما»، وقيل لآخر فقال: «ما أفيد منه وأستفيد»، وقيل لآخر فقال: «ما أعلم وبه أعمل» (الخطيب، الفقيه والمتفقه ج٢ ص٣٣٤)؛ ولا يعلّق عليها، وهي في سياق ١٣ م١٣.</w:t>
      </w:r>
    </w:p>
    <w:p>
      <w:pPr>
        <w:bidi/>
        <w:numPr>
          <w:ilvl w:val="0"/>
          <w:numId w:val="1680"/>
        </w:numPr>
        <w:pStyle w:val="Compact"/>
      </w:pPr>
      <w:r>
        <w:rPr>
          <w:rtl/>
          <w:bCs/>
          <w:b/>
        </w:rPr>
        <w:t xml:space="preserve">ابن الأكفاني (٧٤٩؛ OCR، بلا صفحة):</w:t>
      </w:r>
      <w:r>
        <w:t xml:space="preserve"> </w:t>
      </w:r>
      <w:r>
        <w:t xml:space="preserve">من شروط التعلم عنده (الشرط ٥) أن يقصد الطالب في العلم الكتب الجيدة، ويفصّل في استطراد طويل أصناف الكتب: علوماً وغير علوم (دواوين الشعراء وكتب التاريخ)، والمختصرة والمبسوطة والمتوسطة، وفريقي المصنفين.</w:t>
      </w:r>
    </w:p>
    <w:p>
      <w:pPr>
        <w:bidi/>
        <w:numPr>
          <w:ilvl w:val="0"/>
          <w:numId w:val="1680"/>
        </w:numPr>
        <w:pStyle w:val="Compact"/>
      </w:pPr>
      <w:r>
        <w:rPr>
          <w:rtl/>
          <w:bCs/>
          <w:b/>
        </w:rPr>
        <w:t xml:space="preserve">أبو زيد:</w:t>
      </w:r>
      <w:r>
        <w:t xml:space="preserve"> </w:t>
      </w:r>
      <w:r>
        <w:t xml:space="preserve">يعقد «الغرام بالكتب» ويقول: «اشتد غرام الطلاب بالطلب والغرام بجمع الكتب مع الانتقاء» (بكر أبو زيد ص١٩٥)، «واعلم أنه لا يغنى منها كتاب عن كتاب» (بكر أبو زيد ص١٩٥)، «ولا تحشر مكتبتك وتشوش على فكرك بالكتب الغثائية» (بكر أبو زيد ص١٩٥) ثم يخصّ ما عنده: «لا سيما كتب المبتدعة فإنها سم ناقع» (بكر أبو زيد ص١٩٥)؛ ويوصي بـ«الكتب المنسوجة على طريقة الاستدلال والتفقه على علل الأحكام» (بكر أبو زيد ص١٩٥) ويعدّ كتب ابن تيمية وابن القيم وابن عبد البر وابن قدامة وغيرهم (بكر أبو زيد ص١٩٥–١٩٦).</w:t>
      </w:r>
    </w:p>
    <w:p>
      <w:pPr>
        <w:bidi/>
        <w:numPr>
          <w:ilvl w:val="1"/>
          <w:numId w:val="1681"/>
        </w:numPr>
        <w:pStyle w:val="Compact"/>
      </w:pPr>
      <w:r>
        <w:t xml:space="preserve">«فابدأ من الكتاب بقراءة مقدمته» لأن مقدمته كثيراً ما تكشف اصطلاح مؤلفه (بكر أبو زيد ص١٩٦)؛ «إذا حزت كتابا فلا تدخله في مكتبتك إلا بعد أن تمر عليه جردا» أو قراءة لمقدمته وفهرسه ومواضع منه (بكر أبو زيد ص١٩٦)، ويعلّل: «فربما مر زمان وفات العمر دون النظر فيه وهذا مجرب» (بكر أبو زيد ص١٩٦).</w:t>
      </w:r>
    </w:p>
    <w:p>
      <w:pPr>
        <w:bidi/>
        <w:pStyle w:val="FootnoteText"/>
      </w:pPr>
      <w:r>
        <w:rPr>
          <w:rtl/>
          <w:bCs/>
          <w:b/>
        </w:rPr>
        <w:t xml:space="preserve">تنبيه:</w:t>
      </w:r>
      <w:r>
        <w:t xml:space="preserve"> </w:t>
      </w:r>
      <w:r>
        <w:t xml:space="preserve">حكم أبي زيد على «كتب المبتدعة» جزء من توجّهه السلفي الصريح في الحلية (انظر الباب الثاني، التلقي عن المبتدع)، ولا أنسبه إلى غيره من المصادر.</w:t>
      </w:r>
    </w:p>
  </w:footnote>
  <w:footnote w:id="575">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ج٢ ص١٢٢٧–١٢٣١ [٤٦٣]</w:t>
      </w:r>
    </w:p>
    <w:p>
      <w:pPr>
        <w:bidi/>
        <w:pStyle w:val="FootnoteText"/>
      </w:pPr>
      <w:r>
        <w:rPr>
          <w:rtl/>
          <w:bCs/>
          <w:b/>
        </w:rPr>
        <w:t xml:space="preserve">من تابعه:</w:t>
      </w:r>
    </w:p>
    <w:p>
      <w:pPr>
        <w:bidi/>
        <w:numPr>
          <w:ilvl w:val="0"/>
          <w:numId w:val="1682"/>
        </w:numPr>
        <w:pStyle w:val="Compact"/>
      </w:pPr>
      <w:r>
        <w:t xml:space="preserve">الخطيب البغدادي، الجامع لأخلاق الراوي ج٢ ص٢٦٥ و٢٨٠ [٤٦٣]؛</w:t>
      </w:r>
    </w:p>
    <w:p>
      <w:pPr>
        <w:bidi/>
        <w:numPr>
          <w:ilvl w:val="0"/>
          <w:numId w:val="1682"/>
        </w:numPr>
        <w:pStyle w:val="Compact"/>
      </w:pPr>
      <w:r>
        <w:t xml:space="preserve">الراغب الأصفهاني، الذريعة إلى مكارم الشريعة ص٧٦ [٥٠٢].</w:t>
      </w:r>
    </w:p>
    <w:p>
      <w:pPr>
        <w:bidi/>
        <w:pStyle w:val="FootnoteText"/>
      </w:pPr>
      <w:r>
        <w:rPr>
          <w:rtl/>
          <w:bCs/>
          <w:b/>
        </w:rPr>
        <w:t xml:space="preserve">ما زاده (بنصوص كل مصنِّف):</w:t>
      </w:r>
    </w:p>
    <w:p>
      <w:pPr>
        <w:bidi/>
        <w:numPr>
          <w:ilvl w:val="0"/>
          <w:numId w:val="1683"/>
        </w:numPr>
        <w:pStyle w:val="Compact"/>
      </w:pPr>
      <w:r>
        <w:rPr>
          <w:rtl/>
          <w:bCs/>
          <w:b/>
        </w:rPr>
        <w:t xml:space="preserve">ابن عبد البر:</w:t>
      </w:r>
      <w:r>
        <w:t xml:space="preserve"> </w:t>
      </w:r>
      <w:r>
        <w:t xml:space="preserve">يعقد «باب في فضل النظر في الكتب وحمد العناية بالدفاتر»: سُئل البخاري «ما البلاذر؟» فقال: «إدامة النظر في الكتب» (ابن عبد البر ص١٢٢٧)؛ وثعلب في لزومه البيوت: «فلزمنا البيوت نستخرج العلم ونملأ به بطون الطروس» (ابن عبد البر ص١٢٢٨)؛ وأبيات «نعم المحدث والجليس كتاب» (ابن عبد البر ص١٢٣٠)؛ وأبو عمرو بن العلاء: «ما دخلت على رجل قط ولا مررت ببابه فرأيته ينظر في دفتر وجليسه فارغ إلا حكمت عليه واعتقدت أنه أفضل منه عقلا» (ابن عبد البر ص١٢٣١)؛ وعبد الله بن عبد العزيز: «لم أر قط أوعظ من قبر ولا أمتع من دفتر ولا أسلم من وحدة» (ابن عبد البر ص١٢٣١)؛ ويختم: «فرأيت الاقتصار من ذلك على القليل أولى من الإكثار» (ابن عبد البر ص١٢٣١).</w:t>
      </w:r>
    </w:p>
    <w:p>
      <w:pPr>
        <w:bidi/>
        <w:numPr>
          <w:ilvl w:val="0"/>
          <w:numId w:val="1683"/>
        </w:numPr>
        <w:pStyle w:val="Compact"/>
      </w:pPr>
      <w:r>
        <w:rPr>
          <w:rtl/>
          <w:bCs/>
          <w:b/>
        </w:rPr>
        <w:t xml:space="preserve">الخطيب:</w:t>
      </w:r>
      <w:r>
        <w:t xml:space="preserve"> </w:t>
      </w:r>
      <w:r>
        <w:t xml:space="preserve">عن ابن المبارك في باب التصنيف: «صنفت من ألف جزء جزءا» وقال: «من نظر في الدفاتر فلم يفلح فلا أفلح هو أبدا» (الخطيب، الجامع ج٢ ص٢٨٠)؛ وفي مطالعة الليل: «وينبغي لمن طالع في كتابه أن يجهر بقراءته قدر ما يسمعه» (الخطيب، الجامع ج٢ ص٢٦٥).</w:t>
      </w:r>
    </w:p>
    <w:p>
      <w:pPr>
        <w:bidi/>
        <w:numPr>
          <w:ilvl w:val="0"/>
          <w:numId w:val="1683"/>
        </w:numPr>
        <w:pStyle w:val="Compact"/>
      </w:pPr>
      <w:r>
        <w:rPr>
          <w:rtl/>
          <w:bCs/>
          <w:b/>
        </w:rPr>
        <w:t xml:space="preserve">الراغب:</w:t>
      </w:r>
      <w:r>
        <w:t xml:space="preserve"> </w:t>
      </w:r>
      <w:r>
        <w:t xml:space="preserve">في بيان تعاون السمع والبصر: «وينوب البصر عن السمع في إبلاغ القلب بمطالعة الكتب ما لا يدركه السمع في مدة» (الراغب ص٧٦).</w:t>
      </w:r>
    </w:p>
    <w:p>
      <w:pPr>
        <w:bidi/>
        <w:pStyle w:val="FootnoteText"/>
      </w:pPr>
      <w:r>
        <w:rPr>
          <w:rtl/>
          <w:bCs/>
          <w:b/>
        </w:rPr>
        <w:t xml:space="preserve">خلاف:</w:t>
      </w:r>
      <w:r>
        <w:t xml:space="preserve"> </w:t>
      </w:r>
      <w:r>
        <w:t xml:space="preserve">(ظاهر (لا ترجيح لي) الباب الشعري عند ابن عبد البر في حمد الدفاتر يقابله في كتابه ما ساقه من قول يونس بن حبيب: «فصن علمك صيانتك روحك» (ابن عبد البر ص٢٩٥) وذمّه هو لمن يجعل علمه في الصندوق (ابن عبد البر ص٣٨٦)، وفي الحلية ما سبق من أخذ العلم عن الشيوخ لا الصحف (انظر ٠٤ المسألة ٢)؛ ولا أرى هذه المواضع متناقضة، وإنما هي مقامات مختلفة.</w:t>
      </w:r>
    </w:p>
  </w:footnote>
  <w:footnote w:id="57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ص٢٧٧ و٢٧٩ [٤٦٣]</w:t>
      </w:r>
    </w:p>
    <w:p>
      <w:pPr>
        <w:bidi/>
        <w:pStyle w:val="FootnoteText"/>
      </w:pPr>
      <w:r>
        <w:rPr>
          <w:rtl/>
          <w:bCs/>
          <w:b/>
        </w:rPr>
        <w:t xml:space="preserve">من تابعه:</w:t>
      </w:r>
    </w:p>
    <w:p>
      <w:pPr>
        <w:bidi/>
        <w:numPr>
          <w:ilvl w:val="0"/>
          <w:numId w:val="1684"/>
        </w:numPr>
        <w:pStyle w:val="Compact"/>
      </w:pPr>
      <w:r>
        <w:t xml:space="preserve">ابن جماعة، تذكرة السامع والمتكلم ص١٧٢–١٧٣؛</w:t>
      </w:r>
    </w:p>
    <w:p>
      <w:pPr>
        <w:bidi/>
        <w:numPr>
          <w:ilvl w:val="0"/>
          <w:numId w:val="1684"/>
        </w:numPr>
        <w:pStyle w:val="Compact"/>
      </w:pPr>
      <w:r>
        <w:t xml:space="preserve">الشهيد الثاني، منية المريد ب٤ م١١ (OCR، بلا صفحة)؛</w:t>
      </w:r>
    </w:p>
    <w:p>
      <w:pPr>
        <w:bidi/>
        <w:numPr>
          <w:ilvl w:val="0"/>
          <w:numId w:val="1684"/>
        </w:numPr>
        <w:pStyle w:val="Compact"/>
      </w:pPr>
      <w:r>
        <w:t xml:space="preserve">العلموي، المعيد في أدب المفيد والمستفيد ص٢٥٤؛</w:t>
      </w:r>
    </w:p>
    <w:p>
      <w:pPr>
        <w:bidi/>
        <w:numPr>
          <w:ilvl w:val="0"/>
          <w:numId w:val="1684"/>
        </w:numPr>
        <w:pStyle w:val="Compact"/>
      </w:pPr>
      <w:r>
        <w:t xml:space="preserve">الحسين بن المنصور بالله، آداب العلماء والمتعلمين ص٢٣.</w:t>
      </w:r>
    </w:p>
    <w:p>
      <w:pPr>
        <w:bidi/>
        <w:pStyle w:val="FootnoteText"/>
      </w:pPr>
      <w:r>
        <w:rPr>
          <w:rtl/>
          <w:bCs/>
          <w:b/>
        </w:rPr>
        <w:t xml:space="preserve">ما زاده (بنصوص كل مصنِّف):</w:t>
      </w:r>
    </w:p>
    <w:p>
      <w:pPr>
        <w:bidi/>
        <w:numPr>
          <w:ilvl w:val="0"/>
          <w:numId w:val="1685"/>
        </w:numPr>
        <w:pStyle w:val="Compact"/>
      </w:pPr>
      <w:r>
        <w:rPr>
          <w:rtl/>
          <w:bCs/>
          <w:b/>
        </w:rPr>
        <w:t xml:space="preserve">الخطيب:</w:t>
      </w:r>
      <w:r>
        <w:t xml:space="preserve"> </w:t>
      </w:r>
      <w:r>
        <w:t xml:space="preserve">ينقل عن الشافعي: «رأيت الكتاب فيه إلحاق وإصلاح فاشهد له بالصحة» (الخطيب، الجامع ج١ ص٢٧٩)، وعن أبي نعيم: «إذا رأيت كتاب صاحب الحديث مسحجا يعني كثير التغيير فأقرب به من الصحة» (الخطيب، الجامع ج١ ص٢٧٩)؛ وعن أبي زيد النحوي: «لا ينير الكتاب حتى يظلم يعني الإصلاح» (الخطيب، الجامع ج١ ص٢٧٧) ويعلّق: «يجب أن يزيل التحريف ويغير الخطأ والتصحيف» (الخطيب، الجامع ج١ ص٢٧٧).</w:t>
      </w:r>
    </w:p>
    <w:p>
      <w:pPr>
        <w:bidi/>
        <w:numPr>
          <w:ilvl w:val="0"/>
          <w:numId w:val="1685"/>
        </w:numPr>
        <w:pStyle w:val="Compact"/>
      </w:pPr>
      <w:r>
        <w:rPr>
          <w:rtl/>
          <w:bCs/>
          <w:b/>
        </w:rPr>
        <w:t xml:space="preserve">ابن جماعة:</w:t>
      </w:r>
      <w:r>
        <w:t xml:space="preserve"> </w:t>
      </w:r>
      <w:r>
        <w:t xml:space="preserve">«وإذا اشترى كتابا تعهد أوله وآخره ووسطه وترتيب أبوابه وكراريسه» (ابن جماعة ص١٧٢)، «إذا استعار كتابا فينبغي له أن يتفقده عند إرادة أخذه ورده» (ابن جماعة ص١٧٢)؛ ثم «ومما يغلب على الظن صحته إذا ضاق الزمان عن تفتيشه» (ابن جماعة ص١٧٢–١٧٣) «ما قاله الشافعي رضي الله عنه قال: إذا رأيت الكتاب فيه إلحاق وإصلاح فاشهد له بالصحة» (ابن جماعة ص١٧٣)، «وقال بعضهم: لا يضيء الكتاب حتى يظلم يريد إصلاحه» (ابن جماعة ص١٧٣).</w:t>
      </w:r>
    </w:p>
    <w:p>
      <w:pPr>
        <w:bidi/>
        <w:numPr>
          <w:ilvl w:val="0"/>
          <w:numId w:val="1685"/>
        </w:numPr>
        <w:pStyle w:val="Compact"/>
      </w:pPr>
      <w:r>
        <w:rPr>
          <w:rtl/>
          <w:bCs/>
          <w:b/>
        </w:rPr>
        <w:t xml:space="preserve">الشهيد الثاني، منية المريد (ب٤ م١١؛ OCR، بلا صفحة):</w:t>
      </w:r>
      <w:r>
        <w:t xml:space="preserve"> </w:t>
      </w:r>
      <w:r>
        <w:t xml:space="preserve">يوافق ابن جماعة في تفقد المستعار عند أخذه ورده وتعهد المشترى (أوله ووسطه وآخره وترتيب أبوابه وكراريسه وتصفح أوراقه)، وفي أن مما يغلب على الظن صحته إذا ضاق الزمان عن تفتيشه أن يرى إلحاقاً أو إصلاحاً، ويورد قول بعضهم إن الكتاب لا يضيء حتى يظلم، ويفسّره بإصلاحه بالضرب والكشط والإلحاق ونحوها.</w:t>
      </w:r>
    </w:p>
    <w:p>
      <w:pPr>
        <w:bidi/>
        <w:numPr>
          <w:ilvl w:val="0"/>
          <w:numId w:val="1685"/>
        </w:numPr>
        <w:pStyle w:val="Compact"/>
      </w:pPr>
      <w:r>
        <w:rPr>
          <w:rtl/>
          <w:bCs/>
          <w:b/>
        </w:rPr>
        <w:t xml:space="preserve">العلموي:</w:t>
      </w:r>
      <w:r>
        <w:t xml:space="preserve"> </w:t>
      </w:r>
      <w:r>
        <w:t xml:space="preserve">«وإذا اشترى كتابا نظر أوله وآخره ووسطه وترتيب أبوابه وكراريسه واعتبر صحته» (العلموي ص٢٥٤)، وفيه «وإذا استعار كتابا فينبغي أن يتفقده عند إرادة أخذه ورده من ورقة محتاج إليها ونحوها» (العلموي ص٢٥٤) — زيادة «من ورقة محتاج إليها»؛ و«قال بعضهم: لا يضيء الكتاب حتى يظلم يريد إصلاحه» (العلموي ص٢٥٤).</w:t>
      </w:r>
    </w:p>
    <w:p>
      <w:pPr>
        <w:bidi/>
        <w:numPr>
          <w:ilvl w:val="0"/>
          <w:numId w:val="1685"/>
        </w:numPr>
        <w:pStyle w:val="Compact"/>
      </w:pPr>
      <w:r>
        <w:rPr>
          <w:rtl/>
          <w:bCs/>
          <w:b/>
        </w:rPr>
        <w:t xml:space="preserve">الزيدي:</w:t>
      </w:r>
      <w:r>
        <w:t xml:space="preserve"> </w:t>
      </w:r>
      <w:r>
        <w:t xml:space="preserve">«وقال بعضهم: لا يضيء الكتاب حتى يظلم يريد إصلاحه» (الحسين بن المنصور بالله ص٢٣).</w:t>
      </w:r>
    </w:p>
    <w:p>
      <w:pPr>
        <w:bidi/>
        <w:pStyle w:val="FootnoteText"/>
      </w:pPr>
      <w:r>
        <w:rPr>
          <w:rtl/>
          <w:bCs/>
          <w:b/>
        </w:rPr>
        <w:t xml:space="preserve">خلاف وتحرير:</w:t>
      </w:r>
      <w:r>
        <w:t xml:space="preserve"> </w:t>
      </w:r>
      <w:r>
        <w:t xml:space="preserve">الخطيب ينسب العبارة إلى أبي زيد النحوي بلفظين: «لا يضيء الكتاب حتى يظلم» (الخطيب، الجامع ج١ ص٢٧٧) و«لا ينير الكتاب حتى يظلم يعني الإصلاح» (الخطيب، الجامع ج١ ص٢٧٧)؛ وابن جماعة والعلموي والحسين بن المنصور بالله يسندونها إلى «بعضهم» دون تسمية، ويلفظونها «يضيء» ويفسّرونها بالإصلاح. ولفظ الشافعي عند ابن جماعة «إذا رأيت الكتاب» وعند الخطيب «إذ رأيت الكتاب» في النص المحمّل؛ ولا أعدّه فرقاً في المعنى.</w:t>
      </w:r>
    </w:p>
  </w:footnote>
  <w:footnote w:id="578">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ص١٧٤ [٤٢١، أقدم وفاةً في المقروء؛ ذمّ لمن يتوصل إلى أخذ الكتب ثم يمنعها]</w:t>
      </w:r>
    </w:p>
    <w:p>
      <w:pPr>
        <w:bidi/>
        <w:pStyle w:val="FootnoteText"/>
      </w:pPr>
      <w:r>
        <w:rPr>
          <w:rtl/>
          <w:bCs/>
          <w:b/>
        </w:rPr>
        <w:t xml:space="preserve">من تابعه:</w:t>
      </w:r>
    </w:p>
    <w:p>
      <w:pPr>
        <w:bidi/>
        <w:numPr>
          <w:ilvl w:val="0"/>
          <w:numId w:val="1687"/>
        </w:numPr>
        <w:pStyle w:val="Compact"/>
      </w:pPr>
      <w:r>
        <w:t xml:space="preserve">الخطيب البغدادي، الجامع لأخلاق الراوي ج١ ص٢٤٠–٢٤١ و٢٤٧–٢٤٨ [٤٦٣]؛</w:t>
      </w:r>
    </w:p>
    <w:p>
      <w:pPr>
        <w:bidi/>
        <w:numPr>
          <w:ilvl w:val="0"/>
          <w:numId w:val="1687"/>
        </w:numPr>
        <w:pStyle w:val="Compact"/>
      </w:pPr>
      <w:r>
        <w:t xml:space="preserve">السمعاني، أدب الإملاء والاستملاء ص١٧٤–١٧٥؛</w:t>
      </w:r>
    </w:p>
    <w:p>
      <w:pPr>
        <w:bidi/>
        <w:numPr>
          <w:ilvl w:val="0"/>
          <w:numId w:val="1687"/>
        </w:numPr>
        <w:pStyle w:val="Compact"/>
      </w:pPr>
      <w:r>
        <w:t xml:space="preserve">ابن جماعة، تذكرة السامع والمتكلم ص١٦٧–١٦٨؛</w:t>
      </w:r>
    </w:p>
    <w:p>
      <w:pPr>
        <w:bidi/>
        <w:numPr>
          <w:ilvl w:val="0"/>
          <w:numId w:val="1687"/>
        </w:numPr>
        <w:pStyle w:val="Compact"/>
      </w:pPr>
      <w:r>
        <w:t xml:space="preserve">الشهيد الثاني، منية المريد ب٤ م٥ (OCR، بلا صفحة)؛</w:t>
      </w:r>
    </w:p>
    <w:p>
      <w:pPr>
        <w:bidi/>
        <w:numPr>
          <w:ilvl w:val="0"/>
          <w:numId w:val="1687"/>
        </w:numPr>
        <w:pStyle w:val="Compact"/>
      </w:pPr>
      <w:r>
        <w:t xml:space="preserve">العلموي، المعيد في أدب المفيد والمستفيد ص٢٥١–٢٥٢؛</w:t>
      </w:r>
    </w:p>
    <w:p>
      <w:pPr>
        <w:bidi/>
        <w:numPr>
          <w:ilvl w:val="0"/>
          <w:numId w:val="1687"/>
        </w:numPr>
        <w:pStyle w:val="Compact"/>
      </w:pPr>
      <w:r>
        <w:t xml:space="preserve">الحسين بن المنصور بالله، آداب العلماء والمتعلمين ص٢٢.</w:t>
      </w:r>
    </w:p>
    <w:p>
      <w:pPr>
        <w:bidi/>
        <w:pStyle w:val="FootnoteText"/>
      </w:pPr>
      <w:r>
        <w:rPr>
          <w:rtl/>
          <w:bCs/>
          <w:b/>
        </w:rPr>
        <w:t xml:space="preserve">ما زاده (بنصوص كل مصنِّف):</w:t>
      </w:r>
    </w:p>
    <w:p>
      <w:pPr>
        <w:bidi/>
        <w:numPr>
          <w:ilvl w:val="0"/>
          <w:numId w:val="1688"/>
        </w:numPr>
        <w:pStyle w:val="Compact"/>
      </w:pPr>
      <w:r>
        <w:rPr>
          <w:rtl/>
          <w:bCs/>
          <w:b/>
        </w:rPr>
        <w:t xml:space="preserve">مسكويه:</w:t>
      </w:r>
      <w:r>
        <w:t xml:space="preserve"> </w:t>
      </w:r>
      <w:r>
        <w:t xml:space="preserve">في ذمّ البخل بالعلم: «وكثيرا ما يتوصل إلى أخذ الكتب من أصحابها ثم منعهم منها» (مسكويه ص١٧٤)، «وهذا خلق لا تبقى معه مودة» (مسكويه ص١٧٤).</w:t>
      </w:r>
    </w:p>
    <w:p>
      <w:pPr>
        <w:bidi/>
        <w:numPr>
          <w:ilvl w:val="0"/>
          <w:numId w:val="1688"/>
        </w:numPr>
        <w:pStyle w:val="Compact"/>
      </w:pPr>
      <w:r>
        <w:rPr>
          <w:rtl/>
          <w:bCs/>
          <w:b/>
        </w:rPr>
        <w:t xml:space="preserve">الخطيب:</w:t>
      </w:r>
      <w:r>
        <w:t xml:space="preserve"> </w:t>
      </w:r>
      <w:r>
        <w:t xml:space="preserve">«أول بركة الحديث إعارة الكتب» (وكيع) ثم حكمه: «فيستحب أن لا يمتنع من إعارته» (الخطيب، الجامع ج١ ص٢٤٠)، «وكره أن يمنعه منه» (الخطيب، الجامع ج١ ص٢٤٠)؛ ويحيى بن معين: «من بخل بالحديث وكسر على الناس سماعهم لم يفلح» (الخطيب، الجامع ج١ ص٢٤٠)؛ والثوري: «من بخل بعلمه ابتلي بثلاث» وآخرها «أن تذهب كتبه» (الخطيب، الجامع ج١ ص٢٤٠)؛ وأبو العتاهية لمن طلب دفتراً: «أما علمت أن المكارم موصلة بالمكاره» (الخطيب، الجامع ج١ ص٢٤١).</w:t>
      </w:r>
    </w:p>
    <w:p>
      <w:pPr>
        <w:bidi/>
        <w:numPr>
          <w:ilvl w:val="1"/>
          <w:numId w:val="1689"/>
        </w:numPr>
        <w:pStyle w:val="Compact"/>
      </w:pPr>
      <w:r>
        <w:rPr>
          <w:rtl/>
          <w:bCs/>
          <w:b/>
        </w:rPr>
        <w:t xml:space="preserve">القضاء بالإعارة:</w:t>
      </w:r>
      <w:r>
        <w:t xml:space="preserve"> </w:t>
      </w:r>
      <w:r>
        <w:t xml:space="preserve">حفص بن غياث لصاحب الكتاب: «فما كان من سماع هذا الرجل بخط يدك ألزمناك وما كان بخطه أعفيناك منه» (الخطيب، الجامع ج١ ص٢٤١)، وإسماعيل القاضي: «إن كان سماعه في كتابك بخطك فيلزمك أن تعيره» (الخطيب، الجامع ج١ ص٢٤١) ثم «إذا أعارك شيئا فلا تبطئ به» (الخطيب، الجامع ج١ ص٢٤١). وفي حكم حفص: قال الزبيري: «لا يجيء في هذا الباب حكم أحسن من هذا» (الخطيب، الجامع ج١ ص٢٤١)، «وقال غيره: ليس بشيء» (الخطيب، الجامع ج١ ص٢٤١).</w:t>
      </w:r>
    </w:p>
    <w:p>
      <w:pPr>
        <w:bidi/>
        <w:numPr>
          <w:ilvl w:val="1"/>
          <w:numId w:val="1689"/>
        </w:numPr>
        <w:pStyle w:val="Compact"/>
      </w:pPr>
      <w:r>
        <w:rPr>
          <w:rtl/>
          <w:bCs/>
          <w:b/>
        </w:rPr>
        <w:t xml:space="preserve">شكر المستعير:</w:t>
      </w:r>
      <w:r>
        <w:t xml:space="preserve"> </w:t>
      </w:r>
      <w:r>
        <w:t xml:space="preserve">«لا يشكر الله من لا يشكر الناس» (الخطيب، الجامع ج١ ص٢٤٧).</w:t>
      </w:r>
    </w:p>
    <w:p>
      <w:pPr>
        <w:bidi/>
        <w:numPr>
          <w:ilvl w:val="0"/>
          <w:numId w:val="1688"/>
        </w:numPr>
        <w:pStyle w:val="Compact"/>
      </w:pPr>
      <w:r>
        <w:rPr>
          <w:rtl/>
          <w:bCs/>
          <w:b/>
        </w:rPr>
        <w:t xml:space="preserve">السمعاني:</w:t>
      </w:r>
      <w:r>
        <w:t xml:space="preserve"> </w:t>
      </w:r>
      <w:r>
        <w:t xml:space="preserve">«وإن فات لبعض الطلبة شيء من المجلس فيعيره بعض من حضر كتابه حتى ينسخه منه ويغتنم الثواب في ذلك» (السمعاني ص١٧٤)، وقول وكيع «أول بركة الحديث إعارة الكتب» (السمعاني ص١٧٤)، ومحمد بن مزاحم: «أول بركة العلم إعارة الكتب» (السمعاني ص١٧٥)، وأبو العتاهية (السمعاني ص١٧٥).</w:t>
      </w:r>
    </w:p>
    <w:p>
      <w:pPr>
        <w:bidi/>
        <w:numPr>
          <w:ilvl w:val="0"/>
          <w:numId w:val="1688"/>
        </w:numPr>
        <w:pStyle w:val="Compact"/>
      </w:pPr>
      <w:r>
        <w:rPr>
          <w:rtl/>
          <w:bCs/>
          <w:b/>
        </w:rPr>
        <w:t xml:space="preserve">ابن جماعة:</w:t>
      </w:r>
      <w:r>
        <w:t xml:space="preserve"> </w:t>
      </w:r>
      <w:r>
        <w:t xml:space="preserve">«يستحب إعارة الكتب لمن لا ضرر عليه فيها ممن لا ضرر منه بها» (ابن جماعة ص١٦٧)، «وكره قوم عاريتها والأول أولى لما فيه من الإعانة على العلم مع ما في مطلق العارية من الفضل والأجر» (ابن جماعة ص١٦٧)، «وينبغي للمستعير أن يشكر للمعير ذلك ويجزيه خيرا» (ابن جماعة ص١٦٨).</w:t>
      </w:r>
    </w:p>
    <w:p>
      <w:pPr>
        <w:bidi/>
        <w:numPr>
          <w:ilvl w:val="0"/>
          <w:numId w:val="1688"/>
        </w:numPr>
        <w:pStyle w:val="Compact"/>
      </w:pPr>
      <w:r>
        <w:rPr>
          <w:rtl/>
          <w:bCs/>
          <w:b/>
        </w:rPr>
        <w:t xml:space="preserve">الشهيد الثاني، منية المريد (ب٤ م٥؛ OCR، بلا صفحة):</w:t>
      </w:r>
      <w:r>
        <w:t xml:space="preserve"> </w:t>
      </w:r>
      <w:r>
        <w:t xml:space="preserve">يستحب إعارة الكتب لمن لا ضرر عليه فيها ممن لا ضرر منه بها استحباباً مؤكداً، معلّلاً بالإعانة على العلم والمعاضدة على الخير والمساعدة على البر والتقوى مع ما في مطلق العارية من الفضل والأجر؛ وينقل عن بعض السلف أن بركة العلم إعارة الكتب، وعن آخر أن بخيل العلم يُبتلى بإحدى ثلاث: أن ينساه أو يموت فلا ينتفع به أو تذهب كتبه (كما عند العلموي بمعناه)، وأن على المستعير أن يشكر المعير لإحسانه ويجزيه خيراً.</w:t>
      </w:r>
    </w:p>
    <w:p>
      <w:pPr>
        <w:bidi/>
        <w:numPr>
          <w:ilvl w:val="0"/>
          <w:numId w:val="1688"/>
        </w:numPr>
        <w:pStyle w:val="Compact"/>
      </w:pPr>
      <w:r>
        <w:rPr>
          <w:rtl/>
          <w:bCs/>
          <w:b/>
        </w:rPr>
        <w:t xml:space="preserve">العلموي:</w:t>
      </w:r>
      <w:r>
        <w:t xml:space="preserve"> </w:t>
      </w:r>
      <w:r>
        <w:t xml:space="preserve">«يستحب إعارة الكتب لمن لا ضرر عليه فيها ممن ضرر منه بها» (العلموي ص٢٥١)، «والأول هو الأصح المختار» (العلموي ص٢٥١)، ويسوق «روينا عن وكيع: أول بركة الحديث إعارة الكتب» (العلموي ص٢٥١) وقول الثوري: «من بخل بالعلم ابتلي بإحدى ثلاث» (العلموي ص٢٥١)، وأبا العتاهية (العلموي ص٢٥١–٢٥٢)؛ ثم يذكر في ذم الإبطاء برد الكتب المستعارة أن عن السلف «أشياء كثيرة نظما ونثرا رويناها في كتاب الخطيب الجامع لأخلاق الراوي والسامع» (العلموي ص٢٥٢).</w:t>
      </w:r>
    </w:p>
    <w:p>
      <w:pPr>
        <w:bidi/>
        <w:numPr>
          <w:ilvl w:val="0"/>
          <w:numId w:val="1688"/>
        </w:numPr>
        <w:pStyle w:val="Compact"/>
      </w:pPr>
      <w:r>
        <w:rPr>
          <w:rtl/>
          <w:bCs/>
          <w:b/>
        </w:rPr>
        <w:t xml:space="preserve">الزيدي:</w:t>
      </w:r>
      <w:r>
        <w:t xml:space="preserve"> </w:t>
      </w:r>
      <w:r>
        <w:t xml:space="preserve">«يستحب إعارة الكتب لمن لا ضرر عليه فيها ممن لا ضرر منه بها» (الحسين بن المنصور بالله ص٢٢) ثم «وينبغي للمستعير أن يشكر للمعير ذلك ويجزيه خيراً» (الحسين بن المنصور بالله ص٢٢).</w:t>
      </w:r>
    </w:p>
    <w:p>
      <w:pPr>
        <w:bidi/>
        <w:pStyle w:val="FootnoteText"/>
      </w:pPr>
      <w:r>
        <w:rPr>
          <w:rtl/>
          <w:bCs/>
          <w:b/>
        </w:rPr>
        <w:t xml:space="preserve">خلاف وتحرير:</w:t>
      </w:r>
    </w:p>
    <w:p>
      <w:pPr>
        <w:bidi/>
        <w:numPr>
          <w:ilvl w:val="0"/>
          <w:numId w:val="1690"/>
        </w:numPr>
        <w:pStyle w:val="Compact"/>
      </w:pPr>
      <w:r>
        <w:t xml:space="preserve">(أ) لفظ الثوري عند الخطيب «ابتلي بثلاث: إما أن ينساه ولا يحفظ، وإما أن يموت ولا ينتفع به، وإما أن تذهب كتبه» (الخطيب، الجامع ج١ ص٢٤٠)، وعند العلموي «ابتلي بإحدى ثلاث: أن ينساه، أو يموت فلا ينتفع به، أو تذهب كتبه» (العلموي ص٢٥١)؛ فهو معنى واحد بلفظين.</w:t>
      </w:r>
    </w:p>
    <w:p>
      <w:pPr>
        <w:bidi/>
        <w:numPr>
          <w:ilvl w:val="0"/>
          <w:numId w:val="1690"/>
        </w:numPr>
        <w:pStyle w:val="Compact"/>
      </w:pPr>
      <w:r>
        <w:t xml:space="preserve">(ب) وقع في نص المعيد المحمّل «ممن ضرر منه بها» (العلموي ص٢٥١) وفي التذكرة والزيدي «ممن لا ضرر منه بها» (ابن جماعة ص١٦٧)؛ والظاهر سقط «لا» في النص المحمّل، ولا أجزم أهو سقط ناسخ أم طابع؛ وتؤيده قراءة الشهيد الثاني (OCR): ممن لا ضرر منه بها.</w:t>
      </w:r>
    </w:p>
    <w:p>
      <w:pPr>
        <w:bidi/>
        <w:numPr>
          <w:ilvl w:val="0"/>
          <w:numId w:val="1690"/>
        </w:numPr>
        <w:pStyle w:val="Compact"/>
      </w:pPr>
      <w:r>
        <w:t xml:space="preserve">(ج) «وكره قوم عاريتها» (ابن جماعة ص١٦٧) لا يسمّي القائلين؛ وأقرب ما في المقروء إليه قول سفيان (غير منسوب في النص المحمّل) عند الخطيب: «لا تعر أحدا كتابا» (الخطيب، الجامع ج١ ص٢٤٤)، ولا أجزم أنه المقصود.</w:t>
      </w:r>
    </w:p>
    <w:p>
      <w:pPr>
        <w:bidi/>
        <w:numPr>
          <w:ilvl w:val="0"/>
          <w:numId w:val="1690"/>
        </w:numPr>
        <w:pStyle w:val="Compact"/>
      </w:pPr>
      <w:r>
        <w:t xml:space="preserve">(د) الخطيب في هذا الباب يعرض حكماً قضائياً بإلزام الإعارة حيث كان في الكتاب سماع بخط المالك (ص٢٤١)؛ ولم أجده عند ابن جماعة ولا العلموي ولا الحسين بن المنصور بالله ولا السمعاني في المقروء.</w:t>
      </w:r>
    </w:p>
  </w:footnote>
  <w:footnote w:id="579">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ص٢٤٢–٢٤٧ [٤٦٣]</w:t>
      </w:r>
    </w:p>
    <w:p>
      <w:pPr>
        <w:bidi/>
        <w:pStyle w:val="FootnoteText"/>
      </w:pPr>
      <w:r>
        <w:rPr>
          <w:rtl/>
          <w:bCs/>
          <w:b/>
        </w:rPr>
        <w:t xml:space="preserve">من تابعه:</w:t>
      </w:r>
    </w:p>
    <w:p>
      <w:pPr>
        <w:bidi/>
        <w:numPr>
          <w:ilvl w:val="0"/>
          <w:numId w:val="1691"/>
        </w:numPr>
        <w:pStyle w:val="Compact"/>
      </w:pPr>
      <w:r>
        <w:t xml:space="preserve">السمعاني، أدب الإملاء والاستملاء ص١٧٦–١٧٧؛</w:t>
      </w:r>
    </w:p>
    <w:p>
      <w:pPr>
        <w:bidi/>
        <w:numPr>
          <w:ilvl w:val="0"/>
          <w:numId w:val="1691"/>
        </w:numPr>
        <w:pStyle w:val="Compact"/>
      </w:pPr>
      <w:r>
        <w:t xml:space="preserve">ابن جماعة، تذكرة السامع والمتكلم ص١٦٨؛</w:t>
      </w:r>
    </w:p>
    <w:p>
      <w:pPr>
        <w:bidi/>
        <w:numPr>
          <w:ilvl w:val="0"/>
          <w:numId w:val="1691"/>
        </w:numPr>
        <w:pStyle w:val="Compact"/>
      </w:pPr>
      <w:r>
        <w:t xml:space="preserve">الشهيد الثاني، منية المريد ب٤ م٦ (OCR، بلا صفحة)؛</w:t>
      </w:r>
    </w:p>
    <w:p>
      <w:pPr>
        <w:bidi/>
        <w:numPr>
          <w:ilvl w:val="0"/>
          <w:numId w:val="1691"/>
        </w:numPr>
        <w:pStyle w:val="Compact"/>
      </w:pPr>
      <w:r>
        <w:t xml:space="preserve">العلموي، المعيد في أدب المفيد والمستفيد ص٢٥٢؛</w:t>
      </w:r>
    </w:p>
    <w:p>
      <w:pPr>
        <w:bidi/>
        <w:numPr>
          <w:ilvl w:val="0"/>
          <w:numId w:val="1691"/>
        </w:numPr>
        <w:pStyle w:val="Compact"/>
      </w:pPr>
      <w:r>
        <w:t xml:space="preserve">الحسين بن المنصور بالله، آداب العلماء والمتعلمين ص٢٢.</w:t>
      </w:r>
    </w:p>
    <w:p>
      <w:pPr>
        <w:bidi/>
        <w:pStyle w:val="FootnoteText"/>
      </w:pPr>
      <w:r>
        <w:rPr>
          <w:rtl/>
          <w:bCs/>
          <w:b/>
        </w:rPr>
        <w:t xml:space="preserve">ما زاده (بنصوص كل مصنِّف):</w:t>
      </w:r>
    </w:p>
    <w:p>
      <w:pPr>
        <w:bidi/>
        <w:numPr>
          <w:ilvl w:val="0"/>
          <w:numId w:val="1692"/>
        </w:numPr>
        <w:pStyle w:val="Compact"/>
      </w:pPr>
      <w:r>
        <w:rPr>
          <w:rtl/>
          <w:bCs/>
          <w:b/>
        </w:rPr>
        <w:t xml:space="preserve">الخطيب:</w:t>
      </w:r>
      <w:r>
        <w:t xml:space="preserve"> </w:t>
      </w:r>
      <w:r>
        <w:t xml:space="preserve">الزهري ليونس: «إياك وغلول الكتب» قال: وما هو؟ قال: «حبسها على أصحابها» (الخطيب، الجامع ج١ ص٢٤٢)؛ مجاهد وجعفر: «سرقة صحف العلم مثل سرقة الدنانير والدراهم» (الخطيب، الجامع ج١ ص٢٤٢)؛ الفضيل: «ليس من فعال أهل الورع ولا من فعال الحكماء أن تأخذ سماع رجل فتحبسه عنه ومن فعل ذلك فقد ظلم نفسه» (الخطيب، الجامع ج١ ص٢٤٢)؛ وأبو الوليد الطيالسي إذا استُعدي عنده على من حبس سماع غيره «تقدم إلى صاحب الربع فحبسه» (الخطيب، الجامع ج١ ص٢٤٣)؛ والجاحظ: «لا ترى رد ما أعرتك نفلا وترى رد ما استعرتك فرضا» (الخطيب، الجامع ج١ ص٢٤٤)؛ وحمزة الزيات: «لا تأمنن قارئا على صحيفة ولا جمالا على حبل» (الخطيب، الجامع ج١ ص٢٤٤).</w:t>
      </w:r>
    </w:p>
    <w:p>
      <w:pPr>
        <w:bidi/>
        <w:numPr>
          <w:ilvl w:val="1"/>
          <w:numId w:val="1693"/>
        </w:numPr>
        <w:pStyle w:val="Compact"/>
      </w:pPr>
      <w:r>
        <w:t xml:space="preserve">وحكاية الخطيب عن أثر الحبس: «ولأجل حبس الكتب امتنع غير واحد من إعارتها» (الخطيب، الجامع ج١ ص٢٤٤)، وأبيات للجوردكي في «حبسه فعل سوء وسرعة الرد عادة» (الخطيب، الجامع ج١ ص٢٤٦).</w:t>
      </w:r>
    </w:p>
    <w:p>
      <w:pPr>
        <w:bidi/>
        <w:numPr>
          <w:ilvl w:val="0"/>
          <w:numId w:val="1692"/>
        </w:numPr>
        <w:pStyle w:val="Compact"/>
      </w:pPr>
      <w:r>
        <w:rPr>
          <w:rtl/>
          <w:bCs/>
          <w:b/>
        </w:rPr>
        <w:t xml:space="preserve">السمعاني:</w:t>
      </w:r>
      <w:r>
        <w:t xml:space="preserve"> </w:t>
      </w:r>
      <w:r>
        <w:t xml:space="preserve">الزهري: «إياك وغلول الكتب» (السمعاني ص١٧٦)، «ولأجل حبس الكتب المستعارة امتنع غير واحد من إعارتها» (السمعاني ص١٧٧)، وقول حمزة الزيات بلفظ: «لا تأمنن قارئا على دفتر ولا حمالا على حبل» (السمعاني ص١٧٧)، وقول سفيان (غير منسوب في النص المحمّل): «لا تعر أحدا كتابا» (السمعاني ص١٧٧).</w:t>
      </w:r>
    </w:p>
    <w:p>
      <w:pPr>
        <w:bidi/>
        <w:numPr>
          <w:ilvl w:val="0"/>
          <w:numId w:val="1692"/>
        </w:numPr>
        <w:pStyle w:val="Compact"/>
      </w:pPr>
      <w:r>
        <w:rPr>
          <w:rtl/>
          <w:bCs/>
          <w:b/>
        </w:rPr>
        <w:t xml:space="preserve">ابن جماعة:</w:t>
      </w:r>
      <w:r>
        <w:t xml:space="preserve"> </w:t>
      </w:r>
      <w:r>
        <w:t xml:space="preserve">«ولا يطيل مقامه عنده من غير حاجة بل يرده إذا قضى حاجته ولا يحبسه إذا طلبه المالك أو استغنى عنه» (ابن جماعة ص١٦٨).</w:t>
      </w:r>
    </w:p>
    <w:p>
      <w:pPr>
        <w:bidi/>
        <w:numPr>
          <w:ilvl w:val="0"/>
          <w:numId w:val="1692"/>
        </w:numPr>
        <w:pStyle w:val="Compact"/>
      </w:pPr>
      <w:r>
        <w:rPr>
          <w:rtl/>
          <w:bCs/>
          <w:b/>
        </w:rPr>
        <w:t xml:space="preserve">الشهيد الثاني، منية المريد (ب٤ م٦؛ OCR، بلا صفحة):</w:t>
      </w:r>
      <w:r>
        <w:t xml:space="preserve"> </w:t>
      </w:r>
      <w:r>
        <w:t xml:space="preserve">يوجب على المستعير حفظ الكتاب من التلف والتعيب، ويمنعه أن يلطّخه أو يطيل مقامه عنده، ويوجب رده إذا قضى حاجته وألا يحبسه إذا استغنى عنه، لئلا يفوت انتفاع صاحبه به ولئلا يكسل عن تحصيل الفائدة منه ولئلا يمنع صاحبه من إعارة غيره إياه؛ وإذا طلبه المالك حرم عليه حبسه</w:t>
      </w:r>
      <w:r>
        <w:t xml:space="preserve"> </w:t>
      </w:r>
      <w:r>
        <w:rPr>
          <w:rtl/>
          <w:bCs/>
          <w:b/>
        </w:rPr>
        <w:t xml:space="preserve">وصار ضامناً له</w:t>
      </w:r>
      <w:r>
        <w:t xml:space="preserve"> </w:t>
      </w:r>
      <w:r>
        <w:t xml:space="preserve">(وعند العلموي «غاصبا»، فالحكم بالتحريم متفق واللفظ في وصف الضمان مختلف)؛ ويقول إن عن السلف في ذم الإبطاء برد الكتب أشياء كثيرة نظماً ونثراً، وإن بسبب حبسها والتقصير في حفظها امتنع غير واحد من إعارتها.</w:t>
      </w:r>
    </w:p>
    <w:p>
      <w:pPr>
        <w:bidi/>
        <w:numPr>
          <w:ilvl w:val="0"/>
          <w:numId w:val="1692"/>
        </w:numPr>
        <w:pStyle w:val="Compact"/>
      </w:pPr>
      <w:r>
        <w:rPr>
          <w:rtl/>
          <w:bCs/>
          <w:b/>
        </w:rPr>
        <w:t xml:space="preserve">العلموي:</w:t>
      </w:r>
      <w:r>
        <w:t xml:space="preserve"> </w:t>
      </w:r>
      <w:r>
        <w:t xml:space="preserve">«وإذا استعار كتابا فلا يبطئ به من غير حاجة» (العلموي ص٢٥٢)، وينصّ على الحكم: «وإذا طلبه المالك فيحرم عليه حبسه ويصير غاصبا له» (العلموي ص٢٥٢)؛ ثم ينقل عن الزهري: «إياك وغلول الكتب» (العلموي ص٢٥٢) ويفسّره بأنه «حبسها عن أصحابها»، ويقول: «قال الخطيب: وبسبب حبسها امتنع غير واحد من إعارتها» (العلموي ص٢٥٢).</w:t>
      </w:r>
    </w:p>
    <w:p>
      <w:pPr>
        <w:bidi/>
        <w:numPr>
          <w:ilvl w:val="0"/>
          <w:numId w:val="1692"/>
        </w:numPr>
        <w:pStyle w:val="Compact"/>
      </w:pPr>
      <w:r>
        <w:rPr>
          <w:rtl/>
          <w:bCs/>
          <w:b/>
        </w:rPr>
        <w:t xml:space="preserve">الزيدي:</w:t>
      </w:r>
      <w:r>
        <w:t xml:space="preserve"> </w:t>
      </w:r>
      <w:r>
        <w:t xml:space="preserve">«ولا يطيل مقامه عنده من غير حاجة» (الحسين بن المنصور بالله ص٢٢)، ولا يذكر منع الحبس بعد طلب المالك.</w:t>
      </w:r>
    </w:p>
    <w:p>
      <w:pPr>
        <w:bidi/>
        <w:pStyle w:val="FootnoteText"/>
      </w:pPr>
      <w:r>
        <w:rPr>
          <w:rtl/>
          <w:bCs/>
          <w:b/>
        </w:rPr>
        <w:t xml:space="preserve">خلاف وتحرير:</w:t>
      </w:r>
    </w:p>
    <w:p>
      <w:pPr>
        <w:bidi/>
        <w:numPr>
          <w:ilvl w:val="0"/>
          <w:numId w:val="1694"/>
        </w:numPr>
        <w:pStyle w:val="Compact"/>
      </w:pPr>
      <w:r>
        <w:t xml:space="preserve">(أ) لفظ الزيات عند الخطيب «صحيفة» و«جمالا» (ج١ ص٢٤٤)، وعند السمعاني «دفتر» و«حمالا» (ص١٧٧)؛ وهو في الشاملة كذلك ولا أحكم بين اللفظين.</w:t>
      </w:r>
    </w:p>
    <w:p>
      <w:pPr>
        <w:bidi/>
        <w:numPr>
          <w:ilvl w:val="0"/>
          <w:numId w:val="1694"/>
        </w:numPr>
        <w:pStyle w:val="Compact"/>
      </w:pPr>
      <w:r>
        <w:t xml:space="preserve">(ب) التصريح بالتحريم والغصب لم أجده عند ابن جماعة ولا الخطيب في المقروء؛ وهو من زيادة العلموي (ص٢٥٢)، ويسبقه الشهيد الثاني بالتحريم والضمان (OCR) وهو أقدم وفاةً من العلموي فلا يتفرد العلموي بالتحريم، وإنما يتفرد في المقروء بوصفه غصباً.</w:t>
      </w:r>
    </w:p>
  </w:footnote>
  <w:footnote w:id="58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ص٢٤٤–٢٤٥ [٤٦٣]</w:t>
      </w:r>
    </w:p>
    <w:p>
      <w:pPr>
        <w:bidi/>
        <w:pStyle w:val="FootnoteText"/>
      </w:pPr>
      <w:r>
        <w:rPr>
          <w:rtl/>
          <w:bCs/>
          <w:b/>
        </w:rPr>
        <w:t xml:space="preserve">من تابعه:</w:t>
      </w:r>
    </w:p>
    <w:p>
      <w:pPr>
        <w:bidi/>
        <w:numPr>
          <w:ilvl w:val="0"/>
          <w:numId w:val="1695"/>
        </w:numPr>
        <w:pStyle w:val="Compact"/>
      </w:pPr>
      <w:r>
        <w:t xml:space="preserve">السمعاني، أدب الإملاء والاستملاء ص١٧٨–١٧٩ [لم أجد هذه المسألة عند ابن جماعة، تذكرة السامع والمتكلم ولا العلموي، المعيد في أدب المفيد والمستفيد ولا الحسين بن المنصور بالله، آداب العلماء والمتعلمين ولا الماوردي، أدب الدنيا والدين ولا ابن عبد البر، جامع بيان العلم وفضله ولا الشهيد الثاني، منية المريد (OCR) في المقروء، ونفيٌ بالبحث النصي في ألفاظ «رهن»].</w:t>
      </w:r>
    </w:p>
    <w:p>
      <w:pPr>
        <w:bidi/>
        <w:pStyle w:val="FootnoteText"/>
      </w:pPr>
      <w:r>
        <w:rPr>
          <w:rtl/>
          <w:bCs/>
          <w:b/>
        </w:rPr>
        <w:t xml:space="preserve">ما زاده (بنصوص كل مصنِّف):</w:t>
      </w:r>
    </w:p>
    <w:p>
      <w:pPr>
        <w:bidi/>
        <w:numPr>
          <w:ilvl w:val="0"/>
          <w:numId w:val="1696"/>
        </w:numPr>
        <w:pStyle w:val="Compact"/>
      </w:pPr>
      <w:r>
        <w:rPr>
          <w:rtl/>
          <w:bCs/>
          <w:b/>
        </w:rPr>
        <w:t xml:space="preserve">الخطيب:</w:t>
      </w:r>
      <w:r>
        <w:t xml:space="preserve"> </w:t>
      </w:r>
      <w:r>
        <w:t xml:space="preserve">«واستحسن آخرون أخذ الرهون عليها من الأصدقاء وقالوا الأشعار في ذلك» (الخطيب، الجامع ج١ ص٢٤٤)؛ ومن الأشعار «لن أعير الكتاب إلا برهن من نفيس الرهون تبرا ودرا» (الخطيب، الجامع ج١ ص٢٤٤)، و«إنه ليس قبيحا أخذ رهن من صديق» (الخطيب، الجامع ج١ ص٢٤٥).</w:t>
      </w:r>
    </w:p>
    <w:p>
      <w:pPr>
        <w:bidi/>
        <w:numPr>
          <w:ilvl w:val="0"/>
          <w:numId w:val="1696"/>
        </w:numPr>
        <w:pStyle w:val="Compact"/>
      </w:pPr>
      <w:r>
        <w:rPr>
          <w:rtl/>
          <w:bCs/>
          <w:b/>
        </w:rPr>
        <w:t xml:space="preserve">السمعاني:</w:t>
      </w:r>
      <w:r>
        <w:t xml:space="preserve"> </w:t>
      </w:r>
      <w:r>
        <w:t xml:space="preserve">«وبعضهم استحسن أخذ الرهون عليها من الأصدقاء وقالوا الأشعار في ذلك» (السمعاني ص١٧٨)؛ وأن السكن طلب من إبراهيم بن ميمون الصائغ كتاباً فقال: «هات رهنا» ثم «فدفعت إليه مصحفا رهنا» (السمعاني ص١٧٨)؛ وبيت «فإنك لم تتهم مستعيرا ولكن لتذكر منه الأداء» (السمعاني ص١٧٩).</w:t>
      </w:r>
    </w:p>
    <w:p>
      <w:pPr>
        <w:bidi/>
        <w:pStyle w:val="FootnoteText"/>
      </w:pPr>
      <w:r>
        <w:rPr>
          <w:rtl/>
          <w:bCs/>
          <w:b/>
        </w:rPr>
        <w:t xml:space="preserve">تنبيه:</w:t>
      </w:r>
      <w:r>
        <w:t xml:space="preserve"> </w:t>
      </w:r>
      <w:r>
        <w:t xml:space="preserve">عبارة السمعاني في الاستحسان تكاد تطابق عبارة الخطيب (والرواة الذين ذُكروا عندهما مختلفون في الأسانيد)؛ وأقدمهما الخطيب.</w:t>
      </w:r>
    </w:p>
  </w:footnote>
  <w:footnote w:id="581">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ص١٦٨–١٦٩ [أقدم مقروء؛ وعند الخطيب أبيات المستعير ص٢٤٣–٢٤٥]</w:t>
      </w:r>
    </w:p>
    <w:p>
      <w:pPr>
        <w:bidi/>
        <w:pStyle w:val="FootnoteText"/>
      </w:pPr>
      <w:r>
        <w:rPr>
          <w:rtl/>
          <w:bCs/>
          <w:b/>
        </w:rPr>
        <w:t xml:space="preserve">من تابعه:</w:t>
      </w:r>
    </w:p>
    <w:p>
      <w:pPr>
        <w:bidi/>
        <w:numPr>
          <w:ilvl w:val="0"/>
          <w:numId w:val="1697"/>
        </w:numPr>
        <w:pStyle w:val="Compact"/>
      </w:pPr>
      <w:r>
        <w:t xml:space="preserve">الشهيد الثاني، منية المريد ب٤ م٧ (OCR، بلا صفحة)؛</w:t>
      </w:r>
    </w:p>
    <w:p>
      <w:pPr>
        <w:bidi/>
        <w:numPr>
          <w:ilvl w:val="0"/>
          <w:numId w:val="1697"/>
        </w:numPr>
        <w:pStyle w:val="Compact"/>
      </w:pPr>
      <w:r>
        <w:t xml:space="preserve">العلموي، المعيد في أدب المفيد والمستفيد ص٢٥٣؛</w:t>
      </w:r>
    </w:p>
    <w:p>
      <w:pPr>
        <w:bidi/>
        <w:numPr>
          <w:ilvl w:val="0"/>
          <w:numId w:val="1697"/>
        </w:numPr>
        <w:pStyle w:val="Compact"/>
      </w:pPr>
      <w:r>
        <w:t xml:space="preserve">الحسين بن المنصور بالله، آداب العلماء والمتعلمين ص٢٢.</w:t>
      </w:r>
    </w:p>
    <w:p>
      <w:pPr>
        <w:bidi/>
        <w:pStyle w:val="FootnoteText"/>
      </w:pPr>
      <w:r>
        <w:rPr>
          <w:rtl/>
          <w:bCs/>
          <w:b/>
        </w:rPr>
        <w:t xml:space="preserve">ما زاده (بنصوص كل مصنِّف):</w:t>
      </w:r>
    </w:p>
    <w:p>
      <w:pPr>
        <w:bidi/>
        <w:numPr>
          <w:ilvl w:val="0"/>
          <w:numId w:val="1698"/>
        </w:numPr>
        <w:pStyle w:val="Compact"/>
      </w:pPr>
      <w:r>
        <w:rPr>
          <w:rtl/>
          <w:bCs/>
          <w:b/>
        </w:rPr>
        <w:t xml:space="preserve">ابن جماعة:</w:t>
      </w:r>
      <w:r>
        <w:t xml:space="preserve"> </w:t>
      </w:r>
      <w:r>
        <w:t xml:space="preserve">«ولا يجوز أن يصلحه بغير إذن صاحبه» (ابن جماعة ص١٦٨)، «ولا يحشيه ولا يكتب شيئا في بياض فواتحه أو خواتمه إلا إذا علم رضا صاحبه» (ابن جماعة ص١٦٩)، «ولا يعيره غيره ولا يودعه لغير ضرورة حيث يجوز شرعا ولا ينسخ منه بغير إذن صاحبه» (ابن جماعة ص١٦٩)؛ وللوقف: «فإن كان الكتاب وقفا على من ينتفع به غير معين فلا بأس بالنسخ منه مع الاحتياط» (ابن جماعة ص١٦٩) و«ولا بإصلاحه ممن هو أهل لذلك وحسن أن يستأذن الناظر فيه» (ابن جماعة ص١٦٩)؛ وفي النسخ: «فلا يكتب منه والقرطاس في بطنه أو على كتابته ولا يضع المحبرة عليه ولا يمر بالقلم الممدود فوق كتابته» (ابن جماعة ص١٦٩).</w:t>
      </w:r>
    </w:p>
    <w:p>
      <w:pPr>
        <w:bidi/>
        <w:numPr>
          <w:ilvl w:val="0"/>
          <w:numId w:val="1698"/>
        </w:numPr>
        <w:pStyle w:val="Compact"/>
      </w:pPr>
      <w:r>
        <w:rPr>
          <w:rtl/>
          <w:bCs/>
          <w:b/>
        </w:rPr>
        <w:t xml:space="preserve">الشهيد الثاني، منية المريد (ب٤ م٧؛ OCR، بلا صفحة):</w:t>
      </w:r>
      <w:r>
        <w:t xml:space="preserve"> </w:t>
      </w:r>
      <w:r>
        <w:t xml:space="preserve">يطابق ابن جماعة في منع المستعير أو المستأجر من إصلاح الكتاب أو تحشيته أو الكتابة في بياض فواتحه وخواتمه أو تسويده أو إعارته أو إيداعه لغير ضرورة أو النسخ منه بغير إذن صاحبه، ويعلّل منع النسخ بأنه انتفاع زائد على الانتفاع بالمطالعة وأشق منه؛ ويزيد في الوقف على من ينتفع به غير معين أن إصلاحه ممن هو أهل لذلك قد يجب، وأن النظر فيه إلى الحاكم الشرعي إن لم يكن له ناظر خاص؛ ويمنع في النسخ أن يكتب والقرطاس في بطنه أو يضع المحبرة عليه أو يمر بالقلم الممدود فوق الكتابة؛ ثم يوجب حفظه من كل ما يعد عرفاً تقصيراً، وهو أمر زائد على حفظ الإنسان كتابه، فقد يجوز في كتابه ما لا يجوز في المستعار، ولا سيما المتهاون بحفظ الكتب.</w:t>
      </w:r>
    </w:p>
    <w:p>
      <w:pPr>
        <w:bidi/>
        <w:numPr>
          <w:ilvl w:val="0"/>
          <w:numId w:val="1698"/>
        </w:numPr>
        <w:pStyle w:val="Compact"/>
      </w:pPr>
      <w:r>
        <w:rPr>
          <w:rtl/>
          <w:bCs/>
          <w:b/>
        </w:rPr>
        <w:t xml:space="preserve">العلموي:</w:t>
      </w:r>
      <w:r>
        <w:t xml:space="preserve"> </w:t>
      </w:r>
      <w:r>
        <w:t xml:space="preserve">«الثالثة: لا يجوز أن يصلح كتاب غيره بغير إذن صاحبه» (العلموي ص٢٥٣)، ثم يعلّق: «قلت: وهذا محله في غير القرآن» (العلموي ص٢٥٣)، ويتابع: «فإن كان مغلوطا أو ملحونا فليصلحه» (العلموي ص٢٥٣) وإن لم يكن خطه مناسباً «فليأمر من يكتب ذلك بخط حسن» (العلموي ص٢٥٣)؛ ثم المنع نفسه من الحشو والكتابة في البياض والإعارة والإيداع والنسخ، وحكم الوقف (العلموي ص٢٥٣). ولا يذكر «والقرطاس في بطنه» ولا المحبرة ولا القلم الممدود.</w:t>
      </w:r>
    </w:p>
    <w:p>
      <w:pPr>
        <w:bidi/>
        <w:numPr>
          <w:ilvl w:val="0"/>
          <w:numId w:val="1698"/>
        </w:numPr>
        <w:pStyle w:val="Compact"/>
      </w:pPr>
      <w:r>
        <w:rPr>
          <w:rtl/>
          <w:bCs/>
          <w:b/>
        </w:rPr>
        <w:t xml:space="preserve">الزيدي:</w:t>
      </w:r>
      <w:r>
        <w:t xml:space="preserve"> </w:t>
      </w:r>
      <w:r>
        <w:t xml:space="preserve">يطابق ابن جماعة في هذه الأحكام كلها (الحسين بن المنصور بالله ص٢٢)، ومنها «ولا يضع المحبرة عليه ولا يمر بالقلم الممدود فوق كتابه» (الحسين بن المنصور بالله ص٢٢).</w:t>
      </w:r>
    </w:p>
    <w:p>
      <w:pPr>
        <w:bidi/>
        <w:pStyle w:val="FootnoteText"/>
      </w:pPr>
      <w:r>
        <w:rPr>
          <w:rtl/>
          <w:bCs/>
          <w:b/>
        </w:rPr>
        <w:t xml:space="preserve">خلاف وتحرير:</w:t>
      </w:r>
    </w:p>
    <w:p>
      <w:pPr>
        <w:bidi/>
        <w:numPr>
          <w:ilvl w:val="0"/>
          <w:numId w:val="1699"/>
        </w:numPr>
        <w:pStyle w:val="Compact"/>
      </w:pPr>
      <w:r>
        <w:t xml:space="preserve">(أ) قول العلموي «وهذا محله في غير القرآن» تعديل لقاعدة ابن جماعة، وظاهر السياق (إصلاح المغلوط والملحون) أنه في المصحف؛ ولا أجزم بمراده لأنه لم يبيّن.</w:t>
      </w:r>
    </w:p>
    <w:p>
      <w:pPr>
        <w:bidi/>
        <w:numPr>
          <w:ilvl w:val="0"/>
          <w:numId w:val="1699"/>
        </w:numPr>
        <w:pStyle w:val="Compact"/>
      </w:pPr>
      <w:r>
        <w:t xml:space="preserve">(ب) البيت «أيها المستعير مني كتابا ارض لي فيه ما لنفسك ترضى» عند الخطيب للجاحظ (ج١ ص٢٤٣–٢٤٤)، وعند ابن جماعة والعلموي والحسين بن المنصور بالله «وأنشد بعضهم» بلا تسمية، وعند السمعاني «لبعض أصحابنا» (ص١٧٦).</w:t>
      </w:r>
    </w:p>
    <w:p>
      <w:pPr>
        <w:bidi/>
        <w:numPr>
          <w:ilvl w:val="0"/>
          <w:numId w:val="1699"/>
        </w:numPr>
        <w:pStyle w:val="Compact"/>
      </w:pPr>
      <w:r>
        <w:t xml:space="preserve">(ج) عند الخطيب قصيدة أخرى تبدأ بالشطر نفسه: «أيها المستعير مني كتابا إن رددت الكتاب كان صوابا» (ج١ ص٢٤٥).</w:t>
      </w:r>
    </w:p>
  </w:footnote>
  <w:footnote w:id="583">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ص١٧٠–١٧٢ [أقدم مقروء؛ ولم أجد هذه المسألة عند الخطيب ولا ابن عبد البر، جامع بيان العلم وفضله ولا السمعاني ولا الماوردي في المقروء، نفيٌ في عيّنة]</w:t>
      </w:r>
    </w:p>
    <w:p>
      <w:pPr>
        <w:bidi/>
        <w:pStyle w:val="FootnoteText"/>
      </w:pPr>
      <w:r>
        <w:rPr>
          <w:rtl/>
          <w:bCs/>
          <w:b/>
        </w:rPr>
        <w:t xml:space="preserve">من تابعه:</w:t>
      </w:r>
    </w:p>
    <w:p>
      <w:pPr>
        <w:bidi/>
        <w:numPr>
          <w:ilvl w:val="0"/>
          <w:numId w:val="1701"/>
        </w:numPr>
        <w:pStyle w:val="Compact"/>
      </w:pPr>
      <w:r>
        <w:t xml:space="preserve">الشهيد الثاني، منية المريد ب٤ م٨–٩ (OCR، بلا صفحة)؛</w:t>
      </w:r>
    </w:p>
    <w:p>
      <w:pPr>
        <w:bidi/>
        <w:numPr>
          <w:ilvl w:val="0"/>
          <w:numId w:val="1701"/>
        </w:numPr>
        <w:pStyle w:val="Compact"/>
      </w:pPr>
      <w:r>
        <w:t xml:space="preserve">العلموي، المعيد في أدب المفيد والمستفيد ص٢٥٣–٢٥٤؛</w:t>
      </w:r>
    </w:p>
    <w:p>
      <w:pPr>
        <w:bidi/>
        <w:numPr>
          <w:ilvl w:val="0"/>
          <w:numId w:val="1701"/>
        </w:numPr>
        <w:pStyle w:val="Compact"/>
      </w:pPr>
      <w:r>
        <w:t xml:space="preserve">الحسين بن المنصور بالله، آداب العلماء والمتعلمين ص٢٢؛</w:t>
      </w:r>
    </w:p>
    <w:p>
      <w:pPr>
        <w:bidi/>
        <w:numPr>
          <w:ilvl w:val="0"/>
          <w:numId w:val="1701"/>
        </w:numPr>
        <w:pStyle w:val="Compact"/>
      </w:pPr>
      <w:r>
        <w:t xml:space="preserve">أبو الهدى اليعقوبي، المدخل إلى صحيح البخاري ص٢٣٥.</w:t>
      </w:r>
    </w:p>
    <w:p>
      <w:pPr>
        <w:bidi/>
        <w:pStyle w:val="FootnoteText"/>
      </w:pPr>
      <w:r>
        <w:rPr>
          <w:rtl/>
          <w:bCs/>
          <w:b/>
        </w:rPr>
        <w:t xml:space="preserve">ما زاده (بنصوص كل مصنِّف):</w:t>
      </w:r>
    </w:p>
    <w:p>
      <w:pPr>
        <w:bidi/>
        <w:numPr>
          <w:ilvl w:val="0"/>
          <w:numId w:val="1702"/>
        </w:numPr>
        <w:pStyle w:val="Compact"/>
      </w:pPr>
      <w:r>
        <w:rPr>
          <w:rtl/>
          <w:bCs/>
          <w:b/>
        </w:rPr>
        <w:t xml:space="preserve">ابن جماعة:</w:t>
      </w:r>
      <w:r>
        <w:t xml:space="preserve"> </w:t>
      </w:r>
      <w:r>
        <w:t xml:space="preserve">«إذا نسخ من الكتاب أو طالعه فلا يضعه على الأرض مفروشا منشورا» (ابن جماعة ص١٧٠)، «بل يجعله بين كتابين أو شيئين أو كرسي الكتب المعروفة كيلا يسرع تقطيع حبله» (ابن جماعة ص١٧٠)، «ولا يضعها على الأرض كيلا تتندى أو تبلى» (ابن جماعة ص١٧٠).</w:t>
      </w:r>
    </w:p>
    <w:p>
      <w:pPr>
        <w:bidi/>
        <w:numPr>
          <w:ilvl w:val="1"/>
          <w:numId w:val="1703"/>
        </w:numPr>
        <w:pStyle w:val="Compact"/>
      </w:pPr>
      <w:r>
        <w:rPr>
          <w:rtl/>
          <w:bCs/>
          <w:b/>
        </w:rPr>
        <w:t xml:space="preserve">الترتيب:</w:t>
      </w:r>
      <w:r>
        <w:t xml:space="preserve"> </w:t>
      </w:r>
      <w:r>
        <w:t xml:space="preserve">«ويراعي الأدب في وضع الكتب باعتبار علومها وشرفها ومصنفها وجلالتهم فيضع الأشرف أعلى الكل» (ابن جماعة ص١٧٠–١٧١)، «فإن كان فيها المصحف الكريم جعله أعلى الكل» (ابن جماعة ص١٧١)، «والأولى أن يكون في خريطة ذات عروة في مسمار أو وتد في حائط طاهر نظيف في صدر المجلس» (ابن جماعة ص١٧١)، ثم كتب الحديث الصرف فتفسير القرآن فتفسير الحديث «ثم أصول الدين ثم أصول الفقه ثم الفقه ثم النحو والتصريف» (ابن جماعة ص١٧١) فأشعار العرب فالعروض.</w:t>
      </w:r>
    </w:p>
    <w:p>
      <w:pPr>
        <w:bidi/>
        <w:numPr>
          <w:ilvl w:val="1"/>
          <w:numId w:val="1703"/>
        </w:numPr>
        <w:pStyle w:val="Compact"/>
      </w:pPr>
      <w:r>
        <w:rPr>
          <w:rtl/>
          <w:bCs/>
          <w:b/>
        </w:rPr>
        <w:t xml:space="preserve">الترجيح عند الاستواء:</w:t>
      </w:r>
      <w:r>
        <w:t xml:space="preserve"> </w:t>
      </w:r>
      <w:r>
        <w:t xml:space="preserve">«فإن استوى كتابان في فن أعلي أكثرها قرآنا أو حديثا» (ابن جماعة ص١٧١)، «فإن استويا فبجلالة المصنف» (ابن جماعة ص١٧١)، «فأقدمهما كتابة وأكثرهما وقوعا في أيدي العلماء والصالحين» (ابن جماعة ص١٧١)، «فإن استويا فأصحهما» (ابن جماعة ص١٧١).</w:t>
      </w:r>
    </w:p>
    <w:p>
      <w:pPr>
        <w:bidi/>
        <w:numPr>
          <w:ilvl w:val="1"/>
          <w:numId w:val="1703"/>
        </w:numPr>
        <w:pStyle w:val="Compact"/>
      </w:pPr>
      <w:r>
        <w:rPr>
          <w:rtl/>
          <w:bCs/>
          <w:b/>
        </w:rPr>
        <w:t xml:space="preserve">اسم الكتاب:</w:t>
      </w:r>
      <w:r>
        <w:t xml:space="preserve"> </w:t>
      </w:r>
      <w:r>
        <w:t xml:space="preserve">«وينبغي أن يكتب اسم الكتاب عليه في جانب آخر الصفحات من أسفل» (ابن جماعة ص١٧١)، «وفائدة هذه الترجمة معرفة الكتاب وتيسر إخراجه من بين الكتب» (ابن جماعة ص١٧٢)؛ «ولا يضع ذوات القطع الكبير فوق ذوات الصغير كيلا يكثر تساقطها» (ابن جماعة ص١٧٢).</w:t>
      </w:r>
    </w:p>
    <w:p>
      <w:pPr>
        <w:bidi/>
        <w:numPr>
          <w:ilvl w:val="0"/>
          <w:numId w:val="1702"/>
        </w:numPr>
        <w:pStyle w:val="Compact"/>
      </w:pPr>
      <w:r>
        <w:rPr>
          <w:rtl/>
          <w:bCs/>
          <w:b/>
        </w:rPr>
        <w:t xml:space="preserve">الشهيد الثاني، منية المريد (ب٤ م٨–٩؛ OCR، بلا صفحة):</w:t>
      </w:r>
      <w:r>
        <w:t xml:space="preserve"> </w:t>
      </w:r>
      <w:r>
        <w:t xml:space="preserve">يطابق ابن جماعة في ألا يوضع الكتاب مفروشاً منشوراً على الأرض بل بين كتابين أو على كرسي، لئلا يسرع تقطيع حبكه وورقه وجلده؛ وفي وضع الكتب مصفوفة على كرسي أو خشب أو رق، والأولى أن يكون بينها وبين الأرض خلو لئلا تتندى أو تبلى؛ ويزيد: إن وضعها على خشب أو نحوه جعل فوقها وتحتها ما يمنع من تأكل جلودها به، وجعل بينها وبين ما يصادمها أو يسندها من حائط أو غيره مثل ذلك. وفي الترتيب: يضع الأشرف أعلى الكل، والمصحف في خريطة ذات عروة في مسمار أو وتد في حائط طاهر نظيف في صدر المجلس، ثم كتب الحديث الصرف، فتفسير القرآن، فتفسير الحديث، فأصول الدين، فأصول الفقه، فالفقه، ثم العربية (فالفقه عنده بعد أصول الفقه كما عند ابن جماعة لا قبلهما كما عند العلموي، ويختم بالعربية بدل النحو والتصريف)، ولا يذكر مراتب الترجيح عند استواء الكتابين؛ ويطابق ابن جماعة في ألا يوضع ذو القطع الكبير فوق الصغير، وفي كتابة اسم الكتاب في جانب آخر الصفحات من أسفل لمعرفته وتيسير إخراجه.</w:t>
      </w:r>
    </w:p>
    <w:p>
      <w:pPr>
        <w:bidi/>
        <w:numPr>
          <w:ilvl w:val="0"/>
          <w:numId w:val="1702"/>
        </w:numPr>
        <w:pStyle w:val="Compact"/>
      </w:pPr>
      <w:r>
        <w:rPr>
          <w:rtl/>
          <w:bCs/>
          <w:b/>
        </w:rPr>
        <w:t xml:space="preserve">العلموي:</w:t>
      </w:r>
      <w:r>
        <w:t xml:space="preserve"> </w:t>
      </w:r>
      <w:r>
        <w:t xml:space="preserve">«فلا يضعه مفروشا على الأرض» (العلموي ص٢٥٣) «بل يجعله مرتفعا» (العلموي ص٢٥٣)، «وإذا وضع الكتب مصفوفة فلتكن على شيء مرتفع غير الأرض لئلا تندى فتبلى» (العلموي ص٢٥٣)؛ ويقرر «والأولى أن يكون في خريطة ذات عروة في مسمار ونحوه في حائط طاهر نظيف في صدر المجلس» (العلموي ص٢٥٣).</w:t>
      </w:r>
    </w:p>
    <w:p>
      <w:pPr>
        <w:bidi/>
        <w:numPr>
          <w:ilvl w:val="1"/>
          <w:numId w:val="1704"/>
        </w:numPr>
        <w:pStyle w:val="Compact"/>
      </w:pPr>
      <w:r>
        <w:t xml:space="preserve">الترتيب عنده: كتب الحديث «الصرف كالبخاري ومسلم» (العلموي ص٢٥٤) ثم تفسير القرآن فتفسير الحديث «ثم الفقه ثم أصول الدين ثم أصول الفقه ثم النحو والتصريف» (العلموي ص٢٥٤)؛ وعند الاستواء يكتفي بـ«فإن استوت كتب في فن فليراع شرف المصنف فيجعله أعلى» (العلموي ص٢٥٣) ولا يذكر مراتب ابن جماعة الأخرى (الأقدم كتابة، والأكثر تداولاً، والأصح).</w:t>
      </w:r>
    </w:p>
    <w:p>
      <w:pPr>
        <w:bidi/>
        <w:numPr>
          <w:ilvl w:val="1"/>
          <w:numId w:val="1704"/>
        </w:numPr>
        <w:pStyle w:val="Compact"/>
      </w:pPr>
      <w:r>
        <w:t xml:space="preserve">ويزيد في اسم الكتاب: «وينبغي أن يكتب اسم الكتاب عليه في حرف عرضه» (العلموي ص٢٥٤) و«ويجعل رءوس الترجمة إلى مرد الجلد المقابل للسان لئلا تصير الكتابة معكوسة» (العلموي ص٢٥٤)؛ ويزيد في صف الكتب: «ويراعى في صف الكتب حسن الوضع بأن يجعل الحبكة في ناحية والمجلد الآخر يجعل حبكته في الناحية الأخرى» (العلموي ص٢٥٤)، معلّلاً: «لأن جهة اللسان من كل كتاب أعلى من جهة الحبكة» (العلموي ص٢٥٤)؛ ويطابق ابن جماعة في «ولا يضع ذوات القطع الكبير فوق ذوات القطع الصغير كي لا يكثر تساقطها» (العلموي ص٢٥٤).</w:t>
      </w:r>
    </w:p>
    <w:p>
      <w:pPr>
        <w:bidi/>
        <w:numPr>
          <w:ilvl w:val="0"/>
          <w:numId w:val="1702"/>
        </w:numPr>
        <w:pStyle w:val="Compact"/>
      </w:pPr>
      <w:r>
        <w:rPr>
          <w:rtl/>
          <w:bCs/>
          <w:b/>
        </w:rPr>
        <w:t xml:space="preserve">الزيدي:</w:t>
      </w:r>
      <w:r>
        <w:t xml:space="preserve"> </w:t>
      </w:r>
      <w:r>
        <w:t xml:space="preserve">يطابق ابن جماعة في معظمه، ويسقط الفقه من ترتيب العلوم فيقول: «ثم أصول الدين ثم أصول الفقه ثم النحو والتصريف» (الحسين بن المنصور بالله ص٢٢)، ولا يذكر «كصحيح مسلم» ولا «كالبخاري ومسلم».</w:t>
      </w:r>
    </w:p>
    <w:p>
      <w:pPr>
        <w:bidi/>
        <w:numPr>
          <w:ilvl w:val="0"/>
          <w:numId w:val="1702"/>
        </w:numPr>
        <w:pStyle w:val="Compact"/>
      </w:pPr>
      <w:r>
        <w:rPr>
          <w:rtl/>
          <w:bCs/>
          <w:b/>
        </w:rPr>
        <w:t xml:space="preserve">اليعقوبي:</w:t>
      </w:r>
      <w:r>
        <w:t xml:space="preserve"> </w:t>
      </w:r>
      <w:r>
        <w:t xml:space="preserve">في توقير كتاب الحديث: «برفعه باليدين أو وضعه على كرسي يحمله» (اليعقوبي ص٢٣٥)، و«وليتجنب وضعه على فخذيه لما فيه من الاستخفاف» (اليعقوبي ص٢٣٥)، و«وليطيِّب ظاهر الكتاب إن استطاع» (اليعقوبي ص٢٣٥)، و«وكذلك ينبغي أن يرفع القلم عن الأرض بل يضعه على أذنه أو في مكان مرتفع» (اليعقوبي ص٢٣٥).</w:t>
      </w:r>
    </w:p>
    <w:p>
      <w:pPr>
        <w:bidi/>
        <w:pStyle w:val="FootnoteText"/>
      </w:pPr>
      <w:r>
        <w:rPr>
          <w:rtl/>
          <w:bCs/>
          <w:b/>
        </w:rPr>
        <w:t xml:space="preserve">خلاف وتحرير:</w:t>
      </w:r>
    </w:p>
    <w:p>
      <w:pPr>
        <w:bidi/>
        <w:numPr>
          <w:ilvl w:val="0"/>
          <w:numId w:val="1705"/>
        </w:numPr>
        <w:pStyle w:val="Compact"/>
      </w:pPr>
      <w:r>
        <w:t xml:space="preserve">(أ) ترتيب العلوم بين ابن جماعة والعلموي مختلف في موضع الفقه: عند ابن جماعة وراء أصول الدين وأصول الفقه («ثم الفقه» بعدهما)، وعند العلموي قبلهما؛ وهو عند الحسين بن المنصور بالله ساقط في النص المحمّل، ولا أعلم أهو سقط في الأصل أم في الشاملة. وليس عندي ما يرجّبكر أبو زيد إحدى الصيغتين. ووافق الشهيد الثاني (OCR) ابن جماعة في تأخير الفقه عن أصول الفقه.</w:t>
      </w:r>
    </w:p>
    <w:p>
      <w:pPr>
        <w:bidi/>
        <w:numPr>
          <w:ilvl w:val="0"/>
          <w:numId w:val="1705"/>
        </w:numPr>
        <w:pStyle w:val="Compact"/>
      </w:pPr>
      <w:r>
        <w:t xml:space="preserve">(ب) لا يرد عند العلموي الترجيح بالأقدمية والتداول والصحة، ويرد عنده الترجيح بشرف المصنف فقط.</w:t>
      </w:r>
    </w:p>
    <w:p>
      <w:pPr>
        <w:bidi/>
        <w:numPr>
          <w:ilvl w:val="0"/>
          <w:numId w:val="1705"/>
        </w:numPr>
        <w:pStyle w:val="Compact"/>
      </w:pPr>
      <w:r>
        <w:t xml:space="preserve">(ج) ما يخص اسم الكتاب على الحرف ووضع الحبكة زيادة العلموي في المقروء.</w:t>
      </w:r>
    </w:p>
  </w:footnote>
  <w:footnote w:id="584">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ص١٧٢ [أقدم مقروء]</w:t>
      </w:r>
    </w:p>
    <w:p>
      <w:pPr>
        <w:bidi/>
        <w:pStyle w:val="FootnoteText"/>
      </w:pPr>
      <w:r>
        <w:rPr>
          <w:rtl/>
          <w:bCs/>
          <w:b/>
        </w:rPr>
        <w:t xml:space="preserve">من تابعه:</w:t>
      </w:r>
    </w:p>
    <w:p>
      <w:pPr>
        <w:bidi/>
        <w:numPr>
          <w:ilvl w:val="0"/>
          <w:numId w:val="1706"/>
        </w:numPr>
        <w:pStyle w:val="Compact"/>
      </w:pPr>
      <w:r>
        <w:t xml:space="preserve">الشهيد الثاني، منية المريد ب٤ م١٠ (OCR، بلا صفحة)؛</w:t>
      </w:r>
    </w:p>
    <w:p>
      <w:pPr>
        <w:bidi/>
        <w:numPr>
          <w:ilvl w:val="0"/>
          <w:numId w:val="1706"/>
        </w:numPr>
        <w:pStyle w:val="Compact"/>
      </w:pPr>
      <w:r>
        <w:t xml:space="preserve">العلموي، المعيد في أدب المفيد والمستفيد ص٢٥٤؛</w:t>
      </w:r>
    </w:p>
    <w:p>
      <w:pPr>
        <w:bidi/>
        <w:numPr>
          <w:ilvl w:val="0"/>
          <w:numId w:val="1706"/>
        </w:numPr>
        <w:pStyle w:val="Compact"/>
      </w:pPr>
      <w:r>
        <w:t xml:space="preserve">الحسين بن المنصور بالله، آداب العلماء والمتعلمين ص٢٢.</w:t>
      </w:r>
    </w:p>
    <w:p>
      <w:pPr>
        <w:bidi/>
        <w:pStyle w:val="FootnoteText"/>
      </w:pPr>
      <w:r>
        <w:rPr>
          <w:rtl/>
          <w:bCs/>
          <w:b/>
        </w:rPr>
        <w:t xml:space="preserve">ما زاده (بنصوص كل مصنِّف):</w:t>
      </w:r>
    </w:p>
    <w:p>
      <w:pPr>
        <w:bidi/>
        <w:numPr>
          <w:ilvl w:val="0"/>
          <w:numId w:val="1707"/>
        </w:numPr>
        <w:pStyle w:val="Compact"/>
      </w:pPr>
      <w:r>
        <w:rPr>
          <w:rtl/>
          <w:bCs/>
          <w:b/>
        </w:rPr>
        <w:t xml:space="preserve">ابن جماعة:</w:t>
      </w:r>
      <w:r>
        <w:t xml:space="preserve"> </w:t>
      </w:r>
      <w:r>
        <w:t xml:space="preserve">«ولا يجعل الكتاب خزانة للكراريس أو غيرها ولا مخدة ولا مروحة» (ابن جماعة ص١٧٢) «ولا مكبسا ولا مسندا ولا متكأ ولا مقتلة للبق وغيره» (ابن جماعة ص١٧٢)؛ «ولا يطوي حاشية الورقة أو زاويتها ولا يعلم بعود أو شيء جاف بل بورقة أو نحوها» (ابن جماعة ص١٧٢)؛ «وإذا ظفر فلا يكبس ظفره قويا» (ابن جماعة ص١٧٢)؛ ويزيد: «ولا يكثر وضع الردة في أثنائه كيلا يسرع تكسيرها» (ابن جماعة ص١٧٢).</w:t>
      </w:r>
    </w:p>
    <w:p>
      <w:pPr>
        <w:bidi/>
        <w:numPr>
          <w:ilvl w:val="0"/>
          <w:numId w:val="1707"/>
        </w:numPr>
        <w:pStyle w:val="Compact"/>
      </w:pPr>
      <w:r>
        <w:rPr>
          <w:rtl/>
          <w:bCs/>
          <w:b/>
        </w:rPr>
        <w:t xml:space="preserve">الشهيد الثاني، منية المريد (ب٤ م١٠؛ OCR، بلا صفحة):</w:t>
      </w:r>
      <w:r>
        <w:t xml:space="preserve"> </w:t>
      </w:r>
      <w:r>
        <w:t xml:space="preserve">لا يجعل الكتاب خزانة للكراريس أو غيرها ولا مخدة ولا مروحة ولا مكنساً ولا مسنداً (وفي نسخة أخرى: مستنداً) ولا متكأً ولا مقتلة للبراغيث وغيرها، لا سيما في الورق؛ ولا يطوي حاشية الورقة أو زاويتها، ولا يعلّم بعود أو شيء جاف بل بورقة لطيفة ونحوها، وإذا ظفّالراغب فلا يكبس ظفره قوياً.</w:t>
      </w:r>
    </w:p>
    <w:p>
      <w:pPr>
        <w:bidi/>
        <w:numPr>
          <w:ilvl w:val="0"/>
          <w:numId w:val="1707"/>
        </w:numPr>
        <w:pStyle w:val="Compact"/>
      </w:pPr>
      <w:r>
        <w:rPr>
          <w:rtl/>
          <w:bCs/>
          <w:b/>
        </w:rPr>
        <w:t xml:space="preserve">العلموي:</w:t>
      </w:r>
      <w:r>
        <w:t xml:space="preserve"> </w:t>
      </w:r>
      <w:r>
        <w:t xml:space="preserve">«ولا يجعل الكتاب خزانة للكراريس وغيرها» (العلموي ص٢٥٤) «ولا مخدة ولا مروحة ولا مستندا ولا متكئا ولا مقتلة للبق» (العلموي ص٢٥٤)؛ «ولا يطوي حاشية الورقة وزاويتها كما يفعله كثير من الجهلة» (العلموي ص٢٥٤)؛ «وإذا ظفر فلا يكبس ظفره بحيث يهشم الورقة ولو مآلا» (العلموي ص٢٥٤)؛ ولا يذكر «مكبسا» ولا «الردة» ولا العلامة بعود.</w:t>
      </w:r>
    </w:p>
    <w:p>
      <w:pPr>
        <w:bidi/>
        <w:numPr>
          <w:ilvl w:val="0"/>
          <w:numId w:val="1707"/>
        </w:numPr>
        <w:pStyle w:val="Compact"/>
      </w:pPr>
      <w:r>
        <w:rPr>
          <w:rtl/>
          <w:bCs/>
          <w:b/>
        </w:rPr>
        <w:t xml:space="preserve">الزيدي:</w:t>
      </w:r>
      <w:r>
        <w:t xml:space="preserve"> </w:t>
      </w:r>
      <w:r>
        <w:t xml:space="preserve">«ولا مكنسا ولا مسندا ولا متكأ ولا مقتلة للبق وغيره» (الحسين بن المنصور بالله ص٢٢)، «ولا يعلم بعود أو شيء جاف بل بورقة أو نحوها» (الحسين بن المنصور بالله ص٢٢)، «وإذا علم بظفره فليكن يسيرا» (الحسين بن المنصور بالله ص٢٢).</w:t>
      </w:r>
    </w:p>
    <w:p>
      <w:pPr>
        <w:bidi/>
        <w:pStyle w:val="FootnoteText"/>
      </w:pPr>
      <w:r>
        <w:rPr>
          <w:rtl/>
          <w:bCs/>
          <w:b/>
        </w:rPr>
        <w:t xml:space="preserve">خلاف وتحرير:</w:t>
      </w:r>
      <w:r>
        <w:t xml:space="preserve"> </w:t>
      </w:r>
      <w:r>
        <w:t xml:space="preserve">الثالثة في ابن جماعة «مكبسا» (ابن جماعة ص١٧٢) وفي الحسين بن المنصور بالله «مكنسا» (الحسين بن المنصور بالله ص٢٢) وهي ساقطة عند العلموي؛ ولا أحكم أيّها الأصل. وعبارة الظفر في الحسين بن المنصور بالله («وإذا علم بظفره فليكن يسيرا») تختلف عن عبارة ابن جماعة («وإذا ظفر فلا يكبس ظفره قويا») وعبارة العلموي («بحيث يهشم الورقة»). ويوافق الشهيد الثاني (OCR) الحسين بن المنصور بالله في «مكنساً» ويوافق ابن جماعة في عبارة الظفر، ويقول للبراغيث بدل «للبق»، فهو شاهدٌ آخر لقراءة «مكنسا» لا يحسم أيّها الأصل.</w:t>
      </w:r>
    </w:p>
  </w:footnote>
  <w:footnote w:id="58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ص٢٤٩–٢٥٠ [٤٦٣]</w:t>
      </w:r>
    </w:p>
    <w:p>
      <w:pPr>
        <w:bidi/>
        <w:pStyle w:val="FootnoteText"/>
      </w:pPr>
      <w:r>
        <w:rPr>
          <w:rtl/>
          <w:bCs/>
          <w:b/>
        </w:rPr>
        <w:t xml:space="preserve">من تابعه:</w:t>
      </w:r>
    </w:p>
    <w:p>
      <w:pPr>
        <w:bidi/>
        <w:numPr>
          <w:ilvl w:val="0"/>
          <w:numId w:val="1709"/>
        </w:numPr>
        <w:pStyle w:val="Compact"/>
      </w:pPr>
      <w:r>
        <w:t xml:space="preserve">السمعاني، أدب الإملاء والاستملاء ص١٤٧–١٤٨؛</w:t>
      </w:r>
    </w:p>
    <w:p>
      <w:pPr>
        <w:bidi/>
        <w:numPr>
          <w:ilvl w:val="0"/>
          <w:numId w:val="1709"/>
        </w:numPr>
        <w:pStyle w:val="Compact"/>
      </w:pPr>
      <w:r>
        <w:t xml:space="preserve">ابن جماعة، تذكرة السامع والمتكلم ص١٧٨؛</w:t>
      </w:r>
    </w:p>
    <w:p>
      <w:pPr>
        <w:bidi/>
        <w:numPr>
          <w:ilvl w:val="0"/>
          <w:numId w:val="1709"/>
        </w:numPr>
        <w:pStyle w:val="Compact"/>
      </w:pPr>
      <w:r>
        <w:t xml:space="preserve">العلموي، المعيد في أدب المفيد والمستفيد ص٢٥٦ وص٢٠٢؛</w:t>
      </w:r>
    </w:p>
    <w:p>
      <w:pPr>
        <w:bidi/>
        <w:numPr>
          <w:ilvl w:val="0"/>
          <w:numId w:val="1709"/>
        </w:numPr>
        <w:pStyle w:val="Compact"/>
      </w:pPr>
      <w:r>
        <w:t xml:space="preserve">أبو الهدى اليعقوبي، المدخل إلى صحيح البخاري ص٢٣٦.</w:t>
      </w:r>
    </w:p>
    <w:p>
      <w:pPr>
        <w:bidi/>
        <w:pStyle w:val="FootnoteText"/>
      </w:pPr>
      <w:r>
        <w:rPr>
          <w:rtl/>
          <w:bCs/>
          <w:b/>
        </w:rPr>
        <w:t xml:space="preserve">ما زاده (بنصوص كل مصنِّف):</w:t>
      </w:r>
    </w:p>
    <w:p>
      <w:pPr>
        <w:bidi/>
        <w:numPr>
          <w:ilvl w:val="0"/>
          <w:numId w:val="1710"/>
        </w:numPr>
        <w:pStyle w:val="Compact"/>
      </w:pPr>
      <w:r>
        <w:rPr>
          <w:rtl/>
          <w:bCs/>
          <w:b/>
        </w:rPr>
        <w:t xml:space="preserve">الخطيب:</w:t>
      </w:r>
      <w:r>
        <w:t xml:space="preserve"> </w:t>
      </w:r>
      <w:r>
        <w:t xml:space="preserve">«ينبغي أن يكتب الحديث بالسواد ثم بالحبر خاصة دون المداد» (الخطيب، الجامع ج١ ص٢٤٩–٢٥٠)، وعلته: «لأن السواد أصبغ الألوان والحبر أبقاها على مر الدهور والأزمان» (الخطيب، الجامع ج١ ص٢٥٠)، «وهو آلة ذوي العلم وعدة أهل المعرفة والفهم» (الخطيب، الجامع ج١ ص٢٥٠). ومحمد بن الحسن بين يدي الرشيد: «لو كان صبغ أحسن من السواد لكتب به كتب الله المنزلة» (الخطيب، الجامع ج١ ص٢٥٠)؛ وأبو عبيد لمن أراد كتابة كتابه بماء الذهب: «اكتب بالحبر فإنه أبقى» (الخطيب، الجامع ج١ ص٢٥٠)؛ وعلان الوراق: «عطروا دفاتركم بسواد الحبر» (الخطيب، الجامع ج١ ص٢٥٠).</w:t>
      </w:r>
    </w:p>
    <w:p>
      <w:pPr>
        <w:bidi/>
        <w:numPr>
          <w:ilvl w:val="0"/>
          <w:numId w:val="1710"/>
        </w:numPr>
        <w:pStyle w:val="Compact"/>
      </w:pPr>
      <w:r>
        <w:rPr>
          <w:rtl/>
          <w:bCs/>
          <w:b/>
        </w:rPr>
        <w:t xml:space="preserve">السمعاني:</w:t>
      </w:r>
      <w:r>
        <w:t xml:space="preserve"> </w:t>
      </w:r>
      <w:r>
        <w:t xml:space="preserve">يطابق ألفاظ الخطيب: «ينبغي للطالب أن يكتب الحديث بالسواد ثم بالحبر خاصة دون المداد» (السمعاني ص١٤٧)، «لأن السواد أصبغ الألوان أبقاها على مر الدهور والأزمان» (السمعاني ص١٤٧) — بإسقاط الواو بعد لفظ الألوان في النص المحمّل؛ ويورد «عطروا دفاتركم بسواد الحبر» (السمعاني ص١٤٩).</w:t>
      </w:r>
    </w:p>
    <w:p>
      <w:pPr>
        <w:bidi/>
        <w:numPr>
          <w:ilvl w:val="0"/>
          <w:numId w:val="1710"/>
        </w:numPr>
        <w:pStyle w:val="Compact"/>
      </w:pPr>
      <w:r>
        <w:rPr>
          <w:rtl/>
          <w:bCs/>
          <w:b/>
        </w:rPr>
        <w:t xml:space="preserve">ابن جماعة:</w:t>
      </w:r>
      <w:r>
        <w:t xml:space="preserve"> </w:t>
      </w:r>
      <w:r>
        <w:t xml:space="preserve">«والكتابة بالحبر أولى من المداد لأنه أثبت» (ابن جماعة ص١٧٨)، دون ذكر السواد ولا الأخبار.</w:t>
      </w:r>
    </w:p>
    <w:p>
      <w:pPr>
        <w:bidi/>
        <w:numPr>
          <w:ilvl w:val="0"/>
          <w:numId w:val="1710"/>
        </w:numPr>
        <w:pStyle w:val="Compact"/>
      </w:pPr>
      <w:r>
        <w:rPr>
          <w:rtl/>
          <w:bCs/>
          <w:b/>
        </w:rPr>
        <w:t xml:space="preserve">العلموي:</w:t>
      </w:r>
      <w:r>
        <w:t xml:space="preserve"> </w:t>
      </w:r>
      <w:r>
        <w:t xml:space="preserve">«والكتابة بالحبر أولى من المداد كما مر» (العلموي ص٢٥٦)، ويحيل بقوله كما مر على ص٢٠٢، حيث يسوق في باب الفتوى حكم حبر المفتي عن بعضهم ثم يفرّق النووي بينه وبين كتب العلم (وهو مثبت بنصه في ١٣ م٥٧ وهو الأنسب له، فلا أكرره)؛ وما يخص كتب العلم من كلام النووي عنده: «فالمستحب فيها الحبر لأنها تراد للبقاء والحبر أبقى» (العلموي ص٢٠٢).</w:t>
      </w:r>
    </w:p>
    <w:p>
      <w:pPr>
        <w:bidi/>
        <w:numPr>
          <w:ilvl w:val="0"/>
          <w:numId w:val="1710"/>
        </w:numPr>
        <w:pStyle w:val="Compact"/>
      </w:pPr>
      <w:r>
        <w:rPr>
          <w:rtl/>
          <w:bCs/>
          <w:b/>
        </w:rPr>
        <w:t xml:space="preserve">اليعقوبي:</w:t>
      </w:r>
      <w:r>
        <w:t xml:space="preserve"> </w:t>
      </w:r>
      <w:r>
        <w:t xml:space="preserve">في الحواشي: «أن يكتب بالحبر لا بما يمكن محوه وتغييره كأقلام الرصاص» (اليعقوبي ص٢٣٦).</w:t>
      </w:r>
    </w:p>
    <w:p>
      <w:pPr>
        <w:bidi/>
        <w:pStyle w:val="FootnoteText"/>
      </w:pPr>
      <w:r>
        <w:rPr>
          <w:rtl/>
          <w:bCs/>
          <w:b/>
        </w:rPr>
        <w:t xml:space="preserve">خلاف وتحرير:</w:t>
      </w:r>
    </w:p>
    <w:p>
      <w:pPr>
        <w:bidi/>
        <w:numPr>
          <w:ilvl w:val="0"/>
          <w:numId w:val="1711"/>
        </w:numPr>
        <w:pStyle w:val="Compact"/>
      </w:pPr>
      <w:r>
        <w:t xml:space="preserve">(أ) علّة التفضيل واحدة عند الخطيب والسمعاني وابن جماعة (البقاء): «أثبت»</w:t>
      </w:r>
    </w:p>
    <w:p>
      <w:pPr>
        <w:bidi/>
        <w:numPr>
          <w:ilvl w:val="0"/>
          <w:numId w:val="1711"/>
        </w:numPr>
        <w:pStyle w:val="Compact"/>
      </w:pPr>
      <w:r>
        <w:t xml:space="preserve">(ج) و«أبقى» (الخطيب والعلموي).</w:t>
      </w:r>
    </w:p>
    <w:p>
      <w:pPr>
        <w:bidi/>
        <w:numPr>
          <w:ilvl w:val="0"/>
          <w:numId w:val="1711"/>
        </w:numPr>
        <w:pStyle w:val="Compact"/>
      </w:pPr>
      <w:r>
        <w:t xml:space="preserve">(ب) لا يعرّفون «المداد» ولا يفرّقون بينه وبين «الحبر» في المقروء؛ فلا أقول أكثر من أن الحبر مفضَّل عليه في كتب العلم.</w:t>
      </w:r>
    </w:p>
    <w:p>
      <w:pPr>
        <w:bidi/>
        <w:numPr>
          <w:ilvl w:val="0"/>
          <w:numId w:val="1711"/>
        </w:numPr>
        <w:pStyle w:val="Compact"/>
      </w:pPr>
      <w:r>
        <w:t xml:space="preserve">(ج) يفرّق العلموي (عن النووي) بين كتب العلم والفتوى: الفتوى لا يُختص فيها بأحدهما، وكتب العلم الحبر.</w:t>
      </w:r>
    </w:p>
  </w:footnote>
  <w:footnote w:id="587">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ص٦٤–٦٥ [٤٥٠]</w:t>
      </w:r>
    </w:p>
    <w:p>
      <w:pPr>
        <w:bidi/>
        <w:pStyle w:val="FootnoteText"/>
      </w:pPr>
      <w:r>
        <w:rPr>
          <w:rtl/>
          <w:bCs/>
          <w:b/>
        </w:rPr>
        <w:t xml:space="preserve">من تابعه:</w:t>
      </w:r>
    </w:p>
    <w:p>
      <w:pPr>
        <w:bidi/>
        <w:numPr>
          <w:ilvl w:val="0"/>
          <w:numId w:val="1712"/>
        </w:numPr>
        <w:pStyle w:val="Compact"/>
      </w:pPr>
      <w:r>
        <w:t xml:space="preserve">الخطيب البغدادي، الجامع لأخلاق الراوي ج١ ص٢٥١–٢٥٢ [٤٦٣]؛</w:t>
      </w:r>
    </w:p>
    <w:p>
      <w:pPr>
        <w:bidi/>
        <w:numPr>
          <w:ilvl w:val="0"/>
          <w:numId w:val="1712"/>
        </w:numPr>
        <w:pStyle w:val="Compact"/>
      </w:pPr>
      <w:r>
        <w:t xml:space="preserve">الغزالي، إحياء علوم الدين ص٢٦؛</w:t>
      </w:r>
    </w:p>
    <w:p>
      <w:pPr>
        <w:bidi/>
        <w:numPr>
          <w:ilvl w:val="0"/>
          <w:numId w:val="1712"/>
        </w:numPr>
        <w:pStyle w:val="Compact"/>
      </w:pPr>
      <w:r>
        <w:t xml:space="preserve">السمعاني، أدب الإملاء والاستملاء ص١٥٠–١٥٧؛</w:t>
      </w:r>
    </w:p>
    <w:p>
      <w:pPr>
        <w:bidi/>
        <w:numPr>
          <w:ilvl w:val="0"/>
          <w:numId w:val="1712"/>
        </w:numPr>
        <w:pStyle w:val="Compact"/>
      </w:pPr>
      <w:r>
        <w:t xml:space="preserve">الشهيد الثاني، منية المريد ب٤ م٢٠ (OCR، بلا صفحة).</w:t>
      </w:r>
    </w:p>
    <w:p>
      <w:pPr>
        <w:bidi/>
        <w:pStyle w:val="FootnoteText"/>
      </w:pPr>
      <w:r>
        <w:rPr>
          <w:rtl/>
          <w:bCs/>
          <w:b/>
        </w:rPr>
        <w:t xml:space="preserve">ما زاده (بنصوص كل مصنِّف):</w:t>
      </w:r>
    </w:p>
    <w:p>
      <w:pPr>
        <w:bidi/>
        <w:numPr>
          <w:ilvl w:val="0"/>
          <w:numId w:val="1713"/>
        </w:numPr>
        <w:pStyle w:val="Compact"/>
      </w:pPr>
      <w:r>
        <w:rPr>
          <w:rtl/>
          <w:bCs/>
          <w:b/>
        </w:rPr>
        <w:t xml:space="preserve">الماوردي:</w:t>
      </w:r>
      <w:r>
        <w:t xml:space="preserve"> </w:t>
      </w:r>
      <w:r>
        <w:t xml:space="preserve">عن عبيد الله بن سليمان أنه رأى على ثوبه أثر صفرة فطلاه بمداد الدواة وقال: «المداد بنا أحسن من الزعفران» (الماوردي ص٦٥)، وأنشد: «إنما الزعفران عطر العذارى ومداد الدوي عطر الرجال» (الماوردي ص٦٥)؛ ويعلّل ذلك بأن الكتّاب «لفرط إدلالهم في الصنعة» يرون سواد المداد أثراً جميلاً (الماوردي ص٦٤–٦٥).</w:t>
      </w:r>
    </w:p>
    <w:p>
      <w:pPr>
        <w:bidi/>
        <w:numPr>
          <w:ilvl w:val="0"/>
          <w:numId w:val="1713"/>
        </w:numPr>
        <w:pStyle w:val="Compact"/>
      </w:pPr>
      <w:r>
        <w:rPr>
          <w:rtl/>
          <w:bCs/>
          <w:b/>
        </w:rPr>
        <w:t xml:space="preserve">الخطيب:</w:t>
      </w:r>
      <w:r>
        <w:t xml:space="preserve"> </w:t>
      </w:r>
      <w:r>
        <w:t xml:space="preserve">الشافعي لأحمد وقد رآه يخفي حبراً على قميصه: «إن الحبر على الثوب من المروءة لأن صورته في الأبصار سواد وفي البصائر بياض» (الخطيب، الجامع ج١ ص٢٥١)؛ وابن المبارك: «الحبر في الثياب خلوق العلماء» (الخطيب، الجامع ج١ ص٢٥١)؛ وابن برد: «مثل الحبر والمداد في ثوب الرجل من أصحاب الحديث مثل القلادة في عنق الجارية» (الخطيب، الجامع ج١ ص٢٥١)؛ وخالد بن يزيد: «الحبر في ثوب صاحب الحديث مثل الخلوق في ثوب العروس» (الخطيب، الجامع ج١ ص٢٥١).</w:t>
      </w:r>
    </w:p>
    <w:p>
      <w:pPr>
        <w:bidi/>
        <w:numPr>
          <w:ilvl w:val="1"/>
          <w:numId w:val="1714"/>
        </w:numPr>
        <w:pStyle w:val="Compact"/>
      </w:pPr>
      <w:r>
        <w:rPr>
          <w:rtl/>
          <w:bCs/>
          <w:b/>
        </w:rPr>
        <w:t xml:space="preserve">المحبرة:</w:t>
      </w:r>
      <w:r>
        <w:t xml:space="preserve"> </w:t>
      </w:r>
      <w:r>
        <w:t xml:space="preserve">أحمد حين أقبل أصحاب الحديث بأيديهم المحابر: «هذه سرج الإسلام» (الخطيب، الجامع ج١ ص٢٥٢)، وابن معين: «إظهار المحبرة عز» (الخطيب، الجامع ج١ ص٢٥٢)، والثوري: «المحبرة رأسمال كبير» (الخطيب، الجامع ج١ ص٢٥٢).</w:t>
      </w:r>
    </w:p>
    <w:p>
      <w:pPr>
        <w:bidi/>
        <w:numPr>
          <w:ilvl w:val="0"/>
          <w:numId w:val="1713"/>
        </w:numPr>
        <w:pStyle w:val="Compact"/>
      </w:pPr>
      <w:r>
        <w:rPr>
          <w:rtl/>
          <w:bCs/>
          <w:b/>
        </w:rPr>
        <w:t xml:space="preserve">الغزالي:</w:t>
      </w:r>
      <w:r>
        <w:t xml:space="preserve"> </w:t>
      </w:r>
      <w:r>
        <w:t xml:space="preserve">عن أحمد: «ما مس أحد بيده محبرة إلا وللشافعي رحمه الله في عنقه منة» (الغزالي ص٢٦).</w:t>
      </w:r>
    </w:p>
    <w:p>
      <w:pPr>
        <w:bidi/>
        <w:numPr>
          <w:ilvl w:val="0"/>
          <w:numId w:val="1713"/>
        </w:numPr>
        <w:pStyle w:val="Compact"/>
      </w:pPr>
      <w:r>
        <w:rPr>
          <w:rtl/>
          <w:bCs/>
          <w:b/>
        </w:rPr>
        <w:t xml:space="preserve">السمعاني:</w:t>
      </w:r>
      <w:r>
        <w:t xml:space="preserve"> </w:t>
      </w:r>
      <w:r>
        <w:t xml:space="preserve">يورد أخبار الخطيب في الحبر والمحبرة، ويزيد على الخطيب:</w:t>
      </w:r>
    </w:p>
    <w:p>
      <w:pPr>
        <w:bidi/>
        <w:numPr>
          <w:ilvl w:val="1"/>
          <w:numId w:val="1715"/>
        </w:numPr>
        <w:pStyle w:val="Compact"/>
      </w:pPr>
      <w:r>
        <w:t xml:space="preserve">«وإن حفظ ثوبه عن المداد وصانه عن السواد كان أولى» (السمعاني ص١٥٠)، ويروي عن أبي العالية: «وما رؤى في ثوبي مداد قط» (السمعاني ص١٥٠).</w:t>
      </w:r>
    </w:p>
    <w:p>
      <w:pPr>
        <w:bidi/>
        <w:numPr>
          <w:ilvl w:val="1"/>
          <w:numId w:val="1715"/>
        </w:numPr>
        <w:pStyle w:val="Compact"/>
      </w:pPr>
      <w:r>
        <w:t xml:space="preserve">ومما يرويه الشافعي: «لولا المحابر لخطبت الزنادق على المنابر» (السمعاني ص١٥٣).</w:t>
      </w:r>
    </w:p>
    <w:p>
      <w:pPr>
        <w:bidi/>
        <w:numPr>
          <w:ilvl w:val="1"/>
          <w:numId w:val="1715"/>
        </w:numPr>
        <w:pStyle w:val="Compact"/>
      </w:pPr>
      <w:r>
        <w:rPr>
          <w:rtl/>
          <w:bCs/>
          <w:b/>
        </w:rPr>
        <w:t xml:space="preserve">اتخاذ المحبرة:</w:t>
      </w:r>
      <w:r>
        <w:t xml:space="preserve"> </w:t>
      </w:r>
      <w:r>
        <w:t xml:space="preserve">«ولا يحضر مجلس الإملاء إلا مع المحبرة» (السمعاني ص١٥٥)؛ الزهري: «من خرج من بيته بلا محبرة فقد نوى الصدقة من نيته» (السمعاني ص١٥٥)؛ والشافعي: «من حضر مجلس العلم بلا محبرة كان كمن حضر الطاحونة بلا طعام» (السمعاني ص١٥٦).</w:t>
      </w:r>
    </w:p>
    <w:p>
      <w:pPr>
        <w:bidi/>
        <w:numPr>
          <w:ilvl w:val="1"/>
          <w:numId w:val="1715"/>
        </w:numPr>
        <w:pStyle w:val="Compact"/>
      </w:pPr>
      <w:r>
        <w:rPr>
          <w:rtl/>
          <w:bCs/>
          <w:b/>
        </w:rPr>
        <w:t xml:space="preserve">الاستمداد من محبرة الغير:</w:t>
      </w:r>
      <w:r>
        <w:t xml:space="preserve"> </w:t>
      </w:r>
      <w:r>
        <w:t xml:space="preserve">«ولو لم يكن معه المحبرة وحضر مجلس الإملاء وكتب من محبرة الغير جاز فإن السلف فعلوا ذلك» (السمعاني ص١٥٦)؛ وابن المبارك استمد من محبرة الراوي بلا إذنه ثم قال: «قال الله تعالى أو صديقكم» (السمعاني ص١٥٦)؛ وأحمد حين استأذنه الكاتب في محبرته: «اكتب يا هذا فهذا ورع مظلم» (السمعاني ص١٥٧)؛ وقول رجل لآخر استأذن: «من هذا الورع اليابس» (السمعاني ص١٥٧).</w:t>
      </w:r>
    </w:p>
    <w:p>
      <w:pPr>
        <w:bidi/>
        <w:numPr>
          <w:ilvl w:val="0"/>
          <w:numId w:val="1713"/>
        </w:numPr>
        <w:pStyle w:val="Compact"/>
      </w:pPr>
      <w:r>
        <w:rPr>
          <w:rtl/>
          <w:bCs/>
          <w:b/>
        </w:rPr>
        <w:t xml:space="preserve">الشهيد الثاني، منية المريد (ب٤ م٢٠؛ OCR، بلا صفحة):</w:t>
      </w:r>
      <w:r>
        <w:t xml:space="preserve"> </w:t>
      </w:r>
      <w:r>
        <w:t xml:space="preserve">في سياق المحو بالحيلة (لعق المكتوب رطباً بخفة ولطافة) يورد عن بعض السلف أن من المروءة أن يُرى في ثوب الرجل وشفتيه مداد.</w:t>
      </w:r>
    </w:p>
    <w:p>
      <w:pPr>
        <w:bidi/>
        <w:pStyle w:val="FootnoteText"/>
      </w:pPr>
      <w:r>
        <w:rPr>
          <w:rtl/>
          <w:bCs/>
          <w:b/>
        </w:rPr>
        <w:t xml:space="preserve">خلاف وتحرير:</w:t>
      </w:r>
    </w:p>
    <w:p>
      <w:pPr>
        <w:bidi/>
        <w:numPr>
          <w:ilvl w:val="0"/>
          <w:numId w:val="1716"/>
        </w:numPr>
        <w:pStyle w:val="Compact"/>
      </w:pPr>
      <w:r>
        <w:t xml:space="preserve">(أ) عند السمعاني كلمة أحمد في المحابر «هذه شرح الإسلام» (السمعاني ص١٥٢) وعند الخطيب «هذه سرج الإسلام» (الخطيب، الجامع ج١ ص٢٥٢)؛ والخطيب أقدم، والفرق بين «شرح» و«سرج» لا أحكم فيه.</w:t>
      </w:r>
    </w:p>
    <w:p>
      <w:pPr>
        <w:bidi/>
        <w:numPr>
          <w:ilvl w:val="0"/>
          <w:numId w:val="1716"/>
        </w:numPr>
        <w:pStyle w:val="Compact"/>
      </w:pPr>
      <w:r>
        <w:t xml:space="preserve">(ب) في الباب مقامان: مروءة التزيّن بأثر الحبر (الخطيب، الماوردي) وصيانة الثوب منه (السمعاني)، ولم يصرّبكر أبو زيد الخطيب بنقيضه؛ وهما عندي من المباح الذي يقدّم فيه كل مصنف ما يراه.</w:t>
      </w:r>
    </w:p>
    <w:p>
      <w:pPr>
        <w:bidi/>
        <w:numPr>
          <w:ilvl w:val="0"/>
          <w:numId w:val="1716"/>
        </w:numPr>
        <w:pStyle w:val="Compact"/>
      </w:pPr>
      <w:r>
        <w:t xml:space="preserve">(ج) الحكم في الاستمداد بلا إذن مما انفرد به السمعاني (في المقروء)، وهو يجيزه ويستدل بالسلف.</w:t>
      </w:r>
    </w:p>
  </w:footnote>
  <w:footnote w:id="58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ص٢٥٤–٢٥٨ و٢٦٣ [٤٦٣]</w:t>
      </w:r>
    </w:p>
    <w:p>
      <w:pPr>
        <w:bidi/>
        <w:pStyle w:val="FootnoteText"/>
      </w:pPr>
      <w:r>
        <w:rPr>
          <w:rtl/>
          <w:bCs/>
          <w:b/>
        </w:rPr>
        <w:t xml:space="preserve">من تابعه:</w:t>
      </w:r>
    </w:p>
    <w:p>
      <w:pPr>
        <w:bidi/>
        <w:numPr>
          <w:ilvl w:val="0"/>
          <w:numId w:val="1717"/>
        </w:numPr>
        <w:pStyle w:val="Compact"/>
      </w:pPr>
      <w:r>
        <w:t xml:space="preserve">السمعاني، أدب الإملاء والاستملاء ص١٥٧–١٦٥؛</w:t>
      </w:r>
    </w:p>
    <w:p>
      <w:pPr>
        <w:bidi/>
        <w:numPr>
          <w:ilvl w:val="0"/>
          <w:numId w:val="1717"/>
        </w:numPr>
        <w:pStyle w:val="Compact"/>
      </w:pPr>
      <w:r>
        <w:t xml:space="preserve">ابن جماعة، تذكرة السامع والمتكلم ص١٧٨–١٨٠؛</w:t>
      </w:r>
    </w:p>
    <w:p>
      <w:pPr>
        <w:bidi/>
        <w:numPr>
          <w:ilvl w:val="0"/>
          <w:numId w:val="1717"/>
        </w:numPr>
        <w:pStyle w:val="Compact"/>
      </w:pPr>
      <w:r>
        <w:t xml:space="preserve">الشهيد الثاني، منية المريد ب٤ م١٤–١٥ (OCR، بلا صفحة)؛</w:t>
      </w:r>
    </w:p>
    <w:p>
      <w:pPr>
        <w:bidi/>
        <w:numPr>
          <w:ilvl w:val="0"/>
          <w:numId w:val="1717"/>
        </w:numPr>
        <w:pStyle w:val="Compact"/>
      </w:pPr>
      <w:r>
        <w:t xml:space="preserve">العلموي، المعيد في أدب المفيد والمستفيد ص٢٥٦–٢٥٧؛</w:t>
      </w:r>
    </w:p>
    <w:p>
      <w:pPr>
        <w:bidi/>
        <w:numPr>
          <w:ilvl w:val="0"/>
          <w:numId w:val="1717"/>
        </w:numPr>
        <w:pStyle w:val="Compact"/>
      </w:pPr>
      <w:r>
        <w:t xml:space="preserve">أبو الهدى اليعقوبي، المدخل إلى صحيح البخاري ص٢٣٥.</w:t>
      </w:r>
    </w:p>
    <w:p>
      <w:pPr>
        <w:bidi/>
        <w:pStyle w:val="FootnoteText"/>
      </w:pPr>
      <w:r>
        <w:rPr>
          <w:rtl/>
          <w:bCs/>
          <w:b/>
        </w:rPr>
        <w:t xml:space="preserve">ما زاده (بنصوص كل مصنِّف):</w:t>
      </w:r>
    </w:p>
    <w:p>
      <w:pPr>
        <w:bidi/>
        <w:numPr>
          <w:ilvl w:val="0"/>
          <w:numId w:val="1718"/>
        </w:numPr>
        <w:pStyle w:val="Compact"/>
      </w:pPr>
      <w:r>
        <w:rPr>
          <w:rtl/>
          <w:bCs/>
          <w:b/>
        </w:rPr>
        <w:t xml:space="preserve">الخطيب:</w:t>
      </w:r>
      <w:r>
        <w:t xml:space="preserve"> </w:t>
      </w:r>
      <w:r>
        <w:t xml:space="preserve">«ألا يكون قلم صاحب الحديث أصم صلبا فإن هذه الصفة تمنع سرعة الجري ولا يكون رخوا فيسرع إليه الحفا» (الخطيب، الجامع ج١ ص٢٥٤)، «ويتخذ أملس العود مزال العقود وتوسع فتحته وتطال جلفته وتحرف قطته» (الخطيب، الجامع ج١ ص٢٥٤)؛ «القلم الرديء كالولد العاق» (الخطيب، الجامع ج١ ص٢٥٤)؛ قتادة: «إن القلم نعمة من الله عظيمة ولولا ذلك لم يقم دين» (الخطيب، الجامع ج١ ص٢٥٥)؛ والشعبي: «من جلالة شأن القلم أنه لم يكتب لله كتاب إلا به» (الخطيب، الجامع ج١ ص٢٥٥)؛ وعبد الحميد الكاتب: «إن أردت أن تجود خطك فأطل جلفتك وأسمنها وحرف قطتك وأيمنها» (الخطيب، الجامع ج١ ص٢٥٥).</w:t>
      </w:r>
    </w:p>
    <w:p>
      <w:pPr>
        <w:bidi/>
        <w:numPr>
          <w:ilvl w:val="1"/>
          <w:numId w:val="1719"/>
        </w:numPr>
        <w:pStyle w:val="Compact"/>
      </w:pPr>
      <w:r>
        <w:t xml:space="preserve">وصية إبراهيم بن العباس: «واجعل سكين قلمك أحد من الموسى ولا تبر به غيره» (الخطيب، الجامع ج١ ص٢٥٦)، «وليكن مقطك أصلب الخشب ليخرج القط مستويا» (الخطيب، الجامع ج١ ص٢٥٦)، «وليعتقد فكرك أن وزن الخط وزن القراءة أجود القراءة أبينها وأجود الخط أبينه» (الخطيب، الجامع ج١ ص٢٥٦).</w:t>
      </w:r>
    </w:p>
    <w:p>
      <w:pPr>
        <w:bidi/>
        <w:numPr>
          <w:ilvl w:val="1"/>
          <w:numId w:val="1719"/>
        </w:numPr>
        <w:pStyle w:val="Compact"/>
      </w:pPr>
      <w:r>
        <w:rPr>
          <w:rtl/>
          <w:bCs/>
          <w:b/>
        </w:rPr>
        <w:t xml:space="preserve">السكين:</w:t>
      </w:r>
      <w:r>
        <w:t xml:space="preserve"> </w:t>
      </w:r>
      <w:r>
        <w:t xml:space="preserve">«ينبغي ألا تستعمل سكين الأقلام إلا في بريها» (الخطيب، الجامع ج١ ص٢٥٦)، «وتكون رقيقة الشفرة ماضية الحد صافية الحديد» (الخطيب، الجامع ج١ ص٢٥٦)؛ ودعاء امرأة الوراق على زوجها: «أبلاك الله بقلم حفي وسكين صدي وورق ردي ونوم ندي وسراج ينطفي» (الخطيب، الجامع ج١ ص٢٥٧).</w:t>
      </w:r>
    </w:p>
    <w:p>
      <w:pPr>
        <w:bidi/>
        <w:numPr>
          <w:ilvl w:val="1"/>
          <w:numId w:val="1719"/>
        </w:numPr>
        <w:pStyle w:val="Compact"/>
      </w:pPr>
      <w:r>
        <w:rPr>
          <w:rtl/>
          <w:bCs/>
          <w:b/>
        </w:rPr>
        <w:t xml:space="preserve">الحبر والقرطاس:</w:t>
      </w:r>
      <w:r>
        <w:t xml:space="preserve"> </w:t>
      </w:r>
      <w:r>
        <w:t xml:space="preserve">«يستحب أن يكون الحبر براقا جاريا والقرطاس نقيا صافيا» (الخطيب، الجامع ج١ ص٢٥٧)، والجاحظ: «إذا لم يكن القرطاس صافيا والحبر ناميا والقلم مواتيا والقلب خاليا فلا عليك أن يكون عانيا» (الخطيب، الجامع ج١ ص٢٥٧)؛ ووراقٌ يُسأل ما يشتهي فيقول: «قلما مشاقا وحبرا براقا وجلودا رقاقا» (الخطيب، الجامع ج١ ص٢٥٧).</w:t>
      </w:r>
    </w:p>
    <w:p>
      <w:pPr>
        <w:bidi/>
        <w:numPr>
          <w:ilvl w:val="1"/>
          <w:numId w:val="1719"/>
        </w:numPr>
        <w:pStyle w:val="Compact"/>
      </w:pPr>
      <w:r>
        <w:t xml:space="preserve">وصية علي لكاتبه: «واجعل قلمك خلف أذنك يكن أذكر لك» (الخطيب، الجامع ج١ ص٢٦٣).</w:t>
      </w:r>
    </w:p>
    <w:p>
      <w:pPr>
        <w:bidi/>
        <w:numPr>
          <w:ilvl w:val="0"/>
          <w:numId w:val="1718"/>
        </w:numPr>
        <w:pStyle w:val="Compact"/>
      </w:pPr>
      <w:r>
        <w:rPr>
          <w:rtl/>
          <w:bCs/>
          <w:b/>
        </w:rPr>
        <w:t xml:space="preserve">السمعاني:</w:t>
      </w:r>
      <w:r>
        <w:t xml:space="preserve"> </w:t>
      </w:r>
      <w:r>
        <w:t xml:space="preserve">يطابق ألفاظ الخطيب: «القلم الرديء كالولد العاق» (السمعاني ص١٥٩)، «ينبغي أن لا يستعمل سكين الأقلام إلا في بريها» (السمعاني ص١٦١)، «ينبغي أن يكون الحبر براقا جاريا والقرطاس نقيا صافيا» (السمعاني ص١٦٣)؛ ويروي حديث «يوزن مداد العلماء يوم القيامة بدم الشهداء» (السمعاني ص١٦٢).</w:t>
      </w:r>
    </w:p>
    <w:p>
      <w:pPr>
        <w:bidi/>
        <w:numPr>
          <w:ilvl w:val="1"/>
          <w:numId w:val="1720"/>
        </w:numPr>
        <w:pStyle w:val="Compact"/>
      </w:pPr>
      <w:r>
        <w:rPr>
          <w:rtl/>
          <w:bCs/>
          <w:b/>
        </w:rPr>
        <w:t xml:space="preserve">الكتابة على غير القرطاس:</w:t>
      </w:r>
      <w:r>
        <w:t xml:space="preserve"> </w:t>
      </w:r>
      <w:r>
        <w:t xml:space="preserve">«وقد كتب جماعة من السلف رحمنا الله وإياهم لعدم القرطاس أو لإعوازه في الحال» (السمعاني ص١٦٥) «على الجلود والألواح والخزف والرمل والنعل والكف» (السمعاني ص١٦٥)، ثم «وأعجب ما مر بي في الكتابة على غير القرطاس» خبرُ من كتب المجلس في قفا رجل فقال له: «فإني قد كتبت المجلس في قفاك فانتظرني حتى أقابل به» (السمعاني ص١٦٥).</w:t>
      </w:r>
    </w:p>
    <w:p>
      <w:pPr>
        <w:bidi/>
        <w:numPr>
          <w:ilvl w:val="0"/>
          <w:numId w:val="1718"/>
        </w:numPr>
        <w:pStyle w:val="Compact"/>
      </w:pPr>
      <w:r>
        <w:rPr>
          <w:rtl/>
          <w:bCs/>
          <w:b/>
        </w:rPr>
        <w:t xml:space="preserve">ابن جماعة:</w:t>
      </w:r>
      <w:r>
        <w:t xml:space="preserve"> </w:t>
      </w:r>
      <w:r>
        <w:t xml:space="preserve">«ولا يكون القلم صلبا جدا فيمنع سرعة الجري ولا رخوا فيسرع إليه الجفا» (ابن جماعة ص١٧٩)، «وقال بعضهم: إذا أردت أن يجود خطك فأطل جلفتك واسمنها وحرف قطتك وايمنها» (ابن جماعة ص١٧٩–١٨٠)، «ولتكن السكين حادة جدا لبراية الأقلام وكشط الورق خاصة ولا تستعمل في غير ذلك» (ابن جماعة ص١٨٠)، «وليكن ما يقط عليه القلم صلبا جدا» (ابن جماعة ص١٨٠)، «وهم يحمدون القصب الفارسي اليابس جدا والآبنوس الصلب الصقل» (ابن جماعة ص١٨٠).</w:t>
      </w:r>
    </w:p>
    <w:p>
      <w:pPr>
        <w:bidi/>
        <w:numPr>
          <w:ilvl w:val="0"/>
          <w:numId w:val="1718"/>
        </w:numPr>
        <w:pStyle w:val="Compact"/>
      </w:pPr>
      <w:r>
        <w:rPr>
          <w:rtl/>
          <w:bCs/>
          <w:b/>
        </w:rPr>
        <w:t xml:space="preserve">الشهيد الثاني، منية المريد (ب٤ م١٤–١٥؛ OCR، بلا صفحة):</w:t>
      </w:r>
      <w:r>
        <w:t xml:space="preserve"> </w:t>
      </w:r>
      <w:r>
        <w:t xml:space="preserve">يطابق ابن جماعة في ألا يكون القلم صلباً جداً فيمنع سرعة الجري ولا رخواً فيسرع إليه الحفا، وفي قول بعضهم إن من أراد تجويد خطه فليطل جلفة القلم ويسمّنها ويحرّف قطته ويُيمنها، وفي السكين الحادة جداً لبراية الأقلام وكشط الورق (وفيها لفظ «خاصة» قبل «لا تستعمل في غير ذلك» كما عند ابن جماعة لا عند العلموي)، وفي صلابة ما يقط عليه القلم، وحمد القصب الفارسي اليابس جداً والآبنوس الصلب الصقيل. ثم ينهى عن القرمطة ويوجب إعطاء كل حرف حقه وكل كلمة حقها، ويورد حديث «ألق الدواة وحرف القلم…» عن النبي لبعض كتابه، ومعه «وضع قلمك على أذنك اليسرى فإنه أذكر لك» كما عند العلموي.</w:t>
      </w:r>
    </w:p>
    <w:p>
      <w:pPr>
        <w:bidi/>
        <w:numPr>
          <w:ilvl w:val="0"/>
          <w:numId w:val="1718"/>
        </w:numPr>
        <w:pStyle w:val="Compact"/>
      </w:pPr>
      <w:r>
        <w:rPr>
          <w:rtl/>
          <w:bCs/>
          <w:b/>
        </w:rPr>
        <w:t xml:space="preserve">العلموي:</w:t>
      </w:r>
      <w:r>
        <w:t xml:space="preserve"> </w:t>
      </w:r>
      <w:r>
        <w:t xml:space="preserve">«وينبغي ألا يكون القلم صلبا جدا فيمنع سرعة الجري ولا رخوا فيسرع إليه الحفي» (العلموي ص٢٥٦)، «ولتكن السكين حادة جدا لبراية الأقلام وكشط الورق ولا تستعمل في غير ذلك» (العلموي ص٢٥٦)، «والآبنوس الصلب الصقيل» (العلموي ص٢٥٦)؛ ويزيد حديث معاوية: «ألق الدواة وحرف القلم وانصب الباء وفرق السين ولا تعور الميم وحسن الله ومد الرحمن وجود الرحيم» (العلموي ص٢٥٦–٢٥٧) ثم «وضع قلمك على أذنك اليسرى فإنه أذكر لك» (العلموي ص٢٥٧)، ويقول: «والأحاديث في ذلك كثيرة وأقوال السلف فيه شهيرة» (العلموي ص٢٥٧).</w:t>
      </w:r>
    </w:p>
    <w:p>
      <w:pPr>
        <w:bidi/>
        <w:numPr>
          <w:ilvl w:val="0"/>
          <w:numId w:val="1718"/>
        </w:numPr>
        <w:pStyle w:val="Compact"/>
      </w:pPr>
      <w:r>
        <w:rPr>
          <w:rtl/>
          <w:bCs/>
          <w:b/>
        </w:rPr>
        <w:t xml:space="preserve">اليعقوبي:</w:t>
      </w:r>
      <w:r>
        <w:t xml:space="preserve"> </w:t>
      </w:r>
      <w:r>
        <w:t xml:space="preserve">«بل يضعه على أذنه أو في مكان مرتفع» (اليعقوبي ص٢٣٥) في القلم.</w:t>
      </w:r>
    </w:p>
    <w:p>
      <w:pPr>
        <w:bidi/>
        <w:pStyle w:val="FootnoteText"/>
      </w:pPr>
      <w:r>
        <w:rPr>
          <w:rtl/>
          <w:bCs/>
          <w:b/>
        </w:rPr>
        <w:t xml:space="preserve">خلاف وتحرير:</w:t>
      </w:r>
    </w:p>
    <w:p>
      <w:pPr>
        <w:bidi/>
        <w:numPr>
          <w:ilvl w:val="0"/>
          <w:numId w:val="1721"/>
        </w:numPr>
        <w:pStyle w:val="Compact"/>
      </w:pPr>
      <w:r>
        <w:t xml:space="preserve">(أ) أصل الحفا/الجفا/الحفي في وصف القلم الرخو: «الحفا» عند الخطيب، و«الجفا» عند ابن جماعة، و«الحفي» عند العلموي؛ كلها في الشاملة كذلك، ولا أحكم أيّها الصواب.</w:t>
      </w:r>
    </w:p>
    <w:p>
      <w:pPr>
        <w:bidi/>
        <w:numPr>
          <w:ilvl w:val="0"/>
          <w:numId w:val="1721"/>
        </w:numPr>
        <w:pStyle w:val="Compact"/>
      </w:pPr>
      <w:r>
        <w:t xml:space="preserve">(ب) السكين: يقصرها الخطيب على بري الأقلام (ص٢٥٦)، ويزيد ابن جماعة «وكشط الورق خاصة» (ابن جماعة ص١٨٠)، ويحذف العلموي «خاصة» (ص٢٥٦): فيصير الكشط مباحاً بها عند العلموي بلا حصر.</w:t>
      </w:r>
    </w:p>
    <w:p>
      <w:pPr>
        <w:bidi/>
        <w:numPr>
          <w:ilvl w:val="0"/>
          <w:numId w:val="1721"/>
        </w:numPr>
        <w:pStyle w:val="Compact"/>
      </w:pPr>
      <w:r>
        <w:t xml:space="preserve">(ج) وضع القلم خلف الأذن: عند الخطيب في وصية علي لكاتبه «خلف أذنك» (الخطيب، الجامع ج١ ص٢٦٣)، وعند العلموي في حديث معاوية «على أذنك اليسرى» (العلموي ص٢٥٧)، وعند السمعاني حديث معاوية بلا هذه الجملة: «يا معاوية ألق الدواة وحرف القلم وانصب الباء وفرق السين ولا تقور الميم وحسن الله ومد الرحمن وجود الرحيم» (السمعاني ص١٧٠) — وفيه «تقور» وعند العلموي «تعور». فالمعنى (أذكر لك) واحد والمنسوب إليه مختلف: علي عند الخطيب، والنبي لمعاوية عند العلموي.</w:t>
      </w:r>
    </w:p>
  </w:footnote>
  <w:footnote w:id="589">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ص٦٠–٦٣ [٤٥٠، أقدم مقروء]</w:t>
      </w:r>
    </w:p>
    <w:p>
      <w:pPr>
        <w:bidi/>
        <w:pStyle w:val="FootnoteText"/>
      </w:pPr>
      <w:r>
        <w:rPr>
          <w:rtl/>
          <w:bCs/>
          <w:b/>
        </w:rPr>
        <w:t xml:space="preserve">من تابعه:</w:t>
      </w:r>
    </w:p>
    <w:p>
      <w:pPr>
        <w:bidi/>
        <w:numPr>
          <w:ilvl w:val="0"/>
          <w:numId w:val="1722"/>
        </w:numPr>
        <w:pStyle w:val="Compact"/>
      </w:pPr>
      <w:r>
        <w:t xml:space="preserve">الخطيب البغدادي، الجامع لأخلاق الراوي ج١ ص٢٥٩–٢٦٠ و٢٦٣ [٤٦٣]؛</w:t>
      </w:r>
    </w:p>
    <w:p>
      <w:pPr>
        <w:bidi/>
        <w:numPr>
          <w:ilvl w:val="0"/>
          <w:numId w:val="1722"/>
        </w:numPr>
        <w:pStyle w:val="Compact"/>
      </w:pPr>
      <w:r>
        <w:t xml:space="preserve">السمعاني، أدب الإملاء والاستملاء ص١٦٥–١٦٦؛</w:t>
      </w:r>
    </w:p>
    <w:p>
      <w:pPr>
        <w:bidi/>
        <w:numPr>
          <w:ilvl w:val="0"/>
          <w:numId w:val="1722"/>
        </w:numPr>
        <w:pStyle w:val="Compact"/>
      </w:pPr>
      <w:r>
        <w:t xml:space="preserve">ابن جماعة، تذكرة السامع والمتكلم ص١٦٧؛</w:t>
      </w:r>
    </w:p>
    <w:p>
      <w:pPr>
        <w:bidi/>
        <w:numPr>
          <w:ilvl w:val="0"/>
          <w:numId w:val="1722"/>
        </w:numPr>
        <w:pStyle w:val="Compact"/>
      </w:pPr>
      <w:r>
        <w:t xml:space="preserve">الشهيد الثاني، منية المريد ب٤ م١٣ (OCR، بلا صفحة)؛</w:t>
      </w:r>
    </w:p>
    <w:p>
      <w:pPr>
        <w:bidi/>
        <w:numPr>
          <w:ilvl w:val="0"/>
          <w:numId w:val="1722"/>
        </w:numPr>
        <w:pStyle w:val="Compact"/>
      </w:pPr>
      <w:r>
        <w:t xml:space="preserve">العلموي، المعيد في أدب المفيد والمستفيد ص٢٥٦؛</w:t>
      </w:r>
    </w:p>
    <w:p>
      <w:pPr>
        <w:bidi/>
        <w:numPr>
          <w:ilvl w:val="0"/>
          <w:numId w:val="1722"/>
        </w:numPr>
        <w:pStyle w:val="Compact"/>
      </w:pPr>
      <w:r>
        <w:t xml:space="preserve">الحسين بن المنصور بالله، آداب العلماء والمتعلمين ص٢٢.</w:t>
      </w:r>
    </w:p>
    <w:p>
      <w:pPr>
        <w:bidi/>
        <w:pStyle w:val="FootnoteText"/>
      </w:pPr>
      <w:r>
        <w:rPr>
          <w:rtl/>
          <w:bCs/>
          <w:b/>
        </w:rPr>
        <w:t xml:space="preserve">ما زاده (بنصوص كل مصنِّف):</w:t>
      </w:r>
    </w:p>
    <w:p>
      <w:pPr>
        <w:bidi/>
        <w:numPr>
          <w:ilvl w:val="0"/>
          <w:numId w:val="1723"/>
        </w:numPr>
        <w:pStyle w:val="Compact"/>
      </w:pPr>
      <w:r>
        <w:rPr>
          <w:rtl/>
          <w:bCs/>
          <w:b/>
        </w:rPr>
        <w:t xml:space="preserve">الماوردي:</w:t>
      </w:r>
      <w:r>
        <w:t xml:space="preserve"> </w:t>
      </w:r>
      <w:r>
        <w:t xml:space="preserve">يقول: «الخط أحد اللسانين وحسنه أحد الفصاحتين» (الماوردي ص٦٠)؛ ثم يحدّد ما يجب على من أراد حفظ العلم: «أن يعبأ بأمرين: أحدهما: تقويم الحروف على أشكالها الموضوعة لها» (الماوردي ص٦١)، «والثاني: ضبط ما اشتبه منها بالنقط والأشكال المميزة لها» (الماوردي ص٦١)؛ ويصرّبكر أبو زيد: «فإنما هو زيادة حذق بصنعته وليس بشرط في صحته» (الماوردي ص٦١) في ما زاد على ذلك من التحسين؛ ويورد المبرد: «رداءة الخط زمانة الأدب» (الماوردي ص٦١).</w:t>
      </w:r>
    </w:p>
    <w:p>
      <w:pPr>
        <w:bidi/>
        <w:numPr>
          <w:ilvl w:val="1"/>
          <w:numId w:val="1724"/>
        </w:numPr>
        <w:pStyle w:val="Compact"/>
      </w:pPr>
      <w:r>
        <w:t xml:space="preserve">ثم يعرض قول الفضل بن سهل: «من سعادة المرء أن يكون رديء الخط» (الماوردي ص٦٢) «لأن الزمان الذي يفنيه بالكتابة يشغله بالحفظ والنظر» (الماوردي ص٦٢)، ويعقّب: «وليست رداءة الخط هي السعادة وإنما السعادة أن لا يكون له صارف عن العلم» (الماوردي ص٦٢)؛ ويقول عن العلماء: «أن العلماء أطرحوا صرف الهمة إلى تحسين الخط لأنه يشغلهم عن العلم» (الماوردي ص٦٢)، «وعادة ذي الخط الحسن أن يتشاغل بتحسين خطه عن العلم» (الماوردي ص٦٢)، «ولذلك تجد خطوط العلماء في الأغلب رديئة» (الماوردي ص٦٢).</w:t>
      </w:r>
    </w:p>
    <w:p>
      <w:pPr>
        <w:bidi/>
        <w:numPr>
          <w:ilvl w:val="0"/>
          <w:numId w:val="1723"/>
        </w:numPr>
        <w:pStyle w:val="Compact"/>
      </w:pPr>
      <w:r>
        <w:rPr>
          <w:rtl/>
          <w:bCs/>
          <w:b/>
        </w:rPr>
        <w:t xml:space="preserve">الخطيب:</w:t>
      </w:r>
      <w:r>
        <w:t xml:space="preserve"> </w:t>
      </w:r>
      <w:r>
        <w:t xml:space="preserve">يعقد «باب تحسين الخط وتجويده»: ابن عباس في {أو أثارة من علم}: «جودة الخط» (الخطيب، الجامع ج١ ص٢٥٩)؛ والحديث «الخط الحسن يزيد الحق وضوحا» (الخطيب، الجامع ج١ ص٢٥٩)؛ وعلي: «تنوق رجل في بسم الله الرحمن الرحيم فغفر له» (الخطيب، الجامع ج١ ص٢٦٠)؛ ويورد في صفة الجودة قول كاتب لمقتدر: «إذا اعتدلت أقسامه وطالت ألفه ولامه وتفتحت عيونه ولم تشتبه راؤه ونونه» (الخطيب، الجامع ج١ ص٢٦٣).</w:t>
      </w:r>
    </w:p>
    <w:p>
      <w:pPr>
        <w:bidi/>
        <w:numPr>
          <w:ilvl w:val="0"/>
          <w:numId w:val="1723"/>
        </w:numPr>
        <w:pStyle w:val="Compact"/>
      </w:pPr>
      <w:r>
        <w:rPr>
          <w:rtl/>
          <w:bCs/>
          <w:b/>
        </w:rPr>
        <w:t xml:space="preserve">السمعاني:</w:t>
      </w:r>
      <w:r>
        <w:t xml:space="preserve"> </w:t>
      </w:r>
      <w:r>
        <w:t xml:space="preserve">«الخط الحسن يزيد الحق وضحا» (السمعاني ص١٦٥)، «جودة الخط إحدى الحسنيين» (السمعاني ص١٦٦)، «لا ترض برداءة الخط فإن فعلت فأجد الحبور وقوم السطور» (السمعاني ص١٦٦).</w:t>
      </w:r>
    </w:p>
    <w:p>
      <w:pPr>
        <w:bidi/>
        <w:numPr>
          <w:ilvl w:val="0"/>
          <w:numId w:val="1723"/>
        </w:numPr>
        <w:pStyle w:val="Compact"/>
      </w:pPr>
      <w:r>
        <w:rPr>
          <w:rtl/>
          <w:bCs/>
          <w:b/>
        </w:rPr>
        <w:t xml:space="preserve">ابن جماعة:</w:t>
      </w:r>
      <w:r>
        <w:t xml:space="preserve"> </w:t>
      </w:r>
      <w:r>
        <w:t xml:space="preserve">«ولا يهتم المشتغل بالمبالغة في تحسين الخط وإنما يهتم بصحيحه وتصحيحه» (ابن جماعة ص١٦٧).</w:t>
      </w:r>
    </w:p>
    <w:p>
      <w:pPr>
        <w:bidi/>
        <w:numPr>
          <w:ilvl w:val="0"/>
          <w:numId w:val="1723"/>
        </w:numPr>
        <w:pStyle w:val="Compact"/>
      </w:pPr>
      <w:r>
        <w:rPr>
          <w:rtl/>
          <w:bCs/>
          <w:b/>
        </w:rPr>
        <w:t xml:space="preserve">الشهيد الثاني، منية المريد (ب٤ م١٣؛ OCR، بلا صفحة):</w:t>
      </w:r>
      <w:r>
        <w:t xml:space="preserve"> </w:t>
      </w:r>
      <w:r>
        <w:t xml:space="preserve">لا يهتم المشتغل بالعلم بالمبالغة في حسن الخط وإنما يهتم بصحته وتصحيحه، ويجتنب التعليق جداً (خلط الحروف التي ينبغي تفريقها) والمشق (سرعة الكتابة مع بعثرة الحروف)، وينقل عن بعضهم أن وزن الخط وزن القراءة وأن أجود القراءة أبينها وأجود الخط أبينه (وهو عند الخطيب في وصية إبراهيم بن العباس، المسألة ١٤).</w:t>
      </w:r>
    </w:p>
    <w:p>
      <w:pPr>
        <w:bidi/>
        <w:numPr>
          <w:ilvl w:val="0"/>
          <w:numId w:val="1723"/>
        </w:numPr>
        <w:pStyle w:val="Compact"/>
      </w:pPr>
      <w:r>
        <w:rPr>
          <w:rtl/>
          <w:bCs/>
          <w:b/>
        </w:rPr>
        <w:t xml:space="preserve">العلموي:</w:t>
      </w:r>
      <w:r>
        <w:t xml:space="preserve"> </w:t>
      </w:r>
      <w:r>
        <w:t xml:space="preserve">«لا يهتم المشتغل بالمبالغة في حسن الخط وإنما يهتم بصحته وتصحيحه» (العلموي ص٢٥٦).</w:t>
      </w:r>
    </w:p>
    <w:p>
      <w:pPr>
        <w:bidi/>
        <w:numPr>
          <w:ilvl w:val="0"/>
          <w:numId w:val="1723"/>
        </w:numPr>
        <w:pStyle w:val="Compact"/>
      </w:pPr>
      <w:r>
        <w:rPr>
          <w:rtl/>
          <w:bCs/>
          <w:b/>
        </w:rPr>
        <w:t xml:space="preserve">الزيدي:</w:t>
      </w:r>
      <w:r>
        <w:t xml:space="preserve"> </w:t>
      </w:r>
      <w:r>
        <w:t xml:space="preserve">«ولا يهتم المشتغل بالمبالغة في تحسين الخط وإنما يهتم بتصحيحه وبضبطه» (الحسين بن المنصور بالله ص٢٢).</w:t>
      </w:r>
    </w:p>
    <w:p>
      <w:pPr>
        <w:bidi/>
        <w:numPr>
          <w:ilvl w:val="0"/>
          <w:numId w:val="1723"/>
        </w:numPr>
        <w:pStyle w:val="Compact"/>
      </w:pPr>
      <w:r>
        <w:rPr>
          <w:rtl/>
          <w:bCs/>
          <w:b/>
        </w:rPr>
        <w:t xml:space="preserve">الزرنوجي (OCR، بلا صفحة، من ملف المهمة ١٦، لا اقتباس):</w:t>
      </w:r>
      <w:r>
        <w:t xml:space="preserve"> </w:t>
      </w:r>
      <w:r>
        <w:t xml:space="preserve">في أدب الكتابة من فصل تعظيم العلم أن يجوّد الكتابة ولا يقرمط ويترك الحاشية إلا لضرورة، بحسب ما سجّلته المهمة من نص نسخة أحمدوند.</w:t>
      </w:r>
    </w:p>
    <w:p>
      <w:pPr>
        <w:bidi/>
        <w:numPr>
          <w:ilvl w:val="0"/>
          <w:numId w:val="1723"/>
        </w:numPr>
        <w:pStyle w:val="Compact"/>
      </w:pPr>
      <w:r>
        <w:rPr>
          <w:rtl/>
          <w:bCs/>
          <w:b/>
        </w:rPr>
        <w:t xml:space="preserve">ابن سينا (كتاب السياسة، فصل سياسة الرجل ولده؛ OCR، بلا صفحة):</w:t>
      </w:r>
      <w:r>
        <w:t xml:space="preserve"> </w:t>
      </w:r>
      <w:r>
        <w:t xml:space="preserve">فيمن أريدت له الكتابة صناعةً يُضاف إلى دراسة اللغة دراسة الرسائل والخطب والمحاورات، ويُطرح عليه الحساب، ويُعنى بخطه، ويُدخل به الديوان؛ ولا يذكر الملف وفاته فلا أرتّبه بها. وانظر ١٦ م١٧ في الصنعة.</w:t>
      </w:r>
    </w:p>
    <w:p>
      <w:pPr>
        <w:bidi/>
        <w:pStyle w:val="FootnoteText"/>
      </w:pPr>
      <w:r>
        <w:rPr>
          <w:rtl/>
          <w:bCs/>
          <w:b/>
        </w:rPr>
        <w:t xml:space="preserve">خلاف:</w:t>
      </w:r>
      <w:r>
        <w:t xml:space="preserve"> </w:t>
      </w:r>
      <w:r>
        <w:t xml:space="preserve">(ظاهر في التوجيه (لا ترجيح لي) الماوردي يرى تحسين الخط «زيادة حذق» ويصرّف همة العلماء عنه ولا يعدّ رداءته سعادة بذاتها؛ والخطيب والسمعاني يرغّبان في الخط الحسن ويرويان فيه الحديث؛ وابن جماعة والعلموي والحسين بن المنصور بالله يقدّمون الصحة على الحسن. ولا أرى بينهم تناقضاً في الحكم (الصحة والوضوح هي الأصل)، وإنما هو اختلاف في ما يُحثّ عليه الطالب.</w:t>
      </w:r>
    </w:p>
  </w:footnote>
  <w:footnote w:id="590">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ص٦٣ [٤٥٠]</w:t>
      </w:r>
    </w:p>
    <w:p>
      <w:pPr>
        <w:bidi/>
        <w:pStyle w:val="FootnoteText"/>
      </w:pPr>
      <w:r>
        <w:rPr>
          <w:rtl/>
          <w:bCs/>
          <w:b/>
        </w:rPr>
        <w:t xml:space="preserve">من تابعه:</w:t>
      </w:r>
    </w:p>
    <w:p>
      <w:pPr>
        <w:bidi/>
        <w:numPr>
          <w:ilvl w:val="0"/>
          <w:numId w:val="1725"/>
        </w:numPr>
        <w:pStyle w:val="Compact"/>
      </w:pPr>
      <w:r>
        <w:t xml:space="preserve">الخطيب البغدادي، الجامع لأخلاق الراوي ج١ ص٢٦٠–٢٦٣ [٤٦٣]؛</w:t>
      </w:r>
    </w:p>
    <w:p>
      <w:pPr>
        <w:bidi/>
        <w:numPr>
          <w:ilvl w:val="0"/>
          <w:numId w:val="1725"/>
        </w:numPr>
        <w:pStyle w:val="Compact"/>
      </w:pPr>
      <w:r>
        <w:t xml:space="preserve">السمعاني، أدب الإملاء والاستملاء ص١٦٦–١٦٩؛</w:t>
      </w:r>
    </w:p>
    <w:p>
      <w:pPr>
        <w:bidi/>
        <w:numPr>
          <w:ilvl w:val="0"/>
          <w:numId w:val="1725"/>
        </w:numPr>
        <w:pStyle w:val="Compact"/>
      </w:pPr>
      <w:r>
        <w:t xml:space="preserve">ابن جماعة، تذكرة السامع والمتكلم ص١٧٧–١٧٨؛</w:t>
      </w:r>
    </w:p>
    <w:p>
      <w:pPr>
        <w:bidi/>
        <w:numPr>
          <w:ilvl w:val="0"/>
          <w:numId w:val="1725"/>
        </w:numPr>
        <w:pStyle w:val="Compact"/>
      </w:pPr>
      <w:r>
        <w:t xml:space="preserve">الشهيد الثاني، منية المريد ب٤ م١٣ (OCR، بلا صفحة)؛</w:t>
      </w:r>
    </w:p>
    <w:p>
      <w:pPr>
        <w:bidi/>
        <w:numPr>
          <w:ilvl w:val="0"/>
          <w:numId w:val="1725"/>
        </w:numPr>
        <w:pStyle w:val="Compact"/>
      </w:pPr>
      <w:r>
        <w:t xml:space="preserve">العلموي، المعيد في أدب المفيد والمستفيد ص٢٥٦؛</w:t>
      </w:r>
    </w:p>
    <w:p>
      <w:pPr>
        <w:bidi/>
        <w:numPr>
          <w:ilvl w:val="0"/>
          <w:numId w:val="1725"/>
        </w:numPr>
        <w:pStyle w:val="Compact"/>
      </w:pPr>
      <w:r>
        <w:t xml:space="preserve">الحسين بن المنصور بالله، آداب العلماء والمتعلمين ص٢٣.</w:t>
      </w:r>
    </w:p>
    <w:p>
      <w:pPr>
        <w:bidi/>
        <w:pStyle w:val="FootnoteText"/>
      </w:pPr>
      <w:r>
        <w:rPr>
          <w:rtl/>
          <w:bCs/>
          <w:b/>
        </w:rPr>
        <w:t xml:space="preserve">ما زاده (بنصوص كل مصنِّف):</w:t>
      </w:r>
    </w:p>
    <w:p>
      <w:pPr>
        <w:bidi/>
        <w:numPr>
          <w:ilvl w:val="0"/>
          <w:numId w:val="1726"/>
        </w:numPr>
        <w:pStyle w:val="Compact"/>
      </w:pPr>
      <w:r>
        <w:rPr>
          <w:rtl/>
          <w:bCs/>
          <w:b/>
        </w:rPr>
        <w:t xml:space="preserve">الماوردي:</w:t>
      </w:r>
      <w:r>
        <w:t xml:space="preserve"> </w:t>
      </w:r>
      <w:r>
        <w:t xml:space="preserve">عن عمر: «شر الكتابة الشبق كما أن شر القراءة الهذرمة» (الماوردي ص٦٣)، ويذكر في أسباب غموض الخط وصل المفصول وفصل الموصول، «أو مشقا تشبق به اليد كثيرا فصعب استخراجه إلا على المرتاض به» (الماوردي ص٦٣).</w:t>
      </w:r>
    </w:p>
    <w:p>
      <w:pPr>
        <w:bidi/>
        <w:numPr>
          <w:ilvl w:val="0"/>
          <w:numId w:val="1726"/>
        </w:numPr>
        <w:pStyle w:val="Compact"/>
      </w:pPr>
      <w:r>
        <w:rPr>
          <w:rtl/>
          <w:bCs/>
          <w:b/>
        </w:rPr>
        <w:t xml:space="preserve">الخطيب:</w:t>
      </w:r>
      <w:r>
        <w:t xml:space="preserve"> </w:t>
      </w:r>
      <w:r>
        <w:t xml:space="preserve">علي لكاتب مصاحف: «أجل قلمك» ثم «هكذا نوروا ما نور الله عز وجل» (الخطيب، الجامع ج١ ص٢٦٠)؛ وعلي: «الخط علامة فكلما كان أبين كان أحسن» (الخطيب، الجامع ج١ ص٢٦١)؛ وأحمد لابنه حنبل وقد رآه يكتب خطاً دقيقاً: «لا تفعل أحوج ما تكون إليه يخونك» (الخطيب، الجامع ج١ ص٢٦١)؛ ومن قول بعض الشيوخ: «هذا خط من لا يوقن بالخلف من الله» (الخطيب، الجامع ج١ ص٢٦١)؛ ثم حكمه: «لا ينبغي أن يكتب الطالب خطا دقيقا إلا في حال العذر» (الخطيب، الجامع ج١ ص٢٦١)، والعذر: «مثل أن يكون فقيرا لا يجد من الكاغد سعة أو يكون مسافرا» (الخطيب، الجامع ج١ ص٢٦١)؛ ثم «وأكثر الرحالين يجتمع في حاله الصفتان» (الخطيب، الجامع ج١ ص٢٦١).</w:t>
      </w:r>
    </w:p>
    <w:p>
      <w:pPr>
        <w:bidi/>
        <w:numPr>
          <w:ilvl w:val="1"/>
          <w:numId w:val="1727"/>
        </w:numPr>
        <w:pStyle w:val="Compact"/>
      </w:pPr>
      <w:r>
        <w:rPr>
          <w:rtl/>
          <w:bCs/>
          <w:b/>
        </w:rPr>
        <w:t xml:space="preserve">المشق والتعليق:</w:t>
      </w:r>
      <w:r>
        <w:t xml:space="preserve"> </w:t>
      </w:r>
      <w:r>
        <w:t xml:space="preserve">عمر: «شر الكتابة المشق وشر القراءة الهذرمة وأجود الخط أبينه» (الخطيب، الجامع ج١ ص٢٦٢)؛ وعلي لكاتبه ابن أبي رافع: «وافرج بين السطور وقرمط بين الحروف» (الخطيب، الجامع ج١ ص٢٦٢).</w:t>
      </w:r>
    </w:p>
    <w:p>
      <w:pPr>
        <w:bidi/>
        <w:numPr>
          <w:ilvl w:val="0"/>
          <w:numId w:val="1726"/>
        </w:numPr>
        <w:pStyle w:val="Compact"/>
      </w:pPr>
      <w:r>
        <w:rPr>
          <w:rtl/>
          <w:bCs/>
          <w:b/>
        </w:rPr>
        <w:t xml:space="preserve">السمعاني:</w:t>
      </w:r>
      <w:r>
        <w:t xml:space="preserve"> </w:t>
      </w:r>
      <w:r>
        <w:t xml:space="preserve">«ويستحب أن يكتب خطا غليظا ويجتنب الدقيق منه» (السمعاني ص١٦٦)؛ وعلي لكاتب المصاحف: «أجلل قلمك» (السمعاني ص١٦٦)؛ «ما كاتبتني ولكن عوذتني» (السمعاني ص١٦٧)؛ «لا تفعل أحوج ما تكون إليه يخونك» (السمعاني ص١٦٧)؛ «هذا خط من لا يوقن الخلف من الله عز وجل» (السمعاني ص١٦٧)؛ «ولا ينبغي للطالب أن يكتب خطا دقيقا إلا في حال العذر مثل أن يكون فقيرا لا يجد من الكاغذ يبيعه أو يكون مسافرا» (السمعاني ص١٦٨)؛ وفيمن قيل له لم تقرمط: «لم تقرمط فقال لقلة الورق والورق والحمل على العنق» (السمعاني ص١٦٩).</w:t>
      </w:r>
    </w:p>
    <w:p>
      <w:pPr>
        <w:bidi/>
        <w:numPr>
          <w:ilvl w:val="0"/>
          <w:numId w:val="1726"/>
        </w:numPr>
        <w:pStyle w:val="Compact"/>
      </w:pPr>
      <w:r>
        <w:rPr>
          <w:rtl/>
          <w:bCs/>
          <w:b/>
        </w:rPr>
        <w:t xml:space="preserve">ابن جماعة:</w:t>
      </w:r>
      <w:r>
        <w:t xml:space="preserve"> </w:t>
      </w:r>
      <w:r>
        <w:t xml:space="preserve">«ينبغي أن يجتنب الكتابة الدقيقة في النسخ فإن الخط علامة فأبينه أحسنه» (ابن جماعة ص١٧٧)، «وكان بعض السلف إذا رأى خطا دقيقا قال: هذا خط من لا يوقن بالخلف من الله تعالى» (ابن جماعة ص١٧٧)، «وقال بعضهم: اكتب ما ينفعك وقت حاجتك إليه ولا تكتب ما لا تنتفع به وقت الحاجة» (ابن جماعة ص١٧٧)، والمراد «وقت الكبر وضعف البصر» (ابن جماعة ص١٧٧–١٧٨)؛ ثم يقيّد: «وقد يقصد بعض السفارة بالكتابة الدقيقة خفة المحمل» (ابن جماعة ص١٧٨) «وإن كان قصدا صحيحا إلا أن المصلحة الفائتة به في آخر الأمر أعظم» (ابن جماعة ص١٧٨).</w:t>
      </w:r>
    </w:p>
    <w:p>
      <w:pPr>
        <w:bidi/>
        <w:numPr>
          <w:ilvl w:val="0"/>
          <w:numId w:val="1726"/>
        </w:numPr>
        <w:pStyle w:val="Compact"/>
      </w:pPr>
      <w:r>
        <w:rPr>
          <w:rtl/>
          <w:bCs/>
          <w:b/>
        </w:rPr>
        <w:t xml:space="preserve">الشهيد الثاني، منية المريد (ب٤ م١٣؛ OCR، بلا صفحة):</w:t>
      </w:r>
      <w:r>
        <w:t xml:space="preserve"> </w:t>
      </w:r>
      <w:r>
        <w:t xml:space="preserve">يطابق ابن جماعة في اجتناب الكتابة الدقيقة لأنه لا ينتفع بها أو لا يكمل الانتفاع بها لمن ضعف نظره (وربما ضعف نظر الكاتب نفسه)، ويورد قول بعض السلف لكاتب رآه يكتب خطاً دقيقاً: لا تفعل فإنه يخونك أحوج ما تكون إليه؛ وقول بعضهم: اكتب ما ينفعك وقت احتياجك إليه ولا تكتب ما لا تنتفع به وقت الحاجة، أي وقت الكبر وضعف البصر؛</w:t>
      </w:r>
      <w:r>
        <w:t xml:space="preserve"> </w:t>
      </w:r>
      <w:r>
        <w:rPr>
          <w:rtl/>
          <w:bCs/>
          <w:b/>
        </w:rPr>
        <w:t xml:space="preserve">وينفرد</w:t>
      </w:r>
      <w:r>
        <w:t xml:space="preserve"> </w:t>
      </w:r>
      <w:r>
        <w:t xml:space="preserve">بقوله إن هذا كله في غير مسودات المصنفين، فإن تأنيهم في الكتابة يفوّت كثيراً من أغراضهم التي هي أهم من تجويد الكتابة، فمن ثم تراها غالباً عسرة القراءة مشتبكة الحروف والكلمات لسرعة الكتابة واشتغال الفكر بأمر آخر. ولا يذكر في المقروء عذر الفقر والسفر.</w:t>
      </w:r>
    </w:p>
    <w:p>
      <w:pPr>
        <w:bidi/>
        <w:numPr>
          <w:ilvl w:val="0"/>
          <w:numId w:val="1726"/>
        </w:numPr>
        <w:pStyle w:val="Compact"/>
      </w:pPr>
      <w:r>
        <w:rPr>
          <w:rtl/>
          <w:bCs/>
          <w:b/>
        </w:rPr>
        <w:t xml:space="preserve">العلموي:</w:t>
      </w:r>
      <w:r>
        <w:t xml:space="preserve"> </w:t>
      </w:r>
      <w:r>
        <w:t xml:space="preserve">«ويجتنذب التعليق جدا وهو خلط الحروف التي ينبغي تفرقتها» (العلموي ص٢٥٦)، وعن عمر: «شر الكتابة المشق وشر القراءة الهذرمة وأجود الخط أبينه» (العلموي ص٢٥٦)، «ولا يكتب الكتابة الدقيقة لأنه ربما لم ينتفع به وقت حاجة الانتفاع به من كبر وضعف بصر» (العلموي ص٢٥٦)؛ ثم يستثني: «ثم محله فيمن عجز عن ثمن ورق أو حمله في سفر» (العلموي ص٢٥٦) «فيكون معه خفيف المحمل فلا كراهة في ذلك ولا منع للعذر» (العلموي ص٢٥٦).</w:t>
      </w:r>
    </w:p>
    <w:p>
      <w:pPr>
        <w:bidi/>
        <w:numPr>
          <w:ilvl w:val="0"/>
          <w:numId w:val="1726"/>
        </w:numPr>
        <w:pStyle w:val="Compact"/>
      </w:pPr>
      <w:r>
        <w:rPr>
          <w:rtl/>
          <w:bCs/>
          <w:b/>
        </w:rPr>
        <w:t xml:space="preserve">الزيدي:</w:t>
      </w:r>
      <w:r>
        <w:t xml:space="preserve"> </w:t>
      </w:r>
      <w:r>
        <w:t xml:space="preserve">«وهذا وإن كان قصدا صحيحا إلا إن المصلحة الفائتة به في آخر الأمر أعظم» (الحسين بن المنصور بالله ص٢٣).</w:t>
      </w:r>
    </w:p>
    <w:p>
      <w:pPr>
        <w:bidi/>
        <w:pStyle w:val="FootnoteText"/>
      </w:pPr>
      <w:r>
        <w:rPr>
          <w:rtl/>
          <w:bCs/>
          <w:b/>
        </w:rPr>
        <w:t xml:space="preserve">خلاف:</w:t>
      </w:r>
      <w:r>
        <w:t xml:space="preserve"> </w:t>
      </w:r>
      <w:r>
        <w:t xml:space="preserve">(لا ترجيح لي) في كتابة المسافر الدقيقة لخفة المحمل: الخطيب والسمعاني يعذرانه (الخطيب، الجامع ج١ ص٢٦١، السمعاني ص١٦٨)، وابن جماعة والحسين بن المنصور بالله يقولان إن قصده صحيح لكن «المصلحة الفائتة به في آخر الأمر أعظم» (ابن جماعة ص١٧٨، الحسين بن المنصور بالله ص٢٣)، والعلموي يعذره: «فلا كراهة في ذلك ولا منع للعذر» (العلموي ص٢٥٦)؛ ولا أقف في المقروء على توجيه يجمع القولين غير أن نص العلموي يتطابق مع نص ابن جماعة في الكراهة ثم يزيد الاستثناء.</w:t>
      </w:r>
    </w:p>
    <w:p>
      <w:pPr>
        <w:bidi/>
        <w:pStyle w:val="FootnoteText"/>
      </w:pPr>
      <w:r>
        <w:rPr>
          <w:rtl/>
          <w:bCs/>
          <w:b/>
        </w:rPr>
        <w:t xml:space="preserve">خلاف وتحرير:</w:t>
      </w:r>
    </w:p>
    <w:p>
      <w:pPr>
        <w:bidi/>
        <w:numPr>
          <w:ilvl w:val="0"/>
          <w:numId w:val="1728"/>
        </w:numPr>
        <w:pStyle w:val="Compact"/>
      </w:pPr>
      <w:r>
        <w:t xml:space="preserve">(أ) عند الماوردي «الشبق» وعند الخطيب والعلموي «المشق» في قول عمر (الماوردي ص٦٣، الخطيب، الجامع ج١ ص٢٦٢، العلموي ص٢٥٦)؛ وهو في الشاملة كذلك، ولا أحكم في اللفظ.</w:t>
      </w:r>
    </w:p>
    <w:p>
      <w:pPr>
        <w:bidi/>
        <w:numPr>
          <w:ilvl w:val="0"/>
          <w:numId w:val="1728"/>
        </w:numPr>
        <w:pStyle w:val="Compact"/>
      </w:pPr>
      <w:r>
        <w:t xml:space="preserve">(ب) القرمطة عند الخطيب في وصية علي (دقة الحروف وتقاربها) وعند السمعاني في جواب الطالب «لم تقرمط؟» لقلة الورق، فهي في الموضعين تقارب الحروف والسطور.</w:t>
      </w:r>
    </w:p>
  </w:footnote>
  <w:footnote w:id="592">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ص١٧٣ [أقدم مقروء؛ ولم أجد هذه المسألة عند الخطيب ولا السمعاني ولا ابن عبد البر، جامع بيان العلم وفضله ولا الماوردي في المقروء]</w:t>
      </w:r>
    </w:p>
    <w:p>
      <w:pPr>
        <w:bidi/>
        <w:pStyle w:val="FootnoteText"/>
      </w:pPr>
      <w:r>
        <w:rPr>
          <w:rtl/>
          <w:bCs/>
          <w:b/>
        </w:rPr>
        <w:t xml:space="preserve">من تابعه:</w:t>
      </w:r>
    </w:p>
    <w:p>
      <w:pPr>
        <w:bidi/>
        <w:numPr>
          <w:ilvl w:val="0"/>
          <w:numId w:val="1730"/>
        </w:numPr>
        <w:pStyle w:val="Compact"/>
      </w:pPr>
      <w:r>
        <w:t xml:space="preserve">الشهيد الثاني، منية المريد ب٤ م١٢ (OCR، بلا صفحة)؛</w:t>
      </w:r>
    </w:p>
    <w:p>
      <w:pPr>
        <w:bidi/>
        <w:numPr>
          <w:ilvl w:val="0"/>
          <w:numId w:val="1730"/>
        </w:numPr>
        <w:pStyle w:val="Compact"/>
      </w:pPr>
      <w:r>
        <w:t xml:space="preserve">العلموي، المعيد في أدب المفيد والمستفيد ص٢٥٤؛</w:t>
      </w:r>
    </w:p>
    <w:p>
      <w:pPr>
        <w:bidi/>
        <w:numPr>
          <w:ilvl w:val="0"/>
          <w:numId w:val="1730"/>
        </w:numPr>
        <w:pStyle w:val="Compact"/>
      </w:pPr>
      <w:r>
        <w:t xml:space="preserve">الحسين بن المنصور بالله، آداب العلماء والمتعلمين ص٢٣؛</w:t>
      </w:r>
    </w:p>
    <w:p>
      <w:pPr>
        <w:bidi/>
        <w:numPr>
          <w:ilvl w:val="0"/>
          <w:numId w:val="1730"/>
        </w:numPr>
        <w:pStyle w:val="Compact"/>
      </w:pPr>
      <w:r>
        <w:t xml:space="preserve">الزرنوجي (OCR).</w:t>
      </w:r>
    </w:p>
    <w:p>
      <w:pPr>
        <w:bidi/>
        <w:pStyle w:val="FootnoteText"/>
      </w:pPr>
      <w:r>
        <w:rPr>
          <w:rtl/>
          <w:bCs/>
          <w:b/>
        </w:rPr>
        <w:t xml:space="preserve">ما زاده (بنصوص كل مصنِّف):</w:t>
      </w:r>
    </w:p>
    <w:p>
      <w:pPr>
        <w:bidi/>
        <w:numPr>
          <w:ilvl w:val="0"/>
          <w:numId w:val="1731"/>
        </w:numPr>
        <w:pStyle w:val="Compact"/>
      </w:pPr>
      <w:r>
        <w:rPr>
          <w:rtl/>
          <w:bCs/>
          <w:b/>
        </w:rPr>
        <w:t xml:space="preserve">ابن جماعة:</w:t>
      </w:r>
      <w:r>
        <w:t xml:space="preserve"> </w:t>
      </w:r>
      <w:r>
        <w:t xml:space="preserve">«إذا نسخ شيئا من كتب العلوم الشرعية فينبغي أن يكون على طهارة مستقبل القبلة طاهر البدن والثياب بحبر طاهر» (ابن جماعة ص١٧٣).</w:t>
      </w:r>
    </w:p>
    <w:p>
      <w:pPr>
        <w:bidi/>
        <w:numPr>
          <w:ilvl w:val="0"/>
          <w:numId w:val="1731"/>
        </w:numPr>
        <w:pStyle w:val="Compact"/>
      </w:pPr>
      <w:r>
        <w:rPr>
          <w:rtl/>
          <w:bCs/>
          <w:b/>
        </w:rPr>
        <w:t xml:space="preserve">الشهيد الثاني، منية المريد (ب٤ م١٢؛ OCR، بلا صفحة):</w:t>
      </w:r>
      <w:r>
        <w:t xml:space="preserve"> </w:t>
      </w:r>
      <w:r>
        <w:t xml:space="preserve">إذا نسخ شيئاً من كتب العلم الشرعية فينبغي أن يكون على طهارة مستقبل القبلة طاهر البدن والثياب والحبر والورق (فيوافق العلموي في زيادة الورق).</w:t>
      </w:r>
    </w:p>
    <w:p>
      <w:pPr>
        <w:bidi/>
        <w:numPr>
          <w:ilvl w:val="0"/>
          <w:numId w:val="1731"/>
        </w:numPr>
        <w:pStyle w:val="Compact"/>
      </w:pPr>
      <w:r>
        <w:rPr>
          <w:rtl/>
          <w:bCs/>
          <w:b/>
        </w:rPr>
        <w:t xml:space="preserve">العلموي:</w:t>
      </w:r>
      <w:r>
        <w:t xml:space="preserve"> </w:t>
      </w:r>
      <w:r>
        <w:t xml:space="preserve">«إذا نسخ شيئا من كتب العلم الشرعية فينبغي أن يكون على طهارة مستقبل القبلة طاهر البدن والثياب والحبر والورق» (العلموي ص٢٥٤) — يزيد «والورق» ويقول «كتب العلم» بدل «كتب العلوم».</w:t>
      </w:r>
    </w:p>
    <w:p>
      <w:pPr>
        <w:bidi/>
        <w:numPr>
          <w:ilvl w:val="0"/>
          <w:numId w:val="1731"/>
        </w:numPr>
        <w:pStyle w:val="Compact"/>
      </w:pPr>
      <w:r>
        <w:rPr>
          <w:rtl/>
          <w:bCs/>
          <w:b/>
        </w:rPr>
        <w:t xml:space="preserve">الزيدي:</w:t>
      </w:r>
      <w:r>
        <w:t xml:space="preserve"> </w:t>
      </w:r>
      <w:r>
        <w:t xml:space="preserve">«فينبغي أن يكون على طهارة مستقبلاً القبلة طاهر البدن والثياب بحبر طاهر» (الحسين بن المنصور بالله ص٢٣).</w:t>
      </w:r>
    </w:p>
    <w:p>
      <w:pPr>
        <w:bidi/>
        <w:numPr>
          <w:ilvl w:val="0"/>
          <w:numId w:val="1731"/>
        </w:numPr>
        <w:pStyle w:val="Compact"/>
      </w:pPr>
      <w:r>
        <w:rPr>
          <w:rtl/>
          <w:bCs/>
          <w:b/>
        </w:rPr>
        <w:t xml:space="preserve">الزرنوجي (OCR، بلا صفحة، من ملف المهمة ١٦، لا اقتباس):</w:t>
      </w:r>
      <w:r>
        <w:t xml:space="preserve"> </w:t>
      </w:r>
      <w:r>
        <w:t xml:space="preserve">في فصل تعظيم العلم وأهله أنه لا يأخذ الكتاب ولا يطالع ولا يقرأ الدرس إلا مع الطهارة؛ وهو في الأخذ والمطالعة لا في النسخ خاصة.</w:t>
      </w:r>
    </w:p>
    <w:p>
      <w:pPr>
        <w:bidi/>
        <w:pStyle w:val="FootnoteText"/>
      </w:pPr>
      <w:r>
        <w:rPr>
          <w:rtl/>
          <w:bCs/>
          <w:b/>
        </w:rPr>
        <w:t xml:space="preserve">تنبيه:</w:t>
      </w:r>
      <w:r>
        <w:t xml:space="preserve"> </w:t>
      </w:r>
      <w:r>
        <w:t xml:space="preserve">الحكم في ابن جماعة والعلموي والحسين بن المنصور بالله والشهيد الثاني في كتب العلوم الشرعية لا في كل كتاب؛ ولا أجد تعليلاً عند أحد منهم في المقروء. وليس منها أمر الخطيب بأن «يقرأ من أصل المحدث» وألا يمسه إلا على طهارة (الخطيب، الجامع ج١ ص٣٠٠)، فذاك في القارئ على المحدث ومسكويهّ الكتاب لا في النسخ، وموضعه ٠٥ م٢٧.</w:t>
      </w:r>
    </w:p>
  </w:footnote>
  <w:footnote w:id="593">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ص٢٦٣–٢٦٤ [٤٦٣]</w:t>
      </w:r>
    </w:p>
    <w:p>
      <w:pPr>
        <w:bidi/>
        <w:pStyle w:val="FootnoteText"/>
      </w:pPr>
      <w:r>
        <w:rPr>
          <w:rtl/>
          <w:bCs/>
          <w:b/>
        </w:rPr>
        <w:t xml:space="preserve">من تابعه:</w:t>
      </w:r>
    </w:p>
    <w:p>
      <w:pPr>
        <w:bidi/>
        <w:numPr>
          <w:ilvl w:val="0"/>
          <w:numId w:val="1732"/>
        </w:numPr>
        <w:pStyle w:val="Compact"/>
      </w:pPr>
      <w:r>
        <w:t xml:space="preserve">السمعاني، أدب الإملاء والاستملاء ص١٦٩؛</w:t>
      </w:r>
    </w:p>
    <w:p>
      <w:pPr>
        <w:bidi/>
        <w:numPr>
          <w:ilvl w:val="0"/>
          <w:numId w:val="1732"/>
        </w:numPr>
        <w:pStyle w:val="Compact"/>
      </w:pPr>
      <w:r>
        <w:t xml:space="preserve">ابن جماعة، تذكرة السامع والمتكلم ص١٧٣؛</w:t>
      </w:r>
    </w:p>
    <w:p>
      <w:pPr>
        <w:bidi/>
        <w:numPr>
          <w:ilvl w:val="0"/>
          <w:numId w:val="1732"/>
        </w:numPr>
        <w:pStyle w:val="Compact"/>
      </w:pPr>
      <w:r>
        <w:t xml:space="preserve">الشهيد الثاني، منية المريد ب٤ م١٢ (OCR، بلا صفحة)؛</w:t>
      </w:r>
    </w:p>
    <w:p>
      <w:pPr>
        <w:bidi/>
        <w:numPr>
          <w:ilvl w:val="0"/>
          <w:numId w:val="1732"/>
        </w:numPr>
        <w:pStyle w:val="Compact"/>
      </w:pPr>
      <w:r>
        <w:t xml:space="preserve">العلموي، المعيد في أدب المفيد والمستفيد ص٢٥٤؛</w:t>
      </w:r>
    </w:p>
    <w:p>
      <w:pPr>
        <w:bidi/>
        <w:numPr>
          <w:ilvl w:val="0"/>
          <w:numId w:val="1732"/>
        </w:numPr>
        <w:pStyle w:val="Compact"/>
      </w:pPr>
      <w:r>
        <w:t xml:space="preserve">الحسين بن المنصور بالله، آداب العلماء والمتعلمين ص٢٣.</w:t>
      </w:r>
    </w:p>
    <w:p>
      <w:pPr>
        <w:bidi/>
        <w:pStyle w:val="FootnoteText"/>
      </w:pPr>
      <w:r>
        <w:rPr>
          <w:rtl/>
          <w:bCs/>
          <w:b/>
        </w:rPr>
        <w:t xml:space="preserve">ما زاده (بنصوص كل مصنِّف):</w:t>
      </w:r>
    </w:p>
    <w:p>
      <w:pPr>
        <w:bidi/>
        <w:numPr>
          <w:ilvl w:val="0"/>
          <w:numId w:val="1733"/>
        </w:numPr>
        <w:pStyle w:val="Compact"/>
      </w:pPr>
      <w:r>
        <w:rPr>
          <w:rtl/>
          <w:bCs/>
          <w:b/>
        </w:rPr>
        <w:t xml:space="preserve">الخطيب:</w:t>
      </w:r>
      <w:r>
        <w:t xml:space="preserve"> </w:t>
      </w:r>
      <w:r>
        <w:t xml:space="preserve">«أول ما يبتدأ به في الكتابة ينبغي أن يبتدأ ببسم الله الرحمن الرحيم في كل كتاب من كتب العلم» (الخطيب، الجامع ج١ ص٢٦٣)، «فإن كان الكتاب ديوان شعر فقد اختلف فيه» (الخطيب، الجامع ج١ ص٢٦٣). فيسوق الشعبي: «أجمعوا أن لا يكتبوا أمام الشعر بسم الله الرحمن الرحيم» (الخطيب، الجامع ج١ ص٢٦٣) وبلفظ «كانوا يكرهون أن يكتبوا أمام الشعر» (الخطيب، الجامع ج١ ص٢٦٤)، والزهري: «مضت السنة ألا يكتب في الشعر بسم الله الرحمن الرحيم» (الخطيب، الجامع ج١ ص٢٦٤)؛ ثم سعيد بن جبير: «لا يصلح كتاب إلا أوله بسم الله الرحمن الرحيم وإن كان شعرا» (الخطيب، الجامع ج١ ص٢٦٤)، ويقول الخطيب: «وهو الذي نختاره ونستحبه» (الخطيب، الجامع ج١ ص٢٦٤)؛ ويروي «بسم الله الرحمن الرحيم مفتاح كل كتاب» (الخطيب، الجامع ج١ ص٢٦٤).</w:t>
      </w:r>
    </w:p>
    <w:p>
      <w:pPr>
        <w:bidi/>
        <w:numPr>
          <w:ilvl w:val="0"/>
          <w:numId w:val="1733"/>
        </w:numPr>
        <w:pStyle w:val="Compact"/>
      </w:pPr>
      <w:r>
        <w:rPr>
          <w:rtl/>
          <w:bCs/>
          <w:b/>
        </w:rPr>
        <w:t xml:space="preserve">السمعاني:</w:t>
      </w:r>
      <w:r>
        <w:t xml:space="preserve"> </w:t>
      </w:r>
      <w:r>
        <w:t xml:space="preserve">«لا يصلح كتاب إلا أوله بسم الله الرحمن الرحيم وإن كان شعرا» (السمعاني ص١٦٩)، ولا يذكر الخلاف في الشعر ولا الشعبي ولا الزهري في المقروء.</w:t>
      </w:r>
    </w:p>
    <w:p>
      <w:pPr>
        <w:bidi/>
        <w:numPr>
          <w:ilvl w:val="0"/>
          <w:numId w:val="1733"/>
        </w:numPr>
        <w:pStyle w:val="Compact"/>
      </w:pPr>
      <w:r>
        <w:rPr>
          <w:rtl/>
          <w:bCs/>
          <w:b/>
        </w:rPr>
        <w:t xml:space="preserve">ابن جماعة:</w:t>
      </w:r>
      <w:r>
        <w:t xml:space="preserve"> </w:t>
      </w:r>
      <w:r>
        <w:t xml:space="preserve">«ويبتدئ كل كتاب بكتابة: بسم الله الرحمن الرحيم» (ابن جماعة ص١٧٣)، «فإن كان الكتاب مبدوءا فيه بخطبة تتضمن حمد الله تعالى والصلاة على رسوله» ثم «كتبها بعد البسملة وإلا كتب هو ذلك بعدها» (ابن جماعة ص١٧٣)؛ ويقول ما بعده: «ثم كتب ما في الكتاب» (ابن جماعة ص١٧٤).</w:t>
      </w:r>
    </w:p>
    <w:p>
      <w:pPr>
        <w:bidi/>
        <w:numPr>
          <w:ilvl w:val="0"/>
          <w:numId w:val="1733"/>
        </w:numPr>
        <w:pStyle w:val="Compact"/>
      </w:pPr>
      <w:r>
        <w:rPr>
          <w:rtl/>
          <w:bCs/>
          <w:b/>
        </w:rPr>
        <w:t xml:space="preserve">الشهيد الثاني، منية المريد (ب٤ م١٢؛ OCR، بلا صفحة):</w:t>
      </w:r>
      <w:r>
        <w:t xml:space="preserve"> </w:t>
      </w:r>
      <w:r>
        <w:t xml:space="preserve">يبتدئ الكتاب بالبسملة والحمدلة والصلاة على رسوله وآله وإن لم يكن المصنف قد كتبها، فإن لم تكن من كلام المصنف أشعر بذلك بأن يقول بعد ذلك: قال المصنف أو الشيخ ونحوه (فيجمع بين الخطبة عند ابن جماعة والحسين بن المنصور بالله وقول قال الشيخ عند العلموي)؛ ولا يذكر ديوان الشعر.</w:t>
      </w:r>
    </w:p>
    <w:p>
      <w:pPr>
        <w:bidi/>
        <w:numPr>
          <w:ilvl w:val="0"/>
          <w:numId w:val="1733"/>
        </w:numPr>
        <w:pStyle w:val="Compact"/>
      </w:pPr>
      <w:r>
        <w:rPr>
          <w:rtl/>
          <w:bCs/>
          <w:b/>
        </w:rPr>
        <w:t xml:space="preserve">العلموي:</w:t>
      </w:r>
      <w:r>
        <w:t xml:space="preserve"> </w:t>
      </w:r>
      <w:r>
        <w:t xml:space="preserve">يبتدئ بالبسملة ثم: «وإن كان مصنفه تركها كتابة فليكتبها هو» (العلموي ص٢٥٤)، «قال الشيخ أو قال المصنف» (العلموي ص٢٥٤–٢٥٥) ثم يشرع في كتابة ما صنفه المصنف؛ ولا يذكر الخطبة (الحمد والصلاة) في الابتداء.</w:t>
      </w:r>
    </w:p>
    <w:p>
      <w:pPr>
        <w:bidi/>
        <w:numPr>
          <w:ilvl w:val="0"/>
          <w:numId w:val="1733"/>
        </w:numPr>
        <w:pStyle w:val="Compact"/>
      </w:pPr>
      <w:r>
        <w:rPr>
          <w:rtl/>
          <w:bCs/>
          <w:b/>
        </w:rPr>
        <w:t xml:space="preserve">الزيدي:</w:t>
      </w:r>
      <w:r>
        <w:t xml:space="preserve"> </w:t>
      </w:r>
      <w:r>
        <w:t xml:space="preserve">«فإن كان الكتاب مبدوءاً فيه بخطبة، يتضمن حمد الله تعالى والصلاة على رسوله، كتبها بعد البسملة وإلا كتب هو ذلك بعدها» (الحسين بن المنصور بالله ص٢٣).</w:t>
      </w:r>
    </w:p>
    <w:p>
      <w:pPr>
        <w:bidi/>
        <w:pStyle w:val="FootnoteText"/>
      </w:pPr>
      <w:r>
        <w:rPr>
          <w:rtl/>
          <w:bCs/>
          <w:b/>
        </w:rPr>
        <w:t xml:space="preserve">خلاف وتحرير:</w:t>
      </w:r>
    </w:p>
    <w:p>
      <w:pPr>
        <w:bidi/>
        <w:numPr>
          <w:ilvl w:val="0"/>
          <w:numId w:val="1734"/>
        </w:numPr>
        <w:pStyle w:val="Compact"/>
      </w:pPr>
      <w:r>
        <w:t xml:space="preserve">(أ) الشعر عند الخطيب والسمعاني فقط، ولم يذكره ابن جماعة ولا العلموي ولا الحسين بن المنصور بالله؛ وفي نصوصهم «كتب العلوم الشرعية» لا الدواوين.</w:t>
      </w:r>
    </w:p>
    <w:p>
      <w:pPr>
        <w:bidi/>
        <w:numPr>
          <w:ilvl w:val="0"/>
          <w:numId w:val="1734"/>
        </w:numPr>
        <w:pStyle w:val="Compact"/>
      </w:pPr>
      <w:r>
        <w:t xml:space="preserve">(ب) ما بعد البسملة عند ابن جماعة والحسين بن المنصور بالله الخطبة (الحمد والصلاة)، وعند العلموي «قال الشيخ» أو «قال المصنف»؛ ولا يذكر العلموي الخطبة.</w:t>
      </w:r>
    </w:p>
  </w:footnote>
  <w:footnote w:id="59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ص٢٦٥–٢٦٧ [٤٦٣]</w:t>
      </w:r>
    </w:p>
    <w:p>
      <w:pPr>
        <w:bidi/>
        <w:pStyle w:val="FootnoteText"/>
      </w:pPr>
      <w:r>
        <w:rPr>
          <w:rtl/>
          <w:bCs/>
          <w:b/>
        </w:rPr>
        <w:t xml:space="preserve">من تابعه:</w:t>
      </w:r>
    </w:p>
    <w:p>
      <w:pPr>
        <w:bidi/>
        <w:numPr>
          <w:ilvl w:val="0"/>
          <w:numId w:val="1735"/>
        </w:numPr>
        <w:pStyle w:val="Compact"/>
      </w:pPr>
      <w:r>
        <w:t xml:space="preserve">السمعاني، أدب الإملاء والاستملاء ص١٦٩–١٧٠؛</w:t>
      </w:r>
    </w:p>
    <w:p>
      <w:pPr>
        <w:bidi/>
        <w:numPr>
          <w:ilvl w:val="0"/>
          <w:numId w:val="1735"/>
        </w:numPr>
        <w:pStyle w:val="Compact"/>
      </w:pPr>
      <w:r>
        <w:t xml:space="preserve">الشهيد الثاني، منية المريد ب٤ م١٥ (OCR، بلا صفحة)؛</w:t>
      </w:r>
    </w:p>
    <w:p>
      <w:pPr>
        <w:bidi/>
        <w:numPr>
          <w:ilvl w:val="0"/>
          <w:numId w:val="1735"/>
        </w:numPr>
        <w:pStyle w:val="Compact"/>
      </w:pPr>
      <w:r>
        <w:t xml:space="preserve">العلموي، المعيد في أدب المفيد والمستفيد ص٢٥٦–٢٥٧.</w:t>
      </w:r>
    </w:p>
    <w:p>
      <w:pPr>
        <w:bidi/>
        <w:pStyle w:val="FootnoteText"/>
      </w:pPr>
      <w:r>
        <w:rPr>
          <w:rtl/>
          <w:bCs/>
          <w:b/>
        </w:rPr>
        <w:t xml:space="preserve">ما زاده (بنصوص كل مصنِّف):</w:t>
      </w:r>
    </w:p>
    <w:p>
      <w:pPr>
        <w:bidi/>
        <w:numPr>
          <w:ilvl w:val="0"/>
          <w:numId w:val="1736"/>
        </w:numPr>
        <w:pStyle w:val="Compact"/>
      </w:pPr>
      <w:r>
        <w:rPr>
          <w:rtl/>
          <w:bCs/>
          <w:b/>
        </w:rPr>
        <w:t xml:space="preserve">الخطيب:</w:t>
      </w:r>
      <w:r>
        <w:t xml:space="preserve"> </w:t>
      </w:r>
      <w:r>
        <w:t xml:space="preserve">كتب عبد الله بن صالح البسملة «ورفعت الباء فطالت» فأنكر الليث: «غيرت المعنى» (الخطيب، الجامع ج١ ص٢٦٥)؛ ويقول الخطيب: «فينبغي أن يجعل بين طول الباء وحروف السين فرق يسير للتمييز بينهما» (الخطيب، الجامع ج١ ص٢٦٥) ولا يجوز «أن يمد ما بين الباء والميم ويسقط السين» (الخطيب، الجامع ج١ ص٢٦٥)؛ وابن سيرين: «إذا كتبت بسم فلا تكتب الميم حتى تكتب السين» (الخطيب، الجامع ج١ ص٢٦٥)؛ والزهري مرسلاً: «نهى رسول الله صلى الله عليه وسلم أن يمد بسم الله الرحمن الرحيم» (الخطيب، الجامع ج١ ص٢٦٦)؛ وابن بطة: «لأن ما لا يجوز مده في اللفظ لا يجوز مده في الخط» (الخطيب، الجامع ج١ ص٢٦٦).</w:t>
      </w:r>
    </w:p>
    <w:p>
      <w:pPr>
        <w:bidi/>
        <w:numPr>
          <w:ilvl w:val="1"/>
          <w:numId w:val="1737"/>
        </w:numPr>
        <w:pStyle w:val="Compact"/>
      </w:pPr>
      <w:r>
        <w:rPr>
          <w:rtl/>
          <w:bCs/>
          <w:b/>
        </w:rPr>
        <w:t xml:space="preserve">ردّ الخطيب:</w:t>
      </w:r>
      <w:r>
        <w:t xml:space="preserve"> </w:t>
      </w:r>
      <w:r>
        <w:t xml:space="preserve">«اعتبار أبي عبد الله الخط باللفظ غير صحيح» (الخطيب، الجامع ج١ ص٢٦٧)، «لأن في المصحف حروفا ثابتة في الخط ساقطة في اللفظ» (الخطيب، الجامع ج١ ص٢٦٧)؛ ثم عن معاوية كاتب النبي أنه أُمر أن يجمع بين الباء والسين ثم يمدّه إلى الميم (الخطيب، الجامع ج١ ص٢٦٧)، ويقول: «وكل ذلك مباح» (الخطيب، الجامع ج١ ص٢٦٧) «وما روي من الكراهة والاستحباب فإنما هو على وجه الاستحسان لا غير» (الخطيب، الجامع ج١ ص٢٦٧)؛ ويروي حديثاً: «إذا كتب أحدكم بسم الله الرحمن الرحيم فليمد الرحمن» (الخطيب، الجامع ج١ ص٢٦٧).</w:t>
      </w:r>
    </w:p>
    <w:p>
      <w:pPr>
        <w:bidi/>
        <w:numPr>
          <w:ilvl w:val="0"/>
          <w:numId w:val="1736"/>
        </w:numPr>
        <w:pStyle w:val="Compact"/>
      </w:pPr>
      <w:r>
        <w:rPr>
          <w:rtl/>
          <w:bCs/>
          <w:b/>
        </w:rPr>
        <w:t xml:space="preserve">السمعاني:</w:t>
      </w:r>
      <w:r>
        <w:t xml:space="preserve"> </w:t>
      </w:r>
      <w:r>
        <w:t xml:space="preserve">حديث معاوية: «يا معاوية ألق الدواة وحرف القلم وانصب الباء وفرق السين ولا تقور الميم وحسن الله ومد الرحمن وجود الرحيم» (السمعاني ص١٧٠) ثم «ويكره أن يمد السين قبل الميم» (السمعاني ص١٧٠)؛ وعن ابن عباس موقوفاً: «لا تكتبوا في سطر بسم الله الرحمن الرحيم شيئا غيره» (السمعاني ص١٧٠)؛ ويقول: «ولا يكتب في السطر الذي كتب فيه بسم الله الرحمن الرحيم سوى ذلك» (السمعاني ص١٧٠).</w:t>
      </w:r>
    </w:p>
    <w:p>
      <w:pPr>
        <w:bidi/>
        <w:numPr>
          <w:ilvl w:val="0"/>
          <w:numId w:val="1736"/>
        </w:numPr>
        <w:pStyle w:val="Compact"/>
      </w:pPr>
      <w:r>
        <w:rPr>
          <w:rtl/>
          <w:bCs/>
          <w:b/>
        </w:rPr>
        <w:t xml:space="preserve">الشهيد الثاني، منية المريد (ب٤ م١٥؛ OCR، بلا صفحة):</w:t>
      </w:r>
      <w:r>
        <w:t xml:space="preserve"> </w:t>
      </w:r>
      <w:r>
        <w:t xml:space="preserve">يسوق في رسم البسملة أحاديث مرفوعة بلا تعليق: عن زيد بن ثابت أن يبين السين، وعن ابن عباس ألا تمد الباء إلى الميم حتى ترفع السين، وعن أنس أن يمد الرحمن وأن من كتبها فجوّدها تعظيماً لله الغزاليُفر له، وعن علي أن رجلاً تنوّق فيها فغُفر له (وهو عند الخطيب ج١ ص٢٦٠)؛ فيجتمع عنده الأمر بمد الرحمن وبتبيين السين وبألا تمد الباء إلى الميم قبل رفع السين، ولا ذكر لديوان الشعر ولا لخلاف ابن بطة والخطيب.</w:t>
      </w:r>
    </w:p>
    <w:p>
      <w:pPr>
        <w:bidi/>
        <w:numPr>
          <w:ilvl w:val="0"/>
          <w:numId w:val="1736"/>
        </w:numPr>
        <w:pStyle w:val="Compact"/>
      </w:pPr>
      <w:r>
        <w:rPr>
          <w:rtl/>
          <w:bCs/>
          <w:b/>
        </w:rPr>
        <w:t xml:space="preserve">العلموي:</w:t>
      </w:r>
      <w:r>
        <w:t xml:space="preserve"> </w:t>
      </w:r>
      <w:r>
        <w:t xml:space="preserve">ينقل حديث معاوية في أدب القلم: «ألق الدواة وحرف القلم وانصب الباء وفرق السين ولا تعور الميم وحسن الله ومد الرحمن وجود الرحيم» (العلموي ص٢٥٦–٢٥٧)، وحديث زيد: «إذا كتبت بسم الله الرحمن الرحيم فبين السين فيه» (العلموي ص٢٥٧)، ويقول: «والأحاديث في ذلك كثيرة وأقوال السلف فيه شهيرة» (العلموي ص٢٥٧).</w:t>
      </w:r>
    </w:p>
    <w:p>
      <w:pPr>
        <w:bidi/>
        <w:pStyle w:val="FootnoteText"/>
      </w:pPr>
      <w:r>
        <w:rPr>
          <w:rtl/>
          <w:bCs/>
          <w:b/>
        </w:rPr>
        <w:t xml:space="preserve">خلاف:</w:t>
      </w:r>
      <w:r>
        <w:t xml:space="preserve"> </w:t>
      </w:r>
      <w:r>
        <w:t xml:space="preserve">(لا ترجيح لي) يجعل العلموي الحديثين من آداب الكتابة المأمور بها، ويجعل الخطيب المروي في المد والفصل «على وجه الاستحسان لا غير» (الخطيب، الجامع ج١ ص٢٦٧) ويرجّبكر أبو زيد عدم اعتبار اللفظ في الخط؛ وابن بطة يعتبره. والخطيب أقدم من العلموي بقرون، ولكن العلموي لم يجادله في المقروء. وفي الشاملة «تقور» عند السمعاني و«تعور» عند العلموي.</w:t>
      </w:r>
    </w:p>
  </w:footnote>
  <w:footnote w:id="595">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ص١٧٤–١٧٥ [أقدم مقروء في الختام]</w:t>
      </w:r>
    </w:p>
    <w:p>
      <w:pPr>
        <w:bidi/>
        <w:pStyle w:val="FootnoteText"/>
      </w:pPr>
      <w:r>
        <w:rPr>
          <w:rtl/>
          <w:bCs/>
          <w:b/>
        </w:rPr>
        <w:t xml:space="preserve">من تابعه:</w:t>
      </w:r>
    </w:p>
    <w:p>
      <w:pPr>
        <w:bidi/>
        <w:numPr>
          <w:ilvl w:val="0"/>
          <w:numId w:val="1738"/>
        </w:numPr>
        <w:pStyle w:val="Compact"/>
      </w:pPr>
      <w:r>
        <w:t xml:space="preserve">الشهيد الثاني، منية المريد ب٤ م١٢ (OCR، بلا صفحة)؛</w:t>
      </w:r>
    </w:p>
    <w:p>
      <w:pPr>
        <w:bidi/>
        <w:numPr>
          <w:ilvl w:val="0"/>
          <w:numId w:val="1738"/>
        </w:numPr>
        <w:pStyle w:val="Compact"/>
      </w:pPr>
      <w:r>
        <w:t xml:space="preserve">العلموي، المعيد في أدب المفيد والمستفيد ص٢٥٥؛</w:t>
      </w:r>
    </w:p>
    <w:p>
      <w:pPr>
        <w:bidi/>
        <w:numPr>
          <w:ilvl w:val="0"/>
          <w:numId w:val="1738"/>
        </w:numPr>
        <w:pStyle w:val="Compact"/>
      </w:pPr>
      <w:r>
        <w:t xml:space="preserve">الحسين بن المنصور بالله، آداب العلماء والمتعلمين ص٢٣.</w:t>
      </w:r>
    </w:p>
    <w:p>
      <w:pPr>
        <w:bidi/>
        <w:pStyle w:val="FootnoteText"/>
      </w:pPr>
      <w:r>
        <w:rPr>
          <w:rtl/>
          <w:bCs/>
          <w:b/>
        </w:rPr>
        <w:t xml:space="preserve">ما زاده (بنصوص كل مصنِّف):</w:t>
      </w:r>
    </w:p>
    <w:p>
      <w:pPr>
        <w:bidi/>
        <w:numPr>
          <w:ilvl w:val="0"/>
          <w:numId w:val="1739"/>
        </w:numPr>
        <w:pStyle w:val="Compact"/>
      </w:pPr>
      <w:r>
        <w:rPr>
          <w:rtl/>
          <w:bCs/>
          <w:b/>
        </w:rPr>
        <w:t xml:space="preserve">ابن جماعة:</w:t>
      </w:r>
      <w:r>
        <w:t xml:space="preserve"> </w:t>
      </w:r>
      <w:r>
        <w:t xml:space="preserve">«وكذلك يفعل في ختم الكتاب أو آخر كل جزء منه» (ابن جماعة ص١٧٤)، «ويتلوه كذا وكذا إن لم يكن تم الكتاب» (ابن جماعة ص١٧٤)، «ويكتب إذا كمل تم الكتاب الفلاني ففي ذلك فوائد كثيرة» (ابن جماعة ص١٧٤–١٧٥)؛ ثم «وكلما كتب اسم الله تعالى أتبعه بالتعظيم مثل تعالى أو سبحانه أو عز وجل أو تقدس ونحو ذلك» (ابن جماعة ص١٧٥).</w:t>
      </w:r>
    </w:p>
    <w:p>
      <w:pPr>
        <w:bidi/>
        <w:numPr>
          <w:ilvl w:val="0"/>
          <w:numId w:val="1739"/>
        </w:numPr>
        <w:pStyle w:val="Compact"/>
      </w:pPr>
      <w:r>
        <w:rPr>
          <w:rtl/>
          <w:bCs/>
          <w:b/>
        </w:rPr>
        <w:t xml:space="preserve">الشهيد الثاني، منية المريد (ب٤ م١٢؛ OCR، بلا صفحة):</w:t>
      </w:r>
      <w:r>
        <w:t xml:space="preserve"> </w:t>
      </w:r>
      <w:r>
        <w:t xml:space="preserve">يختم الكتاب بالحمدلة والصلاة والسلام بعدما يكتب آخر الجزء الفلاني ويتلوه كذا إن لم يكمل الكتاب، ويكتب إذا كمل تم الكتاب الفلاني أو الجزء الفلاني، ففيه فوائد كثيرة؛ وكلما كتب اسم الله أتبعه بالتعظيم (تعالى أو سبحانه أو عز وجل أو تقدس) ويتلفظ بذلك أيضاً (فيوافق العلموي في الحمدلة والتلفظ، ولا يذكر تبارك).</w:t>
      </w:r>
    </w:p>
    <w:p>
      <w:pPr>
        <w:bidi/>
        <w:numPr>
          <w:ilvl w:val="0"/>
          <w:numId w:val="1739"/>
        </w:numPr>
        <w:pStyle w:val="Compact"/>
      </w:pPr>
      <w:r>
        <w:rPr>
          <w:rtl/>
          <w:bCs/>
          <w:b/>
        </w:rPr>
        <w:t xml:space="preserve">العلموي:</w:t>
      </w:r>
      <w:r>
        <w:t xml:space="preserve"> </w:t>
      </w:r>
      <w:r>
        <w:t xml:space="preserve">«وإذا فرغ من كتابة الكتاب أو الجزء فليختم الكتابة بالحمدلة والصلاة على رسول الله» (العلموي ص٢٥٥)، «آخر الجزء الأول أو الثاني مثلا ويتلوه كذا وكذا» (العلموي ص٢٥٥)، «فإن أكمله فليقل تم الكتاب الفلاني ففي ذلك فوائد كثيرة» (العلموي ص٢٥٥)؛ و«وكلما كتب اسم الله تعالى أتبعه بالتعظيم مثل تعالى أو سبحانه أو عز وجل أو تقدس أو تبارك ويتلفظ بذلك» (العلموي ص٢٥٥) — يزيد «أو تبارك» و«ويتلفظ بذلك».</w:t>
      </w:r>
    </w:p>
    <w:p>
      <w:pPr>
        <w:bidi/>
        <w:numPr>
          <w:ilvl w:val="0"/>
          <w:numId w:val="1739"/>
        </w:numPr>
        <w:pStyle w:val="Compact"/>
      </w:pPr>
      <w:r>
        <w:rPr>
          <w:rtl/>
          <w:bCs/>
          <w:b/>
        </w:rPr>
        <w:t xml:space="preserve">الزيدي:</w:t>
      </w:r>
      <w:r>
        <w:t xml:space="preserve"> </w:t>
      </w:r>
      <w:r>
        <w:t xml:space="preserve">«ويتلوه كذا وكذا إن لم يكن كمل الكتاب» (الحسين بن المنصور بالله ص٢٣)، «ويكتب إذا كمل تم الكتاب الفلاني ففي ذلك فوائد كثيرة» (الحسين بن المنصور بالله ص٢٣).</w:t>
      </w:r>
    </w:p>
    <w:p>
      <w:pPr>
        <w:bidi/>
        <w:pStyle w:val="FootnoteText"/>
      </w:pPr>
      <w:r>
        <w:rPr>
          <w:rtl/>
          <w:bCs/>
          <w:b/>
        </w:rPr>
        <w:t xml:space="preserve">تنبيه:</w:t>
      </w:r>
      <w:r>
        <w:t xml:space="preserve"> </w:t>
      </w:r>
      <w:r>
        <w:t xml:space="preserve">نصّ ابن جماعة «وكذلك يفعل في ختم الكتاب» محتمل أن يكون مثل البدء (البسملة والخطبة)؛ وقد صرّبكر أبو زيد العلموي بأن الختم «بالحمدلة والصلاة»، فهو تفسير له أو زيادة؛ ولا أجزم أيّهما. وعند الشهيد الثاني (OCR) الختم بالحمدلة والصلاة والسلام صريح كما عند العلموي.</w:t>
      </w:r>
    </w:p>
  </w:footnote>
  <w:footnote w:id="59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ص٢٧٠–٢٧٢ [٤٦٣]</w:t>
      </w:r>
    </w:p>
    <w:p>
      <w:pPr>
        <w:bidi/>
        <w:pStyle w:val="FootnoteText"/>
      </w:pPr>
      <w:r>
        <w:rPr>
          <w:rtl/>
          <w:bCs/>
          <w:b/>
        </w:rPr>
        <w:t xml:space="preserve">من تابعه:</w:t>
      </w:r>
    </w:p>
    <w:p>
      <w:pPr>
        <w:bidi/>
        <w:numPr>
          <w:ilvl w:val="0"/>
          <w:numId w:val="1740"/>
        </w:numPr>
        <w:pStyle w:val="Compact"/>
      </w:pPr>
      <w:r>
        <w:t xml:space="preserve">ابن جماعة، تذكرة السامع والمتكلم ص١٧٥–١٧٦؛</w:t>
      </w:r>
    </w:p>
    <w:p>
      <w:pPr>
        <w:bidi/>
        <w:numPr>
          <w:ilvl w:val="0"/>
          <w:numId w:val="1740"/>
        </w:numPr>
        <w:pStyle w:val="Compact"/>
      </w:pPr>
      <w:r>
        <w:t xml:space="preserve">الشهيد الثاني، منية المريد ب٤ م١٢ (OCR، بلا صفحة)؛</w:t>
      </w:r>
    </w:p>
    <w:p>
      <w:pPr>
        <w:bidi/>
        <w:numPr>
          <w:ilvl w:val="0"/>
          <w:numId w:val="1740"/>
        </w:numPr>
        <w:pStyle w:val="Compact"/>
      </w:pPr>
      <w:r>
        <w:t xml:space="preserve">العلموي، المعيد في أدب المفيد والمستفيد ص٢٥٥؛</w:t>
      </w:r>
    </w:p>
    <w:p>
      <w:pPr>
        <w:bidi/>
        <w:numPr>
          <w:ilvl w:val="0"/>
          <w:numId w:val="1740"/>
        </w:numPr>
        <w:pStyle w:val="Compact"/>
      </w:pPr>
      <w:r>
        <w:t xml:space="preserve">الحسين بن المنصور بالله، آداب العلماء والمتعلمين ص٢٣.</w:t>
      </w:r>
    </w:p>
    <w:p>
      <w:pPr>
        <w:bidi/>
        <w:pStyle w:val="FootnoteText"/>
      </w:pPr>
      <w:r>
        <w:rPr>
          <w:rtl/>
          <w:bCs/>
          <w:b/>
        </w:rPr>
        <w:t xml:space="preserve">ما زاده (بنصوص كل مصنِّف):</w:t>
      </w:r>
    </w:p>
    <w:p>
      <w:pPr>
        <w:bidi/>
        <w:numPr>
          <w:ilvl w:val="0"/>
          <w:numId w:val="1741"/>
        </w:numPr>
        <w:pStyle w:val="Compact"/>
      </w:pPr>
      <w:r>
        <w:rPr>
          <w:rtl/>
          <w:bCs/>
          <w:b/>
        </w:rPr>
        <w:t xml:space="preserve">الخطيب:</w:t>
      </w:r>
      <w:r>
        <w:t xml:space="preserve"> </w:t>
      </w:r>
      <w:r>
        <w:t xml:space="preserve">يعقد باباً في رسم الصلاة على النبي في الكتاب: «ينبغي إذا كتب اسم النبي صلى الله عليه وسلم أن يكتب معه الصلاة عليه» (الخطيب، الجامع ج١ ص٢٧٠)؛ والحديث: «من كتب عني علما وكتب معه صلاة علي لم يزل في أجر ما قرئ ذلك الكتاب» (الخطيب، الجامع ج١ ص٢٧٠)؛ ويسوق مناماتٍ في فضل كتابة الصلاة (الخطيب، الجامع ج١ ص٢٧١–٢٧٢)؛ وعلي بن المديني وعباس العنبري: «وربما عجلنا فنبيض الكتاب في كل حديث حتى نرجع إليه» (الخطيب، الجامع ج١ ص٢٧٢).</w:t>
      </w:r>
    </w:p>
    <w:p>
      <w:pPr>
        <w:bidi/>
        <w:numPr>
          <w:ilvl w:val="1"/>
          <w:numId w:val="1742"/>
        </w:numPr>
        <w:pStyle w:val="Compact"/>
      </w:pPr>
      <w:r>
        <w:rPr>
          <w:rtl/>
          <w:bCs/>
          <w:b/>
        </w:rPr>
        <w:t xml:space="preserve">أحمد:</w:t>
      </w:r>
      <w:r>
        <w:t xml:space="preserve"> </w:t>
      </w:r>
      <w:r>
        <w:t xml:space="preserve">«رأيت بخط أبي عبد الله أحمد بن محمد بن حنبل في عدة أحاديث اسم النبي ولم يكتب الصلاة عليه» (الخطيب، الجامع ج١ ص٢٧١)، «نطقا لا خطا» (الخطيب، الجامع ج١ ص٢٧١)، «وقد خالفه غيره من الأئمة المتقدمين في ذلك» (الخطيب، الجامع ج١ ص٢٧١).</w:t>
      </w:r>
    </w:p>
    <w:p>
      <w:pPr>
        <w:bidi/>
        <w:numPr>
          <w:ilvl w:val="0"/>
          <w:numId w:val="1741"/>
        </w:numPr>
        <w:pStyle w:val="Compact"/>
      </w:pPr>
      <w:r>
        <w:rPr>
          <w:rtl/>
          <w:bCs/>
          <w:b/>
        </w:rPr>
        <w:t xml:space="preserve">ابن جماعة:</w:t>
      </w:r>
      <w:r>
        <w:t xml:space="preserve"> </w:t>
      </w:r>
      <w:r>
        <w:t xml:space="preserve">«وكلما كتب اسم النبي صلى الله عليه وسلم كتب بعده الصلاة عليه والسلام عليه» (ابن جماعة ص١٧٥–١٧٦)، «ويصلي هو عليه بلسانه أيضا» (ابن جماعة ص١٧٦)، «وجرت عادة السلف والخلف بكتابة صلى الله عليه وسلم» (ابن جماعة ص١٧٦)؛ «ولا تختصر الصلاة في الكتاب ولو وقعت في السطر مرارا» (ابن جماعة ص١٧٦)، «فيكتب صلع أو صلم أو صلعم وكل ذلك غير ليق بحقه» (ابن جماعة ص١٧٦)، «وقد ورد في كتابة الصلاة بكمالها وترك اختصارها آثار كثيرة» (ابن جماعة ص١٧٦).</w:t>
      </w:r>
    </w:p>
    <w:p>
      <w:pPr>
        <w:bidi/>
        <w:numPr>
          <w:ilvl w:val="0"/>
          <w:numId w:val="1741"/>
        </w:numPr>
        <w:pStyle w:val="Compact"/>
      </w:pPr>
      <w:r>
        <w:rPr>
          <w:rtl/>
          <w:bCs/>
          <w:b/>
        </w:rPr>
        <w:t xml:space="preserve">الشهيد الثاني، منية المريد (ب٤ م١٢؛ OCR، بلا صفحة):</w:t>
      </w:r>
      <w:r>
        <w:t xml:space="preserve"> </w:t>
      </w:r>
      <w:r>
        <w:t xml:space="preserve">كلما كتب اسم النبي كتب بعده الصلاة عليه وعلى آله والسلام (فيوافق الحسين بن المنصور بالله في ذكر الآل)، ويصلي ويسلّم بلسانه أيضاً؛ ولا يختصر الصلاة ولا يسأم من تكريرها ولو وقعت في السطر مراراً، كما يفعل بعض المحرومين المتخلفين من كتابة رموزها (صلعم وصلم وصم وصلسم وصله)، وهو عنده خلاف الأولى والمنصوص؛ وينقل عن بعض العلماء أن أول من كتب صلعم قطعت يده (كما عند العلموي)، ويذكر أن أقل ما في الإخلال بإكمالها تفويت الثواب العظيم، ويورد حديثاً أن من صلى على النبي في كتاب لم تزل الملائكة تستغفر له ما دام اسمه في ذلك الكتاب.</w:t>
      </w:r>
    </w:p>
    <w:p>
      <w:pPr>
        <w:bidi/>
        <w:numPr>
          <w:ilvl w:val="0"/>
          <w:numId w:val="1741"/>
        </w:numPr>
        <w:pStyle w:val="Compact"/>
      </w:pPr>
      <w:r>
        <w:rPr>
          <w:rtl/>
          <w:bCs/>
          <w:b/>
        </w:rPr>
        <w:t xml:space="preserve">العلموي:</w:t>
      </w:r>
      <w:r>
        <w:t xml:space="preserve"> </w:t>
      </w:r>
      <w:r>
        <w:t xml:space="preserve">«ولا يختصر الصلاة في الكتابة ولا يسأم من تكريرها» (العلموي ص٢٥٥)، «كما يفعله بعض المحرومين من كتابة صلعم أو صلع أو صلم أو صم أو صلسلم فإن ذلك مكروه» (العلموي ص٢٥٥)؛ ويزيد: «ويقال إن أول من كتب صلعم قطعت يده» (العلموي ص٢٥٥)، و«واعلم أن أجر كتابة الصلاة بكمالها عظيم وهو من أكبر الفوائد العاجلة» (العلموي ص٢٥٥)؛ ويعلّل مثل ابن جماعة: «ولعل ذلك لموافقة الأمر في الكتاب العزيز» (العلموي ص٢٥٥).</w:t>
      </w:r>
    </w:p>
    <w:p>
      <w:pPr>
        <w:bidi/>
        <w:numPr>
          <w:ilvl w:val="0"/>
          <w:numId w:val="1741"/>
        </w:numPr>
        <w:pStyle w:val="Compact"/>
      </w:pPr>
      <w:r>
        <w:rPr>
          <w:rtl/>
          <w:bCs/>
          <w:b/>
        </w:rPr>
        <w:t xml:space="preserve">الزيدي:</w:t>
      </w:r>
      <w:r>
        <w:t xml:space="preserve"> </w:t>
      </w:r>
      <w:r>
        <w:t xml:space="preserve">«ولا يختصر الصلاة في الكتابة ولو وقعت في السطر مراراً» (الحسين بن المنصور بالله ص٢٣)، وينفرد في المقروء بذكر الآل: «وكلما كتب اسم النبي صلى الله عليه وعلى آله وسلم كتب بعده الصلاة والسلام عليه وعلى آله» (الحسين بن المنصور بالله ص٢٣)، ويعلّله بحديث: «لا تصلوا علي الصلاة البتراء» (الحسين بن المنصور بالله ص٢٣) وبـ«اللهم صل على محمد وتمسكون بل قولوا اللهم صل على محمد وعلى آل محمد» (الحسين بن المنصور بالله ص٢٣)، وبروايات أخرى (الحسين بن المنصور بالله ص٢٣).</w:t>
      </w:r>
    </w:p>
    <w:p>
      <w:pPr>
        <w:bidi/>
        <w:pStyle w:val="FootnoteText"/>
      </w:pPr>
      <w:r>
        <w:rPr>
          <w:rtl/>
          <w:bCs/>
          <w:b/>
        </w:rPr>
        <w:t xml:space="preserve">خلاف وتحرير:</w:t>
      </w:r>
    </w:p>
    <w:p>
      <w:pPr>
        <w:bidi/>
        <w:numPr>
          <w:ilvl w:val="0"/>
          <w:numId w:val="1743"/>
        </w:numPr>
        <w:pStyle w:val="Compact"/>
      </w:pPr>
      <w:r>
        <w:t xml:space="preserve">(أ) نبّه العلموي إلى «العراقي» في كراهة الاختصار (العلموي ص٢٥٥)، وهو نقل ثانوي لم أراجع أصله.</w:t>
      </w:r>
    </w:p>
    <w:p>
      <w:pPr>
        <w:bidi/>
        <w:numPr>
          <w:ilvl w:val="0"/>
          <w:numId w:val="1743"/>
        </w:numPr>
        <w:pStyle w:val="Compact"/>
      </w:pPr>
      <w:r>
        <w:t xml:space="preserve">(ب) رمز الخطيب والسمعاني وابن جماعة هو أصل الباب؛ والزيادات «أول من كتب صلعم قطعت يده» وأجر الصلاة العاجل من العلموي.</w:t>
      </w:r>
    </w:p>
    <w:p>
      <w:pPr>
        <w:bidi/>
        <w:numPr>
          <w:ilvl w:val="0"/>
          <w:numId w:val="1743"/>
        </w:numPr>
        <w:pStyle w:val="Compact"/>
      </w:pPr>
      <w:r>
        <w:t xml:space="preserve">(ج) كتابة الآل في الحسين بن المنصور بالله لا نظير لها عند ابن جماعة والعلموي وهي تقتضي اختلافاً في كيفية الصلاة، ولا أحكم فيه.</w:t>
      </w:r>
    </w:p>
  </w:footnote>
  <w:footnote w:id="59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ص١٧٧ [أقدم مقروء؛ وأحمد عند الخطيب ص٢٧١ يترك الصلاة خطاً ويصلي نطقاً]</w:t>
      </w:r>
    </w:p>
    <w:p>
      <w:pPr>
        <w:bidi/>
        <w:pStyle w:val="FootnoteText"/>
      </w:pPr>
      <w:r>
        <w:rPr>
          <w:rtl/>
          <w:bCs/>
          <w:b/>
        </w:rPr>
        <w:t xml:space="preserve">من تابعه:</w:t>
      </w:r>
    </w:p>
    <w:p>
      <w:pPr>
        <w:bidi/>
        <w:numPr>
          <w:ilvl w:val="0"/>
          <w:numId w:val="1744"/>
        </w:numPr>
        <w:pStyle w:val="Compact"/>
      </w:pPr>
      <w:r>
        <w:t xml:space="preserve">الشهيد الثاني، منية المريد ب٤ م١٢ (OCR، بلا صفحة)؛</w:t>
      </w:r>
    </w:p>
    <w:p>
      <w:pPr>
        <w:bidi/>
        <w:numPr>
          <w:ilvl w:val="0"/>
          <w:numId w:val="1744"/>
        </w:numPr>
        <w:pStyle w:val="Compact"/>
      </w:pPr>
      <w:r>
        <w:t xml:space="preserve">العلموي، المعيد في أدب المفيد والمستفيد ص٢٥٥–٢٥٦؛</w:t>
      </w:r>
    </w:p>
    <w:p>
      <w:pPr>
        <w:bidi/>
        <w:numPr>
          <w:ilvl w:val="0"/>
          <w:numId w:val="1744"/>
        </w:numPr>
        <w:pStyle w:val="Compact"/>
      </w:pPr>
      <w:r>
        <w:t xml:space="preserve">الحسين بن المنصور بالله، آداب العلماء والمتعلمين ص٢٣.</w:t>
      </w:r>
    </w:p>
    <w:p>
      <w:pPr>
        <w:bidi/>
        <w:pStyle w:val="FootnoteText"/>
      </w:pPr>
      <w:r>
        <w:rPr>
          <w:rtl/>
          <w:bCs/>
          <w:b/>
        </w:rPr>
        <w:t xml:space="preserve">ما زاده (بنصوص كل مصنِّف):</w:t>
      </w:r>
    </w:p>
    <w:p>
      <w:pPr>
        <w:bidi/>
        <w:numPr>
          <w:ilvl w:val="0"/>
          <w:numId w:val="1745"/>
        </w:numPr>
        <w:pStyle w:val="Compact"/>
      </w:pPr>
      <w:r>
        <w:rPr>
          <w:rtl/>
          <w:bCs/>
          <w:b/>
        </w:rPr>
        <w:t xml:space="preserve">ابن جماعة:</w:t>
      </w:r>
      <w:r>
        <w:t xml:space="preserve"> </w:t>
      </w:r>
      <w:r>
        <w:t xml:space="preserve">«وإذا مر بذكر الصحابي لاسيما الأكابر منهم كتب رضي الله عنه» (ابن جماعة ص١٧٧)، «ولا يكتب الصلاة والسلام لأحد غير الأنبياء والملائكة إلا تبعا لهم» (ابن جماعة ص١٧٧)، «وكلما مر بذكر أحد من السلف فعل ذلك أو كتب رحمه الله ولاسيما الأئمة الأعلام وهداة الإسلام» (ابن جماعة ص١٧٧).</w:t>
      </w:r>
    </w:p>
    <w:p>
      <w:pPr>
        <w:bidi/>
        <w:numPr>
          <w:ilvl w:val="0"/>
          <w:numId w:val="1745"/>
        </w:numPr>
        <w:pStyle w:val="Compact"/>
      </w:pPr>
      <w:r>
        <w:rPr>
          <w:rtl/>
          <w:bCs/>
          <w:b/>
        </w:rPr>
        <w:t xml:space="preserve">الشهيد الثاني، منية المريد (ب٤ م١٢؛ OCR، بلا صفحة):</w:t>
      </w:r>
      <w:r>
        <w:t xml:space="preserve"> </w:t>
      </w:r>
      <w:r>
        <w:t xml:space="preserve">يكتب رضي الله عنه أو رضوان الله عليه للصحابي ولا سيما الأكابر، ورحمه الله أو تغمده الله برحمته للسلف الأعلام؛ ويقول إن العادة جرت باختصاص الصلاة والسلام بالأنبياء،</w:t>
      </w:r>
      <w:r>
        <w:t xml:space="preserve"> </w:t>
      </w:r>
      <w:r>
        <w:rPr>
          <w:rtl/>
          <w:bCs/>
          <w:b/>
        </w:rPr>
        <w:t xml:space="preserve">لكنه يخالف ابن جماعة والعلموي في الحكم</w:t>
      </w:r>
      <w:r>
        <w:t xml:space="preserve">: فينبغي عنده أن يجعل السلام للأئمة عليهم السلام، وإن جاز خلاف ذلك كله، بل تجوز الصلاة على كل مؤمن كما دل عليه القرآن والحديث. ويجعل كتابة هذا الثناء دعاءً ينشئه لا كلاماً يرويه، فلا يتقيد فيه بالرواية ولا بإثبات المصنف، فيكتبه وإن سقط من الأصل المنقول أو المسموع منه (فيوافق العلموي في إثباته مع النطق)، وإذا وجده مذكوراً في الرواية أو التصنيف كانت العناية بإثباته وضبطه أكثر، وهذا هو الراجح ومختار الأكثر عنده؛ وذهب بعض العلماء إلى إسقاط ذلك كله من الكتابة مع النطق به (وينسبه العلموي إلى أحمد)، وينبغي أن يذكر السلام مع الصلاة عملاً بظاهر الآية، ولو اقتصر على الصلاة لم يكن به بأس.</w:t>
      </w:r>
    </w:p>
    <w:p>
      <w:pPr>
        <w:bidi/>
        <w:numPr>
          <w:ilvl w:val="0"/>
          <w:numId w:val="1745"/>
        </w:numPr>
        <w:pStyle w:val="Compact"/>
      </w:pPr>
      <w:r>
        <w:rPr>
          <w:rtl/>
          <w:bCs/>
          <w:b/>
        </w:rPr>
        <w:t xml:space="preserve">العلموي:</w:t>
      </w:r>
      <w:r>
        <w:t xml:space="preserve"> </w:t>
      </w:r>
      <w:r>
        <w:t xml:space="preserve">«وإذا مر بذكر أحد من الصحابة كتب رضي الله عنه أو رضوان الله عليه» (العلموي ص٢٥٥)، ثم للأئمة «رحمه الله أو رحمة الله عليه أو تغمده الله برحمته» (العلموي ص٢٥٥–٢٥٦)؛ «ولا يكتب الصلاة والسلام لغير الأنبياء والملائكة إلا لاختصاص ذلك عرفا وشرعا بالأنبياء والملائكة» (العلموي ص٢٥٦)؛ ويزيد: «ومتى سقط من ذلك شيء فلا يتقيد به بل يثبته مع النطق به» (العلموي ص٢٥٦)، «واختار أحمد بن حنبل إسقاط الصلاة والسلام والترضي والترحم رواية مع نطقه بذلك» (العلموي ص٢٥٦)، «وإفراد الصلاة عن السلام مكروه وعكسه كذلك كما قاله النووي» (العلموي ص٢٥٦).</w:t>
      </w:r>
    </w:p>
    <w:p>
      <w:pPr>
        <w:bidi/>
        <w:numPr>
          <w:ilvl w:val="0"/>
          <w:numId w:val="1745"/>
        </w:numPr>
        <w:pStyle w:val="Compact"/>
      </w:pPr>
      <w:r>
        <w:rPr>
          <w:rtl/>
          <w:bCs/>
          <w:b/>
        </w:rPr>
        <w:t xml:space="preserve">الزيدي:</w:t>
      </w:r>
      <w:r>
        <w:t xml:space="preserve"> </w:t>
      </w:r>
      <w:r>
        <w:t xml:space="preserve">«وإذا مر بذكر الصحابي العدل كتب رضي الله عنه» (الحسين بن المنصور بالله ص٢٣)، «وكلما مر بذكر أحد من السلف فعل ذلك أو كتب رحمه الله ولا سيما الأئمة الأعلام» (الحسين بن المنصور بالله ص٢٣).</w:t>
      </w:r>
    </w:p>
    <w:p>
      <w:pPr>
        <w:bidi/>
        <w:pStyle w:val="FootnoteText"/>
      </w:pPr>
      <w:r>
        <w:rPr>
          <w:rtl/>
          <w:bCs/>
          <w:b/>
        </w:rPr>
        <w:t xml:space="preserve">خلاف وتحرير:</w:t>
      </w:r>
    </w:p>
    <w:p>
      <w:pPr>
        <w:bidi/>
        <w:numPr>
          <w:ilvl w:val="0"/>
          <w:numId w:val="1746"/>
        </w:numPr>
        <w:pStyle w:val="Compact"/>
      </w:pPr>
      <w:r>
        <w:t xml:space="preserve">(أ) استثناء ابن جماعة «إلا تبعا لهم» (ابن جماعة ص١٧٧) يقابله عند العلموي «إلا لاختصاص ذلك عرفا وشرعا» (العلموي ص٢٥٦) بلا استثناء التبعية؛ وعند الحسين بن المنصور بالله صلاة الآل في المسألة السابقة.</w:t>
      </w:r>
    </w:p>
    <w:p>
      <w:pPr>
        <w:bidi/>
        <w:numPr>
          <w:ilvl w:val="0"/>
          <w:numId w:val="1746"/>
        </w:numPr>
        <w:pStyle w:val="Compact"/>
      </w:pPr>
      <w:r>
        <w:t xml:space="preserve">(ب) عند الخطيب أن أحمد ترك كتابة الصلاة ويصلي نطقاً «بلغني» (الخطيب، الجامع ج١ ص٢٧١) وعند العلموي «واختار» بلا «بلغني» وبزيادة السلام والترضي والترحم؛ والخطيب أقدم، ولا أراجع مستند العلموي.</w:t>
      </w:r>
    </w:p>
    <w:p>
      <w:pPr>
        <w:bidi/>
        <w:numPr>
          <w:ilvl w:val="0"/>
          <w:numId w:val="1746"/>
        </w:numPr>
        <w:pStyle w:val="Compact"/>
      </w:pPr>
      <w:r>
        <w:t xml:space="preserve">(ج) زاد الحسين بن المنصور بالله وصف «العدل» بالصحابي.</w:t>
      </w:r>
    </w:p>
    <w:p>
      <w:pPr>
        <w:bidi/>
        <w:numPr>
          <w:ilvl w:val="0"/>
          <w:numId w:val="1746"/>
        </w:numPr>
        <w:pStyle w:val="Compact"/>
      </w:pPr>
      <w:r>
        <w:t xml:space="preserve">(د) تجويز الشهيد الثاني الصلاة على كل مؤمن، وجعلُه الثناء دعاءً لا رواية، لا نظير له عند ابن جماعة والعلموي (OCR).</w:t>
      </w:r>
    </w:p>
  </w:footnote>
  <w:footnote w:id="59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ص٢٦٨ [٤٦٣]</w:t>
      </w:r>
    </w:p>
    <w:p>
      <w:pPr>
        <w:bidi/>
        <w:pStyle w:val="FootnoteText"/>
      </w:pPr>
      <w:r>
        <w:rPr>
          <w:rtl/>
          <w:bCs/>
          <w:b/>
        </w:rPr>
        <w:t xml:space="preserve">من تابعه:</w:t>
      </w:r>
    </w:p>
    <w:p>
      <w:pPr>
        <w:bidi/>
        <w:numPr>
          <w:ilvl w:val="0"/>
          <w:numId w:val="1747"/>
        </w:numPr>
        <w:pStyle w:val="Compact"/>
      </w:pPr>
      <w:r>
        <w:t xml:space="preserve">الشهيد الثاني، منية المريد ب٤ م١٦ (OCR، بلا صفحة)؛</w:t>
      </w:r>
    </w:p>
    <w:p>
      <w:pPr>
        <w:bidi/>
        <w:numPr>
          <w:ilvl w:val="0"/>
          <w:numId w:val="1747"/>
        </w:numPr>
        <w:pStyle w:val="Compact"/>
      </w:pPr>
      <w:r>
        <w:t xml:space="preserve">العلموي، المعيد في أدب المفيد والمستفيد ص٢٥٧–٢٥٨ [لم أجد هذه المسألة عند ابن جماعة، تذكرة السامع والمتكلم ولا الحسين بن المنصور بالله، آداب العلماء والمتعلمين، بحثٌ نصي في «آخر السطر»].</w:t>
      </w:r>
    </w:p>
    <w:p>
      <w:pPr>
        <w:bidi/>
        <w:pStyle w:val="FootnoteText"/>
      </w:pPr>
      <w:r>
        <w:rPr>
          <w:rtl/>
          <w:bCs/>
          <w:b/>
        </w:rPr>
        <w:t xml:space="preserve">ما زاده (بنصوص كل مصنِّف):</w:t>
      </w:r>
    </w:p>
    <w:p>
      <w:pPr>
        <w:bidi/>
        <w:numPr>
          <w:ilvl w:val="0"/>
          <w:numId w:val="1748"/>
        </w:numPr>
        <w:pStyle w:val="Compact"/>
      </w:pPr>
      <w:r>
        <w:rPr>
          <w:rtl/>
          <w:bCs/>
          <w:b/>
        </w:rPr>
        <w:t xml:space="preserve">الخطيب:</w:t>
      </w:r>
      <w:r>
        <w:t xml:space="preserve"> </w:t>
      </w:r>
      <w:r>
        <w:t xml:space="preserve">ينقل عن ابن بطة في الكتّاب من يكتب «عبد» في آخر السطر وما بعده في أول التالي، ويقول: «وهذا كله غلط قبيح فيجب على الكاتب أن يتوقاه ويتأمله ويتحفظ منه» (الخطيب، الجامع ج١ ص٢٦٨)، ويعقّب: «وهذا الذي ذكره أبو عبد الله صحيح فيجب اجتنابه» (الخطيب، الجامع ج١ ص٢٦٨)، ويزيد: «ومما أكرهه أيضا أن يكتب قال رسول في آخر السطر» (الخطيب، الجامع ج١ ص٢٦٨) ويكتب «الله صلى الله عليه» في أول التالي، ثم «فينبغي التحفظ من ذلك» (الخطيب، الجامع ج١ ص٢٦٨).</w:t>
      </w:r>
    </w:p>
    <w:p>
      <w:pPr>
        <w:bidi/>
        <w:numPr>
          <w:ilvl w:val="0"/>
          <w:numId w:val="1748"/>
        </w:numPr>
        <w:pStyle w:val="Compact"/>
      </w:pPr>
      <w:r>
        <w:rPr>
          <w:rtl/>
          <w:bCs/>
          <w:b/>
        </w:rPr>
        <w:t xml:space="preserve">الشهيد الثاني، منية المريد (ب٤ م١٦؛ OCR، بلا صفحة):</w:t>
      </w:r>
      <w:r>
        <w:t xml:space="preserve"> </w:t>
      </w:r>
      <w:r>
        <w:t xml:space="preserve">يطابق العلموي في أنهم كرهوا فصل مضاف اسم الله كعبد الله أو رسول الله بأن يكتب عبد أو رسول في آخر السطر والله مع ما بعده في أول التالي لقبح الصورة، وأن الكراهة للتنزيه؛ ويلحق به أسماء النبي وأسماء الصحابة ونحوها مما يوهم خللاً، ومثاله عنده ساب النبي كافر فلا يكتب ساب في آخر سطر وما بعده في أول التالي (والمثال عند العلموي قاتل ابن صفية)، وأنه لا اختصاص للكراهة بالمتضايفين فغيرهما مما يستقبح فيه الفصل كذلك، وكرهوا جعل بعض الكلمة في آخر سطر وبعضها في أول التالي.</w:t>
      </w:r>
    </w:p>
    <w:p>
      <w:pPr>
        <w:bidi/>
        <w:numPr>
          <w:ilvl w:val="0"/>
          <w:numId w:val="1748"/>
        </w:numPr>
        <w:pStyle w:val="Compact"/>
      </w:pPr>
      <w:r>
        <w:rPr>
          <w:rtl/>
          <w:bCs/>
          <w:b/>
        </w:rPr>
        <w:t xml:space="preserve">العلموي:</w:t>
      </w:r>
      <w:r>
        <w:t xml:space="preserve"> </w:t>
      </w:r>
      <w:r>
        <w:t xml:space="preserve">«كرهوا في الكتابة فصل مضاف اسم الله تعالى منه كعبد الله أو عبد الرحمن أو رسول الله» (العلموي ص٢٥٧)، «فلا يكتب عبد أو رسول آخر السطر والله أو الرحمن أو رسول أول السطر الآخر لقبح صورة الكتابة» (العلموي ص٢٥٧)؛ ويقول: «وهذه الكراهة للتنزيه وظاهر إيراد الخطيب وغيره أنه للتحريم فيجب اجتنابه» (العلموي ص٢٥٧) و«وفي الاقتراح أنه من الآداب» (العلموي ص٢٥٧)؛ ثم يلحق به كما قال العراقي (العلموي ص٢٥٧–٢٥٨) أسماء النبي والصحابة، كعبارة «قاتل ابن صفية في النار» (العلموي ص٢٥٨) فلا يفصل «قاتل» عما بعده، وقول عمر في شارب الخمر «أخزاه الله ما أكثر ما يؤتى به» (العلموي ص٢٥٨) فلا يفصل «فقال» عن «عمر»؛ ثم «ومع ذلك فجمعهما أولى» (العلموي ص٢٥٨) و«بل صرح بعضهم بالكراهة في فصل نحو أحد عشر لكونهما بمنزلة اسم واحد» (العلموي ص٢٥٨)، «وكرهوا تبعيض الكلمة المركبة تركيبا مزجيا أو إضافيا» (العلموي ص٢٥٨).</w:t>
      </w:r>
    </w:p>
    <w:p>
      <w:pPr>
        <w:bidi/>
        <w:pStyle w:val="FootnoteText"/>
      </w:pPr>
      <w:r>
        <w:rPr>
          <w:rtl/>
          <w:bCs/>
          <w:b/>
        </w:rPr>
        <w:t xml:space="preserve">خلاف وتحرير:</w:t>
      </w:r>
    </w:p>
    <w:p>
      <w:pPr>
        <w:bidi/>
        <w:numPr>
          <w:ilvl w:val="0"/>
          <w:numId w:val="1749"/>
        </w:numPr>
        <w:pStyle w:val="Compact"/>
      </w:pPr>
      <w:r>
        <w:t xml:space="preserve">(أ) عبارة الخطيب «فيجب اجتنابه» و«أكرهه» تجمع الوجوب والكراهة، ويفسّرها العلموي بأن «ظاهر إيراد الخطيب وغيره» التحريم؛ ولا أنسب إلى الخطيب أكثر من النص.</w:t>
      </w:r>
    </w:p>
    <w:p>
      <w:pPr>
        <w:bidi/>
        <w:numPr>
          <w:ilvl w:val="0"/>
          <w:numId w:val="1749"/>
        </w:numPr>
        <w:pStyle w:val="Compact"/>
      </w:pPr>
      <w:r>
        <w:t xml:space="preserve">(ب) الأمثلة المتأخرة (ابن صفية، أحد عشر، المركب المزجي) من العلموي بإسناده إلى العراقي في المقروء، لم أراجع أصل العراقي.</w:t>
      </w:r>
    </w:p>
  </w:footnote>
  <w:footnote w:id="600">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ج١ ص٣٣٦–٣٣٨ [٤٦٣]</w:t>
      </w:r>
    </w:p>
    <w:p>
      <w:pPr>
        <w:bidi/>
        <w:pStyle w:val="FootnoteText"/>
      </w:pPr>
      <w:r>
        <w:rPr>
          <w:rtl/>
          <w:bCs/>
          <w:b/>
        </w:rPr>
        <w:t xml:space="preserve">من تابعه:</w:t>
      </w:r>
    </w:p>
    <w:p>
      <w:pPr>
        <w:bidi/>
        <w:numPr>
          <w:ilvl w:val="0"/>
          <w:numId w:val="1751"/>
        </w:numPr>
        <w:pStyle w:val="Compact"/>
      </w:pPr>
      <w:r>
        <w:t xml:space="preserve">الخطيب البغدادي، الجامع لأخلاق الراوي ج١ ص٢٧٥–٢٧٧ [٤٦٣]؛</w:t>
      </w:r>
    </w:p>
    <w:p>
      <w:pPr>
        <w:bidi/>
        <w:numPr>
          <w:ilvl w:val="0"/>
          <w:numId w:val="1751"/>
        </w:numPr>
        <w:pStyle w:val="Compact"/>
      </w:pPr>
      <w:r>
        <w:t xml:space="preserve">الغزالي، إحياء علوم الدين ص٤٠؛</w:t>
      </w:r>
    </w:p>
    <w:p>
      <w:pPr>
        <w:bidi/>
        <w:numPr>
          <w:ilvl w:val="0"/>
          <w:numId w:val="1751"/>
        </w:numPr>
        <w:pStyle w:val="Compact"/>
      </w:pPr>
      <w:r>
        <w:t xml:space="preserve">السمعاني، أدب الإملاء والاستملاء ص١٧٢ و١٧٤؛</w:t>
      </w:r>
    </w:p>
    <w:p>
      <w:pPr>
        <w:bidi/>
        <w:numPr>
          <w:ilvl w:val="0"/>
          <w:numId w:val="1751"/>
        </w:numPr>
        <w:pStyle w:val="Compact"/>
      </w:pPr>
      <w:r>
        <w:t xml:space="preserve">ابن جماعة، تذكرة السامع والمتكلم ص١٨٠؛</w:t>
      </w:r>
    </w:p>
    <w:p>
      <w:pPr>
        <w:bidi/>
        <w:numPr>
          <w:ilvl w:val="0"/>
          <w:numId w:val="1751"/>
        </w:numPr>
        <w:pStyle w:val="Compact"/>
      </w:pPr>
      <w:r>
        <w:t xml:space="preserve">الشهيد الثاني، منية المريد ب٤ م١٧ (OCR، بلا صفحة)؛</w:t>
      </w:r>
    </w:p>
    <w:p>
      <w:pPr>
        <w:bidi/>
        <w:numPr>
          <w:ilvl w:val="0"/>
          <w:numId w:val="1751"/>
        </w:numPr>
        <w:pStyle w:val="Compact"/>
      </w:pPr>
      <w:r>
        <w:t xml:space="preserve">العلموي، المعيد في أدب المفيد والمستفيد ص٢٥٨–٢٥٩؛</w:t>
      </w:r>
    </w:p>
    <w:p>
      <w:pPr>
        <w:bidi/>
        <w:numPr>
          <w:ilvl w:val="0"/>
          <w:numId w:val="1751"/>
        </w:numPr>
        <w:pStyle w:val="Compact"/>
      </w:pPr>
      <w:r>
        <w:t xml:space="preserve">الحسين بن المنصور بالله، آداب العلماء والمتعلمين ص٢٣؛</w:t>
      </w:r>
    </w:p>
    <w:p>
      <w:pPr>
        <w:bidi/>
        <w:numPr>
          <w:ilvl w:val="0"/>
          <w:numId w:val="1751"/>
        </w:numPr>
        <w:pStyle w:val="Compact"/>
      </w:pPr>
      <w:r>
        <w:t xml:space="preserve">أبو الهدى اليعقوبي، المدخل إلى صحيح البخاري ص٢٣٦ و١١١ و١٢٠–١٢٤؛</w:t>
      </w:r>
    </w:p>
    <w:p>
      <w:pPr>
        <w:bidi/>
        <w:numPr>
          <w:ilvl w:val="0"/>
          <w:numId w:val="1751"/>
        </w:numPr>
        <w:pStyle w:val="Compact"/>
      </w:pPr>
      <w:r>
        <w:t xml:space="preserve">بكر أبو زيد، حلية طالب العلم ص١٨٧.</w:t>
      </w:r>
    </w:p>
    <w:p>
      <w:pPr>
        <w:bidi/>
        <w:pStyle w:val="FootnoteText"/>
      </w:pPr>
      <w:r>
        <w:rPr>
          <w:rtl/>
          <w:bCs/>
          <w:b/>
        </w:rPr>
        <w:t xml:space="preserve">ما زاده (بنصوص كل مصنِّف):</w:t>
      </w:r>
    </w:p>
    <w:p>
      <w:pPr>
        <w:bidi/>
        <w:numPr>
          <w:ilvl w:val="0"/>
          <w:numId w:val="1752"/>
        </w:numPr>
        <w:pStyle w:val="Compact"/>
      </w:pPr>
      <w:r>
        <w:rPr>
          <w:rtl/>
          <w:bCs/>
          <w:b/>
        </w:rPr>
        <w:t xml:space="preserve">ابن عبد البر:</w:t>
      </w:r>
      <w:r>
        <w:t xml:space="preserve"> </w:t>
      </w:r>
      <w:r>
        <w:t xml:space="preserve">عروة لابنه هشام: «كتبت قال نعم قال عارضت قال لا قال لم تكتب» (ابن عبد البر ص٣٣٦)؛ ويحيى بن أبي كثير: «الذي يكتب ولا يعارض مثل الذي يدخل الخلاء ولا يستنجي» (ابن عبد البر ص٣٣٧)، وبمثله الأوزاعي (ابن عبد البر ص٣٣٧)؛ ومعمر: «لو عورض الكتاب مائة مرة ما كاد يسلم من أن يكون فيه سقط» (ابن عبد البر ص٣٣٨).</w:t>
      </w:r>
    </w:p>
    <w:p>
      <w:pPr>
        <w:bidi/>
        <w:numPr>
          <w:ilvl w:val="0"/>
          <w:numId w:val="1752"/>
        </w:numPr>
        <w:pStyle w:val="Compact"/>
      </w:pPr>
      <w:r>
        <w:rPr>
          <w:rtl/>
          <w:bCs/>
          <w:b/>
        </w:rPr>
        <w:t xml:space="preserve">الخطيب:</w:t>
      </w:r>
      <w:r>
        <w:t xml:space="preserve"> </w:t>
      </w:r>
      <w:r>
        <w:t xml:space="preserve">«يجب على من كتب نسخة من أصل بعض الشيوخ أن يعارض نسخته بالأصل» (الخطيب، الجامع ج١ ص٢٧٥)، «فإن ذلك شرط في صحة الرواية من الكتاب المسموع» (الخطيب، الجامع ج١ ص٢٧٥)؛ وعروة لهشام: «أكتبت قال قلت نعم قال عارضت قلت لا قال فلم تكتب» (الخطيب، الجامع ج١ ص٢٧٥)؛ ويحيى بن أبي كثير بلفظ: «مثل الذي يكتب ولا يعارض مثل الذي يقضي حاجته ولا يستنجي بالماء» (الخطيب، الجامع ج١ ص٢٧٥)؛ والخليل: «إذا نسخ الكتاب ثلاث مرات تحول بالفارسية من كثرة سقطه» (الخطيب، الجامع ج١ ص٢٧٥)، ثم «ويجعل للعرض قلما معدا» (الخطيب، الجامع ج١ ص٢٧٥)؛ وأبو نعيم لمن لاجّه: «اسكت فإنك أبغض من قلم العرض» (الخطيب، الجامع ج١ ص٢٧٦).</w:t>
      </w:r>
    </w:p>
    <w:p>
      <w:pPr>
        <w:bidi/>
        <w:numPr>
          <w:ilvl w:val="0"/>
          <w:numId w:val="1752"/>
        </w:numPr>
        <w:pStyle w:val="Compact"/>
      </w:pPr>
      <w:r>
        <w:rPr>
          <w:rtl/>
          <w:bCs/>
          <w:b/>
        </w:rPr>
        <w:t xml:space="preserve">الغزالي:</w:t>
      </w:r>
      <w:r>
        <w:t xml:space="preserve"> </w:t>
      </w:r>
      <w:r>
        <w:t xml:space="preserve">في اقتصار الحديث: «تحصيل ما في الصحيحين بتصحيح نسخة على رجل خبير بعلم متن الحديث» (الغزالي ص٤٠) — انظر ٠٥ المسألة ٤.</w:t>
      </w:r>
    </w:p>
    <w:p>
      <w:pPr>
        <w:bidi/>
        <w:numPr>
          <w:ilvl w:val="0"/>
          <w:numId w:val="1752"/>
        </w:numPr>
        <w:pStyle w:val="Compact"/>
      </w:pPr>
      <w:r>
        <w:rPr>
          <w:rtl/>
          <w:bCs/>
          <w:b/>
        </w:rPr>
        <w:t xml:space="preserve">السمعاني:</w:t>
      </w:r>
      <w:r>
        <w:t xml:space="preserve"> </w:t>
      </w:r>
      <w:r>
        <w:t xml:space="preserve">من أبيات السويدي: «عليك بتصحيح الكتاب معارضا فذلك مفروض على المرء واجب» (السمعاني ص١٧٢) «ومن لم يصحح بالقراءة خطه فما هو مكتوب ولا هو كاتب» (السمعاني ص١٧٢)؛ وفي ختام الإملاء: «وإذا فرغوا من الكتابة يقرأ المستملي الإملاء والطلبة يعارضون كتابهم» (السمعاني ص١٧٤)، ويحيل على أدب المعارضة «قبل هذا».</w:t>
      </w:r>
    </w:p>
    <w:p>
      <w:pPr>
        <w:bidi/>
        <w:numPr>
          <w:ilvl w:val="0"/>
          <w:numId w:val="1752"/>
        </w:numPr>
        <w:pStyle w:val="Compact"/>
      </w:pPr>
      <w:r>
        <w:rPr>
          <w:rtl/>
          <w:bCs/>
          <w:b/>
        </w:rPr>
        <w:t xml:space="preserve">ابن جماعة:</w:t>
      </w:r>
      <w:r>
        <w:t xml:space="preserve"> </w:t>
      </w:r>
      <w:r>
        <w:t xml:space="preserve">«إذا صحح الكتاب بالمقابلة على أصله الصحيح أو على شيخ» (ابن جماعة ص١٨٠) وما بعده من الضبط (المسألة ٢٥)، ولا يصرّبكر أبو زيد بالوجوب.</w:t>
      </w:r>
    </w:p>
    <w:p>
      <w:pPr>
        <w:bidi/>
        <w:numPr>
          <w:ilvl w:val="0"/>
          <w:numId w:val="1752"/>
        </w:numPr>
        <w:pStyle w:val="Compact"/>
      </w:pPr>
      <w:r>
        <w:rPr>
          <w:rtl/>
          <w:bCs/>
          <w:b/>
        </w:rPr>
        <w:t xml:space="preserve">الشهيد الثاني، منية المريد (ب٤ م١٧؛ OCR، بلا صفحة):</w:t>
      </w:r>
      <w:r>
        <w:t xml:space="preserve"> </w:t>
      </w:r>
      <w:r>
        <w:t xml:space="preserve">عليه مقابلة كتابه بأصل صحيح موثوق به، ويرتّب الأصول في الأولوية: أولاها ما كان مع مصنفه، ثم ما كان مع غيره من أصل بخط المصنف، ثم أصل قوبل معه إذا كان عليه خطه، ثم ما قوبل به مع غيره مما هو صحيح مجرَّب، لأن الغرض أن يكون كتابه مطابقاً لأصل المصنف؛ ومقابلة الكتاب الذي يرام النفع منه على أي وجه كان مما يفيد الصحة متعينة. ويورد قول بعض السلف لابنه: كتبت؟ قال نعم، عرضت كتابك؟ قال لا، قال: لم تكتب (كما عند العلموي بلفظ العرض)، ويحكي عن الأخفش أنه إذا نسخ الكتاب ولم يعارض ثم نسخ ولم يعارض خرج أعجمياً، وأن الخليل سبقه إلى ذلك فجعله ثلاث مرات (وهو عند الخطيب ج١ ص٢٧٥) وأن الأخفش اقتصر على مرتين.</w:t>
      </w:r>
    </w:p>
    <w:p>
      <w:pPr>
        <w:bidi/>
        <w:numPr>
          <w:ilvl w:val="0"/>
          <w:numId w:val="1752"/>
        </w:numPr>
        <w:pStyle w:val="Compact"/>
      </w:pPr>
      <w:r>
        <w:rPr>
          <w:rtl/>
          <w:bCs/>
          <w:b/>
        </w:rPr>
        <w:t xml:space="preserve">العلموي:</w:t>
      </w:r>
      <w:r>
        <w:t xml:space="preserve"> </w:t>
      </w:r>
      <w:r>
        <w:t xml:space="preserve">«عليه مقابلة كتابه بأصل صحيح موثوق به» (العلموي ص٢٥٨)، «فالمقابلة متعينة للكتاب الذي يرام النفع به» (العلموي ص٢٥٨–٢٥٩)؛ وعروة: «عرضت كتابك أي على أصل صحيح» (العلموي ص٢٥٩)؛ «وقال الإمام الشافعي ويحيى بن أبي كثير من كتب ولم يعارض أي يقابل كمن دخل الخلاء ولم يستنج» (العلموي ص٢٥٩).</w:t>
      </w:r>
    </w:p>
    <w:p>
      <w:pPr>
        <w:bidi/>
        <w:numPr>
          <w:ilvl w:val="0"/>
          <w:numId w:val="1752"/>
        </w:numPr>
        <w:pStyle w:val="Compact"/>
      </w:pPr>
      <w:r>
        <w:rPr>
          <w:rtl/>
          <w:bCs/>
          <w:b/>
        </w:rPr>
        <w:t xml:space="preserve">الزيدي:</w:t>
      </w:r>
      <w:r>
        <w:t xml:space="preserve"> </w:t>
      </w:r>
      <w:r>
        <w:t xml:space="preserve">«إذا صحح الكتاب بالمقابلة على أصله الصحيح أو على شيخ» (الحسين بن المنصور بالله ص٢٣).</w:t>
      </w:r>
    </w:p>
    <w:p>
      <w:pPr>
        <w:bidi/>
        <w:numPr>
          <w:ilvl w:val="0"/>
          <w:numId w:val="1752"/>
        </w:numPr>
        <w:pStyle w:val="Compact"/>
      </w:pPr>
      <w:r>
        <w:rPr>
          <w:rtl/>
          <w:bCs/>
          <w:b/>
        </w:rPr>
        <w:t xml:space="preserve">أبو زيد:</w:t>
      </w:r>
      <w:r>
        <w:t xml:space="preserve"> </w:t>
      </w:r>
      <w:r>
        <w:t xml:space="preserve">«احرص على قراءة التصحيح والضبط على شيخ متقن لتأمن من التحريف والتصحيف والغلط والوهم» (بكر أبو زيد ص١٨٧)، ويذكر أن ابن حجر قرأ صحيح البخاري في عشرة مجالس (بكر أبو زيد ص١٨٧).</w:t>
      </w:r>
    </w:p>
    <w:p>
      <w:pPr>
        <w:bidi/>
        <w:numPr>
          <w:ilvl w:val="0"/>
          <w:numId w:val="1752"/>
        </w:numPr>
        <w:pStyle w:val="Compact"/>
      </w:pPr>
      <w:r>
        <w:rPr>
          <w:rtl/>
          <w:bCs/>
          <w:b/>
        </w:rPr>
        <w:t xml:space="preserve">اليعقوبي:</w:t>
      </w:r>
      <w:r>
        <w:t xml:space="preserve"> </w:t>
      </w:r>
      <w:r>
        <w:t xml:space="preserve">«والأَولى أن تكون نسخة الطالب مقابلةً على نسخة الشيخ أو فرعًا عنها» (اليعقوبي ص٢٣٦)، وإن اختلفت «وجب عليه أن يُثبت في حاشية كتابه الصواب وفق ما سمعه من شيخه» (اليعقوبي ص٢٣٦)، «ويرمزُ لنسخة شيخه بحرف مناسب» (اليعقوبي ص٢٣٦)؛ و«ولا يكفي في صحة السماع الاعتمادُ على ضبط المصححين والمحققين في الطبعات الحديثة» (اليعقوبي ص٢٣٦).</w:t>
      </w:r>
    </w:p>
    <w:p>
      <w:pPr>
        <w:bidi/>
        <w:numPr>
          <w:ilvl w:val="0"/>
          <w:numId w:val="1752"/>
        </w:numPr>
        <w:pStyle w:val="Compact"/>
      </w:pPr>
      <w:r>
        <w:rPr>
          <w:rtl/>
          <w:bCs/>
          <w:b/>
        </w:rPr>
        <w:t xml:space="preserve">اليعقوبي (في مقابلة اليونينية):</w:t>
      </w:r>
      <w:r>
        <w:t xml:space="preserve"> </w:t>
      </w:r>
      <w:r>
        <w:t xml:space="preserve">ينقل عن الذهبي أن اليونيني «قابله في سنة واحدة وأسمعه إحدى عشرة مرة» (اليعقوبي ص١٢٠)، وأنه قابل أصله «بأصل مسموع على الحافظ أبي ذرٍّ الهروي» ثم بأصل مسموع على الأصيلي وبأصل ابن عساكر وبأصل مسموع عن أبي الوقت (اليعقوبي ص١٢١)؛ وعن القسطلاني أنه قابل متن شرحه على الجزء الأخير من أصل اليونيني «حرفًا حرفًا» (اليعقوبي ص١٢٤)؛ وأن الأصل الذي كان عند الفربري كان «بخط البخاري وخط وراقه أبي جعفر محمد بن أبي حاتم» (اليعقوبي ص١١١). وهذه أخبار تاريخ نسخة بعينها لا أحكام عامة، وأذكرها شاهداً على تعدد الأصول المقابَل عليها.</w:t>
      </w:r>
    </w:p>
    <w:p>
      <w:pPr>
        <w:bidi/>
        <w:numPr>
          <w:ilvl w:val="0"/>
          <w:numId w:val="1752"/>
        </w:numPr>
        <w:pStyle w:val="Compact"/>
      </w:pPr>
      <w:r>
        <w:rPr>
          <w:rtl/>
          <w:bCs/>
          <w:b/>
        </w:rPr>
        <w:t xml:space="preserve">الخطيب (الفقيه):</w:t>
      </w:r>
      <w:r>
        <w:t xml:space="preserve"> </w:t>
      </w:r>
      <w:r>
        <w:t xml:space="preserve">في كتابة المفتي ما يشبه سؤال عروة، وهو قول الأوزاعي لرجل: كتبت؟ قرأت؟ لا؟ لم تكتب (الخطيب، الفقيه والمتفقه ج٢ ص٤٠١)، وهو مثبت بنصه في ١٣ م٥٦.</w:t>
      </w:r>
    </w:p>
    <w:p>
      <w:pPr>
        <w:bidi/>
        <w:pStyle w:val="FootnoteText"/>
      </w:pPr>
      <w:r>
        <w:rPr>
          <w:rtl/>
          <w:bCs/>
          <w:b/>
        </w:rPr>
        <w:t xml:space="preserve">خلاف وتحرير:</w:t>
      </w:r>
    </w:p>
    <w:p>
      <w:pPr>
        <w:bidi/>
        <w:numPr>
          <w:ilvl w:val="0"/>
          <w:numId w:val="1753"/>
        </w:numPr>
        <w:pStyle w:val="Compact"/>
      </w:pPr>
      <w:r>
        <w:t xml:space="preserve">(أ) خبر عروة لهشام: عند ابن عبد البر كتبتَ؟ عارضتَ؟ فجوابه لم تكتب، وعند الخطيب أكتبتَ؟ عارضتَ؟ فجوابه فلم تكتب (بفاء)، وعند العلموي كتبتَ؟ عرضتَ كتابك؟ فجوابه لم تكتب — بلفظ العَرض لا المعارضة.</w:t>
      </w:r>
    </w:p>
    <w:p>
      <w:pPr>
        <w:bidi/>
        <w:numPr>
          <w:ilvl w:val="0"/>
          <w:numId w:val="1753"/>
        </w:numPr>
        <w:pStyle w:val="Compact"/>
      </w:pPr>
      <w:r>
        <w:t xml:space="preserve">(ب) قول يحيى بن أبي كثير عند ابن عبد البر «يدخل الخلاء ولا يستنجي» (ابن عبد البر ص٣٣٧) وعند الخطيب «يقضي حاجته ولا يستنجي بالماء» (الخطيب، الجامع ج١ ص٢٧٥)؛ وينسبه ابن عبد البر أيضاً إلى الأوزاعي، وينسبه العلموي إلى الشافعي ويحيى معاً.</w:t>
      </w:r>
    </w:p>
    <w:p>
      <w:pPr>
        <w:bidi/>
        <w:numPr>
          <w:ilvl w:val="0"/>
          <w:numId w:val="1753"/>
        </w:numPr>
        <w:pStyle w:val="Compact"/>
      </w:pPr>
      <w:r>
        <w:t xml:space="preserve">(ج) الحكم: الوجوب وكونه شرطاً في صحة الرواية عند الخطيب (الخطيب، الجامع ج١ ص٢٧٥)، وتعيّن المقابلة عند العلموي (العلموي ص٢٥٨–٢٥٩)، ولفظ ينبغي (ضمناً) عند ابن جماعة والحسين بن المنصور بالله دون تصريح بالوجوب.</w:t>
      </w:r>
    </w:p>
  </w:footnote>
  <w:footnote w:id="601">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ص٦٢–٦٤ [٤٥٠، أقدم مقروء]</w:t>
      </w:r>
    </w:p>
    <w:p>
      <w:pPr>
        <w:bidi/>
        <w:pStyle w:val="FootnoteText"/>
      </w:pPr>
      <w:r>
        <w:rPr>
          <w:rtl/>
          <w:bCs/>
          <w:b/>
        </w:rPr>
        <w:t xml:space="preserve">من تابعه:</w:t>
      </w:r>
    </w:p>
    <w:p>
      <w:pPr>
        <w:bidi/>
        <w:numPr>
          <w:ilvl w:val="0"/>
          <w:numId w:val="1754"/>
        </w:numPr>
        <w:pStyle w:val="Compact"/>
      </w:pPr>
      <w:r>
        <w:t xml:space="preserve">الخطيب البغدادي، الجامع لأخلاق الراوي ج١ ص٢٦٩–٢٧٠ و٢٧٦–٢٧٧ [٤٦٣]؛</w:t>
      </w:r>
    </w:p>
    <w:p>
      <w:pPr>
        <w:bidi/>
        <w:numPr>
          <w:ilvl w:val="0"/>
          <w:numId w:val="1754"/>
        </w:numPr>
        <w:pStyle w:val="Compact"/>
      </w:pPr>
      <w:r>
        <w:t xml:space="preserve">السمعاني، أدب الإملاء والاستملاء ص١٧١–١٧٢؛</w:t>
      </w:r>
    </w:p>
    <w:p>
      <w:pPr>
        <w:bidi/>
        <w:numPr>
          <w:ilvl w:val="0"/>
          <w:numId w:val="1754"/>
        </w:numPr>
        <w:pStyle w:val="Compact"/>
      </w:pPr>
      <w:r>
        <w:t xml:space="preserve">ابن جماعة، تذكرة السامع والمتكلم ص١٨١؛</w:t>
      </w:r>
    </w:p>
    <w:p>
      <w:pPr>
        <w:bidi/>
        <w:numPr>
          <w:ilvl w:val="0"/>
          <w:numId w:val="1754"/>
        </w:numPr>
        <w:pStyle w:val="Compact"/>
      </w:pPr>
      <w:r>
        <w:t xml:space="preserve">الشهيد الثاني، منية المريد ب٤ م١٨ (OCR، بلا صفحة)؛</w:t>
      </w:r>
    </w:p>
    <w:p>
      <w:pPr>
        <w:bidi/>
        <w:numPr>
          <w:ilvl w:val="0"/>
          <w:numId w:val="1754"/>
        </w:numPr>
        <w:pStyle w:val="Compact"/>
      </w:pPr>
      <w:r>
        <w:t xml:space="preserve">العلموي، المعيد في أدب المفيد والمستفيد ص٢٥٩–٢٦١؛</w:t>
      </w:r>
    </w:p>
    <w:p>
      <w:pPr>
        <w:bidi/>
        <w:numPr>
          <w:ilvl w:val="0"/>
          <w:numId w:val="1754"/>
        </w:numPr>
        <w:pStyle w:val="Compact"/>
      </w:pPr>
      <w:r>
        <w:t xml:space="preserve">الحسين بن المنصور بالله، آداب العلماء والمتعلمين ص٢٣؛</w:t>
      </w:r>
    </w:p>
    <w:p>
      <w:pPr>
        <w:bidi/>
        <w:numPr>
          <w:ilvl w:val="0"/>
          <w:numId w:val="1754"/>
        </w:numPr>
        <w:pStyle w:val="Compact"/>
      </w:pPr>
      <w:r>
        <w:t xml:space="preserve">بكر أبو زيد، حلية طالب العلم ص١٩٦–١٩٧؛</w:t>
      </w:r>
    </w:p>
    <w:p>
      <w:pPr>
        <w:bidi/>
        <w:numPr>
          <w:ilvl w:val="0"/>
          <w:numId w:val="1754"/>
        </w:numPr>
        <w:pStyle w:val="Compact"/>
      </w:pPr>
      <w:r>
        <w:t xml:space="preserve">أبو الهدى اليعقوبي، المدخل إلى صحيح البخاري ص٢٣٥–٢٣٦. (وجواب أبي الوليد في ابن عبد البر، جامع بيان العلم وفضله ص٣٤٦ في ١١ م٣٥.)</w:t>
      </w:r>
    </w:p>
    <w:p>
      <w:pPr>
        <w:bidi/>
        <w:pStyle w:val="FootnoteText"/>
      </w:pPr>
      <w:r>
        <w:rPr>
          <w:rtl/>
          <w:bCs/>
          <w:b/>
        </w:rPr>
        <w:t xml:space="preserve">ما زاده (بنصوص كل مصنِّف):</w:t>
      </w:r>
    </w:p>
    <w:p>
      <w:pPr>
        <w:bidi/>
        <w:numPr>
          <w:ilvl w:val="0"/>
          <w:numId w:val="1755"/>
        </w:numPr>
        <w:pStyle w:val="Compact"/>
      </w:pPr>
      <w:r>
        <w:rPr>
          <w:rtl/>
          <w:bCs/>
          <w:b/>
        </w:rPr>
        <w:t xml:space="preserve">الماوردي:</w:t>
      </w:r>
      <w:r>
        <w:t xml:space="preserve"> </w:t>
      </w:r>
      <w:r>
        <w:t xml:space="preserve">«والأسباب المانعة من قراءة الخط وفهم ما تضمنه قد تكون من ثمانية أوجه» (الماوردي ص٦٢): إسقاط ألفاظ من أثناء الكلام «يصير الباقي بها مبتورا لا يعرف استخراجه ولا يفهم معناه» (الماوردي ص٦٢)، وزيادة ألفاظ، وإسقاط حروف من أثناء الكلمة، وزيادة حروف، ثم «وصل الحروف المفصولة وفصل الحروف الموصولة» (الماوردي ص٦٣)، ثم «تغيير الحروف عن أشكالها وإبدالها بأغيارها» (الماوردي ص٦٣)، ثم ضعف الخط عن تقويم الحروف، والثامن: «إغفال النقط والأشكال التي تتميز بها الحروف المشتبهة» (الماوردي ص٦٣) وهو «أيسر أمرا وأخف حالا» (الماوردي ص٦٣).</w:t>
      </w:r>
    </w:p>
    <w:p>
      <w:pPr>
        <w:bidi/>
        <w:numPr>
          <w:ilvl w:val="1"/>
          <w:numId w:val="1756"/>
        </w:numPr>
        <w:pStyle w:val="Compact"/>
      </w:pPr>
      <w:r>
        <w:t xml:space="preserve">ثم يفرّق بين المكاتبات وكتب العلوم: «فأما غير المكاتبات من سائر العلوم فلم يروه قبيحا بل استحسنوه» (الماوردي ص٦٤)، وأكثر ما يُحتاج إليه في «كتب الأدب التي يقصد بها معرفة صيغة الألفاظ وكيفية مخارجها» (الماوردي ص٦٤)؛ ويورد: «الخطوط المعجمة كالبرود المعلمة» (الماوردي ص٦٤)، و«إعجام الخط يمنع من استعجامه وشكله يؤمن من إشكاله» (الماوردي ص٦٤)، «رب علم لم تعجم فصوله فاستعجم محصوله» (الماوردي ص٦٤)؛ ويقول: «وكما استقبح الكتاب الشكل والإعجام في المكاتبات وإن كان في كتب العلوم مستحسنا» (الماوردي ص٦٤).</w:t>
      </w:r>
    </w:p>
    <w:p>
      <w:pPr>
        <w:bidi/>
        <w:numPr>
          <w:ilvl w:val="0"/>
          <w:numId w:val="1755"/>
        </w:numPr>
        <w:pStyle w:val="Compact"/>
      </w:pPr>
      <w:r>
        <w:rPr>
          <w:rtl/>
          <w:bCs/>
          <w:b/>
        </w:rPr>
        <w:t xml:space="preserve">الخطيب:</w:t>
      </w:r>
      <w:r>
        <w:t xml:space="preserve"> </w:t>
      </w:r>
      <w:r>
        <w:t xml:space="preserve">«فلا يؤمن على من لم يتمهر في صنعة الحديث تصحيف هذه الأسماء وتحريفها إلا أن تنقط وتشكل» (الخطيب، الجامع ج١ ص٢٦٩)؛ ومعاوية لعبيد: «ارقش كتابك» ومعناه «أعط كل حرف ما ينوبه من النقط» (الخطيب، الجامع ج١ ص٢٦٩)؛ والنجيرمي: «أولى الأشياء بالضبط أسماء الناس لأنه شيء لا يدخله القياس» (الخطيب، الجامع ج١ ص٢٦٩)؛ وابن إدريس خشي أن يصحّف أبا الحوراء إلى أبي الجوزاء فكتب أسفله: «حور عين» (الخطيب، الجامع ج١ ص٢٧٠)؛ وأحمد: «من تفلت من التصحيف؟ كان يحيى بن سعيد يشكل الحرف إذا كان شديدا وغير ذاك لا» (الخطيب، الجامع ج١ ص٢٧٠)؛ ويعدّد المشتبه من أسماء الرواة (بشر وبسر، وعياش وعباس، وحيان وحبان) ويحيل على «كتاب التلخيص» (الخطيب، الجامع ج١ ص٢٦٩).</w:t>
      </w:r>
    </w:p>
    <w:p>
      <w:pPr>
        <w:bidi/>
        <w:numPr>
          <w:ilvl w:val="1"/>
          <w:numId w:val="1757"/>
        </w:numPr>
        <w:pStyle w:val="Compact"/>
      </w:pPr>
      <w:r>
        <w:t xml:space="preserve">وفي المعارضة: «وإذا وجد اسما عاطلا من التقييد نقطه وإن رأى حرفا مشكلا شكله وضبطه» (الخطيب، الجامع ج١ ص٢٧٦)؛ وثابت بن معبد: «نور الكتاب العجم» (الخطيب، الجامع ج١ ص٢٧٦)؛ وأبو نعيم عن رجل: «ذاك ليس في كتابه شجاج» يعني النقط (الخطيب، الجامع ج١ ص٢٧٦)؛ وحماد بن سلمة: «ويحكم غيروا» يعني «قيدوا واضبطوا» (الخطيب، الجامع ج١ ص٢٧٧).</w:t>
      </w:r>
    </w:p>
    <w:p>
      <w:pPr>
        <w:bidi/>
        <w:numPr>
          <w:ilvl w:val="0"/>
          <w:numId w:val="1755"/>
        </w:numPr>
        <w:pStyle w:val="Compact"/>
      </w:pPr>
      <w:r>
        <w:rPr>
          <w:rtl/>
          <w:bCs/>
          <w:b/>
        </w:rPr>
        <w:t xml:space="preserve">ابن عبد البر:</w:t>
      </w:r>
      <w:r>
        <w:t xml:space="preserve"> </w:t>
      </w:r>
      <w:r>
        <w:t xml:space="preserve">في السؤال عمن يجد الحرف المعجم بغير تعجيمه فيشك: جواب أبي الوليد (ابن عبد البر ص٣٤٦) مثبت بنصه في ١١ م٣٥، فلا أكرره.</w:t>
      </w:r>
    </w:p>
    <w:p>
      <w:pPr>
        <w:bidi/>
        <w:numPr>
          <w:ilvl w:val="0"/>
          <w:numId w:val="1755"/>
        </w:numPr>
        <w:pStyle w:val="Compact"/>
      </w:pPr>
      <w:r>
        <w:rPr>
          <w:rtl/>
          <w:bCs/>
          <w:b/>
        </w:rPr>
        <w:t xml:space="preserve">السمعاني:</w:t>
      </w:r>
      <w:r>
        <w:t xml:space="preserve"> </w:t>
      </w:r>
      <w:r>
        <w:t xml:space="preserve">«ارقش كتابك» (السمعاني ص١٧١) و«أعط كل حرف ما تنويه من النقط» (السمعاني ص١٧١) — بلفظ «تنويه» عنده و«ينوبه» عند الخطيب؛ وقول وكيع: «لولا الكاكشة لأفصحنا» يعني النقط (السمعاني ص١٧٢)؛ وأبيات السويدي: «وزينه بالعجم المقيد إنه يصون على التصحيف من هو راغب» (السمعاني ص١٧٢).</w:t>
      </w:r>
    </w:p>
    <w:p>
      <w:pPr>
        <w:bidi/>
        <w:numPr>
          <w:ilvl w:val="0"/>
          <w:numId w:val="1755"/>
        </w:numPr>
        <w:pStyle w:val="Compact"/>
      </w:pPr>
      <w:r>
        <w:rPr>
          <w:rtl/>
          <w:bCs/>
          <w:b/>
        </w:rPr>
        <w:t xml:space="preserve">ابن جماعة:</w:t>
      </w:r>
      <w:r>
        <w:t xml:space="preserve"> </w:t>
      </w:r>
      <w:r>
        <w:t xml:space="preserve">«فينبغي له أن يشكل المشكل ويعجم المستعجم ويضبط الملتبس ويتفقد مواضع التصحيح» (ابن جماعة ص١٨١)، ويمثّل لضبط الأسماء بالحروف في الحاشية باسم «حريز» (ابن جماعة ص١٨١)، «وقد جرت العادة في الكتابة بضبط الحروف المعجمة بالنقط وأما المهملة فمنهم من يجعل الإهمال علامة» (ابن جماعة ص١٨١).</w:t>
      </w:r>
    </w:p>
    <w:p>
      <w:pPr>
        <w:bidi/>
        <w:numPr>
          <w:ilvl w:val="0"/>
          <w:numId w:val="1755"/>
        </w:numPr>
        <w:pStyle w:val="Compact"/>
      </w:pPr>
      <w:r>
        <w:rPr>
          <w:rtl/>
          <w:bCs/>
          <w:b/>
        </w:rPr>
        <w:t xml:space="preserve">الشهيد الثاني، منية المريد (ب٤ م١٨؛ OCR، بلا صفحة):</w:t>
      </w:r>
      <w:r>
        <w:t xml:space="preserve"> </w:t>
      </w:r>
      <w:r>
        <w:t xml:space="preserve">إذا صحح الكتاب بالمقابلة فينبغي أن يعجم المعجم ويشكل المشكل ويضبط المشتبه ويتفقد مواضع التصحيف؛ وما يفهم بلا نقط وشكل لا يعتني بنقطه وشكله لأنه اشتغال بما غيره أولى وتعب بلا فائدة وربما أظلم الكتاب به، ولكن ينتفع به المبتدئ وكثير من الناس (فيجمع قولي العلموي). وينقل عن أبي عبد الله عليه السلام برواية جميل بن دراج: أعربوا حديثنا فإنا قوم فصحاء؛ ويمثّل لمهمات الضبط بما يختلف به المعنى كحديث ذكاة الجنين، وبضبط الملتبس من الأسماء لأنها سماعية؛ ويجيز ضبط المشكل في الحاشية قبالته سيما عند دقة الخط وضيق الأسطر، ويكتب عليه فيها بيان أو ن.</w:t>
      </w:r>
      <w:r>
        <w:t xml:space="preserve"> </w:t>
      </w:r>
      <w:r>
        <w:rPr>
          <w:rtl/>
          <w:bCs/>
          <w:b/>
        </w:rPr>
        <w:t xml:space="preserve">وينفرد بتفصيل ضبط المهمل</w:t>
      </w:r>
      <w:r>
        <w:t xml:space="preserve"> </w:t>
      </w:r>
      <w:r>
        <w:t xml:space="preserve">(وجرت العادة بنقط المعجم)، وفيه خمس طرق: ترك المهمل علامةً على إهماله (ولم يرتضه جماعة لاحتمال أن يغفل المعجم سهواً فيشتبه بالمهمل)، أو نقطه من أسفل بنحو نقط نظيره المعجم من أعلى (الراء والدال نقطة، والسين ثلاثاً، ويستثنى الحاء لئلا تلتبس بالجيم)، أو كتابة مثل الحرف منفرداً تحته أصغر مما في الأصل، أو كتابة شكلة صغيرة كالهلال مضطجعة على قفاها، أو خط صغير عليه وهو في كثير من الكتب القديمة؛ ويضيف كتابة كاف صغيرة أو همزة في باطن الكاف المعلقة ولام صغيرة في باطن اللام (كما عند العلموي).</w:t>
      </w:r>
    </w:p>
    <w:p>
      <w:pPr>
        <w:bidi/>
        <w:numPr>
          <w:ilvl w:val="0"/>
          <w:numId w:val="1755"/>
        </w:numPr>
        <w:pStyle w:val="Compact"/>
      </w:pPr>
      <w:r>
        <w:rPr>
          <w:rtl/>
          <w:bCs/>
          <w:b/>
        </w:rPr>
        <w:t xml:space="preserve">العلموي:</w:t>
      </w:r>
      <w:r>
        <w:t xml:space="preserve"> </w:t>
      </w:r>
      <w:r>
        <w:t xml:space="preserve">«فينبغي أن يعجم المعجم ويشكل المشكل ويضبط الملتبس ويتفقد مواضع التصحيف» (العلموي ص٢٥٩)؛ ثم «أما ما يفهم بلا نقط ولا شكل فلا يعتن به لعدم الفائدة» (العلموي ص٢٥٩) و«فإن أهل العلم يكرهون الإعجام والإعراب إلا في الملتبس والمشتبه» (العلموي ص٢٥٩)؛ وينقل «ومن كلام بعض البلغاء: أعجام الخط يمنع من استعجامه وشكله من إشكاله» (العلموي ص٢٥٩) و«وقال بعضهم: رب علم لم تعجم فصوله فاستعجم محصوله» (العلموي ص٢٥٩) — وهما في الماوردي بألفاظ تكاد تطابقها.</w:t>
      </w:r>
    </w:p>
    <w:p>
      <w:pPr>
        <w:bidi/>
        <w:numPr>
          <w:ilvl w:val="1"/>
          <w:numId w:val="1758"/>
        </w:numPr>
        <w:pStyle w:val="Compact"/>
      </w:pPr>
      <w:r>
        <w:rPr>
          <w:rtl/>
          <w:bCs/>
          <w:b/>
        </w:rPr>
        <w:t xml:space="preserve">قول مقابل:</w:t>
      </w:r>
      <w:r>
        <w:t xml:space="preserve"> </w:t>
      </w:r>
      <w:r>
        <w:t xml:space="preserve">«وقيل ينبغي الإعجام والشكل للمكتوب كله المشكل وغيره لأجل المبتدئ في ذلك الفن» (العلموي ص٢٥٩)، «وصوبه القاضي عياض لأن المبتدئ لا يميز ما يشكل مما لا يشكل» (العلموي ص٢٥٩).</w:t>
      </w:r>
    </w:p>
    <w:p>
      <w:pPr>
        <w:bidi/>
        <w:numPr>
          <w:ilvl w:val="1"/>
          <w:numId w:val="1758"/>
        </w:numPr>
        <w:pStyle w:val="Compact"/>
      </w:pPr>
      <w:r>
        <w:rPr>
          <w:rtl/>
          <w:bCs/>
          <w:b/>
        </w:rPr>
        <w:t xml:space="preserve">أثر الإعراب في الحكم:</w:t>
      </w:r>
      <w:r>
        <w:t xml:space="preserve"> </w:t>
      </w:r>
      <w:r>
        <w:t xml:space="preserve">يمثّل بحديث «ذكاة الجنين ذكاة أمه» (العلموي ص٢٦٠): «فالجمهور كالشافعية والمالكية وغيرهما لا يوجبون ذكاته» (العلموي ص٢٦٠) على رفع «ذكاة أمه»، و«والحنفية وغيرهم يوجبونها على نصب ذكاة الثانية على التشبيه» (العلموي ص٢٦٠)؛ وبحديث «لا يجزي ولد والدا إلا أن يجده مملوكا فيشتريه فيعتقه» (العلموي ص٢٦٠) و«وظن داود الظاهري أن الرواية بنصب فيعتقه عطفا على فيشتريه» (العلموي ص٢٦٠)؛ ثم «فيتأكد ضبط الملتبس من الأسماء إذ لا يدخلها قياس ولا قبلها ولا بعدها شيء يدل عليها» (العلموي ص٢٦٠) — وهو معنى كلام النجيرمي عند الخطيب بلفظ قريب.</w:t>
      </w:r>
    </w:p>
    <w:p>
      <w:pPr>
        <w:bidi/>
        <w:numPr>
          <w:ilvl w:val="1"/>
          <w:numId w:val="1758"/>
        </w:numPr>
        <w:pStyle w:val="Compact"/>
      </w:pPr>
      <w:r>
        <w:t xml:space="preserve">طرق الضبط: «وإذا احتاج إلى ضبط المشكل في الكتاب وبيانه في الحاشية قبالته فعل لأن الجمع بينهما أبلغ في الإبانة» (العلموي ص٢٦٠)، «وله أن يضبطها بالحروف كقوله بالحاء المهملة والدال المهملة والتاء المثناة والثاء المثلثة» (العلموي ص٢٦٠–٢٦١)، «ومما يلتحق بضبط المعجم أن يكتب في باطن الكاف المعلقة كافا صغيرة أو همزة» (العلموي ص٢٦١).</w:t>
      </w:r>
    </w:p>
    <w:p>
      <w:pPr>
        <w:bidi/>
        <w:numPr>
          <w:ilvl w:val="0"/>
          <w:numId w:val="1755"/>
        </w:numPr>
        <w:pStyle w:val="Compact"/>
      </w:pPr>
      <w:r>
        <w:rPr>
          <w:rtl/>
          <w:bCs/>
          <w:b/>
        </w:rPr>
        <w:t xml:space="preserve">أبو زيد:</w:t>
      </w:r>
      <w:r>
        <w:t xml:space="preserve"> </w:t>
      </w:r>
      <w:r>
        <w:t xml:space="preserve">«إذا كتبت فأعجم الكتابة بإزالة عجمتها» (بكر أبو زيد ص١٩٦)، من ذلك «وضوح الخط» ورسمه على قواعد الإملاء، و«النقط للمعجم والإهمال للمهمل» (بكر أبو زيد ص١٩٧)، «الشكل لما يشكل» (بكر أبو زيد ص١٩٧)، «تثبيت علامات الترقيم في غير آية أو حديث» (بكر أبو زيد ص١٩٧).</w:t>
      </w:r>
    </w:p>
    <w:p>
      <w:pPr>
        <w:bidi/>
        <w:numPr>
          <w:ilvl w:val="0"/>
          <w:numId w:val="1755"/>
        </w:numPr>
        <w:pStyle w:val="Compact"/>
      </w:pPr>
      <w:r>
        <w:rPr>
          <w:rtl/>
          <w:bCs/>
          <w:b/>
        </w:rPr>
        <w:t xml:space="preserve">اليعقوبي:</w:t>
      </w:r>
      <w:r>
        <w:t xml:space="preserve"> </w:t>
      </w:r>
      <w:r>
        <w:t xml:space="preserve">«فيجب عليه أن يضبط من الكلمات في نسخته بالحركات ما يحتاج للضبط مما لا يحفظ وجه الصواب في قراءته» (اليعقوبي ص٢٣٥)، «والعلم صيدٌ لا يقيده إلا الكتابة» (اليعقوبي ص٢٣٥)، «والضبط هو أهم ما يستفيده طالب العلم من السماع» (اليعقوبي ص٢٣٦).</w:t>
      </w:r>
    </w:p>
    <w:p>
      <w:pPr>
        <w:bidi/>
        <w:pStyle w:val="FootnoteText"/>
      </w:pPr>
      <w:r>
        <w:rPr>
          <w:rtl/>
          <w:bCs/>
          <w:b/>
        </w:rPr>
        <w:t xml:space="preserve">خلاف وتحرير:</w:t>
      </w:r>
    </w:p>
    <w:p>
      <w:pPr>
        <w:bidi/>
        <w:numPr>
          <w:ilvl w:val="0"/>
          <w:numId w:val="1759"/>
        </w:numPr>
        <w:pStyle w:val="Compact"/>
      </w:pPr>
      <w:r>
        <w:t xml:space="preserve">(أ) النهي عن الإعجام في المكاتبات عند الماوردي مقيَّد بالرسائل الديوانية، وإباحته في كتب العلوم؛ وقول العلموي «أهل العلم يكرهون الإعجام والإعراب إلا في الملتبس» أضيق من قول الماوردي «استحسنوه» في كتب العلوم، فلا أسوّي بينهما.</w:t>
      </w:r>
    </w:p>
    <w:p>
      <w:pPr>
        <w:bidi/>
        <w:numPr>
          <w:ilvl w:val="0"/>
          <w:numId w:val="1759"/>
        </w:numPr>
        <w:pStyle w:val="Compact"/>
      </w:pPr>
      <w:r>
        <w:t xml:space="preserve">(ب) ابن جماعة ساكت عن القول بشكل الكتاب كله الذي في العلموي عن عياض، وزاد العلموي الأمثلة الفقهية (الجنين، فيعتقه)؛ وقد صرّبكر أبو زيد ابن جماعة بأن الضبط يكون للمشكل لا للكتاب كله.</w:t>
      </w:r>
    </w:p>
    <w:p>
      <w:pPr>
        <w:bidi/>
        <w:numPr>
          <w:ilvl w:val="0"/>
          <w:numId w:val="1759"/>
        </w:numPr>
        <w:pStyle w:val="Compact"/>
      </w:pPr>
      <w:r>
        <w:t xml:space="preserve">(ج) عبارة «فيتأكد ضبط الملتبس من الأسماء» في العلموي تطابق قول النجيرمي عند الخطيب بلا عزو.</w:t>
      </w:r>
    </w:p>
    <w:p>
      <w:pPr>
        <w:bidi/>
        <w:numPr>
          <w:ilvl w:val="0"/>
          <w:numId w:val="1759"/>
        </w:numPr>
        <w:pStyle w:val="Compact"/>
      </w:pPr>
      <w:r>
        <w:t xml:space="preserve">(د) «ارقش كتابك» عند الخطيب في «ينوبه» وعند السمعاني «تنويه».</w:t>
      </w:r>
    </w:p>
  </w:footnote>
  <w:footnote w:id="602">
    <w:p>
      <w:pPr>
        <w:bidi/>
        <w:pStyle w:val="FootnoteText"/>
      </w:pPr>
      <w:r>
        <w:rPr>
          <w:rtl/>
          <w:rStyle w:val="FootnoteReference"/>
        </w:rPr>
        <w:footnoteRef/>
      </w:r>
      <w:r>
        <w:t xml:space="preserve"> </w:t>
      </w:r>
      <w:r>
        <w:rPr>
          <w:rtl/>
          <w:bCs/>
          <w:b/>
        </w:rPr>
        <w:t xml:space="preserve">الأصل:</w:t>
      </w:r>
      <w:r>
        <w:t xml:space="preserve"> </w:t>
      </w:r>
      <w:r>
        <w:t xml:space="preserve">ابن عبد البر، جامع بيان العلم وفضله ج١ ص٣٣٩–٣٥٣ [٤٦٣]</w:t>
      </w:r>
    </w:p>
    <w:p>
      <w:pPr>
        <w:bidi/>
        <w:pStyle w:val="FootnoteText"/>
      </w:pPr>
      <w:r>
        <w:rPr>
          <w:rtl/>
          <w:bCs/>
          <w:b/>
        </w:rPr>
        <w:t xml:space="preserve">من تابعه:</w:t>
      </w:r>
    </w:p>
    <w:p>
      <w:pPr>
        <w:bidi/>
        <w:numPr>
          <w:ilvl w:val="0"/>
          <w:numId w:val="1760"/>
        </w:numPr>
        <w:pStyle w:val="Compact"/>
      </w:pPr>
      <w:r>
        <w:t xml:space="preserve">الشهيد الثاني، منية المريد ب٤ م١٨ (OCR، بلا صفحة)؛</w:t>
      </w:r>
    </w:p>
    <w:p>
      <w:pPr>
        <w:bidi/>
        <w:numPr>
          <w:ilvl w:val="0"/>
          <w:numId w:val="1760"/>
        </w:numPr>
        <w:pStyle w:val="Compact"/>
      </w:pPr>
      <w:r>
        <w:t xml:space="preserve">العلموي، المعيد في أدب المفيد والمستفيد ص٢٥٣ و٢٦١؛</w:t>
      </w:r>
    </w:p>
    <w:p>
      <w:pPr>
        <w:bidi/>
        <w:numPr>
          <w:ilvl w:val="0"/>
          <w:numId w:val="1760"/>
        </w:numPr>
        <w:pStyle w:val="Compact"/>
      </w:pPr>
      <w:r>
        <w:t xml:space="preserve">أبو الهدى اليعقوبي، المدخل إلى صحيح البخاري ص٢٣٦.</w:t>
      </w:r>
    </w:p>
    <w:p>
      <w:pPr>
        <w:bidi/>
        <w:pStyle w:val="FootnoteText"/>
      </w:pPr>
      <w:r>
        <w:rPr>
          <w:rtl/>
          <w:bCs/>
          <w:b/>
        </w:rPr>
        <w:t xml:space="preserve">ما زاده (بنصوص كل مصنِّف):</w:t>
      </w:r>
    </w:p>
    <w:p>
      <w:pPr>
        <w:bidi/>
        <w:numPr>
          <w:ilvl w:val="0"/>
          <w:numId w:val="1761"/>
        </w:numPr>
        <w:pStyle w:val="Compact"/>
      </w:pPr>
      <w:r>
        <w:rPr>
          <w:rtl/>
          <w:bCs/>
          <w:b/>
        </w:rPr>
        <w:t xml:space="preserve">ابن عبد البر:</w:t>
      </w:r>
      <w:r>
        <w:t xml:space="preserve"> </w:t>
      </w:r>
      <w:r>
        <w:t xml:space="preserve">جابر سأل الشعبي وأبا جعفر والقاسم وعطاء عمن يلحن في الحديث أيحدّث كما سمع أم يعرب؟ فقالوا: «لا بل أعربه» (ابن عبد البر ص٣٤٠).</w:t>
      </w:r>
    </w:p>
    <w:p>
      <w:pPr>
        <w:bidi/>
        <w:numPr>
          <w:ilvl w:val="0"/>
          <w:numId w:val="1761"/>
        </w:numPr>
        <w:pStyle w:val="Compact"/>
      </w:pPr>
      <w:r>
        <w:rPr>
          <w:rtl/>
          <w:bCs/>
          <w:b/>
        </w:rPr>
        <w:t xml:space="preserve">الشهيد الثاني، منية المريد (ب٤ م١٨؛ OCR، بلا صفحة):</w:t>
      </w:r>
      <w:r>
        <w:t xml:space="preserve"> </w:t>
      </w:r>
      <w:r>
        <w:t xml:space="preserve">ينقل عن أبي عبد الله عليه السلام: أعربوا حديثنا فإنا قوم فصحاء، في سياق ضبط الكتاب (انظر المسألة ٢٥)، ويجعل ما يختلف به المعنى أولى بالضبط؛ وهو شاهد آخر على الأمر بالإعراب مع قول الأوزاعي المثبت في ١١ م٣٥.</w:t>
      </w:r>
    </w:p>
    <w:p>
      <w:pPr>
        <w:bidi/>
        <w:numPr>
          <w:ilvl w:val="0"/>
          <w:numId w:val="1761"/>
        </w:numPr>
        <w:pStyle w:val="Compact"/>
      </w:pPr>
      <w:r>
        <w:rPr>
          <w:rtl/>
          <w:bCs/>
          <w:b/>
        </w:rPr>
        <w:t xml:space="preserve">العلموي:</w:t>
      </w:r>
      <w:r>
        <w:t xml:space="preserve"> </w:t>
      </w:r>
      <w:r>
        <w:t xml:space="preserve">في كتاب الغير: «فإن كان مغلوطا أو ملحونا فليصلحه» (العلموي ص٢٥٣)؛ وفي علامة الصاد (ضبّة) أنها تنبّه الناظر «على أنه متثبت في نقله غير غافل» (العلموي ص٢٦١) «فلا يظن أنه غلط فيصلحه» (العلموي ص٢٦١)، ثم «وقد تجاسر بعضهم فغير ما الصواب إبقاؤه» (العلموي ص٢٦١).</w:t>
      </w:r>
    </w:p>
    <w:p>
      <w:pPr>
        <w:bidi/>
        <w:numPr>
          <w:ilvl w:val="0"/>
          <w:numId w:val="1761"/>
        </w:numPr>
        <w:pStyle w:val="Compact"/>
      </w:pPr>
      <w:r>
        <w:rPr>
          <w:rtl/>
          <w:bCs/>
          <w:b/>
        </w:rPr>
        <w:t xml:space="preserve">اليعقوبي:</w:t>
      </w:r>
      <w:r>
        <w:t xml:space="preserve"> </w:t>
      </w:r>
      <w:r>
        <w:t xml:space="preserve">«وفي اللحن في الحديث النبوي الشريف إساءة أدب مع النبي» (اليعقوبي ص٢٣٦)؛ وفصله في «حكم اللحن عند قراءة الحديث» (اليعقوبي ص٢٤٦–٢٤٩) مقروء، وهو في لحن القارئ المُالسمعانيِالعلموي وأهلية السماع وفتوى قراءة صحيح البخاري باللحن، فموضعه ١١ م٣٥–٣٦ لا هذا الباب.</w:t>
      </w:r>
    </w:p>
    <w:p>
      <w:pPr>
        <w:bidi/>
        <w:pStyle w:val="FootnoteText"/>
      </w:pPr>
      <w:r>
        <w:rPr>
          <w:rtl/>
          <w:bCs/>
          <w:b/>
        </w:rPr>
        <w:t xml:space="preserve">خلاف:</w:t>
      </w:r>
      <w:r>
        <w:t xml:space="preserve"> </w:t>
      </w:r>
      <w:r>
        <w:t xml:space="preserve">(لا ترجيح لي في غير ما نص عليه ابن عبد البر) ابن عبد البر يرجّبكر أبو زيد الإصلاح (ص٣٥٣) والخطيب كذلك (ج٢ ص٢٢، وانظر ١١ م٣٥)، وفي العلموي وابن جماعة أن الكاتب لا يغيّالراغب ما يُشكّ فيه بل يعلّم عليه صح أو ضبة أو كذا ويكتب الصواب في الحاشية (المسألة التالية)، وفي العلموي ص٢٦١ «وقد تجاسر بعضهم فغير ما الصواب إبقاؤه» (العلموي ص٢٦١)؛ فهو عند العلموي تحذير من الجرأة على التصحيح بلا تثبت، لا نقضٌ لقول ابن عبد البر الذي لم يذكره في المقروء.</w:t>
      </w:r>
    </w:p>
    <w:p>
      <w:pPr>
        <w:bidi/>
        <w:pStyle w:val="FootnoteText"/>
      </w:pPr>
      <w:r>
        <w:rPr>
          <w:rtl/>
          <w:bCs/>
          <w:b/>
        </w:rPr>
        <w:t xml:space="preserve">تنبيه:</w:t>
      </w:r>
      <w:r>
        <w:t xml:space="preserve"> </w:t>
      </w:r>
      <w:r>
        <w:t xml:space="preserve">نصوص ابن عبد البر (الشعبي، والأوزاعي، وابن المبارك، والمانعون: نافع وأبو معمر وأبو الضحى وابن سيرين، وترجيحه، وقول المغيرة للدراوردي) ونصوص الخطيب (ج٢ ص٢١–٢٣) مستوفاة في</w:t>
      </w:r>
      <w:r>
        <w:t xml:space="preserve"> </w:t>
      </w:r>
      <w:r>
        <w:rPr>
          <w:rtl/>
          <w:iCs/>
          <w:i/>
        </w:rPr>
        <w:t xml:space="preserve">الباب: الإملاء والاستملاء والسماع والرواية والتحمّل</w:t>
      </w:r>
      <w:r>
        <w:t xml:space="preserve">(إصلاح اللحن في الرواية)، وهي الأنسب لها لأن موضوعها الراوي؛ فلا أكررها هنا. وأثبت هنا ما لم يرد فيها وما يخص الكتاب:</w:t>
      </w:r>
    </w:p>
  </w:footnote>
  <w:footnote w:id="603">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والمتكلم ص١٨٢ [أقدم مقروء]</w:t>
      </w:r>
    </w:p>
    <w:p>
      <w:pPr>
        <w:bidi/>
        <w:pStyle w:val="FootnoteText"/>
      </w:pPr>
      <w:r>
        <w:rPr>
          <w:rtl/>
          <w:bCs/>
          <w:b/>
        </w:rPr>
        <w:t xml:space="preserve">من تابعه:</w:t>
      </w:r>
    </w:p>
    <w:p>
      <w:pPr>
        <w:bidi/>
        <w:numPr>
          <w:ilvl w:val="0"/>
          <w:numId w:val="1762"/>
        </w:numPr>
        <w:pStyle w:val="Compact"/>
      </w:pPr>
      <w:r>
        <w:t xml:space="preserve">الشهيد الثاني، منية المريد ب٤ م١٩ (OCR، بلا صفحة)؛</w:t>
      </w:r>
    </w:p>
    <w:p>
      <w:pPr>
        <w:bidi/>
        <w:numPr>
          <w:ilvl w:val="0"/>
          <w:numId w:val="1762"/>
        </w:numPr>
        <w:pStyle w:val="Compact"/>
      </w:pPr>
      <w:r>
        <w:t xml:space="preserve">العلموي، المعيد في أدب المفيد والمستفيد ص٢٦٠–٢٦١؛</w:t>
      </w:r>
    </w:p>
    <w:p>
      <w:pPr>
        <w:bidi/>
        <w:numPr>
          <w:ilvl w:val="0"/>
          <w:numId w:val="1762"/>
        </w:numPr>
        <w:pStyle w:val="Compact"/>
      </w:pPr>
      <w:r>
        <w:t xml:space="preserve">الحسين بن المنصور بالله، آداب العلماء والمتعلمين ص٢٣؛</w:t>
      </w:r>
    </w:p>
    <w:p>
      <w:pPr>
        <w:bidi/>
        <w:numPr>
          <w:ilvl w:val="0"/>
          <w:numId w:val="1762"/>
        </w:numPr>
        <w:pStyle w:val="Compact"/>
      </w:pPr>
      <w:r>
        <w:t xml:space="preserve">أبو الهدى اليعقوبي، المدخل إلى صحيح البخاري ص٢٣٧.</w:t>
      </w:r>
    </w:p>
    <w:p>
      <w:pPr>
        <w:bidi/>
        <w:pStyle w:val="FootnoteText"/>
      </w:pPr>
      <w:r>
        <w:rPr>
          <w:rtl/>
          <w:bCs/>
          <w:b/>
        </w:rPr>
        <w:t xml:space="preserve">ما زاده (بنصوص كل مصنِّف):</w:t>
      </w:r>
    </w:p>
    <w:p>
      <w:pPr>
        <w:bidi/>
        <w:numPr>
          <w:ilvl w:val="0"/>
          <w:numId w:val="1763"/>
        </w:numPr>
        <w:pStyle w:val="Compact"/>
      </w:pPr>
      <w:r>
        <w:rPr>
          <w:rtl/>
          <w:bCs/>
          <w:b/>
        </w:rPr>
        <w:t xml:space="preserve">ابن جماعة:</w:t>
      </w:r>
      <w:r>
        <w:t xml:space="preserve"> </w:t>
      </w:r>
      <w:r>
        <w:t xml:space="preserve">«وينبغي أن يكتب على ما صححه وضبطه في الكتاب وهو في محل شك عند مطالعته أو تطرق احتمال ح صغيرة» (ابن جماعة ص١٨٢)، «ويكتب فوق ما وقع في التصنيف أو في النسخ وهو خطأ كذا صغيرة» (ابن جماعة ص١٨٢)، «ويكتب في الحاشية صوابه كذا إن كان يتحققه وإلا فيعلم عليه ضبة وهي صورة رأس صاد» (ابن جماعة ص١٨٢)، «فإذا تحققه بعد ذلك وكان المكتوبة صوابا زاد تلك الصاد حاء فتصير صح وإلا كتب الصواب في الحاشية كما تقدم» (ابن جماعة ص١٨٢).</w:t>
      </w:r>
    </w:p>
    <w:p>
      <w:pPr>
        <w:bidi/>
        <w:numPr>
          <w:ilvl w:val="0"/>
          <w:numId w:val="1763"/>
        </w:numPr>
        <w:pStyle w:val="Compact"/>
      </w:pPr>
      <w:r>
        <w:rPr>
          <w:rtl/>
          <w:bCs/>
          <w:b/>
        </w:rPr>
        <w:t xml:space="preserve">الشهيد الثاني، منية المريد (ب٤ م١٩؛ OCR، بلا صفحة):</w:t>
      </w:r>
      <w:r>
        <w:t xml:space="preserve"> </w:t>
      </w:r>
      <w:r>
        <w:t xml:space="preserve">يطابق ابن جماعة والعلموي في صح صغيرة على ما صححه وهو في محل شك، وكذا صغيرة فوق الخطأ في التصنيف أو النسخ، وصوابه كذا في الحاشية إن تحققه أو لعله كذا إن غلب على ظنه (كما عند العلموي)، وصورة رأس صاد مهملة مختصرة من صح على ما أشكل عليه، تكتب فوق الكتابة غير متصلة بها لئلا يظن ضرباً، فإذا تحققه زاد الصاد حاءً فصارت صح؛</w:t>
      </w:r>
      <w:r>
        <w:t xml:space="preserve"> </w:t>
      </w:r>
      <w:r>
        <w:rPr>
          <w:rtl/>
          <w:bCs/>
          <w:b/>
        </w:rPr>
        <w:t xml:space="preserve">ويزيد</w:t>
      </w:r>
      <w:r>
        <w:t xml:space="preserve"> </w:t>
      </w:r>
      <w:r>
        <w:t xml:space="preserve">أن بعضهم أجاز أن تكون الصاد معجمة مختصرة من ضبة، وأن الاسم مستعار لشبهها بضبة الإناء التي يصلح بها خلله أو بضبة الباب لأن المحل مقفل بها لا تتجه قراءته.</w:t>
      </w:r>
    </w:p>
    <w:p>
      <w:pPr>
        <w:bidi/>
        <w:numPr>
          <w:ilvl w:val="0"/>
          <w:numId w:val="1763"/>
        </w:numPr>
        <w:pStyle w:val="Compact"/>
      </w:pPr>
      <w:r>
        <w:rPr>
          <w:rtl/>
          <w:bCs/>
          <w:b/>
        </w:rPr>
        <w:t xml:space="preserve">العلموي:</w:t>
      </w:r>
      <w:r>
        <w:t xml:space="preserve"> </w:t>
      </w:r>
      <w:r>
        <w:t xml:space="preserve">«ينبغي أن يكتب على ما صححه وضبطه في الكتاب وهو في محل شك عند مطالعته أو طرف احتمال صح صغيرة» (العلموي ص٢٦١)، «ويكتب فوق ما وقع في التصنيف أو في النسخ وهو خطأ كذا صغيرة أي هكذا رأيته» (العلموي ص٢٦١)؛ ويزيد: «ويكتب في الحاشية صوابه كذا إن كان يتحققه أو لعله كذا إن غلب على ظنه أنه كذلك» (العلموي ص٢٦١)؛ «أو يكتب على ما أشكل عليه ولم يظهر له وجهه ضبة» (العلموي ص٢٦١) «وهي صورة رأس صاد مهملة مختصرة من صح» (العلموي ص٢٦١)؛ ويعلّل: «قيل وأشاروا بكتابة الصاد أولا إلى أن الصحة لم تكمل وإلى تنبيه الناظر فيه على أنه متثبت في نقله غير غافل» (العلموي ص٢٦١).</w:t>
      </w:r>
    </w:p>
    <w:p>
      <w:pPr>
        <w:bidi/>
        <w:numPr>
          <w:ilvl w:val="1"/>
          <w:numId w:val="1764"/>
        </w:numPr>
        <w:pStyle w:val="Compact"/>
      </w:pPr>
      <w:r>
        <w:t xml:space="preserve">وقبلها (العلموي ص٢٦٠): «وإذا كتب كلمة مشكلة من القلم لسواد كثير فيه ونحوه أوضحها في الحاشية وكتب فوقها بيان أو ن» (العلموي ص٢٦٠)، «وله أن يكتبها في الحاشية بصورتها وله أن يكتبها مقطعة الأحرف بالضبط ليأمن اللبس والاشتباه» (العلموي ص٢٦٠).</w:t>
      </w:r>
    </w:p>
    <w:p>
      <w:pPr>
        <w:bidi/>
        <w:numPr>
          <w:ilvl w:val="0"/>
          <w:numId w:val="1763"/>
        </w:numPr>
        <w:pStyle w:val="Compact"/>
      </w:pPr>
      <w:r>
        <w:rPr>
          <w:rtl/>
          <w:bCs/>
          <w:b/>
        </w:rPr>
        <w:t xml:space="preserve">الزيدي:</w:t>
      </w:r>
      <w:r>
        <w:t xml:space="preserve"> </w:t>
      </w:r>
      <w:r>
        <w:t xml:space="preserve">«ويكتب فوق ما وقع في التصحيف أو في النسخ وهو خطأ كذا صغيرة» (الحسين بن المنصور بالله ص٢٣)، «فيعلم عليه صورة رأس صاد تكتب فوق الكتاب غير متصلة بها» (الحسين بن المنصور بالله ص٢٣) — بلا لفظ «ضبة».</w:t>
      </w:r>
    </w:p>
    <w:p>
      <w:pPr>
        <w:bidi/>
        <w:numPr>
          <w:ilvl w:val="0"/>
          <w:numId w:val="1763"/>
        </w:numPr>
        <w:pStyle w:val="Compact"/>
      </w:pPr>
      <w:r>
        <w:rPr>
          <w:rtl/>
          <w:bCs/>
          <w:b/>
        </w:rPr>
        <w:t xml:space="preserve">اليعقوبي:</w:t>
      </w:r>
      <w:r>
        <w:t xml:space="preserve"> </w:t>
      </w:r>
      <w:r>
        <w:t xml:space="preserve">«ويكتب صح فوق ما ضبطه وراجعه مما قد يشكل» (اليعقوبي ص٢٣٧).</w:t>
      </w:r>
    </w:p>
    <w:p>
      <w:pPr>
        <w:bidi/>
        <w:pStyle w:val="FootnoteText"/>
      </w:pPr>
      <w:r>
        <w:rPr>
          <w:rtl/>
          <w:bCs/>
          <w:b/>
        </w:rPr>
        <w:t xml:space="preserve">خلاف وتحرير:</w:t>
      </w:r>
    </w:p>
    <w:p>
      <w:pPr>
        <w:bidi/>
        <w:numPr>
          <w:ilvl w:val="0"/>
          <w:numId w:val="1765"/>
        </w:numPr>
        <w:pStyle w:val="Compact"/>
      </w:pPr>
      <w:r>
        <w:t xml:space="preserve">(أ) «أو تطرق احتمال» عند ابن جماعة، و«أو طرف احتمال» عند العلموي (ص٢٦١)؛ وهو في الشاملة كذلك.</w:t>
      </w:r>
    </w:p>
    <w:p>
      <w:pPr>
        <w:bidi/>
        <w:numPr>
          <w:ilvl w:val="0"/>
          <w:numId w:val="1765"/>
        </w:numPr>
        <w:pStyle w:val="Compact"/>
      </w:pPr>
      <w:r>
        <w:t xml:space="preserve">(ب) «لعله كذا» وبيان علة الصاد (عدم تمام الصحة) وعلامة «بيان» من زيادات العلموي في المقروء؛ وتعليل الصاد منسوب إلى «قيل»، ولم أقف على قائله.</w:t>
      </w:r>
    </w:p>
    <w:p>
      <w:pPr>
        <w:bidi/>
        <w:numPr>
          <w:ilvl w:val="0"/>
          <w:numId w:val="1765"/>
        </w:numPr>
        <w:pStyle w:val="Compact"/>
      </w:pPr>
      <w:r>
        <w:t xml:space="preserve">(ج) في الحسين بن المنصور بالله «في التصحيف» (الحسين بن المنصور بالله ص٢٣) بدل «في التصنيف» (ابن جماعة ص١٨٢)، وسقوط لفظ ضبة.</w:t>
      </w:r>
    </w:p>
  </w:footnote>
  <w:footnote w:id="604">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ص٢٧٦–٢٧٨ [٤٦٣]</w:t>
      </w:r>
    </w:p>
    <w:p>
      <w:pPr>
        <w:bidi/>
        <w:pStyle w:val="FootnoteText"/>
      </w:pPr>
      <w:r>
        <w:rPr>
          <w:rtl/>
          <w:bCs/>
          <w:b/>
        </w:rPr>
        <w:t xml:space="preserve">من تابعه:</w:t>
      </w:r>
    </w:p>
    <w:p>
      <w:pPr>
        <w:bidi/>
        <w:numPr>
          <w:ilvl w:val="0"/>
          <w:numId w:val="1766"/>
        </w:numPr>
        <w:pStyle w:val="Compact"/>
      </w:pPr>
      <w:r>
        <w:t xml:space="preserve">ابن جماعة، تذكرة السامع والمتكلم ص١٨٤–١٨٥ و١٩٢؛</w:t>
      </w:r>
    </w:p>
    <w:p>
      <w:pPr>
        <w:bidi/>
        <w:numPr>
          <w:ilvl w:val="0"/>
          <w:numId w:val="1766"/>
        </w:numPr>
        <w:pStyle w:val="Compact"/>
      </w:pPr>
      <w:r>
        <w:t xml:space="preserve">الشهيد الثاني، منية المريد ب٤ م٢٠ (OCR، بلا صفحة)؛</w:t>
      </w:r>
    </w:p>
    <w:p>
      <w:pPr>
        <w:bidi/>
        <w:numPr>
          <w:ilvl w:val="0"/>
          <w:numId w:val="1766"/>
        </w:numPr>
        <w:pStyle w:val="Compact"/>
      </w:pPr>
      <w:r>
        <w:t xml:space="preserve">العلموي، المعيد في أدب المفيد والمستفيد ص٢٦١–٢٦٣؛</w:t>
      </w:r>
    </w:p>
    <w:p>
      <w:pPr>
        <w:bidi/>
        <w:numPr>
          <w:ilvl w:val="0"/>
          <w:numId w:val="1766"/>
        </w:numPr>
        <w:pStyle w:val="Compact"/>
      </w:pPr>
      <w:r>
        <w:t xml:space="preserve">الحسين بن المنصور بالله، آداب العلماء والمتعلمين ص٢٣–٢٤.</w:t>
      </w:r>
    </w:p>
    <w:p>
      <w:pPr>
        <w:bidi/>
        <w:pStyle w:val="FootnoteText"/>
      </w:pPr>
      <w:r>
        <w:rPr>
          <w:rtl/>
          <w:bCs/>
          <w:b/>
        </w:rPr>
        <w:t xml:space="preserve">ما زاده (بنصوص كل مصنِّف):</w:t>
      </w:r>
    </w:p>
    <w:p>
      <w:pPr>
        <w:bidi/>
        <w:numPr>
          <w:ilvl w:val="0"/>
          <w:numId w:val="1767"/>
        </w:numPr>
        <w:pStyle w:val="Compact"/>
      </w:pPr>
      <w:r>
        <w:rPr>
          <w:rtl/>
          <w:bCs/>
          <w:b/>
        </w:rPr>
        <w:t xml:space="preserve">الخطيب:</w:t>
      </w:r>
      <w:r>
        <w:t xml:space="preserve"> </w:t>
      </w:r>
      <w:r>
        <w:t xml:space="preserve">«وإذا كرر في الخط كلمة ليس من شأنها التكرار فكتبها مرتين ضرب على إحداهما» (الخطيب، الجامع ج١ ص٢٧٦)، «وقد اختلف في المستحق منهما لأن يضرب عليه الأولى أم الثانية» (الخطيب، الجامع ج١ ص٢٧٦)؛ فقال بعضهم: «فأولاهما بأن يبطل الثاني لأن الأول كتب على صواب والثاني كتب على الخطأ» (الخطيب، الجامع ج١ ص٢٧٦)، وقال آخرون: «إنما الكتاب علامة لما يقرأ فأولى الحرفين بالإبقاء أدلهما عليه وأجودهما صورة» (الخطيب، الجامع ج١ ص٢٧٦).</w:t>
      </w:r>
    </w:p>
    <w:p>
      <w:pPr>
        <w:bidi/>
        <w:numPr>
          <w:ilvl w:val="1"/>
          <w:numId w:val="1768"/>
        </w:numPr>
        <w:pStyle w:val="Compact"/>
      </w:pPr>
      <w:r>
        <w:rPr>
          <w:rtl/>
          <w:bCs/>
          <w:b/>
        </w:rPr>
        <w:t xml:space="preserve">الضرب لا الحك:</w:t>
      </w:r>
      <w:r>
        <w:t xml:space="preserve"> </w:t>
      </w:r>
      <w:r>
        <w:t xml:space="preserve">«والمستحب في التغيير الضرب دون الحك» (الخطيب، الجامع ج١ ص٢٧٨)، وعن أصحابه: «الحك تهمة» (الخطيب، الجامع ج١ ص٢٧٨)؛ «وأجود الضرب أن لا يطمس المضروب عليه بل يخط من فوقه خطا جيدا بينا يدل على إبطاله ويقرأ من تحته ما خط عليه» (الخطيب، الجامع ج١ ص٢٧٨)؛ وابن المعتز: «من قرأ سطرا قد ضرب عليه من كتاب فقد خان لأن الخط يخزن عنه ما تحته» (الخطيب، الجامع ج١ ص٢٧٨).</w:t>
      </w:r>
    </w:p>
    <w:p>
      <w:pPr>
        <w:bidi/>
        <w:numPr>
          <w:ilvl w:val="0"/>
          <w:numId w:val="1767"/>
        </w:numPr>
        <w:pStyle w:val="Compact"/>
      </w:pPr>
      <w:r>
        <w:rPr>
          <w:rtl/>
          <w:bCs/>
          <w:b/>
        </w:rPr>
        <w:t xml:space="preserve">ابن جماعة:</w:t>
      </w:r>
      <w:r>
        <w:t xml:space="preserve"> </w:t>
      </w:r>
      <w:r>
        <w:t xml:space="preserve">«وإذا وقع في النسخة زيادة فإن كانت كلمة واحدة فله أن يكتب عليها لا وأن يضرب عليها» (ابن جماعة ص١٨٤)، «فإن شاء كتب فوق أولها من أو كتب لا وعلى آخرها إلى ومعناه من هنا ساقط إلى هنا» (ابن جماعة ص١٨٤)، «وإن شاء ضرب على الجميع بأن يخط عليه خطا دقيقا يحصل به المقصود ولا يسود الورق» (ابن جماعة ص١٨٤–١٨٥)، «ومنهم من يجعل مكان الخط نقطا متتالية» (ابن جماعة ص١٨٥).</w:t>
      </w:r>
    </w:p>
    <w:p>
      <w:pPr>
        <w:bidi/>
        <w:numPr>
          <w:ilvl w:val="1"/>
          <w:numId w:val="1769"/>
        </w:numPr>
        <w:pStyle w:val="Compact"/>
      </w:pPr>
      <w:r>
        <w:rPr>
          <w:rtl/>
          <w:bCs/>
          <w:b/>
        </w:rPr>
        <w:t xml:space="preserve">التكرار:</w:t>
      </w:r>
      <w:r>
        <w:t xml:space="preserve"> </w:t>
      </w:r>
      <w:r>
        <w:t xml:space="preserve">«وإذا تكررت الكلمة سهوا من الكاتب ضرب على الثانية لوقوع الأولى صوابا في موضعها إلا إذا كانت الأولى آخر سطر» (ابن جماعة ص١٨٥) «فإن الضرب عليها أولى صيانة لأول السطر» (ابن جماعة ص١٨٥)، «إلا إذا كانت مضافا إليها فالضرب على الثانية أولى لاتصال الأولى بالمضاف» (ابن جماعة ص١٨٥).</w:t>
      </w:r>
    </w:p>
    <w:p>
      <w:pPr>
        <w:bidi/>
        <w:numPr>
          <w:ilvl w:val="1"/>
          <w:numId w:val="1769"/>
        </w:numPr>
        <w:pStyle w:val="Compact"/>
      </w:pPr>
      <w:r>
        <w:rPr>
          <w:rtl/>
          <w:bCs/>
          <w:b/>
        </w:rPr>
        <w:t xml:space="preserve">الضرب والحك:</w:t>
      </w:r>
      <w:r>
        <w:t xml:space="preserve"> </w:t>
      </w:r>
      <w:r>
        <w:t xml:space="preserve">«قالوا الضرب أولى من الحك لاسيما في كتب الحديث لأن فيه تهمة وجهالة» (ابن جماعة ص١٩٢)، «فربما ثقب الورقة وأفسد ما ينفذ إليه فأضعفها» (ابن جماعة ص١٩٢)، «فإن كان إزالة نقطة أو شكلة ونحو ذلك فالحك أولى» (ابن جماعة ص١٩٢).</w:t>
      </w:r>
    </w:p>
    <w:p>
      <w:pPr>
        <w:bidi/>
        <w:numPr>
          <w:ilvl w:val="0"/>
          <w:numId w:val="1767"/>
        </w:numPr>
        <w:pStyle w:val="Compact"/>
      </w:pPr>
      <w:r>
        <w:rPr>
          <w:rtl/>
          <w:bCs/>
          <w:b/>
        </w:rPr>
        <w:t xml:space="preserve">الشهيد الثاني، منية المريد (ب٤ م٢٠؛ OCR، بلا صفحة):</w:t>
      </w:r>
      <w:r>
        <w:t xml:space="preserve"> </w:t>
      </w:r>
      <w:r>
        <w:t xml:space="preserve">يطابق العلموي في الثلاثة: الكشط (سلخ الورق بسكين، ويسمى البشر والحك، وهو أولى في إزالة نقطة أو شكلة)، والمحو (الإزالة بغير سلخ في ورق صقيل جداً حال طراوة المكتوب وأمن نفوذ الحبر، وهو أولى من الكشط لأنه أقرب زمناً وأسلم من فساد المحل، ومن الحيل عليه لعقه رطباً بخفة ولطافة)، والضرب (وهو أجود لا سيما في كتب الحديث لأن الكشط والمحو يضعفان الكتاب ويحركان تهمة وربما أفسدا الورق)؛ ويروي عن بعض المشايخ كراهة الشيوخ حضور السكين مجلس السماع لئلا يبشر شيء ربما صح في رواية أخرى أو عند شيخ آخر، فإن خُط عليه في رواية وصح عند الآخر اكتُفي بعلامة الآخر عليه بصحته. وفي كيفية الضرب خمسة أقوال (ويزيد أن الأول يسمى عند المغاربة الشق، وأن أجوده ما كان دقيقاً بيّناً لا يسود الورق ولا يطمس الحروف ولا يمنع قراءة ما تحته)؛ وفي المكرر يضرب على الثانية لوقوع الأولى صواباً، إلا إذا كانت الثانية أجود صورة أو أدل على القراءة، أو كانت الأولى آخر سطر؛ وفي المضاف والمضاف إليه والصفة والموصوف والمتعاطفين والمبتدأ والخبر تقدَّم مراعاة عدم التفريق على الأول أو الأخير أو الأجود لأن مراعاة المعاني أحق من تحسين الصورة.</w:t>
      </w:r>
      <w:r>
        <w:t xml:space="preserve"> </w:t>
      </w:r>
      <w:r>
        <w:rPr>
          <w:rtl/>
          <w:bCs/>
          <w:b/>
        </w:rPr>
        <w:t xml:space="preserve">وينفرد</w:t>
      </w:r>
      <w:r>
        <w:t xml:space="preserve"> </w:t>
      </w:r>
      <w:r>
        <w:t xml:space="preserve">بأنه إذا ضرب على شيء ثم تبين أنه كان صحيحاً وأراد إعادة إثباته كتب في أوله وآخره صح صغيرة، وله أن يكررها ما لم يؤد إلى تسويد الورق.</w:t>
      </w:r>
    </w:p>
    <w:p>
      <w:pPr>
        <w:bidi/>
        <w:numPr>
          <w:ilvl w:val="0"/>
          <w:numId w:val="1767"/>
        </w:numPr>
        <w:pStyle w:val="Compact"/>
      </w:pPr>
      <w:r>
        <w:rPr>
          <w:rtl/>
          <w:bCs/>
          <w:b/>
        </w:rPr>
        <w:t xml:space="preserve">العلموي:</w:t>
      </w:r>
      <w:r>
        <w:t xml:space="preserve"> </w:t>
      </w:r>
      <w:r>
        <w:t xml:space="preserve">«الأول الكشط وهو سلخ الورق بسكين ونحوها ويعبر عنه بالبشر وبالحك» (العلموي ص٢٦١) «وسيأتي أن غيره أولى منه لكن هو أولى في إزالة نقطة أو شكلة» (العلموي ص٢٦١–٢٦٢)؛ «الثاني المحو وهو الإزالة بغير سلخ إن أمكن وهو أولى من الكشط» (العلموي ص٢٦٢)؛ «الثالث الضرب عليه وهو أجود من الكشط والمحو لا سيما في كتب الحديث» (العلموي ص٢٦٢)؛ ويروي عن بعضهم: «كان الشيوخ يكرهون حضور السكين مجلس السماع لأن الروايات مختلفة» (العلموي ص٢٦٢).</w:t>
      </w:r>
    </w:p>
    <w:p>
      <w:pPr>
        <w:bidi/>
        <w:numPr>
          <w:ilvl w:val="1"/>
          <w:numId w:val="1770"/>
        </w:numPr>
        <w:pStyle w:val="Compact"/>
      </w:pPr>
      <w:r>
        <w:rPr>
          <w:rtl/>
          <w:bCs/>
          <w:b/>
        </w:rPr>
        <w:t xml:space="preserve">كيفيات الضرب:</w:t>
      </w:r>
      <w:r>
        <w:t xml:space="preserve"> </w:t>
      </w:r>
      <w:r>
        <w:t xml:space="preserve">«وفي كيفية الضرب خمسة أقوال مشهورة» (العلموي ص٢٦٢): «أن يصل بالحروف المضروب عليها ويخلط بها خطا ممتدا» (العلموي ص٢٦٢)، وأن يجعل الخط فوق الحروف منفصلاً عنها منعطف الطرفين، وأن يكتب «لا» أو «من» فوق أوله و«إلى» فوق آخره، وأن يكتب نصف دائرة في أوله وآخره، وأن يكتب في أوله وآخره «صفرا» وهو دائرة صغيرة (العلموي ص٢٦٢).</w:t>
      </w:r>
    </w:p>
    <w:p>
      <w:pPr>
        <w:bidi/>
        <w:numPr>
          <w:ilvl w:val="1"/>
          <w:numId w:val="1770"/>
        </w:numPr>
        <w:pStyle w:val="Compact"/>
      </w:pPr>
      <w:r>
        <w:rPr>
          <w:rtl/>
          <w:bCs/>
          <w:b/>
        </w:rPr>
        <w:t xml:space="preserve">التكرار:</w:t>
      </w:r>
      <w:r>
        <w:t xml:space="preserve"> </w:t>
      </w:r>
      <w:r>
        <w:t xml:space="preserve">«ضرب على الثانية لوقوع الأولى صوابا في موضعها» (العلموي ص٢٦٢)، ثم يزيد: «إلا إذا كانت الثانية أجود صورة وأدل على القراءة» (العلموي ص٢٦٢)، و«وكذا إذا كانت الأولى آخر سطر فإن الضرب عليها أولى صيانة لأول السطر» (العلموي ص٢٦٢)، و«وبالجملة فصيانة أول السطور وآخرها متعين إلا أن مراعاة أولها أولى» (العلموي ص٢٦٢–٢٦٣)، وفي المضاف والمضاف إليه ونحوهما «فمراعاة عدم التفريق بالضرب أولى إذا كان آخر سطر كي لا يفرق بين شيئين بينهما ارتباط» (العلموي ص٢٦٣)، ويعلّل «إذ مراعاة المعاني أولى من مراعاة تحسين الصورة في الخط قاله القاضي عياض» (العلموي ص٢٦٣).</w:t>
      </w:r>
    </w:p>
    <w:p>
      <w:pPr>
        <w:bidi/>
        <w:numPr>
          <w:ilvl w:val="0"/>
          <w:numId w:val="1767"/>
        </w:numPr>
        <w:pStyle w:val="Compact"/>
      </w:pPr>
      <w:r>
        <w:rPr>
          <w:rtl/>
          <w:bCs/>
          <w:b/>
        </w:rPr>
        <w:t xml:space="preserve">الزيدي:</w:t>
      </w:r>
      <w:r>
        <w:t xml:space="preserve"> </w:t>
      </w:r>
      <w:r>
        <w:t xml:space="preserve">«ومنهم من يجعل مكان الخط نقطا امتثالية» (الحسين بن المنصور بالله ص٢٣)، و«الضرب أولى من الحك لا سيما في كتب الحديث» (الحسين بن المنصور بالله ص٢٤)، «فإن كان إزالة نقطة أو شكله ونحو ذلك فالحك أولى» (الحسين بن المنصور بالله ص٢٤).</w:t>
      </w:r>
    </w:p>
    <w:p>
      <w:pPr>
        <w:bidi/>
        <w:pStyle w:val="FootnoteText"/>
      </w:pPr>
      <w:r>
        <w:rPr>
          <w:rtl/>
          <w:bCs/>
          <w:b/>
        </w:rPr>
        <w:t xml:space="preserve">خلاف وتحرير:</w:t>
      </w:r>
    </w:p>
    <w:p>
      <w:pPr>
        <w:bidi/>
        <w:numPr>
          <w:ilvl w:val="0"/>
          <w:numId w:val="1771"/>
        </w:numPr>
        <w:pStyle w:val="Compact"/>
      </w:pPr>
      <w:r>
        <w:t xml:space="preserve">(أ) الخطيب يعرض الخلاف في أي المكرَّالراغبَين يضرب ولا يرجّبكر أبو زيد؛ وابن جماعة يختار الثانية بقيدين (آخر السطر، والمضاف)، والعلموي يزيد قيد «أجود صورة وأدل على القراءة»، وهو بمعنى قول الفريق الثاني عند الخطيب («أولى الحرفين بالإبقاء أدلهما عليه وأجودهما صورة»).</w:t>
      </w:r>
    </w:p>
    <w:p>
      <w:pPr>
        <w:bidi/>
        <w:numPr>
          <w:ilvl w:val="0"/>
          <w:numId w:val="1771"/>
        </w:numPr>
        <w:pStyle w:val="Compact"/>
      </w:pPr>
      <w:r>
        <w:t xml:space="preserve">(ب) علة الضرب عند الخطيب «الحك تهمة»، وعند ابن جماعة «تهمة وجهالة» ثم علل أخرى (الزمان والإفساد)؛ وعند العلموي كراهة الشيوخ حضور السكين مجلس السماع لاختلاف الروايات.</w:t>
      </w:r>
    </w:p>
    <w:p>
      <w:pPr>
        <w:bidi/>
        <w:numPr>
          <w:ilvl w:val="0"/>
          <w:numId w:val="1771"/>
        </w:numPr>
        <w:pStyle w:val="Compact"/>
      </w:pPr>
      <w:r>
        <w:t xml:space="preserve">(ج) في الحسين بن المنصور بالله «نقطا امتثالية» وعند ابن جماعة «نقطا متتالية»، ولا أحكم أيهما الأصل.</w:t>
      </w:r>
    </w:p>
  </w:footnote>
  <w:footnote w:id="605">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ص٢٧٨–٢٧٩ [٤٦٣]</w:t>
      </w:r>
    </w:p>
    <w:p>
      <w:pPr>
        <w:bidi/>
        <w:pStyle w:val="FootnoteText"/>
      </w:pPr>
      <w:r>
        <w:rPr>
          <w:rtl/>
          <w:bCs/>
          <w:b/>
        </w:rPr>
        <w:t xml:space="preserve">من تابعه:</w:t>
      </w:r>
    </w:p>
    <w:p>
      <w:pPr>
        <w:bidi/>
        <w:numPr>
          <w:ilvl w:val="0"/>
          <w:numId w:val="1772"/>
        </w:numPr>
        <w:pStyle w:val="Compact"/>
      </w:pPr>
      <w:r>
        <w:t xml:space="preserve">ابن جماعة، تذكرة السامع والمتكلم ص١٨٥–١٨٦ و١٩١؛</w:t>
      </w:r>
    </w:p>
    <w:p>
      <w:pPr>
        <w:bidi/>
        <w:numPr>
          <w:ilvl w:val="0"/>
          <w:numId w:val="1772"/>
        </w:numPr>
        <w:pStyle w:val="Compact"/>
      </w:pPr>
      <w:r>
        <w:t xml:space="preserve">الشهيد الثاني، منية المريد ب٤ م٢١ و٢٤ (OCR، بلا صفحة)؛</w:t>
      </w:r>
    </w:p>
    <w:p>
      <w:pPr>
        <w:bidi/>
        <w:numPr>
          <w:ilvl w:val="0"/>
          <w:numId w:val="1772"/>
        </w:numPr>
        <w:pStyle w:val="Compact"/>
      </w:pPr>
      <w:r>
        <w:t xml:space="preserve">العلموي، المعيد في أدب المفيد والمستفيد ص٢٦٥–٢٦٦؛</w:t>
      </w:r>
    </w:p>
    <w:p>
      <w:pPr>
        <w:bidi/>
        <w:numPr>
          <w:ilvl w:val="0"/>
          <w:numId w:val="1772"/>
        </w:numPr>
        <w:pStyle w:val="Compact"/>
      </w:pPr>
      <w:r>
        <w:t xml:space="preserve">الحسين بن المنصور بالله، آداب العلماء والمتعلمين ص٢٤؛</w:t>
      </w:r>
    </w:p>
    <w:p>
      <w:pPr>
        <w:bidi/>
        <w:numPr>
          <w:ilvl w:val="0"/>
          <w:numId w:val="1772"/>
        </w:numPr>
        <w:pStyle w:val="Compact"/>
      </w:pPr>
      <w:r>
        <w:t xml:space="preserve">أبو الهدى اليعقوبي، المدخل إلى صحيح البخاري ص٢٣٦–٢٣٧؛</w:t>
      </w:r>
    </w:p>
    <w:p>
      <w:pPr>
        <w:bidi/>
        <w:numPr>
          <w:ilvl w:val="0"/>
          <w:numId w:val="1772"/>
        </w:numPr>
        <w:pStyle w:val="Compact"/>
      </w:pPr>
      <w:r>
        <w:t xml:space="preserve">بكر أبو زيد، حلية طالب العلم ص١٧٥.</w:t>
      </w:r>
    </w:p>
    <w:p>
      <w:pPr>
        <w:bidi/>
        <w:pStyle w:val="FootnoteText"/>
      </w:pPr>
      <w:r>
        <w:rPr>
          <w:rtl/>
          <w:bCs/>
          <w:b/>
        </w:rPr>
        <w:t xml:space="preserve">ما زاده (بنصوص كل مصنِّف):</w:t>
      </w:r>
    </w:p>
    <w:p>
      <w:pPr>
        <w:bidi/>
        <w:numPr>
          <w:ilvl w:val="0"/>
          <w:numId w:val="1773"/>
        </w:numPr>
        <w:pStyle w:val="Compact"/>
      </w:pPr>
      <w:r>
        <w:rPr>
          <w:rtl/>
          <w:bCs/>
          <w:b/>
        </w:rPr>
        <w:t xml:space="preserve">الخطيب:</w:t>
      </w:r>
      <w:r>
        <w:t xml:space="preserve"> </w:t>
      </w:r>
      <w:r>
        <w:t xml:space="preserve">«وإن سقطت كلمة من إسناد حديث أو متنه كتبها بين السطرين أمام الموضع الذي سقطت منه إن كان هناك واسعا» (الخطيب، الجامع ج١ ص٢٧٨) «وإلا كتبها في الحاشية بحذاء السطر الذي سقطت منه» (الخطيب، الجامع ج١ ص٢٧٨)؛ وابن خلاد: «التخريج على الحواشي أجوده أن يخرج من موضعه مدا حتى يلحق به طرف الحرف المبتدأ به من كلمة الساقطة في الحاشية» (الخطيب، الجامع ج١ ص٢٧٩) «ويكتب في الطرف الثاني حرف واحد مما يتصل به في الدفتر ليدل أن الكلام قد انتظم» (الخطيب، الجامع ج١ ص٢٧٩).</w:t>
      </w:r>
    </w:p>
    <w:p>
      <w:pPr>
        <w:bidi/>
        <w:numPr>
          <w:ilvl w:val="0"/>
          <w:numId w:val="1773"/>
        </w:numPr>
        <w:pStyle w:val="Compact"/>
      </w:pPr>
      <w:r>
        <w:rPr>
          <w:rtl/>
          <w:bCs/>
          <w:b/>
        </w:rPr>
        <w:t xml:space="preserve">ابن جماعة:</w:t>
      </w:r>
      <w:r>
        <w:t xml:space="preserve"> </w:t>
      </w:r>
      <w:r>
        <w:t xml:space="preserve">«إذا أراد تخريج شيء في الحاشية ويسمى اللحق بفتح الحاء علم له في موضعه بخط منعطف قليلا إلى جهة التخريج» (ابن جماعة ص١٨٥)، «وجهة اليمين أولى إن أمكن» (ابن جماعة ص١٨٥)، «ثم يكتب التخريج من محاذاة العلامة صاعدا إلى أعلى الورقة لا نازلا إلى أسفلها لاحتمال تخريج آخر بعده» (ابن جماعة ص١٨٥–١٨٦)، «ولا يوصل الكتابة والأسطر بحاشية الورقة بل يدع مقدارا يحتمل الحك عند حاجته مرات» (ابن جماعة ص١٨٦)، «ثم يكتب في آخر التخريج صح» (ابن جماعة ص١٨٦) «وبعضهم يكتب بعد صح الكلمة التي تلي آخر الكلام في متن الكتاب علامة على اتصال الكلام» (ابن جماعة ص١٨٦).</w:t>
      </w:r>
    </w:p>
    <w:p>
      <w:pPr>
        <w:bidi/>
        <w:numPr>
          <w:ilvl w:val="1"/>
          <w:numId w:val="1774"/>
        </w:numPr>
        <w:pStyle w:val="Compact"/>
      </w:pPr>
      <w:r>
        <w:rPr>
          <w:rtl/>
          <w:bCs/>
          <w:b/>
        </w:rPr>
        <w:t xml:space="preserve">الحواشي:</w:t>
      </w:r>
      <w:r>
        <w:t xml:space="preserve"> </w:t>
      </w:r>
      <w:r>
        <w:t xml:space="preserve">«لا بأس بكتابة الحواشي والفوائد والتنبيهات المهمة على حواشي كتاب يملكه ولا يكتب في آخره صح فرقا بينه وبين التخريج» (ابن جماعة ص١٨٦)، «ولا يكتب إلا الفوائد المهمة المتعلقة بذلك الكتاب» (ابن جماعة ص١٨٦–١٩١)، «مثل تنبيه على إشكال أو احتراز أو رمز أو خطأ ونحو ذلك» (ابن جماعة ص١٩١)؛ «ولا يسوده بنقل المسائل والفروع الغريبة» (ابن جماعة ص١٩١)، «ولا يكثر الحواشي كثرة تظلم الكتاب أو يضيع مواضعها على طالبها» (ابن جماعة ص١٩١)؛ «ولا ينبغي الكتابة بين الأسطر» (ابن جماعة ص١٩١) «وترك ذلك أولى مطلقا» (ابن جماعة ص١٩١).</w:t>
      </w:r>
    </w:p>
    <w:p>
      <w:pPr>
        <w:bidi/>
        <w:numPr>
          <w:ilvl w:val="0"/>
          <w:numId w:val="1773"/>
        </w:numPr>
        <w:pStyle w:val="Compact"/>
      </w:pPr>
      <w:r>
        <w:rPr>
          <w:rtl/>
          <w:bCs/>
          <w:b/>
        </w:rPr>
        <w:t xml:space="preserve">الشهيد الثاني، منية المريد (ب٤ م٢١ و٢٤؛ OCR، بلا صفحة):</w:t>
      </w:r>
      <w:r>
        <w:t xml:space="preserve"> </w:t>
      </w:r>
      <w:r>
        <w:rPr>
          <w:rtl/>
          <w:bCs/>
          <w:b/>
        </w:rPr>
        <w:t xml:space="preserve">التخريج:</w:t>
      </w:r>
      <w:r>
        <w:t xml:space="preserve"> </w:t>
      </w:r>
      <w:r>
        <w:t xml:space="preserve">يسمى اللحق بفتح الحاء من اللحاق أي الإدراك، ويُخرَّابن جماعة في الحاشية وهو أولى من جعله بين السطور لسلامته من تضييقها، وجهة اليمين أولى إن اتسعت لشرفها ولاحتمال سقط آخر يخرج إلى اليسار، ويكتب الساقط صاعداً لا نازلاً، ولا يوصل الكتابة بحاشية الورقة بل يدع مقداراً يحتمل الحك؛ ويزيد: إن كان الساقط آخر سطر ألحقه بآخره مطلقاً متصلاً بالأصل، ويحسب الساقط وما يجيء منه من الأسطر قبل كتابتها، ويختم التخريج بصح (وتصغيرها أولى) وبعضهم يكتب صح رجع أو رجع فقط، ويذكر اختيار جماعة وصل الخط بأول الساقط وأنه غير مرضي عند الباقين لتسويد الكتاب.</w:t>
      </w:r>
      <w:r>
        <w:t xml:space="preserve"> </w:t>
      </w:r>
      <w:r>
        <w:rPr>
          <w:rtl/>
          <w:bCs/>
          <w:b/>
        </w:rPr>
        <w:t xml:space="preserve">الحواشي:</w:t>
      </w:r>
      <w:r>
        <w:t xml:space="preserve"> </w:t>
      </w:r>
      <w:r>
        <w:t xml:space="preserve">لا بأس بالحواشي والفوائد والتنبيهات على غلط أو اختلاف رواية أو نسخة على كتاب يملكه أو لا يملكه بالإذن، ولا يكتب في آخرها صح، ويخرج لها بأعلى وسط كلمة المحل لا بين الكلمتين أو بإشارة بالهندي ليتميز عن تخريج الساقط في الأصل، وبعضهم يكتب على أولها حاشية أو فائدة؛ ولا يكتب إلا الفوائد المهمة المتعلقة بذلك المحل، ولا يسوده بنقل المباحث والفروع الغريبة،</w:t>
      </w:r>
      <w:r>
        <w:t xml:space="preserve"> </w:t>
      </w:r>
      <w:r>
        <w:rPr>
          <w:rtl/>
          <w:bCs/>
          <w:b/>
        </w:rPr>
        <w:t xml:space="preserve">وينفرد</w:t>
      </w:r>
      <w:r>
        <w:t xml:space="preserve"> </w:t>
      </w:r>
      <w:r>
        <w:t xml:space="preserve">بقوله إن بعض غفلة أهل عصره الذين لم يقفوا على مصطلح العلماء أفسدوا بذلك أكثر الكتب؛ ولا ينبغي الكتابة في الأسطر مطلقاً.</w:t>
      </w:r>
    </w:p>
    <w:p>
      <w:pPr>
        <w:bidi/>
        <w:numPr>
          <w:ilvl w:val="0"/>
          <w:numId w:val="1773"/>
        </w:numPr>
        <w:pStyle w:val="Compact"/>
      </w:pPr>
      <w:r>
        <w:rPr>
          <w:rtl/>
          <w:bCs/>
          <w:b/>
        </w:rPr>
        <w:t xml:space="preserve">العلموي:</w:t>
      </w:r>
      <w:r>
        <w:t xml:space="preserve"> </w:t>
      </w:r>
      <w:r>
        <w:t xml:space="preserve">«ولا بأس بحواشي الكتاب من فوائد متعلقة به ولا يكتب في آخره صح بل ينبه عليه بإشارة للتخريج بالهندي مثلا» (العلموي ص٢٦٥)؛ «ولا ينبغي أن يكتب إلا الفوائد المهمة المتعلقة بذلك الكتاب والمحل» (العلموي ص٢٦٥–٢٦٦)، «ولا يسوده بنقل المسائل والفروع الغريبة» (العلموي ص٢٦٦)، «ولا يكثر الحواشي كثرة يظلم منها الكتاب» (العلموي ص٢٦٦)؛ ولا يذكر النهي عن الكتابة بين الأسطر ولا «يضيع مواضعها».</w:t>
      </w:r>
    </w:p>
    <w:p>
      <w:pPr>
        <w:bidi/>
        <w:numPr>
          <w:ilvl w:val="0"/>
          <w:numId w:val="1773"/>
        </w:numPr>
        <w:pStyle w:val="Compact"/>
      </w:pPr>
      <w:r>
        <w:rPr>
          <w:rtl/>
          <w:bCs/>
          <w:b/>
        </w:rPr>
        <w:t xml:space="preserve">الزيدي:</w:t>
      </w:r>
      <w:r>
        <w:t xml:space="preserve"> </w:t>
      </w:r>
      <w:r>
        <w:t xml:space="preserve">«ولا ينبغي إن يكتب إلا الفوائد المهمة المتعلقة بذلك الكتاب» (الحسين بن المنصور بالله ص٢٤)، «ولا ينبغي الكتابة بين الأسطر» (الحسين بن المنصور بالله ص٢٤)، و«وبعضهم يكتب في آخرها دارة كذا» (الحسين بن المنصور بالله ص٢٤).</w:t>
      </w:r>
    </w:p>
    <w:p>
      <w:pPr>
        <w:bidi/>
        <w:numPr>
          <w:ilvl w:val="0"/>
          <w:numId w:val="1773"/>
        </w:numPr>
        <w:pStyle w:val="Compact"/>
      </w:pPr>
      <w:r>
        <w:rPr>
          <w:rtl/>
          <w:bCs/>
          <w:b/>
        </w:rPr>
        <w:t xml:space="preserve">أبو زيد:</w:t>
      </w:r>
      <w:r>
        <w:t xml:space="preserve"> </w:t>
      </w:r>
      <w:r>
        <w:t xml:space="preserve">«وإن استعملت غلاف الكتاب لتقييد ما فيه من ذلك فحسن» (بكر أبو زيد ص١٧٥) في فوائد الكتاب المنثورة، ثم يرتّبها في كناش (انظر ٠٥ المسألة ١١).</w:t>
      </w:r>
    </w:p>
    <w:p>
      <w:pPr>
        <w:bidi/>
        <w:numPr>
          <w:ilvl w:val="0"/>
          <w:numId w:val="1773"/>
        </w:numPr>
        <w:pStyle w:val="Compact"/>
      </w:pPr>
      <w:r>
        <w:rPr>
          <w:rtl/>
          <w:bCs/>
          <w:b/>
        </w:rPr>
        <w:t xml:space="preserve">اليعقوبي:</w:t>
      </w:r>
      <w:r>
        <w:t xml:space="preserve"> </w:t>
      </w:r>
      <w:r>
        <w:t xml:space="preserve">في قواعد الحواشي: «وأن يكتب الحواشي بشكل منحرف عن أسطر الأصل» (اليعقوبي ص٢٣٧)، «وأن تكون بقلم مخالف للأصل أدق منه» (اليعقوبي ص٢٣٧)، «وأن يبدأ كتابة السقْط في الحاشية من ابتداء السطر الذي فيه السقط» (اليعقوبي ص٢٣٧)، «ويعلِّم عند الموضع الذي فيه السقط بخط منحنٍ صغير بين الكلمتين اللتين سقط الكلام بينهما» (اليعقوبي ص٢٣٧).</w:t>
      </w:r>
    </w:p>
    <w:p>
      <w:pPr>
        <w:bidi/>
        <w:pStyle w:val="FootnoteText"/>
      </w:pPr>
      <w:r>
        <w:rPr>
          <w:rtl/>
          <w:bCs/>
          <w:b/>
        </w:rPr>
        <w:t xml:space="preserve">خلاف وتحرير:</w:t>
      </w:r>
    </w:p>
    <w:p>
      <w:pPr>
        <w:bidi/>
        <w:numPr>
          <w:ilvl w:val="0"/>
          <w:numId w:val="1775"/>
        </w:numPr>
        <w:pStyle w:val="Compact"/>
      </w:pPr>
      <w:r>
        <w:t xml:space="preserve">(أ) علامة اتصال الكلام: عند الخطيب حرف واحد من الكلمة التالية في الطرف الثاني، وعند ابن جماعة «الكلمة التي تلي آخر الكلام» (ابن جماعة ص١٨٦) بعد صح؛ والخطيب أقدم، وليس بينهما تعارض ظاهر.</w:t>
      </w:r>
    </w:p>
    <w:p>
      <w:pPr>
        <w:bidi/>
        <w:numPr>
          <w:ilvl w:val="0"/>
          <w:numId w:val="1775"/>
        </w:numPr>
        <w:pStyle w:val="Compact"/>
      </w:pPr>
      <w:r>
        <w:t xml:space="preserve">(ب) «بالهندي مثلاً» (العلموي ص٢٦٥) رمز للتخريج لا يذكره غيره في المقروء.</w:t>
      </w:r>
    </w:p>
    <w:p>
      <w:pPr>
        <w:bidi/>
        <w:numPr>
          <w:ilvl w:val="0"/>
          <w:numId w:val="1775"/>
        </w:numPr>
        <w:pStyle w:val="Compact"/>
      </w:pPr>
      <w:r>
        <w:t xml:space="preserve">(ج) نهي ابن جماعة عن الكتابة بين الأسطر وعن إضاعة المواضع لم يرد عند العلموي، وورد عند الحسين بن المنصور بالله.</w:t>
      </w:r>
    </w:p>
  </w:footnote>
  <w:footnote w:id="606">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ص٢٧٧–٢٧٨ [٤٦٣]</w:t>
      </w:r>
    </w:p>
    <w:p>
      <w:pPr>
        <w:bidi/>
        <w:pStyle w:val="FootnoteText"/>
      </w:pPr>
      <w:r>
        <w:rPr>
          <w:rtl/>
          <w:bCs/>
          <w:b/>
        </w:rPr>
        <w:t xml:space="preserve">من تابعه:</w:t>
      </w:r>
    </w:p>
    <w:p>
      <w:pPr>
        <w:bidi/>
        <w:numPr>
          <w:ilvl w:val="0"/>
          <w:numId w:val="1776"/>
        </w:numPr>
        <w:pStyle w:val="Compact"/>
      </w:pPr>
      <w:r>
        <w:t xml:space="preserve">السمعاني، أدب الإملاء والاستملاء ص١٧٣–١٧٤؛</w:t>
      </w:r>
    </w:p>
    <w:p>
      <w:pPr>
        <w:bidi/>
        <w:numPr>
          <w:ilvl w:val="0"/>
          <w:numId w:val="1776"/>
        </w:numPr>
        <w:pStyle w:val="Compact"/>
      </w:pPr>
      <w:r>
        <w:t xml:space="preserve">الشهيد الثاني، منية المريد ب٤ م١٥ (OCR، بلا صفحة)؛</w:t>
      </w:r>
    </w:p>
    <w:p>
      <w:pPr>
        <w:bidi/>
        <w:numPr>
          <w:ilvl w:val="0"/>
          <w:numId w:val="1776"/>
        </w:numPr>
        <w:pStyle w:val="Compact"/>
      </w:pPr>
      <w:r>
        <w:t xml:space="preserve">العلموي، المعيد في أدب المفيد والمستفيد ص٢٥٧.</w:t>
      </w:r>
    </w:p>
    <w:p>
      <w:pPr>
        <w:bidi/>
        <w:pStyle w:val="FootnoteText"/>
      </w:pPr>
      <w:r>
        <w:rPr>
          <w:rtl/>
          <w:bCs/>
          <w:b/>
        </w:rPr>
        <w:t xml:space="preserve">ما زاده (بنصوص كل مصنِّف):</w:t>
      </w:r>
    </w:p>
    <w:p>
      <w:pPr>
        <w:bidi/>
        <w:numPr>
          <w:ilvl w:val="0"/>
          <w:numId w:val="1777"/>
        </w:numPr>
        <w:pStyle w:val="Compact"/>
      </w:pPr>
      <w:r>
        <w:rPr>
          <w:rtl/>
          <w:bCs/>
          <w:b/>
        </w:rPr>
        <w:t xml:space="preserve">الخطيب:</w:t>
      </w:r>
      <w:r>
        <w:t xml:space="preserve"> </w:t>
      </w:r>
      <w:r>
        <w:t xml:space="preserve">«وينبغي كلما عارض بورقة أن ينشرها لئلا ينطمس المصلح» (الخطيب، الجامع ج١ ص٢٧٧) «ويكون ما ينشر به نحاتة الساج أو غيره من الخشب ويتقي استعمال التراب» (الخطيب، الجامع ج١ ص٢٧٧)؛ وابن معين لمن أراد التتريب: «لا تفعل فإن الأرضة تسرع إليه» (الخطيب، الجامع ج١ ص٢٧٨)، وحين ذُكر له حديث «أتربوا الكتاب» قال: «ذاك إسناد لا يسوي فلسا» (الخطيب، الجامع ج١ ص٢٧٨).</w:t>
      </w:r>
    </w:p>
    <w:p>
      <w:pPr>
        <w:bidi/>
        <w:numPr>
          <w:ilvl w:val="0"/>
          <w:numId w:val="1777"/>
        </w:numPr>
        <w:pStyle w:val="Compact"/>
      </w:pPr>
      <w:r>
        <w:rPr>
          <w:rtl/>
          <w:bCs/>
          <w:b/>
        </w:rPr>
        <w:t xml:space="preserve">السمعاني:</w:t>
      </w:r>
      <w:r>
        <w:t xml:space="preserve"> </w:t>
      </w:r>
      <w:r>
        <w:t xml:space="preserve">«وينبغي إذا كتب وجها وأراد أن يقلب الورقة أن يضع بينهما ورقة أو ينشرها بنشارة لئلا ينطمس المصلح» (السمعاني ص١٧٣)، «ويكون ما ينشر به نحاتة الساج أو غيره من الخشب ويتقي استعمال التراب» (السمعاني ص١٧٣)؛ ويروي قول ابن معين: «ذاك إسناد لا يسوى فلسا» (السمعاني ص١٧٣)، ثم يسوق الحديث نفسه من طريقين: «ترّبوا الكتاب فإن التراب مبارك» (السمعاني ص١٧٣) و«إذا كتب أحدكم كتابا فليتربه فإنه أنجح للحاجة والبركة في التراب» (السمعاني ص١٧٤).</w:t>
      </w:r>
    </w:p>
    <w:p>
      <w:pPr>
        <w:bidi/>
        <w:numPr>
          <w:ilvl w:val="0"/>
          <w:numId w:val="1777"/>
        </w:numPr>
        <w:pStyle w:val="Compact"/>
      </w:pPr>
      <w:r>
        <w:rPr>
          <w:rtl/>
          <w:bCs/>
          <w:b/>
        </w:rPr>
        <w:t xml:space="preserve">الشهيد الثاني، منية المريد (ب٤ م١٥؛ OCR، بلا صفحة):</w:t>
      </w:r>
      <w:r>
        <w:t xml:space="preserve"> </w:t>
      </w:r>
      <w:r>
        <w:t xml:space="preserve">يورد عن جابر: إذا كتب أحدكم كتاباً فليتربه فإنه أنجح، ولا يذكر قول ابن معين ولا النشارة (كما عند العلموي).</w:t>
      </w:r>
    </w:p>
    <w:p>
      <w:pPr>
        <w:bidi/>
        <w:numPr>
          <w:ilvl w:val="0"/>
          <w:numId w:val="1777"/>
        </w:numPr>
        <w:pStyle w:val="Compact"/>
      </w:pPr>
      <w:r>
        <w:rPr>
          <w:rtl/>
          <w:bCs/>
          <w:b/>
        </w:rPr>
        <w:t xml:space="preserve">العلموي:</w:t>
      </w:r>
      <w:r>
        <w:t xml:space="preserve"> </w:t>
      </w:r>
      <w:r>
        <w:t xml:space="preserve">يورد في آداب الكتابة عن جابر: «إذا كتب أحدكم كتابا فليتربه فإنه أنجح للحاجة» (العلموي ص٢٥٧) بلا ذكر قول ابن معين ولا النشارة.</w:t>
      </w:r>
    </w:p>
    <w:p>
      <w:pPr>
        <w:bidi/>
        <w:pStyle w:val="FootnoteText"/>
      </w:pPr>
      <w:r>
        <w:rPr>
          <w:rtl/>
          <w:bCs/>
          <w:b/>
        </w:rPr>
        <w:t xml:space="preserve">خلاف وتحرير:</w:t>
      </w:r>
    </w:p>
    <w:p>
      <w:pPr>
        <w:bidi/>
        <w:numPr>
          <w:ilvl w:val="0"/>
          <w:numId w:val="1778"/>
        </w:numPr>
        <w:pStyle w:val="Compact"/>
      </w:pPr>
      <w:r>
        <w:t xml:space="preserve">(أ) لفظ الحديث «أتربوا» عند الخطيب في كلام ابن معين، و«تربوا» و«فليتربه» عند السمعاني، و«فليتربه» عند العلموي؛ والسمعاني ينقل الحديث مع تضعيف ابن معين لإسناد ما سمع، فلا أحكم على الحديث.</w:t>
      </w:r>
    </w:p>
    <w:p>
      <w:pPr>
        <w:bidi/>
        <w:numPr>
          <w:ilvl w:val="0"/>
          <w:numId w:val="1778"/>
        </w:numPr>
        <w:pStyle w:val="Compact"/>
      </w:pPr>
      <w:r>
        <w:t xml:space="preserve">(ب) ابن جماعة لا يذكر التتريب ولا النشارة في المقروء؛ والعلموي يورد الحديث على أنه من الآداب دون الخلاف.</w:t>
      </w:r>
    </w:p>
  </w:footnote>
  <w:footnote w:id="607">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ص٢٦١–٢٦٢ و٢٧٢–٢٧٤ [٤٦٣]</w:t>
      </w:r>
    </w:p>
    <w:p>
      <w:pPr>
        <w:bidi/>
        <w:pStyle w:val="FootnoteText"/>
      </w:pPr>
      <w:r>
        <w:rPr>
          <w:rtl/>
          <w:bCs/>
          <w:b/>
        </w:rPr>
        <w:t xml:space="preserve">من تابعه:</w:t>
      </w:r>
    </w:p>
    <w:p>
      <w:pPr>
        <w:bidi/>
        <w:numPr>
          <w:ilvl w:val="0"/>
          <w:numId w:val="1779"/>
        </w:numPr>
        <w:pStyle w:val="Compact"/>
      </w:pPr>
      <w:r>
        <w:t xml:space="preserve">ابن جماعة، تذكرة السامع والمتكلم ص١٩١–١٩٢؛</w:t>
      </w:r>
    </w:p>
    <w:p>
      <w:pPr>
        <w:bidi/>
        <w:numPr>
          <w:ilvl w:val="0"/>
          <w:numId w:val="1779"/>
        </w:numPr>
        <w:pStyle w:val="Compact"/>
      </w:pPr>
      <w:r>
        <w:t xml:space="preserve">الشهيد الثاني، منية المريد ب٤ م٢٣ و٢٥ (OCR، بلا صفحة)؛</w:t>
      </w:r>
    </w:p>
    <w:p>
      <w:pPr>
        <w:bidi/>
        <w:numPr>
          <w:ilvl w:val="0"/>
          <w:numId w:val="1779"/>
        </w:numPr>
        <w:pStyle w:val="Compact"/>
      </w:pPr>
      <w:r>
        <w:t xml:space="preserve">العلموي، المعيد في أدب المفيد والمستفيد ص٢٦٣–٢٦٦؛</w:t>
      </w:r>
    </w:p>
    <w:p>
      <w:pPr>
        <w:bidi/>
        <w:numPr>
          <w:ilvl w:val="0"/>
          <w:numId w:val="1779"/>
        </w:numPr>
        <w:pStyle w:val="Compact"/>
      </w:pPr>
      <w:r>
        <w:t xml:space="preserve">الحسين بن المنصور بالله، آداب العلماء والمتعلمين ص٢٤؛</w:t>
      </w:r>
    </w:p>
    <w:p>
      <w:pPr>
        <w:bidi/>
        <w:numPr>
          <w:ilvl w:val="0"/>
          <w:numId w:val="1779"/>
        </w:numPr>
        <w:pStyle w:val="Compact"/>
      </w:pPr>
      <w:r>
        <w:t xml:space="preserve">أبو الهدى اليعقوبي، المدخل إلى صحيح البخاري ص١٢٤ و١٣٣.</w:t>
      </w:r>
    </w:p>
    <w:p>
      <w:pPr>
        <w:bidi/>
        <w:pStyle w:val="FootnoteText"/>
      </w:pPr>
      <w:r>
        <w:rPr>
          <w:rtl/>
          <w:bCs/>
          <w:b/>
        </w:rPr>
        <w:t xml:space="preserve">ما زاده (بنصوص كل مصنِّف):</w:t>
      </w:r>
    </w:p>
    <w:p>
      <w:pPr>
        <w:bidi/>
        <w:numPr>
          <w:ilvl w:val="0"/>
          <w:numId w:val="1780"/>
        </w:numPr>
        <w:pStyle w:val="Compact"/>
      </w:pPr>
      <w:r>
        <w:rPr>
          <w:rtl/>
          <w:bCs/>
          <w:b/>
        </w:rPr>
        <w:t xml:space="preserve">الخطيب:</w:t>
      </w:r>
      <w:r>
        <w:t xml:space="preserve"> </w:t>
      </w:r>
      <w:r>
        <w:t xml:space="preserve">«ينبغي أن يجعل بين كل حديثين دارة تفصل بينهما وتميز أحدهما من الآخر» (الخطيب، الجامع ج١ ص٢٧٢)؛ وفي كتاب ابن سيرين «حوله نقط كما تدور» (الخطيب، الجامع ج١ ص٢٧٢)؛ وابن أبي الزناد عن كتاب أبيه: «فكلما انقضى حديث أدار دارة ثم قال هكذا كل الكتاب» (الخطيب، الجامع ج١ ص٢٧٣)؛ ثم يقول: «فاستحب أن تكون الدارات غفلا» (الخطيب، الجامع ج١ ص٢٧٣) «فإذا عورض بكل حديث نقط في الدارة التي تليه نقطة أو خط في وسطها خطا» (الخطيب، الجامع ج١ ص٢٧٣)، «وقد كان بعض أهل العلم لا يعتد من سماعه إلا بما كان كذلك أو في معناه» (الخطيب، الجامع ج١ ص٢٧٣)؛ وعبد الله بن أحمد رأى في كتاب أبيه دارة مكررة فسأله فقال: «أعرفه إذا خالفني إنسان» (الخطيب، الجامع ج١ ص٢٧٤)؛ وزهير بن معاوية إذا سمع الحديث مرتين كتب عليه: «قد فرغت» (الخطيب، الجامع ج١ ص٢٧٤).</w:t>
      </w:r>
    </w:p>
    <w:p>
      <w:pPr>
        <w:bidi/>
        <w:numPr>
          <w:ilvl w:val="1"/>
          <w:numId w:val="1781"/>
        </w:numPr>
        <w:pStyle w:val="Compact"/>
      </w:pPr>
      <w:r>
        <w:rPr>
          <w:rtl/>
          <w:bCs/>
          <w:b/>
        </w:rPr>
        <w:t xml:space="preserve">الاختصار:</w:t>
      </w:r>
      <w:r>
        <w:t xml:space="preserve"> </w:t>
      </w:r>
      <w:r>
        <w:t xml:space="preserve">«وكذلك المسافرون يكتبون نا بدل حدثنا اختصارا في الكتابة لكثرة تكررها» (الخطيب، الجامع ج١ ص٢٦١)؛ وأبو الوليد الطيالسي عند شعبة: «إذا قال أخبرنا كتبت خ وإذا قال سمعت كتبت س وإذا قال حدثنا كتبت ح» (الخطيب، الجامع ج١ ص٢٦٢).</w:t>
      </w:r>
    </w:p>
    <w:p>
      <w:pPr>
        <w:bidi/>
        <w:numPr>
          <w:ilvl w:val="0"/>
          <w:numId w:val="1780"/>
        </w:numPr>
        <w:pStyle w:val="Compact"/>
      </w:pPr>
      <w:r>
        <w:rPr>
          <w:rtl/>
          <w:bCs/>
          <w:b/>
        </w:rPr>
        <w:t xml:space="preserve">ابن جماعة:</w:t>
      </w:r>
      <w:r>
        <w:t xml:space="preserve"> </w:t>
      </w:r>
      <w:r>
        <w:t xml:space="preserve">«لا بأس بكتابة الأبواب والتراجم والفصول بالحمرة فإنه أظهر في البيان وفي فواصل الكلام» (ابن جماعة ص١٩١)، «وكذلك لا بأس به على أسماء ومذاهب أو أقوال أو طرق أو أنواع أو لغات أو أعداد» (ابن جماعة ص١٩١)، «ومتى فعل ذلك بين اصطلاحه في فاتحة الكتاب ليفهم الخائض فيه معانيها» (ابن جماعة ص١٩١)، «وقد رمز بالأحمر جماعة من المحدثين والفقهاء والأصوليين وغيرهم لقصد الاختصار» (ابن جماعة ص١٩١)؛ «أتى بما يميزه عن غيره من تغليظ القلم وطول المشق واتحاده في السطر» (ابن جماعة ص١٩١–١٩٢)؛ «وينبغي أن يفصل بين كل كلامين بدائرة أو ترجمة أو قلم غليظ» (ابن جماعة ص١٩٢)، «ولا يوصل الكتابة كلها على طريق واحدة لما فيه من عسر استخراج المقصود» (ابن جماعة ص١٩٢) «ولا يفعل ذلك إلا غبي جدا» (ابن جماعة ص١٩٢).</w:t>
      </w:r>
    </w:p>
    <w:p>
      <w:pPr>
        <w:bidi/>
        <w:numPr>
          <w:ilvl w:val="0"/>
          <w:numId w:val="1780"/>
        </w:numPr>
        <w:pStyle w:val="Compact"/>
      </w:pPr>
      <w:r>
        <w:rPr>
          <w:rtl/>
          <w:bCs/>
          <w:b/>
        </w:rPr>
        <w:t xml:space="preserve">الشهيد الثاني، منية المريد (ب٤ م٢٣ و٢٥؛ OCR، بلا صفحة):</w:t>
      </w:r>
      <w:r>
        <w:t xml:space="preserve"> </w:t>
      </w:r>
      <w:r>
        <w:t xml:space="preserve">يفصل بين كل كلامين أو حديثين بدائرة أو ترجمة أو قلم غليظ، ولا يوصل الكتابة كلها على طريقة واحدة لعسر استخراج المقصود وتضييع الزمان، ويقول إنهم رجحوا الدائرة وعليها غالب المحدثين، وإن بعضهم اختار إغفال الدائرة حتى يقابل فينقط في الدائرة التي تلي كل كلام فرغ منه نقطة وفي المقابلة الثانية ثانية (وهو معنى ما عند الخطيب)؛ وكتابة التراجم والأبواب والفصول بالحمرة أظهر في البيان، وله في شرح ممزوج بالمتن أن يميّز المتن بالحمرة أو بخط منفصل عنه ممتد عليه، وكتابة جميع المتن بالحمرة أجود لأنه قد يمتزج بحرف واحد وقد تكون الكلمة الواحدة بعضها متن وبعضها شرح.</w:t>
      </w:r>
    </w:p>
    <w:p>
      <w:pPr>
        <w:bidi/>
        <w:numPr>
          <w:ilvl w:val="0"/>
          <w:numId w:val="1780"/>
        </w:numPr>
        <w:pStyle w:val="Compact"/>
      </w:pPr>
      <w:r>
        <w:rPr>
          <w:rtl/>
          <w:bCs/>
          <w:b/>
        </w:rPr>
        <w:t xml:space="preserve">العلموي:</w:t>
      </w:r>
      <w:r>
        <w:t xml:space="preserve"> </w:t>
      </w:r>
      <w:r>
        <w:t xml:space="preserve">«ورجحوا الدائرة على غيرها وعليها عمل غالب المحدثين» (العلموي ص٢٦٣)؛ ثم يوسّالعلموي في الاختصار: «حدثنا اختصرها بعضهم على ثنا وبعضهم على نا وبعضهم على دثنا» (العلموي ص٢٦٣)، «وأما أخبرني وأنبأنا وأنبأني فلم يختصروها» (العلموي ص٢٦٣)، ويذكر «قثنا» ويقول العراقي: «وهو اصطلاح متروك» (العلموي ص٢٦٣)، ثم «ما يوجد في كتب الأعاجم من اختصار المطلوب على المط واختصار محال على مح» (العلموي ص٢٦٣–٢٦٤)، ثم ما يُختصر بعضه كحاء التحويل: «ومن ذلك ما يختصر بعضه وينطق بالبعض الباقي على صفته والمشهور منه حاء التحويل» (العلموي ص٢٦٤)، وفي أصلها أقوال: «وقيل مختصرة من حائل لأنها حالت بين الإسنادين» (العلموي ص٢٦٤) و«وقيل من قولهم الحديث وهو المنقول عن أهل المغرب» (العلموي ص٢٦٤)، وعن ابن الصلاح أنه «قد كتب مكانها بدلا عنها صح صريحة» (العلموي ص٢٦٤–٢٦٥)، وفي النطق بها «فالأصح أنه ينطق بها في القراءة كما كتبت كذلك مفردة» (العلموي ص٢٦٥)؛ ورموز الكتب للبخاري ومسلم وغيرهما وللأقوال والمذاهب في كتب الفقه (العلموي ص٢٦٥).</w:t>
      </w:r>
    </w:p>
    <w:p>
      <w:pPr>
        <w:bidi/>
        <w:numPr>
          <w:ilvl w:val="1"/>
          <w:numId w:val="1782"/>
        </w:numPr>
        <w:pStyle w:val="Compact"/>
      </w:pPr>
      <w:r>
        <w:t xml:space="preserve">ويقول: «ومن فعل شيئا من ذلك أو من غيره في تأليف بين اصطلاحه فيه» (العلموي ص٢٦٥) «فبيان الاصطلاح في ديباحة الكتاب ليفهم الخائض فيه معانيها» (العلموي ص٢٦٥).</w:t>
      </w:r>
    </w:p>
    <w:p>
      <w:pPr>
        <w:bidi/>
        <w:numPr>
          <w:ilvl w:val="1"/>
          <w:numId w:val="1782"/>
        </w:numPr>
        <w:pStyle w:val="Compact"/>
      </w:pPr>
      <w:r>
        <w:rPr>
          <w:rtl/>
          <w:bCs/>
          <w:b/>
        </w:rPr>
        <w:t xml:space="preserve">الحمرة:</w:t>
      </w:r>
      <w:r>
        <w:t xml:space="preserve"> </w:t>
      </w:r>
      <w:r>
        <w:t xml:space="preserve">«ولا بأس بكتابة الأبواب والتراجم والفصول ونحو ذلك بالحمرة فإنه أظهر في البيان وفي فواصل الكلام» (العلموي ص٢٦٦)، «وله في كتابه شرح ممزوج بالمتن أن يميز المتن بكتابته بالحمرة أو يخط عليه خطا منفصلا عنه ممتدا عليه» (العلموي ص٢٦٦) «والكتابة بالحمرة أحسن لأنه قد يمزج بحرف واحد» (العلموي ص٢٦٦).</w:t>
      </w:r>
    </w:p>
    <w:p>
      <w:pPr>
        <w:bidi/>
        <w:numPr>
          <w:ilvl w:val="0"/>
          <w:numId w:val="1780"/>
        </w:numPr>
        <w:pStyle w:val="Compact"/>
      </w:pPr>
      <w:r>
        <w:rPr>
          <w:rtl/>
          <w:bCs/>
          <w:b/>
        </w:rPr>
        <w:t xml:space="preserve">الزيدي:</w:t>
      </w:r>
      <w:r>
        <w:t xml:space="preserve"> </w:t>
      </w:r>
      <w:r>
        <w:t xml:space="preserve">«لا بأس بكتابة الأبواب والتراجم والفصول بالحمرة فإنه أظهر في البيان وفي فواصل الكلام» (الحسين بن المنصور بالله ص٢٤)، «ولا يفعل ذلك إلا غبي جداً» (الحسين بن المنصور بالله ص٢٤).</w:t>
      </w:r>
    </w:p>
    <w:p>
      <w:pPr>
        <w:bidi/>
        <w:numPr>
          <w:ilvl w:val="0"/>
          <w:numId w:val="1780"/>
        </w:numPr>
        <w:pStyle w:val="Compact"/>
      </w:pPr>
      <w:r>
        <w:rPr>
          <w:rtl/>
          <w:bCs/>
          <w:b/>
        </w:rPr>
        <w:t xml:space="preserve">اليعقوبي (عن اليونيني والقسطلاني):</w:t>
      </w:r>
      <w:r>
        <w:t xml:space="preserve"> </w:t>
      </w:r>
      <w:r>
        <w:t xml:space="preserve">يجعل اليونيني في مقدمته لكل راوٍ من رواة الأصول رمزاً بالحرف (للحموي حاء، وللمستملي سين، وللكشميهني هاء)، فإذا اتفق اثنان رقم عليه رمزيهما معاً، ثم يقول لقارئه: «فافهم الرسم واحذر من الغلط» (اليعقوبي ص١٣٣)؛ ويوصي القسطلاني الكاتب أن يوافقه فيما رسمه من «تمييز الحديث متنًا وسندًا من الشرح واختلاف الروايات بالألوان المختلفة» (اليعقوبي ص١٢٤).</w:t>
      </w:r>
    </w:p>
    <w:p>
      <w:pPr>
        <w:bidi/>
        <w:pStyle w:val="FootnoteText"/>
      </w:pPr>
      <w:r>
        <w:rPr>
          <w:rtl/>
          <w:bCs/>
          <w:b/>
        </w:rPr>
        <w:t xml:space="preserve">خلاف وتحرير:</w:t>
      </w:r>
    </w:p>
    <w:p>
      <w:pPr>
        <w:bidi/>
        <w:numPr>
          <w:ilvl w:val="0"/>
          <w:numId w:val="1783"/>
        </w:numPr>
        <w:pStyle w:val="Compact"/>
      </w:pPr>
      <w:r>
        <w:t xml:space="preserve">(أ) الدارة عند الخطيب مقترنة بالنقط للمعارضة وبعدد السماع (عند أحمد)، وعند ابن جماعة للفصل بين الكلامين؛ فاستعمالها عند الخطيب أوسع.</w:t>
      </w:r>
    </w:p>
    <w:p>
      <w:pPr>
        <w:bidi/>
        <w:numPr>
          <w:ilvl w:val="0"/>
          <w:numId w:val="1783"/>
        </w:numPr>
        <w:pStyle w:val="Compact"/>
      </w:pPr>
      <w:r>
        <w:t xml:space="preserve">(ب) ما نقله العلموي من العراقي وابن الصلاح وابن حجر والاختصارات الأعجمية (مط ومح) زيادة له على ابن جماعة في المقروء، لم أراجع أصولها.</w:t>
      </w:r>
    </w:p>
    <w:p>
      <w:pPr>
        <w:bidi/>
        <w:numPr>
          <w:ilvl w:val="0"/>
          <w:numId w:val="1783"/>
        </w:numPr>
        <w:pStyle w:val="Compact"/>
      </w:pPr>
      <w:r>
        <w:t xml:space="preserve">(ج) بيان الاصطلاح «في فاتحة الكتاب» عند ابن جماعة و«ديباحة الكتاب» (بالحاء في النص المحمّل) عند العلموي.</w:t>
      </w:r>
    </w:p>
    <w:p>
      <w:pPr>
        <w:bidi/>
        <w:numPr>
          <w:ilvl w:val="0"/>
          <w:numId w:val="1783"/>
        </w:numPr>
        <w:pStyle w:val="Compact"/>
      </w:pPr>
      <w:r>
        <w:t xml:space="preserve">(د) رموز كتب الحديث والفقه المذكورة في العلموي (ص٢٦٥) خارج ما أصدّق به بلا مراجعة أصلها.</w:t>
      </w:r>
    </w:p>
  </w:footnote>
  <w:footnote w:id="608">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ج١ ص٢٦٨–٢٦٩ [٤٦٣]</w:t>
      </w:r>
    </w:p>
    <w:p>
      <w:pPr>
        <w:bidi/>
        <w:pStyle w:val="FootnoteText"/>
      </w:pPr>
      <w:r>
        <w:rPr>
          <w:rtl/>
          <w:bCs/>
          <w:b/>
        </w:rPr>
        <w:t xml:space="preserve">من تابعه:</w:t>
      </w:r>
    </w:p>
    <w:p>
      <w:pPr>
        <w:bidi/>
        <w:numPr>
          <w:ilvl w:val="0"/>
          <w:numId w:val="1784"/>
        </w:numPr>
        <w:pStyle w:val="Compact"/>
      </w:pPr>
      <w:r>
        <w:t xml:space="preserve">السمعاني، أدب الإملاء والاستملاء ص١٧١؛</w:t>
      </w:r>
    </w:p>
    <w:p>
      <w:pPr>
        <w:bidi/>
        <w:numPr>
          <w:ilvl w:val="0"/>
          <w:numId w:val="1784"/>
        </w:numPr>
        <w:pStyle w:val="Compact"/>
      </w:pPr>
      <w:r>
        <w:t xml:space="preserve">ابن جماعة، تذكرة السامع والمتكلم ص١٩٢؛</w:t>
      </w:r>
    </w:p>
    <w:p>
      <w:pPr>
        <w:bidi/>
        <w:numPr>
          <w:ilvl w:val="0"/>
          <w:numId w:val="1784"/>
        </w:numPr>
        <w:pStyle w:val="Compact"/>
      </w:pPr>
      <w:r>
        <w:t xml:space="preserve">الشهيد الثاني، منية المريد ب٤ م٢٢ (OCR، بلا صفحة)؛</w:t>
      </w:r>
    </w:p>
    <w:p>
      <w:pPr>
        <w:bidi/>
        <w:numPr>
          <w:ilvl w:val="0"/>
          <w:numId w:val="1784"/>
        </w:numPr>
        <w:pStyle w:val="Compact"/>
      </w:pPr>
      <w:r>
        <w:t xml:space="preserve">العلموي، المعيد في أدب المفيد والمستفيد ص٢٦٣؛</w:t>
      </w:r>
    </w:p>
    <w:p>
      <w:pPr>
        <w:bidi/>
        <w:numPr>
          <w:ilvl w:val="0"/>
          <w:numId w:val="1784"/>
        </w:numPr>
        <w:pStyle w:val="Compact"/>
      </w:pPr>
      <w:r>
        <w:t xml:space="preserve">بكر أبو زيد، حلية طالب العلم ص١٧٦ و١٨٨؛</w:t>
      </w:r>
    </w:p>
    <w:p>
      <w:pPr>
        <w:bidi/>
        <w:numPr>
          <w:ilvl w:val="0"/>
          <w:numId w:val="1784"/>
        </w:numPr>
        <w:pStyle w:val="Compact"/>
      </w:pPr>
      <w:r>
        <w:t xml:space="preserve">أبو الهدى اليعقوبي، المدخل إلى صحيح البخاري ص٢٤٠–٢٤٥. (واسم الشيخ وكنيته ونسبه بعد التسمية عند الخطيب والسمعاني: ١١ م٤٨.)</w:t>
      </w:r>
    </w:p>
    <w:p>
      <w:pPr>
        <w:bidi/>
        <w:pStyle w:val="FootnoteText"/>
      </w:pPr>
      <w:r>
        <w:rPr>
          <w:rtl/>
          <w:bCs/>
          <w:b/>
        </w:rPr>
        <w:t xml:space="preserve">ما زاده (بنصوص كل مصنِّف):</w:t>
      </w:r>
    </w:p>
    <w:p>
      <w:pPr>
        <w:bidi/>
        <w:numPr>
          <w:ilvl w:val="0"/>
          <w:numId w:val="1785"/>
        </w:numPr>
        <w:pStyle w:val="Compact"/>
      </w:pPr>
      <w:r>
        <w:rPr>
          <w:rtl/>
          <w:bCs/>
          <w:b/>
        </w:rPr>
        <w:t xml:space="preserve">الخطيب:</w:t>
      </w:r>
      <w:r>
        <w:t xml:space="preserve"> </w:t>
      </w:r>
      <w:r>
        <w:t xml:space="preserve">(كتابة اسم الشيخ وكنيته ونسبه بعد التسمية، ج١ ص٢٦٨، ومثلها عند السمعاني ص١٧١: مثبتة بنصها في ١١ م٤٨ فلا أكررها)؛ «فينبغي أن يكتب فوق سطر التسمية أسماء من سمع معه وتاريخ وقت السماع» (الخطيب، الجامع ج١ ص٢٦٨)، «وإن أحب كتب ذلك في حاشية أول ورقة من الكتاب فكلا قد فعله شيوخنا» (الخطيب، الجامع ج١ ص٢٦٨)؛ «وإن كان سماعه الكتاب في مجالس عدة كتب عند انتهاء السماع في كل مجلس علامة البلاغ» (الخطيب، الجامع ج١ ص٢٦٨)؛ ورأى في حاشية ورقة من كتاب بخط أحمد مما سمعه منه ابنه: «بلغ عبد الله» (الخطيب، الجامع ج١ ص٢٦٩).</w:t>
      </w:r>
    </w:p>
    <w:p>
      <w:pPr>
        <w:bidi/>
        <w:numPr>
          <w:ilvl w:val="0"/>
          <w:numId w:val="1785"/>
        </w:numPr>
        <w:pStyle w:val="Compact"/>
      </w:pPr>
      <w:r>
        <w:rPr>
          <w:rtl/>
          <w:bCs/>
          <w:b/>
        </w:rPr>
        <w:t xml:space="preserve">السمعاني:</w:t>
      </w:r>
      <w:r>
        <w:t xml:space="preserve"> </w:t>
      </w:r>
      <w:r>
        <w:t xml:space="preserve">لا يزيد في هذا الموضع على اسم الشيخ (انظر الخطيب أعلاه، ونصه في ١١ م٤٨).</w:t>
      </w:r>
    </w:p>
    <w:p>
      <w:pPr>
        <w:bidi/>
        <w:numPr>
          <w:ilvl w:val="0"/>
          <w:numId w:val="1785"/>
        </w:numPr>
        <w:pStyle w:val="Compact"/>
      </w:pPr>
      <w:r>
        <w:rPr>
          <w:rtl/>
          <w:bCs/>
          <w:b/>
        </w:rPr>
        <w:t xml:space="preserve">ابن جماعة:</w:t>
      </w:r>
      <w:r>
        <w:t xml:space="preserve"> </w:t>
      </w:r>
      <w:r>
        <w:t xml:space="preserve">«وإذا صحح الكتاب على الشيخ أو في المقابلة علم على وضع وقوفه بلغ أو بلغت أو بلغ العرض» (ابن جماعة ص١٩٢).</w:t>
      </w:r>
    </w:p>
    <w:p>
      <w:pPr>
        <w:bidi/>
        <w:numPr>
          <w:ilvl w:val="0"/>
          <w:numId w:val="1785"/>
        </w:numPr>
        <w:pStyle w:val="Compact"/>
      </w:pPr>
      <w:r>
        <w:rPr>
          <w:rtl/>
          <w:bCs/>
          <w:b/>
        </w:rPr>
        <w:t xml:space="preserve">الشهيد الثاني، منية المريد (ب٤ م٢٢؛ OCR، بلا صفحة):</w:t>
      </w:r>
      <w:r>
        <w:t xml:space="preserve"> </w:t>
      </w:r>
      <w:r>
        <w:t xml:space="preserve">إذا صحح الكتاب على الشيخ أو في المقابلة علّم على موضع وقوفه ببلغ أو بلغت أو بلغ العرض أو نحو ذلك مما يفيد معناه، وإن كان ذلك بخط الشيخ فهو أولى، لما فيه من فوائد جمة أهمها الوثوق بالنسخة والاعتماد عليها على تطاول الأزمنة إذا كان الشيخ أو المقابل معروفاً بالثقة والضبط، سيما في زمانه لضعف الهمة وفتور العزيمة عن مباشرة التصحيح والضبط خصوصاً لكتب الحديث.</w:t>
      </w:r>
    </w:p>
    <w:p>
      <w:pPr>
        <w:bidi/>
        <w:numPr>
          <w:ilvl w:val="0"/>
          <w:numId w:val="1785"/>
        </w:numPr>
        <w:pStyle w:val="Compact"/>
      </w:pPr>
      <w:r>
        <w:rPr>
          <w:rtl/>
          <w:bCs/>
          <w:b/>
        </w:rPr>
        <w:t xml:space="preserve">العلموي:</w:t>
      </w:r>
      <w:r>
        <w:t xml:space="preserve"> </w:t>
      </w:r>
      <w:r>
        <w:t xml:space="preserve">«علم على موضع وقوفه ببلغ أو بلغ العرض أو غير ذلك مما يفيد معناه» (العلموي ص٢٦٣)، «فإن كان ذلك في سماع الحديث كتب بلغ في الميعاد الأول والثاني إلى آخرها فيعين عدده فإنه مفيد جدا» (العلموي ص٢٦٣).</w:t>
      </w:r>
    </w:p>
    <w:p>
      <w:pPr>
        <w:bidi/>
        <w:numPr>
          <w:ilvl w:val="0"/>
          <w:numId w:val="1785"/>
        </w:numPr>
        <w:pStyle w:val="Compact"/>
      </w:pPr>
      <w:r>
        <w:rPr>
          <w:rtl/>
          <w:bCs/>
          <w:b/>
        </w:rPr>
        <w:t xml:space="preserve">أبو زيد:</w:t>
      </w:r>
      <w:r>
        <w:t xml:space="preserve"> </w:t>
      </w:r>
      <w:r>
        <w:t xml:space="preserve">«ثم اكتب على ما قيدته نقل حتى لا يختلط بما لم ينقل» (بكر أبو زيد ص١٧٦)، «كما تكتب بلغ صفحة كذا فيما وصلت إليه من قراءة الكتاب» (بكر أبو زيد ص١٧٦)؛ وفي جرد المطولات: «وقد كان السالفون يكتبون عند وقوفهم بلغ حتى لا يفوته شئ عند المعاودة» (بكر أبو زيد ص١٨٨).</w:t>
      </w:r>
    </w:p>
    <w:p>
      <w:pPr>
        <w:bidi/>
        <w:numPr>
          <w:ilvl w:val="0"/>
          <w:numId w:val="1785"/>
        </w:numPr>
        <w:pStyle w:val="Compact"/>
      </w:pPr>
      <w:r>
        <w:rPr>
          <w:rtl/>
          <w:bCs/>
          <w:b/>
        </w:rPr>
        <w:t xml:space="preserve">اليعقوبي:</w:t>
      </w:r>
      <w:r>
        <w:t xml:space="preserve"> </w:t>
      </w:r>
      <w:r>
        <w:t xml:space="preserve">«يجب على طالب الحديث متى أتم سماع جزء من الصحيح أن يكتب سماعه لذلك الجزء في آخره» (اليعقوبي ص٢٤٠)، «والسماعات فن من فنون الحديث كاد يندرس» (اليعقوبي ص٢٤٠)، ويعدّد أركان كتابة السماع (اليعقوبي ص٢٤١–٢٤٤): بداية السماع، اسم السامع، اسم المسمع، عنوان الكتاب المسموع، المقدار المسموع، ضبط الفوت، مكان السماع، القارئ، عدد المجالس، التاريخ، السامعون، حال السامع وقت السماع، وخط الشيخ.</w:t>
      </w:r>
    </w:p>
    <w:p>
      <w:pPr>
        <w:bidi/>
        <w:numPr>
          <w:ilvl w:val="1"/>
          <w:numId w:val="1786"/>
        </w:numPr>
        <w:pStyle w:val="Compact"/>
      </w:pPr>
      <w:r>
        <w:t xml:space="preserve">في القارئ: «إذا قرأ الشيخ بنفسه يكتب السامع سمعت من الشيخ» (اليعقوبي ص٢٤٢) «وإذا كان القارئ غير الشيخ فإنه يكتب سمعت على» (اليعقوبي ص٢٤٢)؛ وفي المجالس: «ولا ينقطع المجلس بالصلاة» (اليعقوبي ص٢٤٢)؛ وفي حال السامع: «فإن النوم والحديث يمنع من صحة السماع فلا يقال لصاحبه سمع بل حضر» (اليعقوبي ص٢٤٣)، «ويصح السماع من سن الخامسة» (اليعقوبي ص٢٤٣).</w:t>
      </w:r>
    </w:p>
    <w:p>
      <w:pPr>
        <w:bidi/>
        <w:numPr>
          <w:ilvl w:val="1"/>
          <w:numId w:val="1786"/>
        </w:numPr>
        <w:pStyle w:val="Compact"/>
      </w:pPr>
      <w:r>
        <w:rPr>
          <w:rtl/>
          <w:bCs/>
          <w:b/>
        </w:rPr>
        <w:t xml:space="preserve">الطباق:</w:t>
      </w:r>
      <w:r>
        <w:t xml:space="preserve"> </w:t>
      </w:r>
      <w:r>
        <w:t xml:space="preserve">«الطباق جمع طبقة وهي وثيقة إثبات السماع لكل من سمع وحضر» (اليعقوبي ص٢٤٥)، «ويكره لمن كانت بيده نسخة الطباق أن يمنع غيره ممن ورد اسمه في الطباق أن ينسخها» (اليعقوبي ص٢٤٥).</w:t>
      </w:r>
    </w:p>
    <w:p>
      <w:pPr>
        <w:bidi/>
        <w:pStyle w:val="FootnoteText"/>
      </w:pPr>
      <w:r>
        <w:rPr>
          <w:rtl/>
          <w:bCs/>
          <w:b/>
        </w:rPr>
        <w:t xml:space="preserve">خلاف وتحرير:</w:t>
      </w:r>
    </w:p>
    <w:p>
      <w:pPr>
        <w:bidi/>
        <w:numPr>
          <w:ilvl w:val="0"/>
          <w:numId w:val="1787"/>
        </w:numPr>
        <w:pStyle w:val="Compact"/>
      </w:pPr>
      <w:r>
        <w:t xml:space="preserve">(أ) «بلغ» عند الخطيب علامة انتهاء السماع في كل مجلس مع تسمية السامعين وتاريخه، وعند ابن جماعة والعلموي علامة موضع الوقوف في المقابلة أو السماع، وعند أبي زيد علامة موضع الوصول في قراءة الكتاب (جرداً)، وعند اليعقوبي علامة موضع وقوف الشيخ أو القارئ أو السامع (اليعقوبي ص٢٤٤): والمعنى متقارب والموضع مختلف.</w:t>
      </w:r>
    </w:p>
    <w:p>
      <w:pPr>
        <w:bidi/>
        <w:numPr>
          <w:ilvl w:val="0"/>
          <w:numId w:val="1787"/>
        </w:numPr>
        <w:pStyle w:val="Compact"/>
      </w:pPr>
      <w:r>
        <w:t xml:space="preserve">(ب) تفصيل أركان السماع (ثلاثة عشر ركناً) وضوابطه (القارئ، الفوت، سن السماع، الطباق) من اليعقوبي، ولم أجد نظيره عند الخطيب في المقروء (ص٢٦٨–٢٦٩) إلا الأصل: التسمية والتاريخ والبلاغ؛ وهو معاصر ومبني على أصول مخطوطة في خزانته بحسب قوله (اليعقوبي ص٢٤٠)، فلا أصدّق به على المتقدمين.</w:t>
      </w:r>
    </w:p>
  </w:footnote>
  <w:footnote w:id="610">
    <w:p>
      <w:pPr>
        <w:bidi/>
        <w:pStyle w:val="FootnoteText"/>
      </w:pPr>
      <w:r>
        <w:rPr>
          <w:rtl/>
          <w:rStyle w:val="FootnoteReference"/>
        </w:rPr>
        <w:footnoteRef/>
      </w:r>
      <w:r>
        <w:t xml:space="preserve"> </w:t>
      </w:r>
      <w:r>
        <w:rPr>
          <w:rtl/>
          <w:bCs/>
          <w:b/>
        </w:rPr>
        <w:t xml:space="preserve">الأصل:</w:t>
      </w:r>
      <w:r>
        <w:t xml:space="preserve"> </w:t>
      </w:r>
      <w:r>
        <w:t xml:space="preserve">الخطيب البغدادي، الجامع لأخلاق الراوي ج٢ ص١٧٤–١٧٨ [٤٦٣؛ لم أجد هذه المسألة عند غيره في المقروء]</w:t>
      </w:r>
    </w:p>
    <w:p>
      <w:pPr>
        <w:bidi/>
        <w:pStyle w:val="FootnoteText"/>
      </w:pPr>
      <w:r>
        <w:rPr>
          <w:rtl/>
          <w:bCs/>
          <w:b/>
        </w:rPr>
        <w:t xml:space="preserve">ما زاده (بنصوص كل مصنِّف):</w:t>
      </w:r>
    </w:p>
    <w:p>
      <w:pPr>
        <w:bidi/>
        <w:numPr>
          <w:ilvl w:val="0"/>
          <w:numId w:val="1789"/>
        </w:numPr>
        <w:pStyle w:val="Compact"/>
      </w:pPr>
      <w:r>
        <w:rPr>
          <w:rtl/>
          <w:bCs/>
          <w:b/>
        </w:rPr>
        <w:t xml:space="preserve">الخطيب:</w:t>
      </w:r>
      <w:r>
        <w:t xml:space="preserve"> </w:t>
      </w:r>
      <w:r>
        <w:t xml:space="preserve">يقول في من نصب نفسه للفتيا: «فينبغي له أن يكون قد أكثر من الحديث كتابة وسماعا ويلزم نفسه نظرا في علمه» (الخطيب، الجامع ج٢ ص١٧٥)، ثم يفتتح الأخبار بعنوان «ذكر بعض أخبار الموصوفين بالإكثار من كتب الحديث وسماعه» (ج٢ ص١٧٥).</w:t>
      </w:r>
    </w:p>
    <w:p>
      <w:pPr>
        <w:bidi/>
        <w:numPr>
          <w:ilvl w:val="1"/>
          <w:numId w:val="1790"/>
        </w:numPr>
        <w:pStyle w:val="Compact"/>
      </w:pPr>
      <w:r>
        <w:rPr>
          <w:rtl/>
          <w:bCs/>
          <w:b/>
        </w:rPr>
        <w:t xml:space="preserve">ما كتبوه:</w:t>
      </w:r>
      <w:r>
        <w:t xml:space="preserve"> </w:t>
      </w:r>
      <w:r>
        <w:t xml:space="preserve">أبو أسامة: «كتبت بيدي هذه مائة ألف حديث» (ص١٧٥)؛ وعفان فيما كتبه عن شيوخه وما حدّث منه: «وأحدهم يكون عنده الحديث يسوقه بالمقرعة حتى يخرجه» (ص١٧٥)؛ وابن المديني: «تركت من حديثي مائة ألف حديث» (ص١٧٦)؛ وابن معين: «كتبت بيدي هذه ستمائة ألف حديث» (ص١٧٦)؛ وأبو كريب: «ظهر لأبي كريب بالكوفة ثلاثمائة ألف حديث» (ص١٧٧)؛ وابن عقدة لطلابه: «أقل شيخ سمعت منه عندي عنه مائة ألف حديث» (ص١٧٨)؛ وعبيد بن يعيش: «أقمت ثلاثين سنة ما أكلت بيدي» وأخته تلقمه وهو يكتب (ص١٧٨).</w:t>
      </w:r>
    </w:p>
    <w:p>
      <w:pPr>
        <w:bidi/>
        <w:numPr>
          <w:ilvl w:val="1"/>
          <w:numId w:val="1790"/>
        </w:numPr>
        <w:pStyle w:val="Compact"/>
      </w:pPr>
      <w:r>
        <w:rPr>
          <w:rtl/>
          <w:bCs/>
          <w:b/>
        </w:rPr>
        <w:t xml:space="preserve">ما خلّفوه من الكتب:</w:t>
      </w:r>
      <w:r>
        <w:t xml:space="preserve"> </w:t>
      </w:r>
      <w:r>
        <w:t xml:space="preserve">في الخبر التالي لخبر ابن معين: «خلف يحيى من الكتب مائة قمطر وأربعة عشر قمطرا وأربعة حباب شرابية مملوءة كتبا» (ص١٧٦) (ويحيى هنا ابن معين بسياق الخبر السابق، ولا يصرّبكر أبو زيد الخبر باسمه)؛ وأبو زرعة عن أحمد: «حزر كتبه اليوم الذي مات فيه فبلغ اثني عشر حملا» مع أنه يحفظ ما فيها كلها (ص١٧٧)؛ وابن ديزيل إذا ذُكر له الحديث الواحد: «عندي منه قمطر» (ص١٧٧)؛ والواقدي: «كان للواقدي ستمائة قمطر كتب» (ص١٧٧).</w:t>
      </w:r>
    </w:p>
    <w:p>
      <w:pPr>
        <w:bidi/>
        <w:pStyle w:val="FootnoteText"/>
      </w:pPr>
      <w:r>
        <w:rPr>
          <w:rtl/>
          <w:bCs/>
          <w:b/>
        </w:rPr>
        <w:t xml:space="preserve">خلاف وتحرير:</w:t>
      </w:r>
    </w:p>
    <w:p>
      <w:pPr>
        <w:bidi/>
        <w:numPr>
          <w:ilvl w:val="0"/>
          <w:numId w:val="1791"/>
        </w:numPr>
        <w:pStyle w:val="Compact"/>
      </w:pPr>
      <w:r>
        <w:t xml:space="preserve">(أ) هذه أعداد يسوقها الخطيب بلا تعليق عليها، ويعقبها بفصل «الحفظ أرفع درجات الحديث وأعلاها» (ص١٧٨)؛ فلا أبني عليها حكماً في اقتناء الكتب، ولا أجعلها مخالفة لذم من يجعل جمع الكتب حظه (م٢)، لأن الخطيب يقيّدها بالنظر في العلم.</w:t>
      </w:r>
    </w:p>
    <w:p>
      <w:pPr>
        <w:bidi/>
        <w:numPr>
          <w:ilvl w:val="0"/>
          <w:numId w:val="1791"/>
        </w:numPr>
        <w:pStyle w:val="Compact"/>
      </w:pPr>
      <w:r>
        <w:t xml:space="preserve">(ب) أحمد عنده صاحب الكتب الكثيرة الحافظ لما فيها، وهو مقام غير مقام من يقتصر على جمعها (م٢).</w:t>
      </w:r>
    </w:p>
    <w:p>
      <w:pPr>
        <w:bidi/>
        <w:pStyle w:val="FootnoteText"/>
      </w:pPr>
      <w:r>
        <w:rPr>
          <w:rtl/>
          <w:bCs/>
          <w:b/>
        </w:rPr>
        <w:t xml:space="preserve">تنبيه:</w:t>
      </w:r>
      <w:r>
        <w:t xml:space="preserve"> </w:t>
      </w:r>
      <w:r>
        <w:t xml:space="preserve">وانظر م٢ (ألا يجعل كثرة الكتب حظه من العلم)، و٠٥ م٤٥ (النظر في الكتب بعد الرحلة).</w:t>
      </w:r>
    </w:p>
  </w:footnote>
  <w:footnote w:id="613">
    <w:p>
      <w:pPr>
        <w:bidi/>
        <w:pStyle w:val="FootnoteText"/>
      </w:pPr>
      <w:r>
        <w:rPr>
          <w:rtl/>
          <w:rStyle w:val="FootnoteReference"/>
        </w:rPr>
        <w:footnoteRef/>
      </w:r>
      <w:r>
        <w:t xml:space="preserve"> </w:t>
      </w:r>
      <w:r>
        <w:rPr>
          <w:rtl/>
          <w:bCs/>
          <w:b/>
        </w:rPr>
        <w:t xml:space="preserve">المقروء لهذا الباب بنصه</w:t>
      </w:r>
      <w:r>
        <w:t xml:space="preserve"> </w:t>
      </w:r>
      <w:r>
        <w:t xml:space="preserve">(من نص الشاملة المجلوب لا من الملخصات؛ والصفحة ما يطبعه رأس الصفحة بحسب حقل الشاملة، وحيث وقع داخل السجل والسمعاني، أدب الإملاء والاستملاءٌ لصفحة تالية ⦗ص⦘ أخذتُ صفحة الوسم لما بعده؛ وبوسم الجزء حيث تتكرر الأرقام):</w:t>
      </w:r>
    </w:p>
    <w:p>
      <w:pPr>
        <w:bidi/>
        <w:numPr>
          <w:ilvl w:val="0"/>
          <w:numId w:val="1794"/>
        </w:numPr>
        <w:pStyle w:val="FootnoteText"/>
      </w:pPr>
      <w:r>
        <w:t xml:space="preserve">تذكرة السامع (الشاملة 151180): الباب الرابع (في آداب الكتب) كاملاً، ص١٦٤–١٩٢ (الروابط ١٥٧–١٧٩)، وهو أحد عشر نوعاً.</w:t>
      </w:r>
      <w:r>
        <w:t xml:space="preserve"> </w:t>
      </w:r>
      <w:r>
        <w:rPr>
          <w:rtl/>
          <w:bCs/>
          <w:b/>
        </w:rPr>
        <w:t xml:space="preserve">ترقيم الشاملة يقفز فيه</w:t>
      </w:r>
      <w:r>
        <w:t xml:space="preserve"> </w:t>
      </w:r>
      <w:r>
        <w:t xml:space="preserve">(١٦٥←١٦٧، ١٨٢←١٨٤، ١٨٦←١٩١) والنص متصل بلا فقد ظاهر.</w:t>
      </w:r>
    </w:p>
    <w:p>
      <w:pPr>
        <w:bidi/>
        <w:numPr>
          <w:ilvl w:val="0"/>
          <w:numId w:val="1794"/>
        </w:numPr>
        <w:pStyle w:val="FootnoteText"/>
      </w:pPr>
      <w:r>
        <w:t xml:space="preserve">المعيد (الشاملة 10016): الباب السادس «في الأدب مع الكتب التي هي آلة العلم» كاملاً، ص٢٥١–٢٦٦ (الروابط ٢٣٤–٢٤٩)، وهو عشر مسائل؛ وص٢٠٢ (الحبر لكتب العلم والإفتاء، رابط ١٨٥). والخاتمة ص٢٦٩–٢٨٨ ليست من موضوع الباب (رقائق وأسانيد) ولم تُنقل.</w:t>
      </w:r>
    </w:p>
    <w:p>
      <w:pPr>
        <w:bidi/>
        <w:numPr>
          <w:ilvl w:val="0"/>
          <w:numId w:val="1794"/>
        </w:numPr>
        <w:pStyle w:val="FootnoteText"/>
      </w:pPr>
      <w:r>
        <w:t xml:space="preserve">آداب العلماء والمتعلمين لابن المنصور بالله (الشاملة 649): الفصل السابع «في الآداب مع الكتب» كاملاً، ص٢٢–٢٤ (ترقيم آلي لا يطابق المطبوع).</w:t>
      </w:r>
    </w:p>
    <w:p>
      <w:pPr>
        <w:bidi/>
        <w:numPr>
          <w:ilvl w:val="0"/>
          <w:numId w:val="1794"/>
        </w:numPr>
        <w:pStyle w:val="FootnoteText"/>
      </w:pPr>
      <w:r>
        <w:t xml:space="preserve">الجامع لأخلاق الراوي (الشاملة 13012):</w:t>
      </w:r>
      <w:r>
        <w:t xml:space="preserve"> </w:t>
      </w:r>
      <w:r>
        <w:rPr>
          <w:rtl/>
          <w:bCs/>
          <w:b/>
        </w:rPr>
        <w:t xml:space="preserve">الكتاب كله مقروء بنصه</w:t>
      </w:r>
      <w:r>
        <w:t xml:space="preserve"> </w:t>
      </w:r>
      <w:r>
        <w:t xml:space="preserve">بعد تتمة القراءة (السجلات ١–٢٢٢٤ من ج١ ص٧٥ إلى ج٢ ص٣٠٦ آخر الكتاب؛ وما بعد ٢٢٢٤ وراء الكتاب لا نقصَ في المحتوى، وما غاب من الصفحات فثغراتُ ترقيمٍ في الشاملة نفسها لا فشلُ التحميل: ج١ ص٢١٩–٢٢٠ وص٢٨٩–٢٩٠، وج٢ ص٢٠٨–٢١٠ وص٢٧١–٢٧٢). وما أدرجتُه منه في هذا الباب: ج١ ص٢٤٠–٢٨٠ كاملةً بمتنها (باب إعارة كتب السماع، ثم تدوين الحديث وأدوات الكتابة والخط، ثم رسم الكتابة، ثم المعارضة)؛ وج٢ ص١٠–١٣ (الرواية من الأصل) وص٣٦–٣٧ (الكتابة عن المحدث في المذاكرة)؛ وج٢ ص١٧٥–١٧٨ (الإكثار من كتابة الحديث: المسألة ٣٣) وص٢٦٥ وص٢٨٠ (المسألة ٤).</w:t>
      </w:r>
      <w:r>
        <w:t xml:space="preserve"> </w:t>
      </w:r>
      <w:r>
        <w:rPr>
          <w:rtl/>
          <w:bCs/>
          <w:b/>
        </w:rPr>
        <w:t xml:space="preserve">وقرأتُه ولم أكرره هنا لأن موضعه باب آخر:</w:t>
      </w:r>
      <w:r>
        <w:t xml:space="preserve"> </w:t>
      </w:r>
      <w:r>
        <w:t xml:space="preserve">ج١ ص٢٢٧–٢٣٠ (الأطراف والألواح وكراهة الكتابة: ١١ م٣٨)، وج١ ص٢٨١–٣٠٠ (القراءة على المحدث وأخبار التصحيف: ١١ م٧٤؛ ومسكويه، تهذيب الأخلاقّ كتاب الحديث على طهارة ص٣٠٠: ٠٥ م٢٧)، وج٢ ص١٣–٣٠ (الرواية بالمعنى وإقامة اللحن: ١١ م٣٤–٣٥)، وج٢ ص١٨٢–٢٠٠ (ما يُكتب من الحديث وأصناف كتبه: ١١ م٧٩)، وج٢ ص١٨٤–١٨٧ (ترتيب كتب الحديث للطالب: ٠٢ م٢٠)، وج٢ ص٢٨٠–٢٨٣ (فضل التصنيف وأوليته: ٠٦ م١٩).</w:t>
      </w:r>
      <w:r>
        <w:t xml:space="preserve"> </w:t>
      </w:r>
      <w:r>
        <w:rPr>
          <w:rtl/>
          <w:bCs/>
          <w:b/>
        </w:rPr>
        <w:t xml:space="preserve">الأسانيد لم تُدقَّق</w:t>
      </w:r>
      <w:r>
        <w:t xml:space="preserve"> </w:t>
      </w:r>
      <w:r>
        <w:t xml:space="preserve">(قُرئ منها ما يعيّن القائل).</w:t>
      </w:r>
    </w:p>
    <w:p>
      <w:pPr>
        <w:bidi/>
        <w:numPr>
          <w:ilvl w:val="0"/>
          <w:numId w:val="1794"/>
        </w:numPr>
        <w:pStyle w:val="FootnoteText"/>
      </w:pPr>
      <w:r>
        <w:t xml:space="preserve">جامع بيان العلم (الشاملة 22367):</w:t>
      </w:r>
      <w:r>
        <w:t xml:space="preserve"> </w:t>
      </w:r>
      <w:r>
        <w:rPr>
          <w:rtl/>
          <w:bCs/>
          <w:b/>
        </w:rPr>
        <w:t xml:space="preserve">النص المحمّل كله مقروء</w:t>
      </w:r>
      <w:r>
        <w:t xml:space="preserve"> </w:t>
      </w:r>
      <w:r>
        <w:t xml:space="preserve">بين الملفين (الروابط ١–١٥٨٥؛ وما بعد ١٥٨٥ وراء الكتاب لا فشلُ تحميل؛ وحقل الحواشي فارغ في الشاملة نفسها). وما أدرجتُه منه: ج١ ص٢٦٨–٣٥٣ كاملةً (كراهية كتابة العلم، ثم الرخصة فيها، ثم معارضة الكتاب، ثم إصلاح اللحن)؛ وج١ ص٣٨٥–٣٨٧ وص٦٢٠؛ وج٢ ص١٠٧٠ وص١٢٢٧–١٢٣١ (فضل النظر في الكتب). وبقيته قُرئت ولا يخص هذا الباب منها شيء.</w:t>
      </w:r>
    </w:p>
    <w:p>
      <w:pPr>
        <w:bidi/>
        <w:numPr>
          <w:ilvl w:val="0"/>
          <w:numId w:val="1794"/>
        </w:numPr>
        <w:pStyle w:val="FootnoteText"/>
      </w:pPr>
      <w:r>
        <w:t xml:space="preserve">أدب الإملاء والاستملاء (الشاملة 6018): ص١٤٤–١٧٩ (آلات النسخ والحبر والكاغد والخط والبسملة والمعارضة والإعارة)،</w:t>
      </w:r>
      <w:r>
        <w:t xml:space="preserve"> </w:t>
      </w:r>
      <w:r>
        <w:rPr>
          <w:rtl/>
          <w:bCs/>
          <w:b/>
        </w:rPr>
        <w:t xml:space="preserve">قراءةً لمتن السمعاني وتعليقاته الجامعة بين الأخبار وأوائل المرويات، دون تدقيق الأسانيد ولا أواخر بعض الأخبار الطويلة</w:t>
      </w:r>
      <w:r>
        <w:t xml:space="preserve">. ترقيم الشاملة.</w:t>
      </w:r>
    </w:p>
    <w:p>
      <w:pPr>
        <w:bidi/>
        <w:numPr>
          <w:ilvl w:val="0"/>
          <w:numId w:val="1794"/>
        </w:numPr>
        <w:pStyle w:val="FootnoteText"/>
      </w:pPr>
      <w:r>
        <w:t xml:space="preserve">أدب الدنيا والدين (الشاملة 765): «فصل في التعلم» ص٥٨–٦٦ كاملاً (روابط ٤٥–٥٣)؛</w:t>
      </w:r>
      <w:r>
        <w:t xml:space="preserve"> </w:t>
      </w:r>
      <w:r>
        <w:rPr>
          <w:rtl/>
          <w:bCs/>
          <w:b/>
        </w:rPr>
        <w:t xml:space="preserve">والكتاب كله مقروء</w:t>
      </w:r>
      <w:r>
        <w:t xml:space="preserve"> </w:t>
      </w:r>
      <w:r>
        <w:t xml:space="preserve">بعد تتمة قراءته (والصفحات ١٦ و٨٦ و١٢٨ و٢٣٠ غائبة من النسخة المحمّلة نفسها لا لفشل تحميل)، ولا مادة لهذا الباب في سائره.</w:t>
      </w:r>
    </w:p>
    <w:p>
      <w:pPr>
        <w:bidi/>
        <w:numPr>
          <w:ilvl w:val="0"/>
          <w:numId w:val="1794"/>
        </w:numPr>
        <w:pStyle w:val="FootnoteText"/>
      </w:pPr>
      <w:r>
        <w:t xml:space="preserve">تهذيب الأخلاق (الشاملة 12720):</w:t>
      </w:r>
      <w:r>
        <w:t xml:space="preserve"> </w:t>
      </w:r>
      <w:r>
        <w:rPr>
          <w:rtl/>
          <w:bCs/>
          <w:b/>
        </w:rPr>
        <w:t xml:space="preserve">الكتاب كله مقروء</w:t>
      </w:r>
      <w:r>
        <w:t xml:space="preserve"> </w:t>
      </w:r>
      <w:r>
        <w:t xml:space="preserve">بعد تتمة قراءته؛ ولا مادة للباب فيه إلا ص١٧٤ (فقرة) وص١٩٨ (فقرة)، وصفحات ١١ و١٢ و٤٠ و٨٥ و٨٦ و١١٦ و١٤٦ و١٤٨ و١٨٤ و٢٠٠ لا وجود لها في الشاملة (ثغرات ترقيم لا فشلُ تحميل).</w:t>
      </w:r>
    </w:p>
    <w:p>
      <w:pPr>
        <w:bidi/>
        <w:numPr>
          <w:ilvl w:val="0"/>
          <w:numId w:val="1794"/>
        </w:numPr>
        <w:pStyle w:val="FootnoteText"/>
      </w:pPr>
      <w:r>
        <w:t xml:space="preserve">الذريعة (الشاملة 1390):</w:t>
      </w:r>
      <w:r>
        <w:t xml:space="preserve"> </w:t>
      </w:r>
      <w:r>
        <w:rPr>
          <w:rtl/>
          <w:bCs/>
          <w:b/>
        </w:rPr>
        <w:t xml:space="preserve">الكتاب كله مقروء</w:t>
      </w:r>
      <w:r>
        <w:t xml:space="preserve"> </w:t>
      </w:r>
      <w:r>
        <w:t xml:space="preserve">بعد تتمة قراءته؛ ولا باب فيه للكتب، وما له صلة بالباب: ص٧٦ وص١٧٥ (فقرتان) وص١٥٠–١٥٢ (الكتابة وجهٌ من وجود الشيء: المسألة ١).</w:t>
      </w:r>
    </w:p>
    <w:p>
      <w:pPr>
        <w:bidi/>
        <w:numPr>
          <w:ilvl w:val="0"/>
          <w:numId w:val="1794"/>
        </w:numPr>
        <w:pStyle w:val="FootnoteText"/>
      </w:pPr>
      <w:r>
        <w:t xml:space="preserve">الإحياء (الشاملة 9472): ص٤٠ وص٥٥ (فقرتان).</w:t>
      </w:r>
    </w:p>
    <w:p>
      <w:pPr>
        <w:bidi/>
        <w:numPr>
          <w:ilvl w:val="0"/>
          <w:numId w:val="1794"/>
        </w:numPr>
        <w:pStyle w:val="FootnoteText"/>
      </w:pPr>
      <w:r>
        <w:t xml:space="preserve">الفقيه والمتفقه (الشاملة 13048): ج٢ ص١٧٩ وص٣٣٤–٣٣٥ (فقرتان)، وج٢ ص٤٠١ (المسألة ٢٤)؛ وقُرئ بنصه في تتمة قراءته ج٢ ص٢٣٧–٢٨٩ (آداب الفقيه في حلقته، وفيها ص٢٦٤ قول الخليل المحال عليه في ٠٥ م١١) وج١ ص٥٥١–٥٦٢ وج٢ ص٨–١١٣ (الجدل) وج٢ ص٣٢١–٤٣٢ (الفتوى).</w:t>
      </w:r>
    </w:p>
    <w:p>
      <w:pPr>
        <w:bidi/>
        <w:numPr>
          <w:ilvl w:val="0"/>
          <w:numId w:val="1794"/>
        </w:numPr>
        <w:pStyle w:val="FootnoteText"/>
      </w:pPr>
      <w:r>
        <w:t xml:space="preserve">حلية طالب العلم (الشاملة 9884): ص١٦٣–١٦٥ و١٧٥–١٧٦ و١٨٧–١٨٨ و١٩٤–١٩٩.</w:t>
      </w:r>
    </w:p>
    <w:p>
      <w:pPr>
        <w:bidi/>
        <w:numPr>
          <w:ilvl w:val="0"/>
          <w:numId w:val="1794"/>
        </w:numPr>
        <w:pStyle w:val="FootnoteText"/>
      </w:pPr>
      <w:r>
        <w:t xml:space="preserve">المدخل إلى صحيح البخاري لأبي الهدى اليعقوبي (الشاملة 104):</w:t>
      </w:r>
      <w:r>
        <w:t xml:space="preserve"> </w:t>
      </w:r>
      <w:r>
        <w:rPr>
          <w:rtl/>
          <w:bCs/>
          <w:b/>
        </w:rPr>
        <w:t xml:space="preserve">الكتاب مقروء بتمامه</w:t>
      </w:r>
      <w:r>
        <w:t xml:space="preserve"> </w:t>
      </w:r>
      <w:r>
        <w:t xml:space="preserve">(الملخص + التتمة؛ وأرقام ٥ و٦ و١٦ و١٤٠ و٢١٠ و٢٥٠ ثغرات ترقيم لا نقصَ نص). وما أدرجتُه: ص٢٣٥–٢٣٧ (ضبط النسخة وقواعد الحواشي) وص٢٤٠–٢٤٦ (كتابة السماع والبلاغ والطباق) وص١١١ وص١٢٠–١٢١ وص١٢٤ وص١٣٣ (أصول النسخ ومقابلتها ورموزها: المسألتان ٢٤ و٣١). وفصل «حكم اللحن عند قراءة الحديث» ص٢٤٦–٢٤٩ مقروء، وهو في لحن القارئ المُالسمعاني، أدب الإملاء والاستملاءِالعلموي، المعيد في أدب المفيد والمستفيد لا في إصلاح الكاتب، فموضعه ١١ م٣٥.</w:t>
      </w:r>
    </w:p>
    <w:p>
      <w:pPr>
        <w:bidi/>
        <w:numPr>
          <w:ilvl w:val="0"/>
          <w:numId w:val="1794"/>
        </w:numPr>
        <w:pStyle w:val="FootnoteText"/>
      </w:pPr>
      <w:r>
        <w:t xml:space="preserve">أدب المفتي والمستفتي لابن الصلاح (10720):</w:t>
      </w:r>
      <w:r>
        <w:t xml:space="preserve"> </w:t>
      </w:r>
      <w:r>
        <w:rPr>
          <w:rtl/>
          <w:bCs/>
          <w:b/>
        </w:rPr>
        <w:t xml:space="preserve">الكتاب كله مقروء</w:t>
      </w:r>
      <w:r>
        <w:t xml:space="preserve"> </w:t>
      </w:r>
      <w:r>
        <w:t xml:space="preserve">بعد تتمة قراءته (مقدمة المحقق وحواشيه وفهارسه)؛ وما يخص الكتابة فيه (كتابة الفتوى في الناحية اليسرى ص١٣٩) موضعه ١٣ م٥٧، وليس فيه لهذا الباب غيره؛ ويبقى ما نقله العلموي عن النووي في ص٢٠٢ (المسألة ١٢).</w:t>
      </w:r>
    </w:p>
    <w:p>
      <w:pPr>
        <w:bidi/>
        <w:numPr>
          <w:ilvl w:val="0"/>
          <w:numId w:val="1794"/>
        </w:numPr>
        <w:pStyle w:val="FootnoteText"/>
      </w:pPr>
      <w:r>
        <w:rPr>
          <w:rtl/>
          <w:bCs/>
          <w:b/>
        </w:rPr>
        <w:t xml:space="preserve">من الملفات الجديدة (OCR أو نص نظيف بلا صفحات، فيُلخَّص بلا «» ويُوسَم (OCR، بلا صفحة)):</w:t>
      </w:r>
      <w:r>
        <w:t xml:space="preserve"> </w:t>
      </w:r>
      <w:r>
        <w:t xml:space="preserve">(أ) منية المريد للشهيد الثاني (ش): الباب الرابع في آداب الكتابة والكتب التي هي آلة العلم كاملاً (خمس وعشرون مسألة) من النص النظيف المشتق من OpenITI (ملف الكتب الناقصة)، وأعزوه بمسألته (الشهيد الثاني، منية المريد ب٤ م…)؛ (ب) إرشاد القاصد لابن الأكفاني (٧٤٩): الشرطان ٥ و٦ (ملف المهمة)؛ (ج) ابن سينا، كتاب السياسة، فصل سياسة الرجل ولده؛ (د) آداب المتعلمين المنسوب للطوسي (نص الزرنوجي في نسخة أحمدوند) من ملف المهمة ١٦.</w:t>
      </w:r>
    </w:p>
    <w:p>
      <w:pPr>
        <w:bidi/>
        <w:numPr>
          <w:ilvl w:val="0"/>
          <w:numId w:val="1794"/>
        </w:numPr>
        <w:pStyle w:val="FootnoteText"/>
      </w:pPr>
      <w:r>
        <w:t xml:space="preserve">الشوكاني (1562) والمقدم (96617): قُرئت تتمتهما (مقدمة التحقيق والباب الأول) ولا شيء فيهما لهذا الباب.</w:t>
      </w:r>
    </w:p>
    <w:p>
      <w:pPr>
        <w:bidi/>
        <w:pStyle w:val="FootnoteText"/>
      </w:pPr>
      <w:r>
        <w:rPr>
          <w:rtl/>
          <w:bCs/>
          <w:b/>
        </w:rPr>
        <w:t xml:space="preserve">لم يُقرأ لهذا الباب بنصه:</w:t>
      </w:r>
      <w:r>
        <w:t xml:space="preserve"> </w:t>
      </w:r>
      <w:r>
        <w:t xml:space="preserve">(١) طراز الذهب في أدب الطلب للسمعاني وكتابه الآخر أدب الطلب، وهما كتابان يحيل عليهما (السمعاني، أدب الإملاء والاستملاء ص١٤٦ و١٦٥) ولم أقف عليهما. (٢) الغزالي (9472): لم أقرأ منه إلا ص٤٠ وص٥٥. (٣) ابن جماعة خارج ص١٦٣–١٩٣، والعلموي خارج ص٢٥١–٢٦٣ (وص٢٠٢): لم أقرأهما هنا. (٤) الكافي (الكليني): عنوان بابه السابع عشر رواية الكتب والحديث وفضل الكتابة (ص١٣٧ بحسب رأس الصفحة في ملف المهمة)؛</w:t>
      </w:r>
      <w:r>
        <w:t xml:space="preserve"> </w:t>
      </w:r>
      <w:r>
        <w:rPr>
          <w:rtl/>
          <w:bCs/>
          <w:b/>
        </w:rPr>
        <w:t xml:space="preserve">لم يُقرأ متنه</w:t>
      </w:r>
      <w:r>
        <w:t xml:space="preserve">، فالملف لا يلخّص من الكافي إلا عناوين أبواب فضل العلم وباب حق العالم. (٥) الفقيه والمتفقه: لم أقرأ منه خارج المواضع المذكورة أعلاه؛ وبحثتُ نصياً في ألفاظ (محبرة، دفتر، قيدوا، تقييد، إعارة، كتابك، كتبك) فلم أجد غير ج٢ ص١٧٩ و٢٦٤ و٣٣٤ و٤٠١؛ وهذا</w:t>
      </w:r>
      <w:r>
        <w:t xml:space="preserve"> </w:t>
      </w:r>
      <w:r>
        <w:rPr>
          <w:rtl/>
          <w:bCs/>
          <w:b/>
        </w:rPr>
        <w:t xml:space="preserve">نفيٌ في هذه الألفاظ فقط</w:t>
      </w:r>
      <w:r>
        <w:t xml:space="preserve">. (٦) الشوكاني: ص١٧٩–١٨٩ من متن الفصل الثاني (تقسيم الطلاب إلى طبقات) فارغة في الشاملة نفسها (ليس عطلاً في الجلب)، فلا أدري ما فيها. (٧) منية المريد والطوسي المنسوب والزرنوجي: نص بلا صفحات؛ فلا توثيق بالصفحة. (٨) ملفات التعرف الضوئي الأخرى (إخوان الصفا، والفارابي، والنراقي، والمرتضى): قُرئت ملخصاتها ولا شيء فيها لهذا الباب.</w:t>
      </w:r>
    </w:p>
    <w:p>
      <w:pPr>
        <w:bidi/>
        <w:pStyle w:val="FootnoteText"/>
      </w:pPr>
      <w:r>
        <w:rPr>
          <w:rtl/>
          <w:bCs/>
          <w:b/>
        </w:rPr>
        <w:t xml:space="preserve">تنبيهات منهجية:</w:t>
      </w:r>
    </w:p>
    <w:p>
      <w:pPr>
        <w:bidi/>
        <w:numPr>
          <w:ilvl w:val="0"/>
          <w:numId w:val="1795"/>
        </w:numPr>
        <w:pStyle w:val="FootnoteText"/>
      </w:pPr>
      <w:r>
        <w:t xml:space="preserve">(أ)</w:t>
      </w:r>
      <w:r>
        <w:t xml:space="preserve"> </w:t>
      </w:r>
      <w:r>
        <w:rPr>
          <w:rtl/>
          <w:bCs/>
          <w:b/>
        </w:rPr>
        <w:t xml:space="preserve">الأقدمية بالوفاة:</w:t>
      </w:r>
      <w:r>
        <w:t xml:space="preserve"> </w:t>
      </w:r>
      <w:r>
        <w:t xml:space="preserve">مسكويه (٤٢١)، الماوردي (٤٥٠)، ثم ابن عبد البر والخطيب كلاهما ٤٦٣ (لا أحكم بأقدمية أحدهما فأذكرهما معاً)، الراغب (٥٠٢)، الغزالي (٥٠٥)، السمعاني (٥٦٢)، ابن جماعة (٧٣٣)، ابن الأكفاني (٧٤٩)، الشهيد الثاني (٩٦٥)، العلموي (٩٨١)، الزيدي (١٠٥٠)، ثم أبو زيد واليعقوبي (معاصران).</w:t>
      </w:r>
    </w:p>
    <w:p>
      <w:pPr>
        <w:bidi/>
        <w:numPr>
          <w:ilvl w:val="0"/>
          <w:numId w:val="1795"/>
        </w:numPr>
        <w:pStyle w:val="FootnoteText"/>
      </w:pPr>
      <w:r>
        <w:t xml:space="preserve">(ب)</w:t>
      </w:r>
      <w:r>
        <w:t xml:space="preserve"> </w:t>
      </w:r>
      <w:r>
        <w:rPr>
          <w:rtl/>
          <w:bCs/>
          <w:b/>
        </w:rPr>
        <w:t xml:space="preserve">ابن جماعة والعلموي والزيدي والشهيد الثاني:</w:t>
      </w:r>
      <w:r>
        <w:t xml:space="preserve"> </w:t>
      </w:r>
      <w:r>
        <w:t xml:space="preserve">الباب السادس من المعيد والفصل السابع من آداب الزيدي والباب الرابع من منية المريد مبنية على الباب الرابع من التذكرة بترتيبه أو بأكثره؛ وقد صرّبكر أبو زيد، حلية طالب العلم العلموي في متنه بالنقل عن الخطيب (ص٢٥٢) وعن العراقي والنووي وابن الصلاح وابن حجر والقاضي عياض في مواضع، ولم يصرّبكر أبو زيد، حلية طالب العلم في المتن بأنه ينقل عن ابن جماعة في هذا الباب. وحواشي</w:t>
      </w:r>
      <w:r>
        <w:t xml:space="preserve"> </w:t>
      </w:r>
      <w:r>
        <w:rPr>
          <w:rtl/>
          <w:bCs/>
          <w:b/>
        </w:rPr>
        <w:t xml:space="preserve">محقق المعيد</w:t>
      </w:r>
      <w:r>
        <w:t xml:space="preserve"> </w:t>
      </w:r>
      <w:r>
        <w:t xml:space="preserve">في الشاملة (وهي كلام المحقق لا العلموي) تحيل في أكثر مسائل ص٢٥١–٢٦٦ على «تذكرة السامع» بأرقام صفحاتها (ومنها العلموي، المعيد في أدب المفيد والمستفيد ص٢٥١ حاشية ١: «انظر الباب والعنوان نفسه في كتاب: تذكرة السامع»، والعلموي، المعيد في أدب المفيد والمستفيد ص٢٥٤ حاشية ٤: «وهو النوع الرابع عند ابن جماعة») وعلى «الدر النضيد» لبدر الدين الغزي، وتنص (العلموي، المعيد في أدب المفيد والمستفيد ص٢٥٨ حاشية ٥) على أن الأصل مخطوط وأن بابه السادس فيه ثلاث وعشرون مسألة وأن المعيد اختصره في عشر؛ ولم أقرأ «الدر النضيد» إلا ما نقلته تلك الحواشي. فإذا قلتُ إن العلموي، المعيد في أدب المفيد والمستفيد يكرر ابن جماعة، تذكرة السامع والمتكلم فهو</w:t>
      </w:r>
      <w:r>
        <w:t xml:space="preserve"> </w:t>
      </w:r>
      <w:r>
        <w:rPr>
          <w:rtl/>
          <w:bCs/>
          <w:b/>
        </w:rPr>
        <w:t xml:space="preserve">تطابق نصٍّ لا نسبةُ أخذٍ منّي</w:t>
      </w:r>
      <w:r>
        <w:t xml:space="preserve">، وأسجل ما زاده أو أسقطه أو غيّره. وفي الحسين بن المنصور بالله، آداب العلماء والمتعلمين تطابقٌ أشد مع ابن جماعة، تذكرة السامع والمتكلم (النوع بنوعه، وعدّة الأنواع أحد عشر) بتغييرات يسيرة أسجلها.</w:t>
      </w:r>
      <w:r>
        <w:t xml:space="preserve"> </w:t>
      </w:r>
      <w:r>
        <w:rPr>
          <w:rtl/>
          <w:bCs/>
          <w:b/>
        </w:rPr>
        <w:t xml:space="preserve">وفي الشهيد الثاني، منية المريد</w:t>
      </w:r>
      <w:r>
        <w:t xml:space="preserve"> </w:t>
      </w:r>
      <w:r>
        <w:t xml:space="preserve">(باب الكتابة والكتب) مسائل تطابق ما عند ابن جماعة، تذكرة السامع والمتكلم والعلموي، المعيد في أدب المفيد والمستفيد تطابقاً شديداً بترتيب قريب، ولا يسمّي الشهيد الثاني، منية المريد في هذا الباب ابن جماعة ولا الخطيب ولا العلموي (بحسب فحص النص النظيف في ملف المهمة ١٥ الذي لم يجد أسماء مصنفي هذا الفن في الكتاب كله، ويكتفي المؤلف بقوله «بعض العلماء» و«بعض الفضلاء»)؛ فالتطابق هنا أيضاً تطابق نصٍّ، وأسجل ما زاده الشهيد الثاني، منية المريد.</w:t>
      </w:r>
    </w:p>
    <w:p>
      <w:pPr>
        <w:bidi/>
        <w:numPr>
          <w:ilvl w:val="0"/>
          <w:numId w:val="1795"/>
        </w:numPr>
        <w:pStyle w:val="FootnoteText"/>
      </w:pPr>
      <w:r>
        <w:t xml:space="preserve">(ج)</w:t>
      </w:r>
      <w:r>
        <w:t xml:space="preserve"> </w:t>
      </w:r>
      <w:r>
        <w:rPr>
          <w:rtl/>
          <w:bCs/>
          <w:b/>
        </w:rPr>
        <w:t xml:space="preserve">الخطيب والسمعاني:</w:t>
      </w:r>
      <w:r>
        <w:t xml:space="preserve"> </w:t>
      </w:r>
      <w:r>
        <w:t xml:space="preserve">يطابق السمعاني في ص١٤٧–١٧٩ ألفاظ الخطيب (ج١ ص٢٤٩–٢٨٠) وتراجمه في مواضع كثيرة؛ فأنبّه عليه حيث وُجد، ولا أدّعي أخذاً.</w:t>
      </w:r>
    </w:p>
    <w:p>
      <w:pPr>
        <w:bidi/>
        <w:numPr>
          <w:ilvl w:val="0"/>
          <w:numId w:val="1795"/>
        </w:numPr>
        <w:pStyle w:val="FootnoteText"/>
      </w:pPr>
      <w:r>
        <w:t xml:space="preserve">(د)</w:t>
      </w:r>
      <w:r>
        <w:t xml:space="preserve"> </w:t>
      </w:r>
      <w:r>
        <w:rPr>
          <w:rtl/>
          <w:bCs/>
          <w:b/>
        </w:rPr>
        <w:t xml:space="preserve">رموز مضافة</w:t>
      </w:r>
      <w:r>
        <w:t xml:space="preserve"> </w:t>
      </w:r>
      <w:r>
        <w:t xml:space="preserve">إلى الجدول في المقدمة:</w:t>
      </w:r>
      <w:r>
        <w:t xml:space="preserve"> </w:t>
      </w:r>
      <w:r>
        <w:rPr>
          <w:rtl/>
          <w:bCs/>
          <w:b/>
        </w:rPr>
        <w:t xml:space="preserve">الخطيب البغدادي، الجامع لأخلاق الراوي</w:t>
      </w:r>
      <w:r>
        <w:t xml:space="preserve"> </w:t>
      </w:r>
      <w:r>
        <w:t xml:space="preserve">الجامع للخطيب،</w:t>
      </w:r>
      <w:r>
        <w:t xml:space="preserve"> </w:t>
      </w:r>
      <w:r>
        <w:rPr>
          <w:rtl/>
          <w:bCs/>
          <w:b/>
        </w:rPr>
        <w:t xml:space="preserve">الخطيب البغدادي، الفقيه والمتفقه</w:t>
      </w:r>
      <w:r>
        <w:t xml:space="preserve"> </w:t>
      </w:r>
      <w:r>
        <w:t xml:space="preserve">الفقيه والمتفقه،</w:t>
      </w:r>
      <w:r>
        <w:t xml:space="preserve"> </w:t>
      </w:r>
      <w:r>
        <w:rPr>
          <w:rtl/>
          <w:bCs/>
          <w:b/>
        </w:rPr>
        <w:t xml:space="preserve">ابن عبد البر، جامع بيان العلم وفضله</w:t>
      </w:r>
      <w:r>
        <w:t xml:space="preserve"> </w:t>
      </w:r>
      <w:r>
        <w:t xml:space="preserve">ابن عبد البر،</w:t>
      </w:r>
      <w:r>
        <w:t xml:space="preserve"> </w:t>
      </w:r>
      <w:r>
        <w:rPr>
          <w:rtl/>
          <w:bCs/>
          <w:b/>
        </w:rPr>
        <w:t xml:space="preserve">السمعاني، أدب الإملاء والاستملاء</w:t>
      </w:r>
      <w:r>
        <w:t xml:space="preserve"> </w:t>
      </w:r>
      <w:r>
        <w:t xml:space="preserve">السمعاني،</w:t>
      </w:r>
      <w:r>
        <w:t xml:space="preserve"> </w:t>
      </w:r>
      <w:r>
        <w:rPr>
          <w:rtl/>
          <w:bCs/>
          <w:b/>
        </w:rPr>
        <w:t xml:space="preserve">أبو الهدى اليعقوبي، المدخل إلى صحيح البخاري</w:t>
      </w:r>
      <w:r>
        <w:t xml:space="preserve"> </w:t>
      </w:r>
      <w:r>
        <w:t xml:space="preserve">اليعقوبي (معاصر)،</w:t>
      </w:r>
      <w:r>
        <w:t xml:space="preserve"> </w:t>
      </w:r>
      <w:r>
        <w:rPr>
          <w:rtl/>
          <w:bCs/>
          <w:b/>
        </w:rPr>
        <w:t xml:space="preserve">الشهيد الثاني، منية المريد</w:t>
      </w:r>
      <w:r>
        <w:t xml:space="preserve"> </w:t>
      </w:r>
      <w:r>
        <w:t xml:space="preserve">الشهيد الثاني (نص نظيف/OCR بلا صفحات). وابن الأكفاني يُذكر باسمه.</w:t>
      </w:r>
    </w:p>
    <w:p>
      <w:pPr>
        <w:bidi/>
        <w:numPr>
          <w:ilvl w:val="0"/>
          <w:numId w:val="1795"/>
        </w:numPr>
        <w:pStyle w:val="FootnoteText"/>
      </w:pPr>
      <w:r>
        <w:t xml:space="preserve">(هـ)</w:t>
      </w:r>
      <w:r>
        <w:t xml:space="preserve"> </w:t>
      </w:r>
      <w:r>
        <w:rPr>
          <w:rtl/>
          <w:bCs/>
          <w:b/>
        </w:rPr>
        <w:t xml:space="preserve">أحكام الأحاديث</w:t>
      </w:r>
      <w:r>
        <w:t xml:space="preserve"> </w:t>
      </w:r>
      <w:r>
        <w:t xml:space="preserve">ليست من عملي؛ وما ورد عن النبي في كتب الآداب يُنقل كما أوردوه، ومن ضعّف حديثاً نقلتُ حكمه باسمه.</w:t>
      </w:r>
    </w:p>
    <w:p>
      <w:pPr>
        <w:bidi/>
        <w:numPr>
          <w:ilvl w:val="0"/>
          <w:numId w:val="1795"/>
        </w:numPr>
        <w:pStyle w:val="FootnoteText"/>
      </w:pPr>
      <w:r>
        <w:t xml:space="preserve">(و)</w:t>
      </w:r>
      <w:r>
        <w:t xml:space="preserve"> </w:t>
      </w:r>
      <w:r>
        <w:rPr>
          <w:rtl/>
          <w:bCs/>
          <w:b/>
        </w:rPr>
        <w:t xml:space="preserve">مسائل أُحيل فيها إلى أبواب أخرى ولا أكرّرها:</w:t>
      </w:r>
      <w:r>
        <w:t xml:space="preserve"> </w:t>
      </w:r>
      <w:r>
        <w:t xml:space="preserve">الحفظ في الصدر والكتابة وقول الخليل «اجعل ما في الكتب رأس المال» (٠٥ المسألة ١١)، والكتابة عن الشيخ في المذاكرة (٠٥ المسألة ١٧)، وحمل الكتاب بين يدي الشيخ (٠٥ المسألة ٢٦)، ومسكويه، تهذيب الأخلاقّ كتاب الحديث على طهارة (٠٥ المسألة ٢٧)، والتحديث من الكتاب أو الحفظ (٠٧ المسألة ٣٢)، والمطالعة والتصنيف (٠٦ المسألة ١٩)، وأخذ العلم من الصحف لا من أفواه الشيوخ (٠٤ المسألة ٢)، وتشبيه العالم غير العامل بالدفتر (٠١ المسألة ٩، ٠٦ المسألة ١٦)، وجمع الكتب مع الفهم عند المفتي (١٣ المسألة ١٣)، وكتابة الفتوى وحبرها (١٣ المسألة ٥٧)، وإصلاح اللحن في الرواية (١١ المسألة ٣٥)، وكتابة اسم الشيخ ثم لفظ المملي (١١ المسألة ٤٨).</w:t>
      </w:r>
      <w:r>
        <w:t xml:space="preserve"> </w:t>
      </w:r>
      <w:r>
        <w:rPr>
          <w:rtl/>
          <w:bCs/>
          <w:b/>
        </w:rPr>
        <w:t xml:space="preserve">وفي المقابل</w:t>
      </w:r>
      <w:r>
        <w:t xml:space="preserve"> </w:t>
      </w:r>
      <w:r>
        <w:t xml:space="preserve">تُحيل مسائل الكتابة والإعارة من الباب ١١ (م٣٨–٥٩ وم٥ وم٦) إلى هذا الباب، فهو مقرّها.</w:t>
      </w:r>
    </w:p>
    <w:p>
      <w:pPr>
        <w:bidi/>
        <w:numPr>
          <w:ilvl w:val="0"/>
          <w:numId w:val="1795"/>
        </w:numPr>
        <w:pStyle w:val="FootnoteText"/>
      </w:pPr>
      <w:r>
        <w:t xml:space="preserve">(ز)</w:t>
      </w:r>
      <w:r>
        <w:t xml:space="preserve"> </w:t>
      </w:r>
      <w:r>
        <w:rPr>
          <w:rtl/>
          <w:bCs/>
          <w:b/>
        </w:rPr>
        <w:t xml:space="preserve">الاقتباس:</w:t>
      </w:r>
      <w:r>
        <w:t xml:space="preserve"> </w:t>
      </w:r>
      <w:r>
        <w:t xml:space="preserve">كل «» مقابَل آلياً بنص المصدر بعد التطبيع (حذف التشكيل والترقيم الداخلي، وتوحيد الألف والياء والتاء المربوطة)، وراجعتُ صفحاته آلياً على كل اقتباس ويدوياً على عيّنة. وما أُخذ من الشهيد الثاني، منية المريد وابن الأكفاني وابن سينا لا يُنقل بين «» لأنه بلا صفحات، وأسوق معناه بلفظي.</w:t>
      </w:r>
    </w:p>
  </w:footnote>
  <w:footnote w:id="614">
    <w:p>
      <w:pPr>
        <w:bidi/>
        <w:pStyle w:val="FootnoteText"/>
      </w:pPr>
      <w:r>
        <w:rPr>
          <w:rtl/>
          <w:rStyle w:val="FootnoteReference"/>
        </w:rPr>
        <w:footnoteRef/>
      </w:r>
      <w:r>
        <w:t xml:space="preserve"> </w:t>
      </w:r>
      <w:r>
        <w:rPr>
          <w:rtl/>
          <w:bCs/>
          <w:b/>
        </w:rPr>
        <w:t xml:space="preserve">ترتيب الباب عند ابن جماعة والعلموي والزيدي، وموضع كل نوع في هذا الباب:</w:t>
      </w:r>
    </w:p>
    <w:p>
      <w:pPr>
        <w:bidi/>
        <w:numPr>
          <w:ilvl w:val="0"/>
          <w:numId w:val="1796"/>
        </w:numPr>
        <w:pStyle w:val="Compact"/>
      </w:pPr>
      <w:r>
        <w:t xml:space="preserve">تحصيل الكتب، ترك النسخ، حسن الخط — ابن جماعة النوع ١: ص١٦٤–١٦٧؛ العلموي الأولى ص٢٥١؛ الحسين بن المنصور بالله الأول ص٢٢؛ بنود هذا الباب: ٢، ١٥.</w:t>
      </w:r>
    </w:p>
    <w:p>
      <w:pPr>
        <w:bidi/>
        <w:numPr>
          <w:ilvl w:val="0"/>
          <w:numId w:val="1796"/>
        </w:numPr>
        <w:pStyle w:val="Compact"/>
      </w:pPr>
      <w:r>
        <w:t xml:space="preserve">الإعارة والاستعارة — ابن جماعة النوع ٢: ص١٦٧–١٧٠؛ العلموي الثانية ص٢٥١–٢٥٢؛ الحسين بن المنصور بالله الثاني ص٢٢؛ بنود هذا الباب: ٦–٩.</w:t>
      </w:r>
    </w:p>
    <w:p>
      <w:pPr>
        <w:bidi/>
        <w:numPr>
          <w:ilvl w:val="0"/>
          <w:numId w:val="1796"/>
        </w:numPr>
        <w:pStyle w:val="Compact"/>
      </w:pPr>
      <w:r>
        <w:t xml:space="preserve">وضع الكتب وصيانتها — ابن جماعة النوع ٣: ص١٧٠–١٧٢؛ العلموي الثالثة ص٢٥٣–٢٥٤ (مع الإصلاح بلا إذن)؛ الحسين بن المنصور بالله الثالث ص٢٢؛ بنود هذا الباب: ١٠، ١١.</w:t>
      </w:r>
    </w:p>
    <w:p>
      <w:pPr>
        <w:bidi/>
        <w:numPr>
          <w:ilvl w:val="0"/>
          <w:numId w:val="1796"/>
        </w:numPr>
        <w:pStyle w:val="Compact"/>
      </w:pPr>
      <w:r>
        <w:t xml:space="preserve">تفقد المستعار والمشترى، علامة الصحة — ابن جماعة النوع ٤: ص١٧٢–١٧٣؛ العلموي (في الثالثة ص٢٥٤)؛ الحسين بن المنصور بالله الرابع ص٢٣؛ بنود هذا الباب: ٥.</w:t>
      </w:r>
    </w:p>
    <w:p>
      <w:pPr>
        <w:bidi/>
        <w:numPr>
          <w:ilvl w:val="0"/>
          <w:numId w:val="1796"/>
        </w:numPr>
        <w:pStyle w:val="Compact"/>
      </w:pPr>
      <w:r>
        <w:t xml:space="preserve">النسخ: الطهارة، البسملة، الصلاة، الترضي — ابن جماعة النوع ٥: ص١٧٣–١٧٧؛ العلموي الرابعة ص٢٥٤–٢٥٦؛ الحسين بن المنصور بالله الخامس ص٢٣؛ بنود هذا الباب: ١٧–٢٢.</w:t>
      </w:r>
    </w:p>
    <w:p>
      <w:pPr>
        <w:bidi/>
        <w:numPr>
          <w:ilvl w:val="0"/>
          <w:numId w:val="1796"/>
        </w:numPr>
        <w:pStyle w:val="Compact"/>
      </w:pPr>
      <w:r>
        <w:t xml:space="preserve">الخط الدقيق والحبر والقلم والسكين — ابن جماعة النوع ٦: ص١٧٧–١٨٠؛ العلموي الخامسة ص٢٥٦–٢٥٧؛ الحسين بن المنصور بالله السادس ص٢٣ (ينتهي عند الكتابة الدقيقة)؛ بنود هذا الباب: ١٢، ١٤، ١٦.</w:t>
      </w:r>
    </w:p>
    <w:p>
      <w:pPr>
        <w:bidi/>
        <w:numPr>
          <w:ilvl w:val="0"/>
          <w:numId w:val="1796"/>
        </w:numPr>
        <w:pStyle w:val="Compact"/>
      </w:pPr>
      <w:r>
        <w:t xml:space="preserve">فصل المضاف عن اسم الله — ابن جماعة النوع —؛ العلموي السادسة ص٢٥٧–٢٥٨؛ الحسين بن المنصور بالله —؛ بنود هذا الباب: ٢٣.</w:t>
      </w:r>
    </w:p>
    <w:p>
      <w:pPr>
        <w:bidi/>
        <w:numPr>
          <w:ilvl w:val="0"/>
          <w:numId w:val="1796"/>
        </w:numPr>
        <w:pStyle w:val="Compact"/>
      </w:pPr>
      <w:r>
        <w:t xml:space="preserve">المقابلة والضبط والعلامات والزيادة — ابن جماعة النوع ٧: ص١٨٠–١٨٥؛ العلموي السابعة ص٢٥٨–٢٦١ ثم الثامنة ص٢٦١؛ الحسين بن المنصور بالله السابع ص٢٣؛ بنود هذا الباب: ٢٤–٢٨.</w:t>
      </w:r>
    </w:p>
    <w:p>
      <w:pPr>
        <w:bidi/>
        <w:numPr>
          <w:ilvl w:val="0"/>
          <w:numId w:val="1796"/>
        </w:numPr>
        <w:pStyle w:val="Compact"/>
      </w:pPr>
      <w:r>
        <w:t xml:space="preserve">اللحق (التخريج) — ابن جماعة النوع ٨: ص١٨٥–١٨٦؛ العلموي (في التاسعة والعاشرة)؛ الحسين بن المنصور بالله الثامن ص٢٤؛ بنود هذا الباب: ٢٩.</w:t>
      </w:r>
    </w:p>
    <w:p>
      <w:pPr>
        <w:bidi/>
        <w:numPr>
          <w:ilvl w:val="0"/>
          <w:numId w:val="1796"/>
        </w:numPr>
        <w:pStyle w:val="Compact"/>
      </w:pPr>
      <w:r>
        <w:t xml:space="preserve">الحواشي — ابن جماعة النوع ٩: ص١٨٦–١٩١؛ العلموي العاشرة ص٢٦٥–٢٦٦؛ الحسين بن المنصور بالله التاسع ص٢٤؛ بنود هذا الباب: ٢٩.</w:t>
      </w:r>
    </w:p>
    <w:p>
      <w:pPr>
        <w:bidi/>
        <w:numPr>
          <w:ilvl w:val="0"/>
          <w:numId w:val="1796"/>
        </w:numPr>
        <w:pStyle w:val="Compact"/>
      </w:pPr>
      <w:r>
        <w:t xml:space="preserve">الحمرة والدارة والاختصار — ابن جماعة النوع ١٠: ص١٩١–١٩٢؛ العلموي العاشرة ص٢٦٣–٢٦٦؛ الحسين بن المنصور بالله العاشر ص٢٤؛ بنود هذا الباب: ٣١.</w:t>
      </w:r>
    </w:p>
    <w:p>
      <w:pPr>
        <w:bidi/>
        <w:numPr>
          <w:ilvl w:val="0"/>
          <w:numId w:val="1796"/>
        </w:numPr>
        <w:pStyle w:val="Compact"/>
      </w:pPr>
      <w:r>
        <w:t xml:space="preserve">الضرب والحك، وعلامة بلغ — ابن جماعة النوع ١١: ص١٩٢؛ العلموي التاسعة ص٢٦١–٢٦٣؛ الحسين بن المنصور بالله الحادي عشر ص٢٤؛ بنود هذا الباب: ٢٨، ٣٢.</w:t>
      </w:r>
    </w:p>
    <w:p>
      <w:pPr>
        <w:bidi/>
        <w:pStyle w:val="FootnoteText"/>
      </w:pPr>
      <w:r>
        <w:t xml:space="preserve">والباب الرابع من منية المريد للشهيد الثاني (ش) خمس وعشرون مسألة (OCR، بلا صفحة) تقابل: م١–٢ (حكم الكتابة وفضلها والنية: ١)، م٣–٤ (٢)، م٥–٦ (الإعارة وحقوق المستعير: ٦، ٧)، م٧ (٩)، م٨–٩ (١٠)، م١٠ (١١)، م١١ (٥)، م١٢ (١٧، ١٨، ٢٠–٢٢)، م١٣ (١٥، ١٦)، م١٤ (١٤)، م١٥ (١٤، ١٩، ٣٠)، م١٦ (٢٣)، م١٧ (٢٤)، م١٨ (٢٥، ٢٦)، م١٩ (٢٧)، م٢٠ (٢٨، ١٣)، م٢١ (٢٩)، م٢٢ (٣٢)، م٢٣ (٣١)، م٢٤ (٢٩)، م٢٥ (٣١).</w:t>
      </w:r>
    </w:p>
  </w:footnote>
  <w:footnote w:id="615">
    <w:p>
      <w:pPr>
        <w:bidi/>
        <w:pStyle w:val="FootnoteText"/>
      </w:pPr>
      <w:r>
        <w:rPr>
          <w:rtl/>
          <w:rStyle w:val="FootnoteReference"/>
        </w:rPr>
        <w:footnoteRef/>
      </w:r>
      <w:r>
        <w:t xml:space="preserve"> </w:t>
      </w:r>
      <w:r>
        <w:rPr>
          <w:rtl/>
          <w:bCs/>
          <w:b/>
        </w:rPr>
        <w:t xml:space="preserve">ما انفرد به كل مصنِّف في المقروء (انفراد نسبي في عيّنة لا استيعاب):</w:t>
      </w:r>
    </w:p>
    <w:p>
      <w:pPr>
        <w:bidi/>
        <w:numPr>
          <w:ilvl w:val="0"/>
          <w:numId w:val="1797"/>
        </w:numPr>
        <w:pStyle w:val="Compact"/>
      </w:pPr>
      <w:r>
        <w:t xml:space="preserve">مسكويه (٤٢١): ذمّ من يأخذ الكتب من أصحابها ثم يمنعها — بنود هذا الباب: ٦.</w:t>
      </w:r>
    </w:p>
    <w:p>
      <w:pPr>
        <w:bidi/>
        <w:numPr>
          <w:ilvl w:val="0"/>
          <w:numId w:val="1797"/>
        </w:numPr>
        <w:pStyle w:val="Compact"/>
      </w:pPr>
      <w:r>
        <w:t xml:space="preserve">الماوردي (٤٥٠): أسباب غموض الخط الثمانية؛ تقديم الصحة على الحسن؛ التفريق بين المكاتبات وكتب العلم في الإعجام — بنود هذا الباب: ١٥، ٢٥.</w:t>
      </w:r>
    </w:p>
    <w:p>
      <w:pPr>
        <w:bidi/>
        <w:numPr>
          <w:ilvl w:val="0"/>
          <w:numId w:val="1797"/>
        </w:numPr>
        <w:pStyle w:val="Compact"/>
      </w:pPr>
      <w:r>
        <w:t xml:space="preserve">ابن عبد البر (٤٦٣): الباب المستقل في كراهة كتابة العلم والرخصة فيها؛ إصلاح اللحن؛ فضل النظر في الكتب — بنود هذا الباب: ١، ٤، ٢٦.</w:t>
      </w:r>
    </w:p>
    <w:p>
      <w:pPr>
        <w:bidi/>
        <w:numPr>
          <w:ilvl w:val="0"/>
          <w:numId w:val="1797"/>
        </w:numPr>
        <w:pStyle w:val="Compact"/>
      </w:pPr>
      <w:r>
        <w:t xml:space="preserve">الخطيب (٤٦٣): القضاء بإلزام الإعارة؛ أخذ الرهن؛ الشعر والبسملة؛ الدارة والنقط للمعارضة؛ تقسيم التسمية والتاريخ والبلاغ؛ مقادير ما كتبه المحدثون وخلّفوه من الكتب — بنود هذا الباب: ٦، ٨، ١٨، ٣١، ٣٢، ٣٣.</w:t>
      </w:r>
    </w:p>
    <w:p>
      <w:pPr>
        <w:bidi/>
        <w:numPr>
          <w:ilvl w:val="0"/>
          <w:numId w:val="1797"/>
        </w:numPr>
        <w:pStyle w:val="Compact"/>
      </w:pPr>
      <w:r>
        <w:t xml:space="preserve">السمعاني (٥٦٢): الاستمداد من محبرة الغير؛ الكتابة على غير القرطاس؛ تتريب الكتاب مع تضعيف ابن معين لإسناده — بنود هذا الباب: ١٣، ١٤، ٣٠.</w:t>
      </w:r>
    </w:p>
    <w:p>
      <w:pPr>
        <w:bidi/>
        <w:numPr>
          <w:ilvl w:val="0"/>
          <w:numId w:val="1797"/>
        </w:numPr>
        <w:pStyle w:val="Compact"/>
      </w:pPr>
      <w:r>
        <w:t xml:space="preserve">الراغب (٥٠٢): الكتابة وجهٌ من وجود الشيء، والحفظ مجرى الكتاب، وأمية النبي شرف لغناه بالحفظ — بنود هذا الباب: ١.</w:t>
      </w:r>
    </w:p>
    <w:p>
      <w:pPr>
        <w:bidi/>
        <w:numPr>
          <w:ilvl w:val="0"/>
          <w:numId w:val="1797"/>
        </w:numPr>
        <w:pStyle w:val="Compact"/>
      </w:pPr>
      <w:r>
        <w:t xml:space="preserve">ابن جماعة (٧٣٣): الأنواع الأحد عشر مرتبة؛ ترتيب العلوم في الوضع والترجيح عند الاستواء؛ علامات اللحق؛ النهي عن الكتابة بين الأسطر — بنود هذا الباب: ١٠، ٢٧، ٢٩.</w:t>
      </w:r>
    </w:p>
    <w:p>
      <w:pPr>
        <w:bidi/>
        <w:numPr>
          <w:ilvl w:val="0"/>
          <w:numId w:val="1797"/>
        </w:numPr>
        <w:pStyle w:val="Compact"/>
      </w:pPr>
      <w:r>
        <w:t xml:space="preserve">ابن الأكفاني (٧٤٩؛ OCR): قصد الكتب الجيدة وأصنافها؛ العلم في الصدور لا في السطور — بنود هذا الباب: ٢، ٣.</w:t>
      </w:r>
    </w:p>
    <w:p>
      <w:pPr>
        <w:bidi/>
        <w:numPr>
          <w:ilvl w:val="0"/>
          <w:numId w:val="1797"/>
        </w:numPr>
        <w:pStyle w:val="Compact"/>
      </w:pPr>
      <w:r>
        <w:t xml:space="preserve">الشهيد الثاني (٩٦٥؛ OCR): تقسيم حكم الكتابة بحسب المكتوب وآثار الحث عليها؛ الضمان في حبس المستعار؛ طرق ضبط المهمل الخمس؛ الصلاة على كل مؤمن؛ ترتيب الأصول عند المقابلة؛ الأخفش في النسخ بلا مقابلة؛ خروج مسودات المصنفين عن قاعدة الخط البيّن — بنود هذا الباب: ١، ٧، ٢٢، ٢٤، ٢٥، ١٦.</w:t>
      </w:r>
    </w:p>
    <w:p>
      <w:pPr>
        <w:bidi/>
        <w:numPr>
          <w:ilvl w:val="0"/>
          <w:numId w:val="1797"/>
        </w:numPr>
        <w:pStyle w:val="Compact"/>
      </w:pPr>
      <w:r>
        <w:t xml:space="preserve">العلموي (٩٨١): تحريم حبس المستعار وكونه غصباً؛ استثناء القرآن في الإصلاح؛ الحبكة؛ فصل المضاف؛ الاختصارات والرموز؛ كيفيات الضرب الخمس؛ الإعجام كله للمبتدئ عن عياض — بنود هذا الباب: ٧، ٩، ١٠، ٢٣، ٢٥، ٢٨، ٣١.</w:t>
      </w:r>
    </w:p>
    <w:p>
      <w:pPr>
        <w:bidi/>
        <w:numPr>
          <w:ilvl w:val="0"/>
          <w:numId w:val="1797"/>
        </w:numPr>
        <w:pStyle w:val="Compact"/>
      </w:pPr>
      <w:r>
        <w:t xml:space="preserve">الزيدي (١٠٥٠): صلاة الآل في الكتابة؛ سقوط الفقه من ترتيب العلوم؛ وصف الصحابي بالعدل عند الترضي — بنود هذا الباب: ١٠، ٢١، ٢٢.</w:t>
      </w:r>
    </w:p>
    <w:p>
      <w:pPr>
        <w:bidi/>
        <w:numPr>
          <w:ilvl w:val="0"/>
          <w:numId w:val="1797"/>
        </w:numPr>
        <w:pStyle w:val="Compact"/>
      </w:pPr>
      <w:r>
        <w:t xml:space="preserve">أبو زيد (معاصر): الانتقاء في الاقتناء؛ جرد الكتاب قبل إدخاله المكتبة؛ كناش ونقل وبلغ — بنود هذا الباب: ٣، ٢٩، ٣٢.</w:t>
      </w:r>
    </w:p>
    <w:p>
      <w:pPr>
        <w:bidi/>
        <w:numPr>
          <w:ilvl w:val="0"/>
          <w:numId w:val="1797"/>
        </w:numPr>
        <w:pStyle w:val="Compact"/>
      </w:pPr>
      <w:r>
        <w:t xml:space="preserve">اليعقوبي (معاصر): ضبط النسخة بيد الطالب؛ قواعد الحواشي؛ أركان كتابة السماع والطباق — بنود هذا الباب: ٢٥، ٢٩، ٣٢.</w:t>
      </w:r>
    </w:p>
  </w:footnote>
  <w:footnote w:id="616">
    <w:p>
      <w:pPr>
        <w:bidi/>
        <w:pStyle w:val="FootnoteText"/>
      </w:pPr>
      <w:r>
        <w:rPr>
          <w:rtl/>
          <w:rStyle w:val="FootnoteReference"/>
        </w:rPr>
        <w:footnoteRef/>
      </w:r>
      <w:r>
        <w:t xml:space="preserve"> </w:t>
      </w:r>
      <w:r>
        <w:rPr>
          <w:rtl/>
          <w:bCs/>
          <w:b/>
        </w:rPr>
        <w:t xml:space="preserve">خلاصة المخالفات والتحريرات في هذا الباب:</w:t>
      </w:r>
    </w:p>
    <w:p>
      <w:pPr>
        <w:bidi/>
        <w:numPr>
          <w:ilvl w:val="0"/>
          <w:numId w:val="1798"/>
        </w:numPr>
        <w:pStyle w:val="Compact"/>
      </w:pPr>
      <w:r>
        <w:rPr>
          <w:rtl/>
          <w:bCs/>
          <w:b/>
        </w:rPr>
        <w:t xml:space="preserve">بين ابن جماعة والعلموي:</w:t>
      </w:r>
      <w:r>
        <w:t xml:space="preserve"> </w:t>
      </w:r>
      <w:r>
        <w:t xml:space="preserve">(١) ترتيب العلوم في الوضع: «ثم الفقه» بعد أصول الفقه عند ابن جماعة وقبل أصول الدين عند العلموي (١٠). (٢) إسقاط العلموي قيد الأقدم كتابةً والأكثر تداولاً والأصح (١٠). (٣) المسافر والكتابة الدقيقة: يمنعها ابن جماعة لأن «المصلحة الفائتة به في آخر الأمر أعظم»، ويعذره العلموي (١٦). (٤) السكين: «وكشط الورق خاصة» عند ابن جماعة، وبلا «خاصة» عند العلموي (١٤). (٥) حبس المستعار: يحرّمه العلموي ويجعله غصباً ولا يصرّبكر أبو زيد به ابن جماعة (٧). (٦) الإعجام: يذكر العلموي قول عياض في إعجام الكتاب كله للمبتدئ ولا يذكره ابن جماعة (٢٥). (٧) الكتابة بين الأسطر: ينهى عنها ابن جماعة ولا يذكرها العلموي (٢٩). (٨) «لعله كذا» وبيان علة الصاد وعلامة «بيان»: زيادات العلموي (٢٧).</w:t>
      </w:r>
    </w:p>
    <w:p>
      <w:pPr>
        <w:bidi/>
        <w:numPr>
          <w:ilvl w:val="0"/>
          <w:numId w:val="1798"/>
        </w:numPr>
        <w:pStyle w:val="Compact"/>
      </w:pPr>
      <w:r>
        <w:rPr>
          <w:rtl/>
          <w:bCs/>
          <w:b/>
        </w:rPr>
        <w:t xml:space="preserve">بين الشهيد الثاني (OCR) وابن جماعة والعلموي:</w:t>
      </w:r>
      <w:r>
        <w:t xml:space="preserve"> </w:t>
      </w:r>
      <w:r>
        <w:t xml:space="preserve">(١) حبس المستعار: يحرّمه الشهيد الثاني ويوجب الضمان، ويحرّمه العلموي ويجعله غصباً، ولا يصرّبكر أبو زيد به ابن جماعة (٧). (٢) الصلاة على غير النبي: يجيزها الشهيد الثاني على كل مؤمن ويجعل السلام للأئمة، ويقصرها ابن جماعة على الأنبياء والملائكة تبعاً، ويقصرها العلموي على الأنبياء والملائكة (٢٢). (٣) ضبط المهمل: يفصّله الشهيد الثاني بخمس طرق ويكتفي ابن جماعة بإهماله علامةً (٢٥). (٤) المسافر والخط الدقيق: لا يذكر الشهيد الثاني عذره، ويخرج مسودات المصنفين من القاعدة (١٦). (٥) ترتيب العلوم في الوضع: يوافق الشهيد الثاني ابن جماعة في تأخير الفقه عن أصول الفقه (١٠). (٦) «مكنسا»: يوافق الشهيد الثاني الحسين بن المنصور بالله (١١).</w:t>
      </w:r>
    </w:p>
    <w:p>
      <w:pPr>
        <w:bidi/>
        <w:numPr>
          <w:ilvl w:val="0"/>
          <w:numId w:val="1798"/>
        </w:numPr>
        <w:pStyle w:val="Compact"/>
      </w:pPr>
      <w:r>
        <w:rPr>
          <w:rtl/>
          <w:bCs/>
          <w:b/>
        </w:rPr>
        <w:t xml:space="preserve">بين ابن جماعة والحسين بن المنصور بالله:</w:t>
      </w:r>
      <w:r>
        <w:t xml:space="preserve"> </w:t>
      </w:r>
      <w:r>
        <w:t xml:space="preserve">«مكبسا» و«مكنسا» (١١)؛ والظفر (١١)؛ سقوط «الفقه» (١٠)؛ سقوط «ضبة» (٢٧)؛ «في التصحيف» و«في التصنيف» (٢٧)؛ «امتثالية» و«متتالية» (٢٨)؛ إسقاط الحسين بن المنصور بالله الحبر والقلم والسكين من النوع السادس (الجدول)؛ وزيادة الآل (٢١)؛ وسقوط «ولا يحبسه إذا طلبه المالك» (٧).</w:t>
      </w:r>
    </w:p>
    <w:p>
      <w:pPr>
        <w:bidi/>
        <w:numPr>
          <w:ilvl w:val="0"/>
          <w:numId w:val="1798"/>
        </w:numPr>
        <w:pStyle w:val="Compact"/>
      </w:pPr>
      <w:r>
        <w:rPr>
          <w:rtl/>
          <w:bCs/>
          <w:b/>
        </w:rPr>
        <w:t xml:space="preserve">بين الخطيب وابن جماعة والعلموي (أصلٌ ونقل):</w:t>
      </w:r>
      <w:r>
        <w:t xml:space="preserve"> </w:t>
      </w:r>
      <w:r>
        <w:t xml:space="preserve">البسملة في الشعر (١٨)؛ مد البسملة (١٩)؛ فصل المضاف (٢٣)؛ الضرب أو الحك وأي المكرَّالراغبَين يُضرب (٢٨)؛ الدارة والمعارضة (٣١)؛ أحمد وكتابة الصلاة بين «بلغني» و«اختار» (٢٢).</w:t>
      </w:r>
    </w:p>
    <w:p>
      <w:pPr>
        <w:bidi/>
        <w:numPr>
          <w:ilvl w:val="0"/>
          <w:numId w:val="1798"/>
        </w:numPr>
        <w:pStyle w:val="Compact"/>
      </w:pPr>
      <w:r>
        <w:rPr>
          <w:rtl/>
          <w:bCs/>
          <w:b/>
        </w:rPr>
        <w:t xml:space="preserve">ألفاظ تختلف بين النسخ المقروءة (لا أرجّبكر أبو زيد):</w:t>
      </w:r>
      <w:r>
        <w:t xml:space="preserve"> </w:t>
      </w:r>
      <w:r>
        <w:t xml:space="preserve">الحفا/الجفا/الحفي (١٤)؛ شرح/سرج الإسلام (١٣)؛ حمالا/جمالا، دفتر/صحيفة (٧)؛ المشق/الشبق (١٦)؛ تقور/تعور (١٤، ١٩)؛ عارضت/عرضت (٢٤)؛ ينوبه/تنويه (٢٥)؛ أتربوا/تربوا/فليتربه (٣٠)؛ ممن ضرر/ممن لا ضرر (٦)؛ فرأينا/فرأيت (١).</w:t>
      </w:r>
    </w:p>
    <w:p>
      <w:pPr>
        <w:bidi/>
        <w:numPr>
          <w:ilvl w:val="0"/>
          <w:numId w:val="1798"/>
        </w:numPr>
        <w:pStyle w:val="Compact"/>
      </w:pPr>
      <w:r>
        <w:rPr>
          <w:rtl/>
          <w:bCs/>
          <w:b/>
        </w:rPr>
        <w:t xml:space="preserve">أقدم من وردت عنده المسألة (بالوفاة، في المقروء):</w:t>
      </w:r>
      <w:r>
        <w:t xml:space="preserve"> </w:t>
      </w:r>
      <w:r>
        <w:t xml:space="preserve">مسكويه في ذمّ من يمنع الكتب عن أصحابها (٦)؛ الماوردي في «قيدوا العلم» وإعجام الخط وحسن الخط؛ ابن عبد البر والخطيب (٤٦٣) في كتابة العلم وإعارتها والمعارضة والحبر والقلم والبسملة والدارة والضرب؛ السمعاني في الاستمداد من محبرة الغير؛ ابن جماعة في حقوق المستعير (٩) ووضع الكتب وترتيبها (١٠) وصيانتها (١١) وطهارة الناسخ (١٧) وخاتمة الجزء (٢٠) والترضي والترحم (٢٢) وعلامات الضبط صح/كذا/الضبة (٢٧)، ونفيُ السابق عليه في هذه نفيٌ في عيّنة؛ وليس له أقدمية في اللحق والتخريج والحواشي (٢٩) فهي للخطيب (٤٦٣)؛ والعلموي لا أقدمية له في فصل المضاف (٢٣) فهو للخطيب، وإنما انفرد فيه بما نقله عن العراقي من إلحاق أسماء النبي والصحابة ومثل «أحد عشر»، وانفرد في الاختصارات الأعجمية (مط، مح) (٣١).</w:t>
      </w:r>
    </w:p>
  </w:footnote>
  <w:footnote w:id="617">
    <w:p>
      <w:pPr>
        <w:bidi/>
        <w:pStyle w:val="FootnoteText"/>
      </w:pPr>
      <w:r>
        <w:rPr>
          <w:rtl/>
          <w:rStyle w:val="FootnoteReference"/>
        </w:rPr>
        <w:footnoteRef/>
      </w:r>
      <w:r>
        <w:t xml:space="preserve"> </w:t>
      </w:r>
      <w:r>
        <w:rPr>
          <w:rtl/>
          <w:bCs/>
          <w:b/>
        </w:rPr>
        <w:t xml:space="preserve">ما لم يدخل هذا الباب وسببه:</w:t>
      </w:r>
    </w:p>
    <w:p>
      <w:pPr>
        <w:bidi/>
        <w:numPr>
          <w:ilvl w:val="0"/>
          <w:numId w:val="1799"/>
        </w:numPr>
        <w:pStyle w:val="Compact"/>
      </w:pPr>
      <w:r>
        <w:rPr>
          <w:rtl/>
          <w:bCs/>
          <w:b/>
        </w:rPr>
        <w:t xml:space="preserve">التصنيف وآدابه</w:t>
      </w:r>
      <w:r>
        <w:t xml:space="preserve"> </w:t>
      </w:r>
      <w:r>
        <w:t xml:space="preserve">(الأهلية، التهذيب، النقل بلا إنعام النظر): في باب العالم في نفسه (٠٦، المسألة ١٩) ولا يكرَّالراغب هنا.</w:t>
      </w:r>
    </w:p>
    <w:p>
      <w:pPr>
        <w:bidi/>
        <w:numPr>
          <w:ilvl w:val="0"/>
          <w:numId w:val="1799"/>
        </w:numPr>
        <w:pStyle w:val="Compact"/>
      </w:pPr>
      <w:r>
        <w:rPr>
          <w:rtl/>
          <w:bCs/>
          <w:b/>
        </w:rPr>
        <w:t xml:space="preserve">الحفظ في الصدر مقابل الكتابة، وقول الخليل «اجعل ما في الكتب رأس المال»:</w:t>
      </w:r>
      <w:r>
        <w:t xml:space="preserve"> </w:t>
      </w:r>
      <w:r>
        <w:t xml:space="preserve">في ٠٥ المسألة ١١؛</w:t>
      </w:r>
      <w:r>
        <w:t xml:space="preserve"> </w:t>
      </w:r>
      <w:r>
        <w:rPr>
          <w:rtl/>
          <w:bCs/>
          <w:b/>
        </w:rPr>
        <w:t xml:space="preserve">والكتابة عن الشيخ في المذاكرة:</w:t>
      </w:r>
      <w:r>
        <w:t xml:space="preserve"> </w:t>
      </w:r>
      <w:r>
        <w:t xml:space="preserve">٠٥ المسألة ١٧؛</w:t>
      </w:r>
      <w:r>
        <w:t xml:space="preserve"> </w:t>
      </w:r>
      <w:r>
        <w:rPr>
          <w:rtl/>
          <w:bCs/>
          <w:b/>
        </w:rPr>
        <w:t xml:space="preserve">وحمل الكتاب بين يدي الشيخ:</w:t>
      </w:r>
      <w:r>
        <w:t xml:space="preserve"> </w:t>
      </w:r>
      <w:r>
        <w:t xml:space="preserve">٠٥ المسألة ٢٦؛</w:t>
      </w:r>
      <w:r>
        <w:t xml:space="preserve"> </w:t>
      </w:r>
      <w:r>
        <w:rPr>
          <w:rtl/>
          <w:bCs/>
          <w:b/>
        </w:rPr>
        <w:t xml:space="preserve">والتحديث من الكتاب أو الحفظ:</w:t>
      </w:r>
      <w:r>
        <w:t xml:space="preserve"> </w:t>
      </w:r>
      <w:r>
        <w:t xml:space="preserve">٠٧ المسألة ٣٢؛</w:t>
      </w:r>
      <w:r>
        <w:t xml:space="preserve"> </w:t>
      </w:r>
      <w:r>
        <w:rPr>
          <w:rtl/>
          <w:bCs/>
          <w:b/>
        </w:rPr>
        <w:t xml:space="preserve">وأخذ العلم من الصحف لا من الشيوخ:</w:t>
      </w:r>
      <w:r>
        <w:t xml:space="preserve"> </w:t>
      </w:r>
      <w:r>
        <w:t xml:space="preserve">٠٤ المسألة ٢.</w:t>
      </w:r>
    </w:p>
    <w:p>
      <w:pPr>
        <w:bidi/>
        <w:numPr>
          <w:ilvl w:val="0"/>
          <w:numId w:val="1799"/>
        </w:numPr>
        <w:pStyle w:val="Compact"/>
      </w:pPr>
      <w:r>
        <w:rPr>
          <w:rtl/>
          <w:bCs/>
          <w:b/>
        </w:rPr>
        <w:t xml:space="preserve">ما قرأتُه من الجامع للخطيب ولم أكرره لأن موضعه باب آخر:</w:t>
      </w:r>
      <w:r>
        <w:t xml:space="preserve"> </w:t>
      </w:r>
      <w:r>
        <w:t xml:space="preserve">ما يُكتب من الحديث وأصناف كتبه (ج٢ ص١٨٢–٢٠٠): ١١ م٧٩؛ والرواية بالمعنى وإقامة اللحن (ج٢ ص١٣–٣٠): ١١ م٣٤–٣٥؛ وأخبار التصحيف (ج١ ص٢٨٥–٢٩٩): ١١ م٧٤؛ وترتيب كتب الحديث للطالب (ج٢ ص١٨٤–١٨٧): ٠٢ م٢٠؛ ومسكويهّ كتاب الحديث على طهارة (ج١ ص٣٠٠): ٠٥ م٢٧؛ والنظر في الكتب بعد الرحلة (ج٢ ص٢٤٦–٢٤٩): ٠٥ م٤٥؛ والألواح والأطراف وكراهة الكتابة (ج١ ص٢٢٧–٢٣٠) وصحبة المحبرة والصحف (ج٢ ص١٨٣–١٨٤): ١١ م٣٨ و٣٩ (وزيادات الباب ١١ في م٤٠–٥٩ فيما لم يرد هنا).</w:t>
      </w:r>
    </w:p>
    <w:p>
      <w:pPr>
        <w:bidi/>
        <w:numPr>
          <w:ilvl w:val="0"/>
          <w:numId w:val="1799"/>
        </w:numPr>
        <w:pStyle w:val="Compact"/>
      </w:pPr>
      <w:r>
        <w:rPr>
          <w:rtl/>
          <w:bCs/>
          <w:b/>
        </w:rPr>
        <w:t xml:space="preserve">الكافي (الكليني):</w:t>
      </w:r>
      <w:r>
        <w:t xml:space="preserve"> </w:t>
      </w:r>
      <w:r>
        <w:t xml:space="preserve">عنوان بابه السابع عشر رواية الكتب والحديث وفضل الكتابة لم يُقرأ متنه (انظر رأس الباب في المقروء).</w:t>
      </w:r>
    </w:p>
    <w:p>
      <w:pPr>
        <w:bidi/>
        <w:numPr>
          <w:ilvl w:val="0"/>
          <w:numId w:val="1799"/>
        </w:numPr>
        <w:pStyle w:val="Compact"/>
      </w:pPr>
      <w:r>
        <w:rPr>
          <w:rtl/>
          <w:bCs/>
          <w:b/>
        </w:rPr>
        <w:t xml:space="preserve">الكتابة المعاصرة بالآلة</w:t>
      </w:r>
      <w:r>
        <w:t xml:space="preserve"> </w:t>
      </w:r>
      <w:r>
        <w:t xml:space="preserve">وما أحدثه المتأخرون من علامات الترقيم: لم يرد منه إلا ما ذكره أبو زيد (بكر أبو زيد ص١٩٧) فاستُوفي في المسألة ٢٥.</w:t>
      </w:r>
    </w:p>
  </w:footnote>
  <w:footnote w:id="62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ص٣٥٤–٣٥٥ [أقدم مقروء: ابن المنكدر ثم مالك بن دينار لقتادة]؛ ابن الصلاح، أدب المفتي والمستفتي ص٧٢، ٧٤؛ الشهيد الثاني (منية المريد، الباب الثاني، المقدمة، OCR، بلا صفحة)؛ العلموي، المعيد في أدب المفيد والمستفيد ص١٧٣–١٧٤؛ ومقدمة محقق ابن الصلاح، أدب المفتي والمستفتي ص٢٤ (معاصر). الخطيب: يروي قول ابن المنكدر «إن العالم بين الله وبين خلقه» (الخطيب البغدادي، الفقيه والمتفقه ص٣٥٤)، ويروي بلفظ آخر «إنما يدخل بين الله وبين عباده» (الخطيب البغدادي، الفقيه والمتفقه ص٣٥٥)، ويزيد قول مالك بن دينار لقتادة «قمت بين الله وبين عباده» (الخطيب البغدادي، الفقيه والمتفقه ص٣٥٥). ثم تعليقه هو: «وقد جعله السائل الحجة له عند الله» (الخطيب البغدادي، الفقيه والمتفقه ص٣٥٤) أي أن المستفتي يقلده ولا يطالبه ببرهان، «إن هذا لمقام خطر» (الخطيب البغدادي، الفقيه والمتفقه ص٣٥٤).</w:t>
      </w:r>
      <w:r>
        <w:t xml:space="preserve"> </w:t>
      </w:r>
      <w:r>
        <w:rPr>
          <w:rtl/>
          <w:bCs/>
          <w:b/>
        </w:rPr>
        <w:t xml:space="preserve">من تابعه:</w:t>
      </w:r>
      <w:r>
        <w:t xml:space="preserve"> </w:t>
      </w:r>
      <w:r>
        <w:t xml:space="preserve">العلموي: «المفتي موقع عن الله» (العلموي، المعيد في أدب المفيد والمستفيد ص١٧٣) ويعلّل بأن المفتي «وارث الأنبياء» وقائم بفرض الكفاية «لكنه معرض للخطأ والخطر» (العلموي، المعيد في أدب المفيد والمستفيد ص١٧٣)؛ وينقل قول ابن المنكدر بلفظ ابن الصلاح، أدب المفتي والمستفتي «فلينظر كيف يدخل بينهم» (العلموي، المعيد في أدب المفيد والمستفيد ص١٧٤). — الشهيد الثاني (OCR، بلا صفحة): يفتتح الباب الثاني من منية المريد بأن الإفتاء عظيم الخطر كثير الأجر جليل الموقع، لأن المفتي وارث الأنبياء وقائم بفرض الكفاية لكنه معرَّض للخطأ والخطر، ولهذا قالوا إنه موقِّالعلموي، المعيد في أدب المفيد والمستفيد عن الله. وهذه الجمل متقاربة اللفظ جداً مع ما عند العلموي، المعيد في أدب المفيد والمستفيد ص١٧٣ في هذه المسألة؛ والشهيد أقدم وفاةً من العلموي، المعيد في أدب المفيد والمستفيد، وكلاهما لا يسمّي من أخذ عنه، فلا أحكم بأخذ أحدهما عن الآخر.</w:t>
      </w:r>
      <w:r>
        <w:t xml:space="preserve"> </w:t>
      </w:r>
      <w:r>
        <w:rPr>
          <w:rtl/>
          <w:bCs/>
          <w:b/>
        </w:rPr>
        <w:t xml:space="preserve">ما زاده:</w:t>
      </w:r>
      <w:r>
        <w:t xml:space="preserve"> </w:t>
      </w:r>
      <w:r>
        <w:t xml:space="preserve">ابن الصلاح: يفتتح بحديث أبي الدرداء «إن العلماء ورثة الأنبياء» (ابن الصلاح، أدب المفتي والمستفتي ص٧٢) ويقول «ولذلك قيل في الفتيا: إنها توقيع عن الله تبارك وتعالى» (ابن الصلاح، أدب المفتي والمستفتي ص٧٢) بلا تسمية قائل، ويزيد خبر سهل التستري في أن مجالس العلماء كمجالس الأنبياء إذ يُسأل أحدهم في يمين الطلاق فيجيب «وهذا مقام الأنبياء فاعرفوا لهم ذلك» (ابن الصلاح، أدب المفتي والمستفتي ص٧٤). — مقدمة محقق ابن الصلاح، أدب المفتي والمستفتي (معاصر): في تعريف المفتي ينقل عن ابن حمدان «المفتي: هو المخبر بحكم الله تعالى لمعرفته بدليله» (ابن الصلاح، أدب المفتي والمستفتي، مقدمة المحقق ص٢٤)، وعن ابن القيم «المفتي هو المخبر عن حكم الله غير منفذ» (ص٢٤)، ثم يورد عبارة ابن الصلاح «إنها توقيع عن الله تبارك وتعالى» (ص٢٤). فهذه التعريفات من المحقق لا من متن ابن الصلاح، أدب المفتي والمستفتي، ونقلُه عن ابن حمدان وابن القيم نقلٌ بواسطة لم أقابله على كتبهما.</w:t>
      </w:r>
      <w:r>
        <w:t xml:space="preserve"> </w:t>
      </w:r>
      <w:r>
        <w:rPr>
          <w:rtl/>
          <w:bCs/>
          <w:b/>
        </w:rPr>
        <w:t xml:space="preserve">خلاف:</w:t>
      </w:r>
      <w:r>
        <w:t xml:space="preserve"> </w:t>
      </w:r>
      <w:r>
        <w:t xml:space="preserve">مخالفة في اللفظ: الخطيب «فلينظر كيف يدخل عليهم» (الخطيب البغدادي، الفقيه والمتفقه ص٣٥٤)، وابن الصلاح، أدب المفتي والمستفتي والعلموي، المعيد في أدب المفيد والمستفيد «يدخل بينهم» (ابن الصلاح، أدب المفتي والمستفتي ص٧٤؛ العلموي، المعيد في أدب المفيد والمستفيد ص١٧٤). كلاهما عن ابن عيينة عن ابن المنكدر في أسانيدهما؛ ولا ترجيح بلا نص.</w:t>
      </w:r>
    </w:p>
  </w:footnote>
  <w:footnote w:id="62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ص٣٢١–٣٢٨ وابن عبد البر، جامع بيان العلم ج٢ ص٨٦١–٨٦٢، ٩٩٦ [٤٦٣؛ كلاهما ٤٦٣ فلا أحكم بأقدمية أحدهما]؛ ابن الصلاح، أدب المفتي والمستفتي ص٨٥؛ الشهيد الثاني (منية المريد، الباب الثاني، المقدمة، OCR، بلا صفحة)؛ العلموي، المعيد في أدب المفيد والمستفيد ص١٧٣؛ النراقي (جامع السعادات، آداب التعليم، OCR، بلا صفحة)؛ الشوكاني، أدب الطلب ص١٢٨–١٣٣. الخطيب: يفتتح بحديث عبد الله بن عمرو «فيتخذ الناس رءوسا جهالا» (الخطيب البغدادي، الفقيه والمتفقه ص٣٢١)، ثم برواية أبي هريرة «يفتون الناس فيضلون ويضلون» (الخطيب البغدادي، الفقيه والمتفقه ص٣٢٢)، وبحديث «من أفتى بفتيا بغير ثبت , فإنما إثمه على من أفتاه» (الخطيب البغدادي، الفقيه والمتفقه ص٣٢٧–٣٢٨)، وبإسنادٍ علوي (عن الرضا عن آبائه إلى علي) لحديث «من أفتى بغير علم لعنته الملائكة» (الخطيب البغدادي، الفقيه والمتفقه ص٣٢٧)، وعن ابن عباس «فإنما إثمها عليه» (الخطيب البغدادي، الفقيه والمتفقه ص٣٢٨). ويزيد أخباراً ينفرد بها في المقروء: شياطين يفتون الناس (ص٣٢٢–٣٢٣، ومنها رواية حفص الطبيب «رأيت شيطانا أعرفه»)، ومفتٍ في المسجد الحرام كان يجيب كل سائل بقوله «عليك كبش» (الخطيب البغدادي، الفقيه والمتفقه ص٣٢٣)، وحكاية شابٍّ في بني إسرائيل ابتدع بدعاً ثم أراد التوبة فأوحى الله إليه أنه لا يتوب عليه لمن أضلّهم (ص٣٢٨–٣٢٩).</w:t>
      </w:r>
      <w:r>
        <w:t xml:space="preserve"> </w:t>
      </w:r>
      <w:r>
        <w:rPr>
          <w:rtl/>
          <w:bCs/>
          <w:b/>
        </w:rPr>
        <w:t xml:space="preserve">من تابعه:</w:t>
      </w:r>
      <w:r>
        <w:t xml:space="preserve"> </w:t>
      </w:r>
      <w:r>
        <w:t xml:space="preserve">العلموي: يورد الحديث الأول بنصه ثم «أجرؤكم على الفتيا أجرؤكم على النار» (العلموي، المعيد في أدب المفيد والمستفيد ص١٧٣)، ثم «من أفتى بفتيا من غير ثبت» (العلموي، المعيد في أدب المفيد والمستفيد ص١٧٣) وحديثاً في أشد الناس عذاباً (العلموي، المعيد في أدب المفيد والمستفيد ص١٧٣). — ابن عبد البر: يروي عن أبي هريرة مرفوعاً «من أفتي بغير علم كان إثمه على من أفتاه، ومن أشار على أخيه بأمر يعلم الرشد في غيره فقد خانه» (ابن عبد البر، جامع بيان العلم ج٢ ص٨٦١)؛ وعن ابن عباس «من أفتى بفتيا وهو يعمى عنها كان إثمها عليه» (ابن عبد البر، جامع بيان العلم ج٢ ص٨٦٢)، ويعيده في موضع آخر «فيمن أفتى بفتيا وهو يعمى عنها أن إثمها عليه» (ابن عبد البر، جامع بيان العلم ج٢ ص٩٩٦) في سياق الاستدلال على أن العامي لا يفتي (المسألة ٢٤). — الشهيد الثاني (OCR، بلا صفحة): يورد في مقدمة الباب آيات التحذير (النهي عن قول هذا حلال وهذا حرام افتراءً، وأن يقولوا على الله ما لا يعلمون، وآية قل أرأيتم ما أنزل الله لكم من رزق)، ويعلّق على الأخيرة بأن مستند الحكم قسمان فما لم يتحقق الإذن فالمفتي مفترٍ؛ ثم الأحاديث نفسها عند العلموي، المعيد في أدب المفيد والمستفيد ص١٧٣ (قبض العلم بقبض العلماء واتخاذ الناس رؤساء جهالاً، ومن أفتي بفتيا من غير تثبت وفي لفظ بغير علم فإثمه على من أفتاه، وأجرؤكم على الفتوى أجرؤكم على النار، وأشد الناس عذاباً). ويزيد من طريق أهل البيت: وصف أمير المؤمنين رجلاً قمش جهلاً (جمع جهلاً في جهال الناس) جلس بين الناس قاضياً ضامناً لتخليص ما التبس على غيره، يهيّئ للمعضلات حشواً من رأيه ثم يقطع به ولا يعتذر مما لا يعلم، تبكي منه المواريث وتصرخ منه الدماء؛ وعن الباقر أن حق الله على العباد أن يقولوا ما يعلمون ويقفوا عند ما لا يعلمون، وأن من أفتى بغير علم ولا هدى لعنته ملائكة الرحمة وملائكة العذاب ولحقه وزر من عمل بفتياه؛ وعن الصادق نهيه عن خصلتين فيهما هلك الرجال: أن يدين الله بالباطل وأن يفتي الناس بما لا يعلم؛ وعن ابن شبرمة عن الصادق عن آبائه: من عمل بالمقابيس فقد هلك وأهلك، ومن أفتى الناس وهو لا يعلم الناسخ من المنسوخ والمحكم من المتشابه فقد هلك وأهلك. — النراقي (OCR، بلا صفحة): في آداب المعلم أن يقول ما يعلم ويسكت عما لا يعلم ولا يخبر بخلاف الواقع، ويقول إن ذلك لا يخص المعلم بل يعمّ المفتي والقاضي، ويسوق أحاديث عن الباقر والصادق في الوقوف عند ما لا يعلم، والتحذير من الإفتاء بالرأي، ولعن الملائكة من أفتى بغير علم.</w:t>
      </w:r>
      <w:r>
        <w:t xml:space="preserve"> </w:t>
      </w:r>
      <w:r>
        <w:rPr>
          <w:rtl/>
          <w:bCs/>
          <w:b/>
        </w:rPr>
        <w:t xml:space="preserve">ما زاده:</w:t>
      </w:r>
      <w:r>
        <w:t xml:space="preserve"> </w:t>
      </w:r>
      <w:r>
        <w:t xml:space="preserve">ابن الصلاح: يحمل آية النحل على من يفتي بالحل أو التحريم تحكماً: «فقال في الحرام: هذا حلال، أو في الحلال: هذا حرام» (ابن الصلاح، أدب المفتي والمستفتي ص٨٥). — الشوكاني: ينزل الحديث على من يدوّن في الفقه ويستدل بأحاديث لا يميز صحيحها: «من أفتى بفتيا غير ثبت فإنما إثمه على الذي أفتاه» (الشوكاني، أدب الطلب ص١٢٨)، ويقول فيه «وليس هذا بمجتهد حتى يقال أنه إن أصاب فله أجران وإن أخطأ فله أجر» (الشوكاني، أدب الطلب ص١٢٩)، ويخاطب المقلد المتصدي: «يتخذ الناس رؤوسا جهالا فيفتون بغير علم فيضلون ويضلون» (الشوكاني، أدب الطلب ص١٣٣). وانظر المسألة ٨٩ فيما يخص الشوكاني.</w:t>
      </w:r>
      <w:r>
        <w:t xml:space="preserve"> </w:t>
      </w:r>
      <w:r>
        <w:rPr>
          <w:rtl/>
          <w:bCs/>
          <w:b/>
        </w:rPr>
        <w:t xml:space="preserve">تنبيه:</w:t>
      </w:r>
      <w:r>
        <w:t xml:space="preserve"> </w:t>
      </w:r>
      <w:r>
        <w:t xml:space="preserve">لفظ الحديث: «بغير ثبت» عند الخطيب، و«من غير ثبت» عند العلموي، المعيد في أدب المفيد والمستفيد، و«بغير علم» عند ابن عبد البر، جامع بيان العلم (ابن عبد البر، جامع بيان العلم ج٢ ص٨٦١)؛ ويورد الشهيد الثاني، منية المريد (OCR) اللفظين معاً في سياق واحد، فيذكر من غير تثبت ثم لفظاً آخر بغير علم. لا أرجّح.</w:t>
      </w:r>
    </w:p>
  </w:footnote>
  <w:footnote w:id="62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ص٣٢٤–٣٢٥ [أقدم مقروء]؛ العلموي، المعيد في أدب المفيد والمستفيد ص١٨٠. الخطيب: «ينبغي لإمام المسلمين أن يتصفح أحوال المفتين» (الخطيب البغدادي، الفقيه والمتفقه ص٣٢٤)، «ومن لم يكن من أهلها منعه منها , وتقدم إليه بأن لا يتعرض لها» (الخطيب البغدادي، الفقيه والمتفقه ص٣٢٤) مع الوعيد بالعقوبة؛ ويذكر أن خلفاء بني أمية «ينصبون للفتوى بمكة في أيام الموسم قوما يعينونهم» (الخطيب البغدادي، الفقيه والمتفقه ص٣٢٤)، وأن الصائح كان يصيح في الحاج: «لا يفتي الناس إلا عطاء بن أبي رباح» (الخطيب البغدادي، الفقيه والمتفقه ص٣٢٥). وطريق الإمام إلى معرفة حال من يريد نصبه: «أن يسأل عنه أهل العلم في وقته» (الخطيب البغدادي، الفقيه والمتفقه ص٣٢٥).</w:t>
      </w:r>
      <w:r>
        <w:t xml:space="preserve"> </w:t>
      </w:r>
      <w:r>
        <w:rPr>
          <w:rtl/>
          <w:bCs/>
          <w:b/>
        </w:rPr>
        <w:t xml:space="preserve">من تابعه:</w:t>
      </w:r>
      <w:r>
        <w:t xml:space="preserve"> </w:t>
      </w:r>
      <w:r>
        <w:t xml:space="preserve">العلموي: ينقل المسألة بقوله «قال الخطيب: ينبغي للإمام أن يتصفح أحوال المفتين» (العلموي، المعيد في أدب المفيد والمستفيد ص١٨٠) ثم يسوق ما رواه الخطيب عن مالك (المسألة ١٦).</w:t>
      </w:r>
      <w:r>
        <w:t xml:space="preserve"> </w:t>
      </w:r>
      <w:r>
        <w:rPr>
          <w:rtl/>
          <w:bCs/>
          <w:b/>
        </w:rPr>
        <w:t xml:space="preserve">ما زاده:</w:t>
      </w:r>
      <w:r>
        <w:t xml:space="preserve"> </w:t>
      </w:r>
      <w:r>
        <w:t xml:space="preserve">الشوكاني يقرب من المعنى في موضع آخر لا بالإمام بل بأهل الأعصار اللاحقة، في من صنّف بلا أهلية: «فلا ينبغي أن يفوت من بعدهم أن يأخذوا على أيدي الناس» (الشوكاني، أدب الطلب ص١٣١)؛ ولم أجد في ابن الصلاح، أدب المفتي والمستفتي ذكراً لدور الإمام في اختيار المفتين في المقروء.</w:t>
      </w:r>
    </w:p>
  </w:footnote>
  <w:footnote w:id="62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ص٣٢٤ وابن عبد البر، جامع بيان العلم ج٢ ص١٢٢٥ [٤٦٣؛ كلاهما ٤٦٣ فلا أحكم بأقدمية أحدهما]؛ ابن الصلاح، أدب المفتي والمستفتي ص٨٥. الخطيب: يروي عن مالك أن رجلاً دخل على ربيعة وهو يبكي، فقال: «استفتي من لا علم له , وظهر في الإسلام أمر عظيم» (الخطيب البغدادي، الفقيه والمتفقه ص٣٢٤).</w:t>
      </w:r>
      <w:r>
        <w:t xml:space="preserve"> </w:t>
      </w:r>
      <w:r>
        <w:rPr>
          <w:rtl/>
          <w:bCs/>
          <w:b/>
        </w:rPr>
        <w:t xml:space="preserve">من تابعه:</w:t>
      </w:r>
      <w:r>
        <w:t xml:space="preserve"> </w:t>
      </w:r>
      <w:r>
        <w:t xml:space="preserve">ابن الصلاح: يسوق الخبر عن ابن عبد البر عن مالك بنفس الكلمات «استفتي من لا علم له، وظهر في الإسلام أمر عظيم» (ابن الصلاح، أدب المفتي والمستفتي ص٨٥)، ويزيد قول ربيعة «ولبعض من يفتي ههنا أحق بالسجن من السراق» (ابن الصلاح، أدب المفتي والمستفتي ص٨٥)، ثم تعليقه «كيف لو أدرك زماننا؟» (ابن الصلاح، أدب المفتي والمستفتي ص٨٥). وعبارة السجن ثابتة عند ابن عبد البر، جامع بيان العلم نفسه (ص١٢٢٥) فلا ينفرد بها ابن الصلاح، أدب المفتي والمستفتي؛ ويبقى انفراده في المقروء بالتعليق «كيف لو أدرك زماننا؟». — ابن عبد البر: يروي بإسناده عن مالك عن رجل لم يسمّه «أنه دخل على ربيعة بن أبي عبد الرحمن فوجده يبكي» فارتاع لبكائه وسأله أمصيبة دخلت عليك فقال «لا، ولكن استفتي من لا علم له وظهر في الإسلام أمر عظيم»، ثم «قال ربيعة: ولبعض من يفتي ها هنا أحق بالسجن من السراق» (ابن عبد البر، جامع بيان العلم ج٢ ص١٢٢٥).</w:t>
      </w:r>
    </w:p>
  </w:footnote>
  <w:footnote w:id="62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ص٣٤٩ وابن عبد البر، جامع بيان العلم ج٢ ص١١٢٠ (انظر الباب التاسع المسألة ٣٢) [٤٦٣؛ كلاهما ٤٦٣ فلا أحكم بأقدمية أحدهما]؛ الغزالي، إحياء علوم الدين ج١ ص٧٠ [٥٠٥]؛ ابن الصلاح، أدب المفتي والمستفتي ص٧٥–٧٦؛ الشهيد الثاني (منية المريد، الباب الثاني، المقدمة، OCR، بلا صفحة)؛ العلموي، المعيد في أدب المفيد والمستفيد ص١٧٣–١٧٤. الخطيب: يقول «وكان كل واحد منهم يود أن صاحبه كفاه الفتوى» (الخطيب البغدادي، الفقيه والمتفقه ص٣٤٩) ويروي عن البراء «لقد رأيت ثلاثمائة من أهل بدر ما منهم من أحد إلا وهو يحب أن يكفيه صاحبه الفتوى» (الخطيب البغدادي، الفقيه والمتفقه ص٣٤٩).</w:t>
      </w:r>
      <w:r>
        <w:t xml:space="preserve"> </w:t>
      </w:r>
      <w:r>
        <w:rPr>
          <w:rtl/>
          <w:bCs/>
          <w:b/>
        </w:rPr>
        <w:t xml:space="preserve">من تابعه:</w:t>
      </w:r>
      <w:r>
        <w:t xml:space="preserve"> </w:t>
      </w:r>
      <w:r>
        <w:t xml:space="preserve">العلموي: يجمع الروايتين (ابن أبي ليلى والبراء) فيقول عن البراء «ما فيهم من أحد إلا وهو يحب أن يكفيه صاحبه الفتيا» (العلموي، المعيد في أدب المفيد والمستفيد ص١٧٤)، ثم أبا حصين. — الغزالي: «وقال عبد الرحمن بن أبي ليلى أدركت في هذا المسجد مائة وعشرين» من الصحابة «ما منهم أحد يسئل عن حديث أو فتيا إلا ود أن أخاه كفاه ذلك» (الغزالي، إحياء علوم الدين ج١ ص٧٠)، وفي لفظ آخر ترد المسألة من أحدهم إلى الآخر «حتى تعود إلى الأول» (الغزالي، إحياء علوم الدين ص٧٠)؛ ويزيد «كان الصحابة يتدافعون أربعة أشياء الإمامة والوصية والوديعة والفتيا» (الغزالي، إحياء علوم الدين ص٧٠)، وقول ابن حصين «إن أحدهم ليفتي في مسئلة لو وردت على عمر بن الخطاب رضي الله عنه لجمع لها أهل بدر» (الغزالي، إحياء علوم الدين ص٧٠). — الشهيد الثاني (OCR، بلا صفحة): يورد في المقدمة خبر ابن أبي ليلى (عشرون ومائة من الأنصار يرد أحدهم المسألة إلى الآخر حتى ترجع إلى الأول، ولا يحدّث أحدهم حديثاً ولا يُسأل عن فتيا إلا وودّ أن أخاه كفاه)، ثم خبر البراء في ثلاثمائة من أهل بدر، متتابعين كما يتتابعان عند العلموي، المعيد في أدب المفيد والمستفيد.</w:t>
      </w:r>
      <w:r>
        <w:t xml:space="preserve"> </w:t>
      </w:r>
      <w:r>
        <w:rPr>
          <w:rtl/>
          <w:bCs/>
          <w:b/>
        </w:rPr>
        <w:t xml:space="preserve">ما زاده:</w:t>
      </w:r>
      <w:r>
        <w:t xml:space="preserve"> </w:t>
      </w:r>
      <w:r>
        <w:t xml:space="preserve">ابن الصلاح: يروي عن عبد الرحمن بن أبي ليلى «أدركت عشرين ومائة من الأنصار» (ابن الصلاح، أدب المفتي والمستفتي ص٧٥) وبرواية أخرى «ما منهم من أحد يحدث بحديث إلا ود أن أخاه كفاه إياه» (ابن الصلاح، أدب المفتي والمستفتي ص٧٥)؛ ويزيد قول أبي حصين الأسدي في أنه لو وردت المسألة على عمر «لجمع لها أهل بدر» (ابن الصلاح، أدب المفتي والمستفتي ص٧٦)، وأنه رُوي عن الحسن والشعبي مثله.</w:t>
      </w:r>
      <w:r>
        <w:t xml:space="preserve"> </w:t>
      </w:r>
      <w:r>
        <w:rPr>
          <w:rtl/>
          <w:bCs/>
          <w:b/>
        </w:rPr>
        <w:t xml:space="preserve">تنبيه:</w:t>
      </w:r>
      <w:r>
        <w:t xml:space="preserve"> </w:t>
      </w:r>
      <w:r>
        <w:t xml:space="preserve">العددان (مائة وعشرون من الأنصار، وثلاثمائة من أهل بدر) روايتان بمخرجين مختلفين، ولا أجمع بينهما. ويستشهد ابن الصلاح، أدب المفتي والمستفتي بخبر ابن أبي ليلى على أن الجواب لا يتعين على الحاضر إذا كان غيره حاضراً (ابن الصلاح، أدب المفتي والمستفتي ص١٠٩، المسألة ٢٩). — العدد: «مائة وعشرين» من الصحابة عند الغزالي، إحياء علوم الدين (الغزالي، إحياء علوم الدين ص٧٠) و«عشرين ومائة من الأنصار» عند ابن الصلاح، أدب المفتي والمستفتي (ابن الصلاح، أدب المفتي والمستفتي ص٧٥)؛ والقائل في آخر الخبر «ابن حصين» عند الغزالي، إحياء علوم الدين وأبو حصين الأسدي عند ابن الصلاح، أدب المفتي والمستفتي (ص٧٦). لا أرجّح ولا أجمع بين العددين.</w:t>
      </w:r>
    </w:p>
  </w:footnote>
  <w:footnote w:id="62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ص٤١٦–٤١٧ وابن عبد البر، جامع بيان العلم ج٢ ص٨٤٣، ١١٢٣ (نصه في الباب التاسع المسألة ٣٢) [٤٦٣؛ كلاهما ٤٦٣ فلا أحكم بأقدمية أحدهما]؛ الغزالي، إحياء علوم الدين ج١ ص٦٩ [٥٠٥]؛ ابن الصلاح، أدب المفتي والمستفتي ص٧٥؛ الشهيد الثاني (منية المريد، الباب الثاني، المقدمة، OCR، بلا صفحة)؛ العلموي، المعيد في أدب المفيد والمستفيد ص١٧٤. الخطيب: يرويه عن «عبد الله» بلفظين: «من أفتى الناس في كل ما يسألونه فهو مجنون» (الخطيب البغدادي، الفقيه والمتفقه ص٤١٦) و«من أفتى الناس في كل ما يستفتونه فهو مجنون» (الخطيب البغدادي، الفقيه والمتفقه ص٤١٧)؛ ويزيد قول ابن شبرمة «إن من المسائل مسائل لا يجمل بالسائل أن يسأل» (الخطيب البغدادي، الفقيه والمتفقه ص٤١٧) وقول مالك «إن من إذالة العالم أن يجيب كل من كلمه» (الخطيب البغدادي، الفقيه والمتفقه ص٤١٨) وجوابه لسائل «لو سألت عما تنتفع به» (الخطيب البغدادي، الفقيه والمتفقه ص٤١٨) أجبتك.</w:t>
      </w:r>
      <w:r>
        <w:t xml:space="preserve"> </w:t>
      </w:r>
      <w:r>
        <w:rPr>
          <w:rtl/>
          <w:bCs/>
          <w:b/>
        </w:rPr>
        <w:t xml:space="preserve">من تابعه:</w:t>
      </w:r>
      <w:r>
        <w:t xml:space="preserve"> </w:t>
      </w:r>
      <w:r>
        <w:t xml:space="preserve">ابن الصلاح: يرويه عن ابن مسعود بلفظ «يستفتونه» (ابن الصلاح، أدب المفتي والمستفتي ص٧٥) «وعن ابن عباس رضي الله عنهما نحوه» (ابن الصلاح، أدب المفتي والمستفتي ص٧٥). — العلموي: ينسبه إلى ابن عباس وحده: «من أفتى الناس في كل ما يسألونه فهو مجنون» (العلموي، المعيد في أدب المفيد والمستفيد ص١٧٤). — الغزالي: يرويه عن ابن مسعود «إن الذي يفتي الناس في كل ما يستفتونه لمجنون» (الغزالي، إحياء علوم الدين ج١ ص٦٩)، ويتبعه «جنة العالم لا أدري» ثم «فإن أخطأها فقد أصيبت مقاتله» (الغزالي، إحياء علوم الدين ص٦٩). — الشهيد الثاني (OCR، بلا صفحة): ينسب العبارة إلى ابن عباس بلفظ يسألونه كما نسبها العلموي، المعيد في أدب المفيد والمستفيد، لا بلفظ يستفتونه.</w:t>
      </w:r>
      <w:r>
        <w:t xml:space="preserve"> </w:t>
      </w:r>
      <w:r>
        <w:rPr>
          <w:rtl/>
          <w:bCs/>
          <w:b/>
        </w:rPr>
        <w:t xml:space="preserve">خلاف:</w:t>
      </w:r>
      <w:r>
        <w:t xml:space="preserve"> </w:t>
      </w:r>
      <w:r>
        <w:t xml:space="preserve">في النسبة (عبد الله غير معيّن في متن الخطيب، وابن مسعود ثم ابن عباس عند ابن الصلاح، أدب المفتي والمستفتي، وابن عباس وحده عند العلموي، المعيد في أدب المفيد والمستفيد) وفي اللفظ (يسألونه / يستفتونه). لا أرجّح.</w:t>
      </w:r>
      <w:r>
        <w:t xml:space="preserve"> </w:t>
      </w:r>
      <w:r>
        <w:rPr>
          <w:rtl/>
          <w:bCs/>
          <w:b/>
        </w:rPr>
        <w:t xml:space="preserve">تنبيه:</w:t>
      </w:r>
      <w:r>
        <w:t xml:space="preserve"> </w:t>
      </w:r>
      <w:r>
        <w:t xml:space="preserve">زاد الغزالي (وهو أقدم من ابن الصلاح، أدب المفتي والمستفتي والعلموي، المعيد في أدب المفيد والمستفيد) روايةً بلفظ «لمجنون» عن ابن مسعود (الغزالي، إحياء علوم الدين ص٦٩)، وهي عند ابن الصلاح، أدب المفتي والمستفتي «فهو مجنون» (ابن الصلاح، أدب المفتي والمستفتي ص٧٥)؛ ونسب الشهيد الثاني، منية المريد (OCR) العبارة إلى ابن عباس وحده كما نسبها العلموي، المعيد في أدب المفيد والمستفيد. لا أرجّح، وانظر الباب التاسع المسألة ٣٢ لما في ابن عبد البر، جامع بيان العلم.</w:t>
      </w:r>
    </w:p>
  </w:footnote>
  <w:footnote w:id="62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ص٣٥٠، ٣٥٣ وابن عبد البر، جامع بيان العلم ج٢ ص٨١٦–٨١٧، ٨٤٣، ١١٢٤ (انظر الباب التاسع المسألة ٣٢) والخطيب البغدادي، الجامع لأخلاق الراوي ج١ ص٢٢٢ [٤٦٣؛ كلها ٤٦٣ فلا أحكم بأقدمية]؛ الغزالي، إحياء علوم الدين ج١ ص٢٥، ٧٠ [٥٠٥]؛ ابن الصلاح، أدب المفتي والمستفتي ص٨٤–٨٥؛ العلموي، المعيد في أدب المفيد والمستفيد ص١٧٨. الخطيب: ابن عيينة «أعلم الناس بالفتوى أسكتهم فيه , وأجهل الناس بالفتوى أنطقهم فيه» (الخطيب البغدادي، الفقيه والمتفقه ص٣٥٠)، والشافعي في ابن عيينة «أسكت عن الفتيا منه» (الخطيب البغدادي، الفقيه والمتفقه ص٣٥٠)، ثم قوله هو (بصيغة «قلت»): «وقل من حرص على الفتوى , وسابق إليها , وثابر عليها إلا قل توفيقه» (الخطيب البغدادي، الفقيه والمتفقه ص٣٥٠)، وبشر بن الحارث «من أحب أن يسأل , فليس بأهل أن يسأل» (الخطيب البغدادي، الفقيه والمتفقه ص٣٥٣)، وحديث «يا عبد الرحمن لا تسأل الإمارة» (الخطيب البغدادي، الفقيه والمتفقه ص٣٥١).</w:t>
      </w:r>
      <w:r>
        <w:t xml:space="preserve"> </w:t>
      </w:r>
      <w:r>
        <w:rPr>
          <w:rtl/>
          <w:bCs/>
          <w:b/>
        </w:rPr>
        <w:t xml:space="preserve">من تابعه:</w:t>
      </w:r>
      <w:r>
        <w:t xml:space="preserve"> </w:t>
      </w:r>
      <w:r>
        <w:t xml:space="preserve">العلموي: «كل من حرص على الفتيا وسابق إليها وثابر عليها قل توفيقه» (العلموي، المعيد في أدب المفيد والمستفيد ص١٧٨) ويعزوه إلى الصيمري والخطيب معاً، ويستدل بحديث «لا تسأل الإمارة» (العلموي، المعيد في أدب المفيد والمستفيد ص١٧٨)؛ ويورد عن الشافعي في ابن عيينة «وما رأيت أسكت منه على الفتيا» (العلموي، المعيد في أدب المفيد والمستفيد ص١٧٦).</w:t>
      </w:r>
      <w:r>
        <w:t xml:space="preserve"> </w:t>
      </w:r>
      <w:r>
        <w:rPr>
          <w:rtl/>
          <w:bCs/>
          <w:b/>
        </w:rPr>
        <w:t xml:space="preserve">ما زاده:</w:t>
      </w:r>
      <w:r>
        <w:t xml:space="preserve"> </w:t>
      </w:r>
      <w:r>
        <w:t xml:space="preserve">ابن الصلاح: ينسب العبارة إلى الصيمري أولاً ثم الخطيب: «قال ذلك الصيمري أولًا، ثم تلقاه عنه الخطيب فقاله في بعض تصانيفه» (ابن الصلاح، أدب المفتي والمستفتي ص٨٤)، ويورد قول بشر (ابن الصلاح، أدب المفتي والمستفتي ص٨٤)، ويزيد عن القابسي: «ما ابتلي أحد بما ابتليت به، أفتيت اليوم في عشر مسائل» (ابن الصلاح، أدب المفتي والمستفتي ص٨٥) وأنه لم يكن شيء أشد عليه من الفتوى. — الخطيب (الجامع): في تحرّابن جماعة، تذكرة السامع والمتكلم السلف من التحديث: مسعر «من أراد بي السوء فجعله الله مفتيا أو محدثا» (الخطيب البغدادي، الجامع لأخلاق الراوي ج١ ص٢٢٢). — الغزالي: الشافعي سُئل عن مسألة فسكت فقيل له ألا تجيب رحمك الله فقال «حتى أدري الفضل في سكوتي أو في جوابي» (الغزالي، إحياء علوم الدين ج١ ص٢٥)؛ ويروي «كان أسرعهم إلى الفتيا أقلهم علما وأشدهم دفعا لها أورعهم» (الغزالي، إحياء علوم الدين ص٧٠) بلا نسبة.</w:t>
      </w:r>
      <w:r>
        <w:t xml:space="preserve"> </w:t>
      </w:r>
      <w:r>
        <w:rPr>
          <w:rtl/>
          <w:bCs/>
          <w:b/>
        </w:rPr>
        <w:t xml:space="preserve">تنبيه:</w:t>
      </w:r>
      <w:r>
        <w:t xml:space="preserve"> </w:t>
      </w:r>
      <w:r>
        <w:t xml:space="preserve">تحرير النسبة: في المقروء من الخطيب العبارة بلفظه (بعد «قلت») بلا إشارة إلى الصيمري، وسبْقُ الصيمري قول ابن الصلاح، أدب المفتي والمستفتي ص٨٤ ولا أتحقق منه لأني لم أقرأ كتاب الصيمري.</w:t>
      </w:r>
    </w:p>
  </w:footnote>
  <w:footnote w:id="62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ص٣٥٣–٣٥٤ [أقدم مقروء]؛ ابن الصلاح، أدب المفتي والمستفتي ص٨٠؛ الشهيد الثاني (منية المريد، الباب الثاني، المقدمة، OCR، بلا صفحة)؛ العلموي، المعيد في أدب المفيد والمستفيد ص١٧٥–١٧٦. وما عند ابن عبد البر، جامع بيان العلم والغزالي، إحياء علوم الدين في تهيّب المفتي (ابن عبد البر، جامع بيان العلم ج٢ ص١١٢٠–١١٢٨؛ الغزالي، إحياء علوم الدين ج١ ص٦٩–٧٠) في الباب التاسع، المسألة ٣٢. الخطيب: عطاء بن السائب «فيتكلم وإنه ليرعد» (الخطيب البغدادي، الفقيه والمتفقه ص٣٥٣)، وخبر راوٍ يسمّيه الخطيب «محمداً» دون نسبة إذا سئل عن الحلال والحرام «تغير لونه» (الخطيب البغدادي، الفقيه والمتفقه ص٣٥٣)، وفي مالك «إن كان مالك إذا سئل عن مسألة كأنه واقف بين الجنة والنار» (الخطيب البغدادي، الفقيه والمتفقه ص٣٥٤).</w:t>
      </w:r>
      <w:r>
        <w:t xml:space="preserve"> </w:t>
      </w:r>
      <w:r>
        <w:rPr>
          <w:rtl/>
          <w:bCs/>
          <w:b/>
        </w:rPr>
        <w:t xml:space="preserve">من تابعه:</w:t>
      </w:r>
      <w:r>
        <w:t xml:space="preserve"> </w:t>
      </w:r>
      <w:r>
        <w:t xml:space="preserve">ابن الصلاح: مالك: «من أجاب في مسألة فينبغي من قبل أن يجيب فيها أن يعرض نفسه على الجنة أو النار» (ابن الصلاح، أدب المفتي والمستفتي ص٨٠)، ثم سعيد بن المسيب «اللهم سلمني، وسلم مني» (ابن الصلاح، أدب المفتي والمستفتي ص٨٠)، وقول مالك «ليس في العلم شيء خفيف» (ابن الصلاح، أدب المفتي والمستفتي ص٨٠) محتجاً بآية القول الثقيل. — العلموي: يورد خبر عطاء (العلموي، المعيد في أدب المفيد والمستفيد ص١٧٥: «فيتكلم وإنه ليرعد»)، ومالك «ليس من العلم خفيف» (العلموي، المعيد في أدب المفيد والمستفيد ص١٧٦).</w:t>
      </w:r>
      <w:r>
        <w:t xml:space="preserve"> </w:t>
      </w:r>
      <w:r>
        <w:rPr>
          <w:rtl/>
          <w:bCs/>
          <w:b/>
        </w:rPr>
        <w:t xml:space="preserve">ما زاده:</w:t>
      </w:r>
      <w:r>
        <w:t xml:space="preserve"> </w:t>
      </w:r>
      <w:r>
        <w:t xml:space="preserve">الشهيد الثاني (OCR، بلا صفحة): يسوق الأخبار نفسها متتابعة (رعدة عطاء بن السائب عند السؤال، وقول سعيد بن المسيب اللهم سلمني وسلم مني، وغضب مالك لمن قال له إن المسألة خفيفة وقوله ليس من العلم شيء خفيف وتلاوته آية القول الثقيل)، ويزيد ما لم أجده في هذه المسألة عند الخطيب ولا ابن الصلاح، أدب المفتي والمستفتي ولا العلموي، المعيد في أدب المفيد والمستفيد: حديث ثوبان في أقوام يتعاطى فقهاؤهم عضل المسائل وأنهم شرار الأمة، وقول ابن مسعود عسى رجل أن يقول إن الله أمر بكذا فيقول الله له كذبت، وحكاية عن الحسن بن محمد بن شرفشاه الاسترآبادي سألته امرأة عن مشكل في الحيض فعجز عن الجواب وقال لو علمت كل مسألة يسأل عنها لوصلت لحيتي إلى قرن الثور.</w:t>
      </w:r>
      <w:r>
        <w:t xml:space="preserve"> </w:t>
      </w:r>
      <w:r>
        <w:rPr>
          <w:rtl/>
          <w:bCs/>
          <w:b/>
        </w:rPr>
        <w:t xml:space="preserve">خلاف:</w:t>
      </w:r>
      <w:r>
        <w:t xml:space="preserve"> </w:t>
      </w:r>
      <w:r>
        <w:t xml:space="preserve">مخالفة في اللفظ: «ليس في العلم شيء خفيف» (ابن الصلاح، أدب المفتي والمستفتي ص٨٠) و«ليس من العلم خفيف» (العلموي، المعيد في أدب المفيد والمستفيد ص١٧٦).</w:t>
      </w:r>
    </w:p>
  </w:footnote>
  <w:footnote w:id="62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ص٣٥٧–٣٥٩؛ الشهيد الثاني (منية المريد، الباب الثاني، المقدمة، OCR، بلا صفحة)؛ العلموي، المعيد في أدب المفيد والمستفيد ص١٧٥. موضعها الأوفى: الباب التاسع، المسألة ٣٣ (نصوص الخطيب)</w:t>
      </w:r>
      <w:r>
        <w:t xml:space="preserve"> </w:t>
      </w:r>
      <w:r>
        <w:rPr>
          <w:rtl/>
          <w:bCs/>
          <w:b/>
        </w:rPr>
        <w:t xml:space="preserve">من تابعه:</w:t>
      </w:r>
      <w:r>
        <w:t xml:space="preserve"> </w:t>
      </w:r>
      <w:r>
        <w:t xml:space="preserve">العلموي: يورده بلفظ الرواية الثانية «فلا يكن همك أن تخرجه مما وقع فيه» (العلموي، المعيد في أدب المفيد والمستفيد ص١٧٥). — الشهيد الثاني (OCR، بلا صفحة): ينقله عن بعض الأكابر لبعض المفتين بلفظ قريب من لفظ العلموي، المعيد في أدب المفيد والمستفيد (لا يكن همك أن تخرجه مما وقع فيه، ولتكن همتك أن تتخلص مما يسألك عنه)، بلا تسمية ربيعة ولا ابن خلدة.</w:t>
      </w:r>
      <w:r>
        <w:t xml:space="preserve"> </w:t>
      </w:r>
      <w:r>
        <w:rPr>
          <w:rtl/>
          <w:bCs/>
          <w:b/>
        </w:rPr>
        <w:t xml:space="preserve">تنبيه:</w:t>
      </w:r>
      <w:r>
        <w:t xml:space="preserve"> </w:t>
      </w:r>
      <w:r>
        <w:t xml:space="preserve">إحالة: روايتا الخطيب لقول ابن خلدة لربيعة، وقوله لمالك إن وجد لنفسه مخرجاً تكلم وإلا سكت، وتحذير مالك من تقلّد قلادة سوء، مثبتة بنصوصها وصفحاتها في الباب التاسع، المسألة ٣٣ (وفيها زلة العالم وأبو حنيفة وابن هرمز)؛ فلا أكررها هنا.</w:t>
      </w:r>
    </w:p>
  </w:footnote>
  <w:footnote w:id="63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ص٣٣٠ [أقدم مقروء]؛ ابن الصلاح، أدب المفتي والمستفتي ص٨٦؛ العلموي، المعيد في أدب المفيد والمستفيد ص١٧٩. الخطيب: «أول أوصاف المفتي الذي يلزم قبول فتواه: أن يكون بالغا» (الخطيب البغدادي، الفقيه والمتفقه ص٣٣٠)، ثم العقل، ثم العدالة «لأن علماء المسلمين لم يختلفوا في أن الفاسق غير مقبول الفتوى في أحكام الدين» (الخطيب البغدادي، الفقيه والمتفقه ص٣٣٠)، ويصرّح «سواء كان حرا أو عبدا» (الخطيب البغدادي، الفقيه والمتفقه ص٣٣٠). ولا يذكر الإسلام ولا الذكورة في هذا الموضع.</w:t>
      </w:r>
      <w:r>
        <w:t xml:space="preserve"> </w:t>
      </w:r>
      <w:r>
        <w:rPr>
          <w:rtl/>
          <w:bCs/>
          <w:b/>
        </w:rPr>
        <w:t xml:space="preserve">من تابعه:</w:t>
      </w:r>
      <w:r>
        <w:t xml:space="preserve"> </w:t>
      </w:r>
      <w:r>
        <w:t xml:space="preserve">العلموي: يكرر عبارة ابن الصلاح، أدب المفتي والمستفتي ويبدّل «مسقطات» بـ«خوارم» (العلموي، المعيد في أدب المفيد والمستفيد ص١٧٩)، ويزيد «سواء فيه الحر والعبد، والمرأة والأعمى والأخرس إذا كتب أو فهمت إشارته» (العلموي، المعيد في أدب المفيد والمستفيد ص١٧٩).</w:t>
      </w:r>
      <w:r>
        <w:t xml:space="preserve"> </w:t>
      </w:r>
      <w:r>
        <w:rPr>
          <w:rtl/>
          <w:bCs/>
          <w:b/>
        </w:rPr>
        <w:t xml:space="preserve">ما زاده:</w:t>
      </w:r>
      <w:r>
        <w:t xml:space="preserve"> </w:t>
      </w:r>
      <w:r>
        <w:t xml:space="preserve">ابن الصلاح: «أن يكون مكلفًا مسلمًا، ثقة مأمونًا، متنزهًا من أسباب الفسق ومسقطات المروءة» (ابن الصلاح، أدب المفتي والمستفتي ص٨٦)، ثم «فقيه النفس، سليم الذهن، رصين الفكر» (ابن الصلاح، أدب المفتي والمستفتي ص٨٦). فيزيد الإسلام وسلامة الذهن ورصانة الفكر، ويقسم المفتين بعد ذلك إلى مستقل وغير مستقل.</w:t>
      </w:r>
    </w:p>
  </w:footnote>
  <w:footnote w:id="63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فصل صفة المفتي والمستفتي، OCR، بلا صفحة) [٤٣٦، أقدم مقروء]؛ الخطيب البغدادي، الفقيه والمتفقه ص٣٣٠–٣٣٣ [٤٦٣]؛ ابن الصلاح، أدب المفتي والمستفتي ص٨٦–٨٧ [٦٤٣]؛ الشهيد الثاني (منية المريد، الباب الثاني، النوع الأول، OCR، بلا صفحة) [٩٦٥]؛ العلموي، المعيد في أدب المفيد والمستفيد ص١٨١ [٩٨١]. وانظر المسألة ٩٤ والمسألة ٩٦. المرتضى (OCR، بلا صفحة): يشترط في المفتي أن يعلم الأصول كلها على سبيل التفصيل ويهتدي إلى حل كل شبهة تعترض فيها، وأن يعلم طريقة استخراج الأحكام من الكتاب والسنة، ويعرف من اللغة والعربية ما يحتاج إليه حتى يتمكن من الإفتاء في كل مسألة أو أكثرها، وأن يكون مع هذه العلوم ورعاً ديّناً عدلاً منزّهاً حتى يحسن تقليده والسكون إلى نصيحته وأمانته؛ وليس القياس عنده في الشريعة مما تعبّدنا به فلا يشترط العلم به ولا بوجوه الاجتهادات، خلافاً لأصحاب القياس الذين يشترطون ذلك في المفتي.</w:t>
      </w:r>
      <w:r>
        <w:t xml:space="preserve"> </w:t>
      </w:r>
      <w:r>
        <w:rPr>
          <w:rtl/>
          <w:bCs/>
          <w:b/>
        </w:rPr>
        <w:t xml:space="preserve">من تابعه:</w:t>
      </w:r>
      <w:r>
        <w:t xml:space="preserve"> </w:t>
      </w:r>
      <w:r>
        <w:t xml:space="preserve">ابن الصلاح: يفصّل علوم الآلة للمستقل: أصول الفقه، وعلم القرآن، والحديث، والناسخ والمنسوخ، والنحو، واللغة، واختلاف العلماء، ثم «ذا دربة وارتياض في استعمال ذلك» (ابن الصلاح، أدب المفتي والمستفتي ص٨٧)، ويحكم «فهو المفتي المطلق المستقل الذي يتأدى به فرض الكفاية» (ابن الصلاح، أدب المفتي والمستفتي ص٨٧). — العلموي: ينقل القائمة بنصها تقريباً ويزيد «التصريف» بعد النحو (العلموي، المعيد في أدب المفيد والمستفيد ص١٨١)، ويزيد وصف «قوي الضبط متيقظا» (العلموي، المعيد في أدب المفيد والمستفيد ص١٧٩). — الشهيد الثاني (OCR، بلا صفحة): شرط المفتي أن يكون مسلماً مكلفاً عدلاً فقيهاً، والفقه معرفة الأحكام الشرعية مستنبطةً من أدلتها التفصيلية من الكتاب والسنة والإجماع وأدلة العقل؛ ولا يتم ذلك بدون معرفة ما يتوقف عليه إثبات الصانع وصفاته والنبوة والإمامة والمعاد من علم الكلام، والنحو والتصريف واللغة، وشرائط الحد والبرهان من المنطق، وأصول الفقه، وآيات الأحكام، والحديث المتعلق بها وعلومه متناً وإسناداً ولو بوجود أصل صحيح يرجع إليه، ومعرفة مواضع الخلاف والوفاق (بأن يعلم أن قوله لا يخالف الإجماع)، وملكة نفسانية يقتدر بها على اقتناص الفروع من أصولها؛ ويسمّي من اجتمعت فيه هذه الشرائط المفتي المطلق المستقل.</w:t>
      </w:r>
      <w:r>
        <w:t xml:space="preserve"> </w:t>
      </w:r>
      <w:r>
        <w:rPr>
          <w:rtl/>
          <w:bCs/>
          <w:b/>
        </w:rPr>
        <w:t xml:space="preserve">ما زاده:</w:t>
      </w:r>
      <w:r>
        <w:t xml:space="preserve"> </w:t>
      </w:r>
      <w:r>
        <w:t xml:space="preserve">الخطيب: «وأصول الأحكام في الشرع أربعة» (الخطيب البغدادي، الفقيه والمتفقه ص٣٣٠): الكتاب (محكماً ومتشابهاً وناسخاً ومنسوخاً)، والسنة (طرقها تواتراً وآحاداً)، وأقاويل السلف إجماعاً واختلافاً، والقياس؛ ويقول «فهذا ما لا مندوحة للمفتي عنه , ولا يجوز له الإخلال بشيء منه» (الخطيب البغدادي، الفقيه والمتفقه ص٣٣١). ثم أقوال: حذيفة «لا يفتي الناس إلا ثلاثة: رجل قد عرف ناسخ القرآن ومنسوخه , أو أمير لا يجد بدا , أو أحمق متكلف» (الخطيب البغدادي، الفقيه والمتفقه ص٣٣١)؛ والشافعي يزيد اللغة والشعر ومعرفة اختلاف أهل الأمصار «ويستعمل مع هذا الإنصاف , وقلة الكلام» (الخطيب البغدادي، الفقيه والمتفقه ص٣٣٢)، «وإذا لم يكن هكذا فله أن يتكلم في العلم ولا يفتي» (الخطيب البغدادي، الفقيه والمتفقه ص٣٣٢)؛ وأحمد «ينبغي للرجل إذا حمل نفسه على الفتيا أن يكون عالما بالسنن , عالما بوجوه القرآن» (الخطيب البغدادي، الفقيه والمتفقه ص٣٣٢)؛ وابن المبارك «إذا كان عالما بالأثر , بصيرا بالرأي» (الخطيب البغدادي، الفقيه والمتفقه ص٣٣٢).</w:t>
      </w:r>
      <w:r>
        <w:t xml:space="preserve"> </w:t>
      </w:r>
      <w:r>
        <w:rPr>
          <w:rtl/>
          <w:bCs/>
          <w:b/>
        </w:rPr>
        <w:t xml:space="preserve">خلاف:</w:t>
      </w:r>
      <w:r>
        <w:t xml:space="preserve"> </w:t>
      </w:r>
      <w:r>
        <w:t xml:space="preserve">تفاوت: الخطيب جعلها أربعة أصول عامة وأضاف أقوال الأئمة (شعر، لغة، إنصاف، قلة كلام)؛ وابن الصلاح فصّل الآلات ولم يذكر الشعر؛ والعلموي زاد التصريف. — القياس: الخطيب يعدّه رابع أصول الأحكام التي «لا مندوحة للمفتي عنه» (الخطيب البغدادي، الفقيه والمتفقه ص٣٣١)؛ والمرتضى يرى أنه ليس من الشريعة فلا يشترط العلم به، ولا يسمّيه الشهيد الثاني في أدلة المفتي (يذكر الكتاب والسنة والإجماع وأدلة العقل وغيرها مما هو محقق في محله) ويزيد المنطق وعلم الكلام. هذا افتراق في أصول الاستدلال لا في ألفاظ الشرط، ولا أحكم. وانظر المسألة ٩٦ في معرفة الخلاف شرطاً.</w:t>
      </w:r>
    </w:p>
  </w:footnote>
  <w:footnote w:id="63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ص٣٣٣، ٣٣٨–٣٤٣ [أقدم مقروء]؛ الغزالي، إحياء علوم الدين ج٢ ص١١٥ [٥٠٥]؛ العلموي، المعيد في أدب المفيد والمستفيد ص١٨٠. الخطيب (بلفظه بعد «قلت»): «صاحب أناة وتؤدة , وأخا استثبات , وترك عجلة» (الخطيب البغدادي، الفقيه والمتفقه ص٣٣٣)، «مستوقفا بالمشاورة» (الخطيب البغدادي، الفقيه والمتفقه ص٣٣٣)، «حريصا على استطابة مأكله , فإن ذلك أول أسباب التوفيق» (الخطيب البغدادي، الفقيه والمتفقه ص٣٣٣)، «متورعا عن الشبهات» (الخطيب البغدادي، الفقيه والمتفقه ص٣٣٣). وفي «ورع المفتي وتحفظه»: عن علي «من لم يؤيس الناس من رحمة الله , ولم يرخص لهم في معاصي الله» (الخطيب البغدادي، الفقيه والمتفقه ص٣٣٨)، و«ولا خير في فقه لا ورع فيه» (الخطيب البغدادي، الفقيه والمتفقه ص٣٣٨)؛ وربيعة «لا يكون الرجل فقيها حتى يتقي أشياء لا يراها على الناس ولا يفتيهم بها» (الخطيب البغدادي، الفقيه والمتفقه ص٣٣٩)؛ ومالك «لا يكون العالم عالما حتى يعمل في خاصة نفسه بما لا يلزمه الناس ولا يفتيهم به» (الخطيب البغدادي، الفقيه والمتفقه ص٣٤٠)؛ والثوري «ما من الناس أعز من فقيه ورع» (الخطيب البغدادي، الفقيه والمتفقه ص٣٤٠)؛ والحسن «إنما الفقيه الذي يخشى الله عز وجل» (الخطيب البغدادي، الفقيه والمتفقه ص٣٤١) و«الفقيه: الورع الزاهد الذي لا يسخر بمن أسفل منه , ولا يهمز من فوقه» (الخطيب البغدادي، الفقيه والمتفقه ص٣٤١).</w:t>
      </w:r>
      <w:r>
        <w:t xml:space="preserve"> </w:t>
      </w:r>
      <w:r>
        <w:rPr>
          <w:rtl/>
          <w:bCs/>
          <w:b/>
        </w:rPr>
        <w:t xml:space="preserve">من تابعه:</w:t>
      </w:r>
      <w:r>
        <w:t xml:space="preserve"> </w:t>
      </w:r>
      <w:r>
        <w:t xml:space="preserve">العلموي: «ينبغي أن يكون المفتي ظاهر الورع مشهورا بالديانة الظاهرة» (العلموي، المعيد في أدب المفيد والمستفيد ص١٨٠) بصيغة «قالوا»، دون تفصيل الخطيب.</w:t>
      </w:r>
      <w:r>
        <w:t xml:space="preserve"> </w:t>
      </w:r>
      <w:r>
        <w:rPr>
          <w:rtl/>
          <w:bCs/>
          <w:b/>
        </w:rPr>
        <w:t xml:space="preserve">ما زاده:</w:t>
      </w:r>
      <w:r>
        <w:t xml:space="preserve"> </w:t>
      </w:r>
      <w:r>
        <w:t xml:space="preserve">ابن الصلاح: لم أجد في المقروء تعداداً لأخلاق المفتي بهذا التفصيل؛ يكتفي بـ«ثقة مأمونًا» و«فقيه النفس» (ابن الصلاح، أدب المفتي والمستفتي ص٨٦) (المسألة ١٠). — الخطيب (تتمة ما بعد «قلت»): يحيى بن أكثم سُئل متى تحب للرجل أن يفتي فقال «إذا كان بصيرا بالرأي , بصيرا بالأثر» (الخطيب البغدادي، الفقيه والمتفقه ص٣٣٣)؛ ثم يزيد الخطيب في الصفات «قوي الاستنباط جيد الملاحظة , رصين الفكر , صحيح الاعتبار» (الخطيب البغدادي، الفقيه والمتفقه ص٣٣٣)، «بصيرا بما فيه المصلحة» (الخطيب البغدادي، الفقيه والمتفقه ص٣٣٣)، «حافظا لدينه , مشفقا على أهل ملته , مواظبا على مروءته» (الخطيب البغدادي، الفقيه والمتفقه ص٣٣٣)، «صليبا في الحق , دائم الاشتغال بمعادن الفتوى , وطرق الاجتهاد» (الخطيب البغدادي، الفقيه والمتفقه ص٣٣٣)؛ ومن النفي «ولا يكون ممن غلبت عليه الغفلة , واعتوره دوام السهر» (الخطيب البغدادي، الفقيه والمتفقه ص٣٣٣) و«ولا موصوفا بقلة الضبط , منعوتا بنقص الفهم , معروفا بالاختلال» (الخطيب البغدادي، الفقيه والمتفقه ص٣٣٣). وفي ورع العالم يروي عن يحيى بن أبي كثير «مثل العالم مثل الملح , لا يصلح شيء إلا به , فإذا فسد الملح , لم يصلح إلا أن يوطأ بالأقدام» (الخطيب البغدادي، الفقيه والمتفقه ص٣٤٣). — الغزالي: «واتقاء مواضع الخلاف مهم في الورع في حق المفتي والمقلد» (الغزالي، إحياء علوم الدين ج٢ ص١١٥)، «فلقد كان المفتون يفتون بحل أشياء لا يقدمون عليها قط تورعا منها وحذرا من الشبهة فيها» (الغزالي، إحياء علوم الدين ج٢ ص١١٥)، و«وكذا المجتهد إذا تعارضت عنده الأدلة ورجح جانب الحل بحدس وتخمين وظن فالورع له الاجتناب» (الغزالي، إحياء علوم الدين ج٢ ص١١٥).</w:t>
      </w:r>
    </w:p>
  </w:footnote>
  <w:footnote w:id="63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ص٣٣٣–٣٣٥ [لم أجده في ابن الصلاح، أدب المفتي والمستفتي ولا العلموي، المعيد في أدب المفيد والمستفيد في المقروء]. وجمع الكتب مع الفهم في الباب الثاني عشر، المسألة ٢ (فيه قول الحكيم «هل فهمه على قدر كتبه؟» وتعليق الخطيب). الخطيب: «واعلم أن العلوم كلها أبازير الفقه» (الخطيب البغدادي، الفقيه والمتفقه ص٣٣٣)؛ وأن المفتي «لن يدرك ذلك إلا بملاقاة الرجال , والاجتماع من أهل النحل والمقالات المختلفة» (الخطيب البغدادي، الفقيه والمتفقه ص٣٣٤)، «وكثرة المذاكرة لهم , وجمع الكتب , ودرسها» (الخطيب البغدادي، الفقيه والمتفقه ص٣٣٤). ويستدل بأن الله لما أراد إعلام الخلق أن ما جاء به النبي من القصص معجز نفى عنه لقاء الرجال ودراسة الكتب، فدل على أن هذا هو طريق العلم في العادة. وفي من جمع كتباً كثيرة ولم يفهم يزيد على ما ثبت بنصه في الباب الثاني عشر، المسألة ٢ (قول الحكيم «هل فهمه على قدر كتبه؟»، وقول الرجل «ما لك من كتبك إلا فضل تعبك»، وتعليق الخطيب «وهذه حال من اقتصر على النقل…»): قول الحكيم «ما تصنع البهيمة بالعلم» (الخطيب البغدادي، الفقيه والمتفقه ص٣٣٤).</w:t>
      </w:r>
    </w:p>
  </w:footnote>
  <w:footnote w:id="63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ص٣٣٢، ٣٤٤–٣٤٦ [لم أجده في ابن الصلاح، أدب المفتي والمستفتي ولا العلموي، المعيد في أدب المفيد والمستفيد في المقروء]. الخطيب: أحمد يُسأل عمّن يجيب بما في الحديث وليس عالماً بالفتيا فيقول «وإنما جاء خلاف من خالف لقلة معرفتهم بما جاء عن النبي» (الخطيب البغدادي، الفقيه والمتفقه ص٣٣٢)؛ وابن عمر لجابر بن زيد «فلا تفتين إلا بقرآن ناطق , أو سنة ماضية» (الخطيب البغدادي، الفقيه والمتفقه ص٣٤٤)؛ وأبو سلمة للحسن «وانظر رأيك الذي هو رأيك فألقه» (الخطيب البغدادي، الفقيه والمتفقه ص٣٤٥) ويعلّق الخطيب «ولن يقدر المفتي على هذا إلا أن يكون قد أكثر من كتاب الأثر , وسماع الحديث» (الخطيب البغدادي، الفقيه والمتفقه ص٣٤٥)؛ وأحمد حين سُئل أيكفي المفتي خمسمائة ألف حديث: «قيل: خمسمائة ألف؟ قال: أرجو» (الخطيب البغدادي، الفقيه والمتفقه ص٣٤٥)؛ وابن المبارك «ليكن الذي تعتمد عليه الأثر , وخذ من الرأي ما يفسر لك الحديث» (الخطيب البغدادي، الفقيه والمتفقه ص٣٤٦).</w:t>
      </w:r>
    </w:p>
  </w:footnote>
  <w:footnote w:id="63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ص٣٣٦–٣٣٧ [لم أجده في ابن الصلاح، أدب المفتي والمستفتي ولا العلموي، المعيد في أدب المفيد والمستفيد في المقروء]. الخطيب: حكاية أنوشروان «ذلك لعلمنا بأن العلم نافع من حيث أخذ» (الخطيب البغدادي، الفقيه والمتفقه ص٣٣٦)؛ وابن عيينة «ليس أحد أحوج إلى طلب العلم من العالم» (الخطيب البغدادي، الفقيه والمتفقه ص٣٣٦)؛ وسعيد بن جبير «لا يزال الرجل عالما ما تعلم» (الخطيب البغدادي، الفقيه والمتفقه ص٣٣٧)؛ وفي وصف الزهري أنه كان يسأل في المجالس والدور الشباب والكهول والعجائز حتى «يحاور ربات الحجال» (الخطيب البغدادي، الفقيه والمتفقه ص٣٣٦).</w:t>
      </w:r>
    </w:p>
  </w:footnote>
  <w:footnote w:id="63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ص٣٢٥–٣٢٦ [أقدم مقروء]؛ العلموي، المعيد في أدب المفيد والمستفيد ص١٨٠. الخطيب: مالك «ما أفتيت حتى شهد لي سبعون أني أهل لذلك» (الخطيب البغدادي، الفقيه والمتفقه ص٣٢٥)، وفي رواية «ما أجبت في الفتوى حتى سألت من هو أعلم مني: هل يراني موضعا لذلك؟» (الخطيب البغدادي، الفقيه والمتفقه ص٣٢٦)، وأنه سأل ربيعة ويحيى بن سعيد فأمراه، «لو نهوك» قال «كنت أنتهي» ، «لا ينبغي لرجل أن يرى نفسه أهلا لشيء حتى يسأل من هو أعلم منه» (الخطيب البغدادي، الفقيه والمتفقه ص٣٢٦).</w:t>
      </w:r>
      <w:r>
        <w:t xml:space="preserve"> </w:t>
      </w:r>
      <w:r>
        <w:rPr>
          <w:rtl/>
          <w:bCs/>
          <w:b/>
        </w:rPr>
        <w:t xml:space="preserve">من تابعه:</w:t>
      </w:r>
      <w:r>
        <w:t xml:space="preserve"> </w:t>
      </w:r>
      <w:r>
        <w:t xml:space="preserve">العلموي: ينقل الروايتين عن الخطيب بإسناده إلى مالك: «ما أفتيت حتى شهد لي سبعون أني أهل لذلك» (العلموي، المعيد في أدب المفيد والمستفيد ص١٨٠)؛ ولم أجد ذلك في ابن الصلاح، أدب المفتي والمستفتي.</w:t>
      </w:r>
    </w:p>
  </w:footnote>
  <w:footnote w:id="63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ص٨٦–٩١ [أقدم مقروء؛ لا يظهر هذا التقسيم عند الخطيب في المقروء]؛ الشهيد الثاني (منية المريد، الباب الثاني، النوع الأول، OCR، بلا صفحة) [٩٦٥]؛ العلموي، المعيد في أدب المفيد والمستفيد ص١٨١–١٨٢؛ ومقدمة محقق ابن الصلاح، أدب المفتي والمستفتي ص٢٧ وحاشيتا ص٩١، ٩٣ (معاصر). ابن الصلاح: «ومنذ دهر طويل طوي بساط المفتي المستقل المطلق، والمجتهد المستقل» (ابن الصلاح، أدب المفتي والمستفتي ص٩١)، «وأفضى أمر الفتوى إلى الفقهاء المنتسبين إلى أئمة المذاهب المتبوعة» (ابن الصلاح، أدب المفتي والمستفتي ص٩١). ويعرّف المجتهد المستقل بأنه من يستقل بإدراك الأحكام من الأدلة «من غير تقليد وتقيد بمذهب أحد» (ابن الصلاح، أدب المفتي والمستفتي ص٨٧).</w:t>
      </w:r>
      <w:r>
        <w:t xml:space="preserve"> </w:t>
      </w:r>
      <w:r>
        <w:rPr>
          <w:rtl/>
          <w:bCs/>
          <w:b/>
        </w:rPr>
        <w:t xml:space="preserve">من تابعه:</w:t>
      </w:r>
      <w:r>
        <w:t xml:space="preserve"> </w:t>
      </w:r>
      <w:r>
        <w:t xml:space="preserve">العلموي: ينقل هذا ثم يزيد من زمانه: «والآن قد اقتصروا على الأربعة المذاهب في هذه البلاد» (العلموي، المعيد في أدب المفيد والمستفيد ص١٨٢).</w:t>
      </w:r>
      <w:r>
        <w:t xml:space="preserve"> </w:t>
      </w:r>
      <w:r>
        <w:rPr>
          <w:rtl/>
          <w:bCs/>
          <w:b/>
        </w:rPr>
        <w:t xml:space="preserve">ما زاده:</w:t>
      </w:r>
      <w:r>
        <w:t xml:space="preserve"> </w:t>
      </w:r>
      <w:r>
        <w:t xml:space="preserve">الشهيد الثاني (OCR، بلا صفحة): يسمّي من اجتمعت فيه الشرائط المذكورة (المسألة ١١) المفتي المطلق المستقل، ويوجب عليه الاجتهاد في كل مسألة ويمنع تقليده غيره (المسألة ٤٧)، ولا يذكر في المقروء تقسيم المنتسبين إلى أحوال؛ ويفترض في مسألة من لم يجد مفتياً أن الزمان يجوز خلوّه من المجتهد ويستعيذ بالله من ذلك (المسألة ٢٥)، فيقابل جزمَ ابن الصلاح، أدب المفتي والمستفتي بأن بساط المستقل طُوي. — مقدمة محقق ابن الصلاح، أدب المفتي والمستفتي وحواشيه (معاصر): يقرر المحقق «لا فرق بين المفتي والمجتهد، وأن المفتي هو المجتهد» (مقدمة المحقق ص٢٧) وينسبه إلى ابن الصلاح؛ والمتن يقول «ثم ينقسم وراء هذا إلى قسمين، مستقل، وغير مستقل» (ابن الصلاح، أدب المفتي والمستفتي ص٨٦) ويعدّ المنتسب مفتياً، فالنسبة تصح على المستقل وحده. ويعارض المحقق عبارة «طوي بساط» بنقل السيوطي «لهج كثير من الناس اليوم بأن المجتهد المطلق فقد من قديم» (حاشية ص٩١، عن «الرد على من أخلد إلى الأرض»)، وبنقل ابن القيم «فبالله العجب من اجتهاد نهض بهم إلى كون متبوعهم ومقلدهم أعلم من غيره» (حاشية ص٩٣، عن إعلام الموقعين). نقلٌ بواسطة المحقق.</w:t>
      </w:r>
    </w:p>
  </w:footnote>
  <w:footnote w:id="64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ص٨٨–٩١ [أقدم مقروء]؛ العلموي، المعيد في أدب المفيد والمستفيد ص١٨١–١٨٢. ابن الصلاح: ينقل عن الجويني أن المفتي «المتمكن من درك أحكام الوقائع على يسر من غير معاناة تعلم» (ابن الصلاح، أدب المفتي والمستفتي ص٨٨) ويعقّب بأن ذلك «معتبر في المفتي، ولا يصلح حدًّا للمفتي» (ابن الصلاح، أدب المفتي والمستفتي ص٨٨). وفي حفظ الفقه: الإسفراييني وأبو منصور البغدادي يشترطانه، وفي الكتب المشهورة لم يعدّ من شروطه، ويصحح ابن الصلاح اشتراطه «لأن حال المفتي يقتضي اشتراط كونه على صفة يسهل عليه معها إدراك أحكام الوقائع» (ابن الصلاح، أدب المفتي والمستفتي ص٨٩) «ثم لا يشترط أن تكون جميع الأحكام على ذهنه، بل يكفي أن يكون حافظًا للمعظم» (ابن الصلاح، أدب المفتي والمستفتي ص٨٩). والحساب: «والأصح اشتراطه» (ابن الصلاح، أدب المفتي والمستفتي ص٨٩). وتجزؤ الاجتهاد: «أما المفتي في باب خاص من العلم، نحو علم المناسك، أو علم الفرائض» (ابن الصلاح، أدب المفتي والمستفتي ص٨٩) فلا يشترط جميع العلوم؛ والغزالي وابن برهان جوّزا، وابن الصباغ خصه بالمواريث، «والأصح أن ذلك لا يختص بباب المواريث» (ابن الصلاح، أدب المفتي والمستفتي ص٩١).</w:t>
      </w:r>
      <w:r>
        <w:t xml:space="preserve"> </w:t>
      </w:r>
      <w:r>
        <w:rPr>
          <w:rtl/>
          <w:bCs/>
          <w:b/>
        </w:rPr>
        <w:t xml:space="preserve">من تابعه:</w:t>
      </w:r>
      <w:r>
        <w:t xml:space="preserve"> </w:t>
      </w:r>
      <w:r>
        <w:t xml:space="preserve">العلموي: يقول عن حفظ المسائل: «وما شرطنا من حفظه لمسائل الفقه لم يشترط في شيء من الكتب المشهورة» (العلموي، المعيد في أدب المفيد والمستفيد ص١٨١)؛ ثم «والأصح اشتراطه» في الحساب (العلموي، المعيد في أدب المفيد والمستفيد ص١٨٢)؛ ويكتفي في الباب الخاص بمعرفة ذلك الباب (العلموي، المعيد في أدب المفيد والمستفيد ص١٨٢) ويصحح الجواز مطلقاً: «والأصح جوازه مطلقا» (العلموي، المعيد في أدب المفيد والمستفيد ص١٨٢).</w:t>
      </w:r>
      <w:r>
        <w:t xml:space="preserve"> </w:t>
      </w:r>
      <w:r>
        <w:rPr>
          <w:rtl/>
          <w:bCs/>
          <w:b/>
        </w:rPr>
        <w:t xml:space="preserve">ما زاده:</w:t>
      </w:r>
      <w:r>
        <w:t xml:space="preserve"> </w:t>
      </w:r>
      <w:r>
        <w:t xml:space="preserve">حاشية محقق ابن الصلاح، أدب المفتي والمستفتي (معاصر): في تجزؤ الاجتهاد (حاشية ص٩٠) ثلاثة مذاهب: الجواز، وهو عنده «مذهب تجزيء الاجتهاد هو مذهب أكثر العلماء»، و«المذهب الثاني المنع من التجزئة؛ وهو المنقول عن أبي حنيفة رحمه الله تعالى والإمام الشوكاني»، والثالث «جواز الاجتهاد في مسائل الميراث وحدها» (ابن الصباغ). فالمحقق ينسب المنع إلى الشوكاني، ولا أحكم في هذه النسبة لأنني لم أقرأ له في الاجتهاد غير ما في أدب الطلب؛ ويوافق ما في المتن من ذكر ابن الصباغ.</w:t>
      </w:r>
      <w:r>
        <w:t xml:space="preserve"> </w:t>
      </w:r>
      <w:r>
        <w:rPr>
          <w:rtl/>
          <w:bCs/>
          <w:b/>
        </w:rPr>
        <w:t xml:space="preserve">خلاف:</w:t>
      </w:r>
      <w:r>
        <w:t xml:space="preserve"> </w:t>
      </w:r>
      <w:r>
        <w:t xml:space="preserve">ابن الصلاح، أدب المفتي والمستفتي: «لم يعد من شروطه في كثير من الكتب المشهورة» (ابن الصلاح، أدب المفتي والمستفتي ص٨٨)؛ والعلموي، المعيد في أدب المفيد والمستفيد «في شيء من الكتب المشهورة» (العلموي، المعيد في أدب المفيد والمستفيد ص١٨١). فالعلموي أطلق ما قيّده ابن الصلاح بـ«كثير». وفي التجزؤ نقل العلموي، المعيد في أدب المفيد والمستفيد عن الغزالي وابن برهان وابن الصباغ كما في ابن الصلاح، أدب المفتي والمستفتي دون تعيين من منع.</w:t>
      </w:r>
    </w:p>
  </w:footnote>
  <w:footnote w:id="64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ص٩١–١٠٠ [أقدم مقروء]؛ العلموي، المعيد في أدب المفيد والمستفيد ص١٨٢–١٨٦. الأولى (منتسب غير مقلد): العلموي، المعيد في أدب المفيد والمستفيد: «ألا يكون مقلدا لإمامه لا في المذهب ولا في دليله لاتصافه بصفة المستقل» (العلموي، المعيد في أدب المفيد والمستفيد ص١٨٢)؛ وفتواه في حكم فتوى المستقل «يعمل بها ويعتد بها في الإجماع والخلاف» (ابن الصلاح، أدب المفتي والمستفتي ص٩٤). — الثانية (مجتهد مقيد، أصحاب الوجوه): ابن الصلاح، أدب المفتي والمستفتي: «فيستقل بتقرير مذاهبه بالدليل، غير أنه لا يتجاوز في أدلته أصول إمامه وقواعده» (ابن الصلاح، أدب المفتي والمستفتي ص٩٤)، «ولا يعرى عن شوب من التقليد له» (ابن الصلاح، أدب المفتي والمستفتي ص٩٥)، «وهذه صفة أصحاب الوجوه والطرق في المذهب» (ابن الصلاح، أدب المفتي والمستفتي ص٩٥)، «فالعامل بفتياه مقلد لإمامه» (ابن الصلاح، أدب المفتي والمستفتي ص٩٥). — الثالثة: ابن الصلاح، أدب المفتي والمستفتي: «غير أنه فقيه النفس حافظ لمذهب إمامه، عارف بأدلته، قائم بتقريرها» (ابن الصلاح، أدب المفتي والمستفتي ص٩٨)، «وهذه صفة كثير من المتأخرين إلى أواخر المائة الخامسة من الهجرة» (ابن الصلاح، أدب المفتي والمستفتي ص٩٨). — الرابعة: ابن الصلاح، أدب المفتي والمستفتي: «أن يقوم بحفظ المذهب ونقله، وفهمه في واضحات المسائل ومشكلاتها» (ابن الصلاح، أدب المفتي والمستفتي ص٩٩)، ولا يلحق بالمنقول إلا ما يدرك «من غير فضل فكر وتأمل» (ابن الصلاح، أدب المفتي والمستفتي ص٩٩) أنه لا فارق، «وما لم يكن كذلك فعليه الإمساك عن الفتيا فيه» (ابن الصلاح، أدب المفتي والمستفتي ص١٠٠)، ويقع هذا النادر «في حق مثل الفقيه المذكور» (ابن الصلاح، أدب المفتي والمستفتي ص١٠٠). والعلموي، المعيد في أدب المفيد والمستفيد: «وما ليس كذلك يجب إمساكه عن الفتوى فيه» (العلموي، المعيد في أدب المفيد والمستفيد ص١٨٦). — الجمع: «هذه أصناف المفتين وشروطهم، وهي خمسة» (ابن الصلاح، أدب المفتي والمستفتي ص١٠١) (المستقل وأربعة المنتسب).</w:t>
      </w:r>
      <w:r>
        <w:t xml:space="preserve"> </w:t>
      </w:r>
      <w:r>
        <w:rPr>
          <w:rtl/>
          <w:bCs/>
          <w:b/>
        </w:rPr>
        <w:t xml:space="preserve">خلاف:</w:t>
      </w:r>
      <w:r>
        <w:t xml:space="preserve"> </w:t>
      </w:r>
      <w:r>
        <w:t xml:space="preserve">ابن الصلاح، أدب المفتي والمستفتي: «إلى أواخر المائة الخامسة» (ابن الصلاح، أدب المفتي والمستفتي ص٩٨)، والعلموي، المعيد في أدب المفيد والمستفيد: «إلى أواخر المائة الرابعة» (العلموي، المعيد في أدب المفيد والمستفيد ص١٨٦). لا أدري أهو سهوٌ في النقل أم اختلاف نسخ؛ ولا أرجّح.</w:t>
      </w:r>
    </w:p>
  </w:footnote>
  <w:footnote w:id="64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ص٩٢–٩٤؛ العلموي، المعيد في أدب المفيد والمستفيد ص١٨٢–١٨٣. ابن الصلاح: ينقل عن الإسفراييني أن أصحاب مالك وأحمد وداود وأكثر الحنفية صاروا إلى مذاهب أئمتهم تقليداً، وأن أصحاب الشافعي صاروا إلى مذهبه «لا على جهة التقليد له» (ابن الصلاح، أدب المفتي والمستفتي ص٩٢)؛ ويعقّب «دعوى انتفاء التقليد عنهم مطلقًا من كل وجه لا يستقيم إلا أن يكون قد أحاطوا بعلوم الاجتهاد المطلق» (ابن الصلاح، أدب المفتي والمستفتي ص٩٣) ويضيف «وذلك لا يلائم المعلوم من أحوالهم» (ابن الصلاح، أدب المفتي والمستفتي ص٩٣)، وأن بعض الأصوليين ذكر «أنه لم يوجد بعد عصر الشافعي مجتهد مستقل» (ابن الصلاح، أدب المفتي والمستفتي ص٩٣)، ثم خلافاً في أبي يوسف ومحمد والمزني وابن سريج أهم مستقلون (ابن الصلاح، أدب المفتي والمستفتي ص٩٣–٩٤).</w:t>
      </w:r>
      <w:r>
        <w:t xml:space="preserve"> </w:t>
      </w:r>
      <w:r>
        <w:rPr>
          <w:rtl/>
          <w:bCs/>
          <w:b/>
        </w:rPr>
        <w:t xml:space="preserve">من تابعه:</w:t>
      </w:r>
      <w:r>
        <w:t xml:space="preserve"> </w:t>
      </w:r>
      <w:r>
        <w:t xml:space="preserve">العلموي: يعيد ذلك (العلموي، المعيد في أدب المفيد والمستفيد ص١٨٢–١٨٣): «دعوى انتقاء التقليد عنهم مطلقا لا يستقيم» (العلموي، المعيد في أدب المفيد والمستفيد ص١٨٣)، ويضيف قول النووي في أن ما حكاه الإسفراييني موافق لما أمرهم به الشافعي ثم المزني في أول مختصره.</w:t>
      </w:r>
      <w:r>
        <w:t xml:space="preserve"> </w:t>
      </w:r>
      <w:r>
        <w:rPr>
          <w:rtl/>
          <w:bCs/>
          <w:b/>
        </w:rPr>
        <w:t xml:space="preserve">تنبيه:</w:t>
      </w:r>
      <w:r>
        <w:t xml:space="preserve"> </w:t>
      </w:r>
      <w:r>
        <w:t xml:space="preserve">الجملة «واقع على وفق ما رسمه لهم الشافعي، ثم المزني في أول مختصره» هي عند ابن الصلاح، أدب المفتي والمستفتي من قوله بعد «قلت» (ابن الصلاح، أدب المفتي والمستفتي ص٩٢)؛ وينسبها العلموي، المعيد في أدب المفيد والمستفيد إلى النووي. لم أقرأ النووي فلا أحكم.</w:t>
      </w:r>
    </w:p>
  </w:footnote>
  <w:footnote w:id="64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ص٩٥–٩٦؛ العلموي، المعيد في أدب المفيد والمستفيد ص١٨٤. ابن الصلاح: ينقل ما رآه من كلام الأئمة «يشعر بأن من كانت هذه حالته ففرض الكفاية لا يتأدى به» (ابن الصلاح، أدب المفتي والمستفتي ص٩٥)، ثم يرجح بقوله إنه يتأدى في الفتوى «لأنه قد قام في فتواه مقام إمام مطلق» (ابن الصلاح، أدب المفتي والمستفتي ص٩٥)، وهذا مفرّالعلموي، المعيد في أدب المفيد والمستفيد على «أن تقليد الميت جائز» (ابن الصلاح، أدب المفتي والمستفتي ص٩٦).</w:t>
      </w:r>
      <w:r>
        <w:t xml:space="preserve"> </w:t>
      </w:r>
      <w:r>
        <w:rPr>
          <w:rtl/>
          <w:bCs/>
          <w:b/>
        </w:rPr>
        <w:t xml:space="preserve">من تابعه:</w:t>
      </w:r>
      <w:r>
        <w:t xml:space="preserve"> </w:t>
      </w:r>
      <w:r>
        <w:t xml:space="preserve">العلموي: «ثم ظاهر كلام الأصحاب أن من هذا حاله لا يتأدى به فرض الكفاية» (العلموي، المعيد في أدب المفيد والمستفيد ص١٨٤)، ثم قول ابن الصلاح «ويظهر تأدي الفرض به في الفتوى» (العلموي، المعيد في أدب المفيد والمستفيد ص١٨٤).</w:t>
      </w:r>
    </w:p>
  </w:footnote>
  <w:footnote w:id="64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ص٩٦–٩٨ [أقدم مقروء]؛ العلموي، المعيد في أدب المفيد والمستفيد ص١٨٤–١٨٥. ابن الصلاح: «يجوز له أن يفتي فيما لا يجده من أحكام الوقائع منصوصًا عليه لإمامه بما يخرجه على مذهبه» (ابن الصلاح، أدب المفتي والمستفتي ص٩٦)، «هذا هو الصحيح الذي عليه العمل» (ابن الصلاح، أدب المفتي والمستفتي ص٩٦)، والمستفتي في هذا «مقلد لإمامه، لا له» (ابن الصلاح، أدب المفتي والمستفتي ص٩٦)، وهو قول الجويني في الغياثي، ويورد خلافاً عن الشيرازي في جواز نسبة المخرَّابن جماعة، تذكرة السامع والمتكلم إلى الإمام واختياره أنه «لا يجوز أن ينسب إليه» (ابن الصلاح، أدب المفتي والمستفتي ص٩٧). والتسمية: «سمي قولا مخرجًا» (ابن الصلاح، أدب المفتي والمستفتي ص٩٧) إن خرّابن جماعة، تذكرة السامع والمتكلم خلاف نصه من نص آخر في صورة أخرى، و«وجهًا» إذا خرّابن جماعة، تذكرة السامع والمتكلم بلا نص معين وكان للأصحاب غيره. «وشرط التخريج المذكور عند اختلاف النصين، أن لا يجد بين المسألتين فارقًا» (ابن الصلاح، أدب المفتي والمستفتي ص٩٧)؛ «ومهما أمكنه الفرق بين المسألتين لم يجز له على الأصح التخريج» (ابن الصلاح، أدب المفتي والمستفتي ص٩٨).</w:t>
      </w:r>
      <w:r>
        <w:t xml:space="preserve"> </w:t>
      </w:r>
      <w:r>
        <w:rPr>
          <w:rtl/>
          <w:bCs/>
          <w:b/>
        </w:rPr>
        <w:t xml:space="preserve">من تابعه:</w:t>
      </w:r>
      <w:r>
        <w:t xml:space="preserve"> </w:t>
      </w:r>
      <w:r>
        <w:t xml:space="preserve">العلموي: يعيده (العلموي، المعيد في أدب المفيد والمستفيد ص١٨٥): «هذا هو الصحيح الذي عليه العمل» (العلموي، المعيد في أدب المفيد والمستفيد ص١٨٥)، «وشرط هذا التخريج ألا يجد بين نصيه فرقا» (العلموي، المعيد في أدب المفيد والمستفيد ص١٨٥)، ويزيد عن النووي «وأكثر ذلك يمكن فيه الفرق وقد ذكروه» (العلموي، المعيد في أدب المفيد والمستفيد ص١٨٥).</w:t>
      </w:r>
    </w:p>
  </w:footnote>
  <w:footnote w:id="64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الغزالي، إحياء علوم الدين ج١ ص٦٢ [٥٠٥، حديث معاذ؛ أقدم مقروء في ذمّ من ينصب نفسه للفتيا بلا أهلية]؛ ابن الصلاح، أدب المفتي والمستفتي ص١٠١ [٦٤٣؛ أقدم مقروء في استثناء الأصولي الماهر والمناظر]؛ ابن جماعة، تذكرة السامع والمتكلم ص٤٥ (في التدريس) [٧٣٣]؛ العلموي، المعيد في أدب المفيد والمستفيد ص١٨٧. الغزالي: في حديث معاذ في دركات العلماء: «ومن العلماء من ينصب نفسه للفتيا فيفتي بالخطأ والله تعالى يبغض المتكلفين فذلك في الدرك الرابع من النار» (الغزالي، إحياء علوم الدين ج١ ص٦٢) (وانظر الباب الخامس عشر المسألة ٢٤ للدرك الأول من الحديث نفسه، والمسألة ٩٤ هنا في المتكلف).</w:t>
      </w:r>
      <w:r>
        <w:t xml:space="preserve"> </w:t>
      </w:r>
      <w:r>
        <w:rPr>
          <w:rtl/>
          <w:bCs/>
          <w:b/>
        </w:rPr>
        <w:t xml:space="preserve">من تابعه:</w:t>
      </w:r>
      <w:r>
        <w:t xml:space="preserve"> </w:t>
      </w:r>
      <w:r>
        <w:t xml:space="preserve">ابن الصلاح: «فقد باء بأمر عظيم» (ابن الصلاح، أدب المفتي والمستفتي ص١٠١)، و«فليتهم نفسه، وليتق ربه تبارك وتعالى» (ابن الصلاح، أدب المفتي والمستفتي ص١٠١). وعن الجويني وغيره أن الأصولي الماهر «لا تحل له الفتوى بمجرد ذلك» (ابن الصلاح، أدب المفتي والمستفتي ص١٠١) «ولو وقعت له في نفسه واقعة لزمه أن يستفتي غيره فيها» (ابن الصلاح، أدب المفتي والمستفتي ص١٠١)، ويلتحق به المناظر البحاث «لقصور آلته» (ابن الصلاح، أدب المفتي والمستفتي ص١٠١). — العلموي: يعيد ذلك: «فمن تصدى للفتيا وليس بهذه الصفة فقد باء بأمر عظيم» (العلموي، المعيد في أدب المفيد والمستفيد ص١٨٧)؛ «ولو وقعت له واقعة لزمه أن يسأل عنها» (العلموي، المعيد في أدب المفيد والمستفيد ص١٨٧).</w:t>
      </w:r>
      <w:r>
        <w:t xml:space="preserve"> </w:t>
      </w:r>
      <w:r>
        <w:rPr>
          <w:rtl/>
          <w:bCs/>
          <w:b/>
        </w:rPr>
        <w:t xml:space="preserve">ما زاده:</w:t>
      </w:r>
      <w:r>
        <w:t xml:space="preserve"> </w:t>
      </w:r>
      <w:r>
        <w:t xml:space="preserve">ابن جماعة (في التدريس لا الفتوى): «أن لا ينتصب للتدريس إذا لم يكن أهلا له ولا يذكر الدرس من علم لا يعرفه» (ابن جماعة، تذكرة السامع والمتكلم ص٤٥)، «وعن الشبلي: من تصدر قبل أوانه فقد تصدى لهوانه» (ابن جماعة، تذكرة السامع والمتكلم ص٤٥)؛ ولا نظير للفظهما في ابن الصلاح، أدب المفتي والمستفتي الذي يعالج المسألة بالتهيب من الفتوى (المسألة ١–٩) وبفتيا من ليس أهلاً.</w:t>
      </w:r>
    </w:p>
  </w:footnote>
  <w:footnote w:id="64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ص٤٠٩ [في العامي] وابن عبد البر، جامع بيان العلم ج٢ ص٩٨٩، ٩٩٥ [في المقلّد] [٤٦٣؛ كلاهما ٤٦٣ فلا أحكم بأقدمية]؛ ابن الصلاح، أدب المفتي والمستفتي ص١٠٢–١٠٤؛ العلموي، المعيد في أدب المفيد والمستفيد ص١٨٣–١٨٤، ١٨٧–١٨٨؛ الشوكاني، أدب الطلب ص١٣٢. الخطيب: «ومتى أفتى فقيه رجلا من العامة بفتوى فواسع للعامي أن يخبر بها , فأما أن يفتي هو فلا» (الخطيب البغدادي، الفقيه والمتفقه ص٤٠٩).</w:t>
      </w:r>
      <w:r>
        <w:t xml:space="preserve"> </w:t>
      </w:r>
      <w:r>
        <w:rPr>
          <w:rtl/>
          <w:bCs/>
          <w:b/>
        </w:rPr>
        <w:t xml:space="preserve">من تابعه:</w:t>
      </w:r>
      <w:r>
        <w:t xml:space="preserve"> </w:t>
      </w:r>
      <w:r>
        <w:t xml:space="preserve">ابن الصلاح: عن الحليمي والروياني «لا يجوز للمقلد أن يفتي بما هو مقلد فيه» (ابن الصلاح، أدب المفتي والمستفتي ص١٠٢)؛ والقفال يجيز لمن حفظ مذهب صاحب مذهب، وأبو محمد الجويني يمنع غير المتبحر «كما لا يجوز للعامي الذي جمع فتاوى المفتين أن يفتي بها» (ابن الصلاح، أدب المفتي والمستفتي ص١٠٢). ثم توجيهه: المنع معناه «أنه لا يذكره في صورة ما يقوله من عند نفسه، بل يضيفه ويحكيه عن إمامه الذي قلده» (ابن الصلاح، أدب المفتي والمستفتي ص١٠٣)، ولذلك «ليسوا على الحقيقة من المفتين» وسبيلهم أن يقولوا «مذهب الشافعي كذا وكذا، ومقتضى مذهبه كذا وكذا» (ابن الصلاح، أدب المفتي والمستفتي ص١٠٣). وفي العامي إذا عرف حكماً بدليله ثلاثة أوجه عند الماوردي (الحاوي)، الثالث «وهو أصحها أنه لا يجوز ذلك مطلقًا» (ابن الصلاح، أدب المفتي والمستفتي ص١٠٣)، ويعقّب بأن ما ذكره ليس «حكاية خلاف في جواز فتيا المقلد وتقليده» (ابن الصلاح، أدب المفتي والمستفتي ص١٠٤). — العلموي: «قطع أبو عبد الله الحليمي وأبو محمد الجويني وأبو المحاسن الروياني وغيرهم بتحريمه» (العلموي، المعيد في أدب المفيد والمستفيد ص١٨٨)، «وقال القفال المرزوي: يجوز» (العلموي، المعيد في أدب المفيد والمستفيد ص١٨٨)؛ ثم ينقل جواب ابن الصلاح. وفي حالة المجتهد المنتسب يسوق قصة القفال: «نص الشافعي على الجواز وعندي لا يجوز» (العلموي، المعيد في أدب المفيد والمستفيد ص١٨٣) فقيل كيف كان يفتي فقال «فإن من يسألني إنما يسأل عن مذهب الشافعي لا عن مذهبي» (العلموي، المعيد في أدب المفيد والمستفيد ص١٨٤). — ابن عبد البر: «وكذلك لم يختلف العلماء أن العامة لا يجوز لها الفتيا» (ابن عبد البر، جامع بيان العلم ج٢ ص٩٨٩) لجهلها «بالمعاني التي منها يجوز التحليل والتحريم والقول في العلم» (ص٩٨٩)؛ ويقرر أن من قلّد فيما ينزل به معذور، ثم يسأل «هل تجوز له الفتوى في شرائع دين الله؟» فيحمل غيره «على إباحة الفروج وإراقة الدماء واسترقاق الرقاب وإزالة الأملاك» «بقول لا يعرف صحته ولا قام له الدليل عليه»، ويقول «فإن أجاز الفتوى لمن جهل الأصل والمعنى لحفظه الفروع لزمه أن يجيزه للعامة» (ابن عبد البر، جامع بيان العلم ج٢ ص٩٩٥). وهذا أقدم نص مقروء على أن حافظ الفروع بلا فهم لأصولها لا يفتي.</w:t>
      </w:r>
      <w:r>
        <w:t xml:space="preserve"> </w:t>
      </w:r>
      <w:r>
        <w:rPr>
          <w:rtl/>
          <w:bCs/>
          <w:b/>
        </w:rPr>
        <w:t xml:space="preserve">ما زاده:</w:t>
      </w:r>
      <w:r>
        <w:t xml:space="preserve"> </w:t>
      </w:r>
      <w:r>
        <w:t xml:space="preserve">الشوكاني يتناول المقلد من وجه آخر: يخاطب من لا يحيط إلا بمختصر في مذهبه: «ألا تقتصر على ما قد عرفته من كلام من تقلده فإذا سألك سائل عن شيء منه نقلته له بنصه» (الشوكاني، أدب الطلب ص١٣٢)، «وإن سألك عما لم يكن منه، قلت: لا أدري» (الشوكاني، أدب الطلب ص١٣٢). — حاشية محقق ابن الصلاح، أدب المفتي والمستفتي (معاصر): ينقل ابن القيم كلام ابن الصلاح في المرتبة الرابعة (ص١٠٣) ويعقّب «ما ذكره أبو عمرو حسن إلا أن صاحب هذه المرتبة يحرم عليه أن يقول» مذهب الشافعي إذا لم يعلم أنه نصه الذي أفتى به أو لم تكن شهرته بين أهل المذهب تغني عن الوقوف على نصه (حاشية ابن الصلاح، أدب المفتي والمستفتي ص١٠٣، عن إعلام الموقعين)؛ نقلٌ بواسطة المحقق.</w:t>
      </w:r>
      <w:r>
        <w:t xml:space="preserve"> </w:t>
      </w:r>
      <w:r>
        <w:rPr>
          <w:rtl/>
          <w:bCs/>
          <w:b/>
        </w:rPr>
        <w:t xml:space="preserve">خلاف:</w:t>
      </w:r>
      <w:r>
        <w:t xml:space="preserve"> </w:t>
      </w:r>
      <w:r>
        <w:t xml:space="preserve">تحرير ومخالفة: (أ) العلموي، المعيد في أدب المفيد والمستفيد ينسب إلى أبي محمد الجويني التحريم مع الحليمي والروياني، وفي ابن الصلاح، أدب المفتي والمستفتي أن أبا محمد الجويني «خالفه» أي القفال ومنع غير المتبحر وأجاز المتبحر (ابن الصلاح، أدب المفتي والمستفتي ص١٠٢)؛ فنقل العلموي، المعيد في أدب المفيد والمستفيد مختصر لا يحكي الاستثناء. (ب) قصة القفال عند ابن الصلاح، أدب المفتي والمستفتي في الاجتهاد المؤدي إلى مذهب أبي حنيفة: «لأنه جاء ليستفتي على مذهب الشافعي، فلا بد من أن أعرفه بأني أفتي بغيره» (ابن الصلاح، أدب المفتي والمستفتي ص١٢٢)؛ وعند العلموي، المعيد في أدب المفيد والمستفيد في مسألة بيع الصاع من الصبرة يفتي على مذهب الشافعي وهو يرى خلافه. قصتان متقاربتان لا أدمجهما. (ابن جماعة، تذكرة السامع والمتكلم) وفرق الشوكاني أنه لا يسمّي هذا مفتياً بل جاهلاً «يفتي بغير علم» (الشوكاني، أدب الطلب ص١٣٣)، بخلاف ابن الصلاح، أدب المفتي والمستفتي الذي يعدّ الحاكي نائباً عن المفتين.</w:t>
      </w:r>
      <w:r>
        <w:t xml:space="preserve"> </w:t>
      </w:r>
      <w:r>
        <w:rPr>
          <w:rtl/>
          <w:bCs/>
          <w:b/>
        </w:rPr>
        <w:t xml:space="preserve">تنبيه:</w:t>
      </w:r>
      <w:r>
        <w:t xml:space="preserve"> </w:t>
      </w:r>
      <w:r>
        <w:t xml:space="preserve">ابن عبد البر، جامع بيان العلم يقيّد التقليد المعذور بالعامي عند النازلة (وانظر الباب الرابع المسألة ٣٠ حيث قيّد نهيه عن التقليد بأنه لغير العامة)، ويمنع من «جهل الأصل والمعنى» الفتيا ولو حفظ الفروع؛ وابن الصلاح، أدب المفتي والمستفتي يجيز للمقلد الحكاية عن إمامه («مذهب الشافعي كذا») ولا يعدّه مفتياً (ابن الصلاح، أدب المفتي والمستفتي ص١٠٣). فالأول في المنع من الفتيا والثاني في صيغة الحكاية، ولا أرى بينهما تعارضاً صريحاً.</w:t>
      </w:r>
    </w:p>
  </w:footnote>
  <w:footnote w:id="64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ص١٠٤–١٠٦ [أقدم مقروء في خلوّ البلد وفترة الشريعة وإلحاق القاصر بالكتاب الموثوق؛ وفي وجوب الرحيل إلى مفتٍ الخطيب الخطيب البغدادي، الفقيه والمتفقه ص٣٧٥ (٤٦٣) أقدم]؛ الشهيد الثاني (منية المريد، الباب الثاني، النوع الرابع، المسألة ١٢، OCR، بلا صفحة) [٩٦٥]؛ العلموي، المعيد في أدب المفيد والمستفيد ص١٨٧، ٢١٦. ابن الصلاح: يوجب أولاً التوصل إلى مفتٍ في غير بلده، ثم يحكي عن بعض الأصحاب «إذا شغرت البلدة عن المفتين فلا يحل المقام فيها» (ابن الصلاح، أدب المفتي والمستفتي ص١٠٤)؛ فإن تعذر ذكر مسألته للقاصر، فإن وجدها «في كتاب موثوق بصحته» (ابن الصلاح، أدب المفتي والمستفتي ص١٠٤) نقل له حكمها بنصه وكان العامي «مقلدًا لصاحب المذهب» (ابن الصلاح، أدب المفتي والمستفتي ص١٠٤)، ولا يقيس. ثم إن لم يجد أحداً: «هذه مسألة فترة الشريعة الأصولية» (ابن الصلاح، أدب المفتي والمستفتي ص١٠٥)، «والصحيح في كل ذلك القول بانتفاء التكليف عن العبد» (ابن الصلاح، أدب المفتي والمستفتي ص١٠٥)، ويستشهد بحديث حذيفة «يدرس الإسلام كما يدرس وشي الثوب» (ابن الصلاح، أدب المفتي والمستفتي ص١٠٥).</w:t>
      </w:r>
      <w:r>
        <w:t xml:space="preserve"> </w:t>
      </w:r>
      <w:r>
        <w:rPr>
          <w:rtl/>
          <w:bCs/>
          <w:b/>
        </w:rPr>
        <w:t xml:space="preserve">من تابعه:</w:t>
      </w:r>
      <w:r>
        <w:t xml:space="preserve"> </w:t>
      </w:r>
      <w:r>
        <w:t xml:space="preserve">العلموي: ينقل الجواب في ص١٨٧ بالمعنى (يتوصل إلى مفتٍ، فإن تعذر ذكر مسألته للقاضي… وإن لم يجدها مسطورة لم يقسها)، ويختم الباب بقوله: «فالصحيح أنه غير مكلف فلا يؤاخذ بشيء يصنعه فيها» (العلموي، المعيد في أدب المفيد والمستفيد ص٢١٦).</w:t>
      </w:r>
      <w:r>
        <w:t xml:space="preserve"> </w:t>
      </w:r>
      <w:r>
        <w:rPr>
          <w:rtl/>
          <w:bCs/>
          <w:b/>
        </w:rPr>
        <w:t xml:space="preserve">ما زاده:</w:t>
      </w:r>
      <w:r>
        <w:t xml:space="preserve"> </w:t>
      </w:r>
      <w:r>
        <w:t xml:space="preserve">الخطيب في الرحيل: «فإن لم يكن ببلده لزمه الرحيل إليه» (الخطيب البغدادي، الفقيه والمتفقه ص٣٧٥)، دون ذكر انتفاء التكليف في المقروء (المسألة ٧٦). — الشهيد الثاني (OCR، بلا صفحة): إذا لم يجد صاحب الواقعة مفتياً في البلد وجبت عليه الرحلة إليه؛ فإن لم يجده في بلده ولا في غيره — بناءً على أن الميت لا قول له وأن الزمان يجوز خلوّه من المجتهد، ويستعيذ بالله من ذلك — وجب عليه الأخذ بالاحتياط في أمره ما أمكن، فإن لم يتفق الاحتياط ففي تكليفه بشيء يصنعه في واقعته نظر.</w:t>
      </w:r>
      <w:r>
        <w:t xml:space="preserve"> </w:t>
      </w:r>
      <w:r>
        <w:rPr>
          <w:rtl/>
          <w:bCs/>
          <w:b/>
        </w:rPr>
        <w:t xml:space="preserve">خلاف:</w:t>
      </w:r>
      <w:r>
        <w:t xml:space="preserve"> </w:t>
      </w:r>
      <w:r>
        <w:t xml:space="preserve">مخالفة في الإطلاق: (أ) الخطيب يوجب الرحيل وإن بعدت الدار (الخطيب البغدادي، الفقيه والمتفقه ص٣٧٥)، وابن الصلاح يوجب التوصل «بحسب إمكانه» (ابن الصلاح، أدب المفتي والمستفتي ص١٠٤) وينتهي إلى انتفاء التكليف عند التعذر. هما لا يتعارضان صراحةً؛ لأن الأول في الاستطاعة والثاني في التعذر. (ب) وفي «ذكر مسألته» عند التعذر: ابن الصلاح، أدب المفتي والمستفتي «للقاصر المذكور»، وفي العلموي، المعيد في أدب المفيد والمستفيد «للقاضي» (العلموي، المعيد في أدب المفيد والمستفيد ص١٨٧)؛ ولعله تصحيف في أحدهما، ولا أرجح. — افتراق في الحكم: ابن الصلاح، أدب المفتي والمستفتي والعلموي، المعيد في أدب المفيد والمستفيد يختاران انتفاء التكليف عند تعذر المفتي («والصحيح في كل ذلك القول بانتفاء التكليف عن العبد»)، والشهيد الثاني، منية المريد (OCR) يوجب الاحتياط ما أمكن ثم يتوقف في تكليفه عند تعذره ولا يجزم. ولا أرجّح.</w:t>
      </w:r>
    </w:p>
  </w:footnote>
  <w:footnote w:id="64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ص٣٣٠؛ ابن الصلاح، أدب المفتي والمستفتي ص١٠٦–١٠٧؛ العلموي، المعيد في أدب المفيد والمستفيد ص١٧٩. الخطيب: «وسواء كان حرا أو عبدا» (الخطيب البغدادي، الفقيه والمتفقه ص٣٣٠) ولا يذكر الذكورة.</w:t>
      </w:r>
      <w:r>
        <w:t xml:space="preserve"> </w:t>
      </w:r>
      <w:r>
        <w:rPr>
          <w:rtl/>
          <w:bCs/>
          <w:b/>
        </w:rPr>
        <w:t xml:space="preserve">من تابعه:</w:t>
      </w:r>
      <w:r>
        <w:t xml:space="preserve"> </w:t>
      </w:r>
      <w:r>
        <w:t xml:space="preserve">العلموي: ينقل ذلك كله (العلموي، المعيد في أدب المفيد والمستفيد ص١٧٩): «قال أبو عمرو: وينبغي أن يكون كالراوي في أنه لا يؤثر فيه قرابة وعداوة» (العلموي، المعيد في أدب المفيد والمستفيد ص١٧٩)، «وذكر صاحب الحاوي أن المفتي إذا نابذ في فتواه شخصا معينا صار خصما معاندا» (العلموي، المعيد في أدب المفيد والمستفيد ص١٧٩).</w:t>
      </w:r>
      <w:r>
        <w:t xml:space="preserve"> </w:t>
      </w:r>
      <w:r>
        <w:rPr>
          <w:rtl/>
          <w:bCs/>
          <w:b/>
        </w:rPr>
        <w:t xml:space="preserve">ما زاده:</w:t>
      </w:r>
      <w:r>
        <w:t xml:space="preserve"> </w:t>
      </w:r>
      <w:r>
        <w:t xml:space="preserve">ابن الصلاح: «لا يشترط في المفتي الحرية، والذكورة، كما في الراوي» (ابن الصلاح، أدب المفتي والمستفتي ص١٠٦)، وينبغي أن يكون كالراوي «في أنه لا تؤثر فيه القرابة والعداوة، وجر النفع، ودفع الضرر» (ابن الصلاح، أدب المفتي والمستفتي ص١٠٦)، «فكان في ذلك كالراوي، لا كالشاهد» (ابن الصلاح، أدب المفتي والمستفتي ص١٠٦)، وفتواه «لا يرتبط بها إلزام بخلاف، القاضي» (ابن الصلاح، أدب المفتي والمستفتي ص١٠٦). وعن الماوردي: المفتي «إذا نابذ في فتواه شخصًا معينًا صار خصمًا معاندًا ترد فتواه على من عاداه» (ابن الصلاح، أدب المفتي والمستفتي ص١٠٧). «ولا بأس بأن يكون المفتي أعمى، أو أخرس مفهوم الإشارة أو كاتبًا» (ابن الصلاح، أدب المفتي والمستفتي ص١٠٧).</w:t>
      </w:r>
    </w:p>
  </w:footnote>
  <w:footnote w:id="64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ص٣٣٠، ٣٣٣ [أقدم مقروء]؛ ابن الصلاح، أدب المفتي والمستفتي ص١٠٧؛ العلموي، المعيد في أدب المفيد والمستفيد ص١٧٩–١٨٠. الخطيب: عدم قبول الفاسق إجماع (المسألة ١٠)؛ ويزيد في أهل الأهواء «وتجوز فتاوى أهل الأهواء , ومن لم تخرجه بدعته إلى فسق» (الخطيب البغدادي، الفقيه والمتفقه ص٣٣٣)، «فأما الشراة والرافضة الذين يشتمون الصحابة , ويسبون السلف الصالح , فإن فتاويهم مرذولة» (الخطيب البغدادي، الفقيه والمتفقه ص٣٣٣).</w:t>
      </w:r>
      <w:r>
        <w:t xml:space="preserve"> </w:t>
      </w:r>
      <w:r>
        <w:rPr>
          <w:rtl/>
          <w:bCs/>
          <w:b/>
        </w:rPr>
        <w:t xml:space="preserve">من تابعه:</w:t>
      </w:r>
      <w:r>
        <w:t xml:space="preserve"> </w:t>
      </w:r>
      <w:r>
        <w:t xml:space="preserve">العلموي: «واتفقوا على أن الفاسق لا تصح فتواه، ونقل الخطيب فيه الإجماع» (العلموي، المعيد في أدب المفيد والمستفيد ص١٧٩)؛ وفي المستور وجهان «والأصح الجواز» (العلموي، المعيد في أدب المفيد والمستفيد ص١٧٩)؛ ثم «وتصح فتاوى أهل الأهواء والخوارج» (العلموي، المعيد في أدب المفيد والمستفيد ص١٨٠) و«واستثنى الخطيب الشراة والرافضة الذين يسبون السلف» (العلموي، المعيد في أدب المفيد والمستفيد ص١٨٠).</w:t>
      </w:r>
      <w:r>
        <w:t xml:space="preserve"> </w:t>
      </w:r>
      <w:r>
        <w:rPr>
          <w:rtl/>
          <w:bCs/>
          <w:b/>
        </w:rPr>
        <w:t xml:space="preserve">ما زاده:</w:t>
      </w:r>
      <w:r>
        <w:t xml:space="preserve"> </w:t>
      </w:r>
      <w:r>
        <w:t xml:space="preserve">ابن الصلاح: «لا تصح فتيا الفاسق، وإن كان مجتهدًا مستقلا» (ابن الصلاح، أدب المفتي والمستفتي ص١٠٧) و«غير أنه لو وقعت له في نفسه واقعة عمل فيها باجتهاد نفسه» (ابن الصلاح، أدب المفتي والمستفتي ص١٠٧)؛ وفي المستور (ظاهر العدالة) في وجه لا تجوز كالشهادة، «والأطهر أنها تجوز لأن العدالة الباطنة تعسر معرفتها على غير الحكام» (ابن الصلاح، أدب المفتي والمستفتي ص١٠٧) «ففي اشتراطها في المفتين حرج على المستفتين» (ابن الصلاح، أدب المفتي والمستفتي ص١٠٧). ولا يتعرض لأهل الأهواء في المقروء.</w:t>
      </w:r>
      <w:r>
        <w:t xml:space="preserve"> </w:t>
      </w:r>
      <w:r>
        <w:rPr>
          <w:rtl/>
          <w:bCs/>
          <w:b/>
        </w:rPr>
        <w:t xml:space="preserve">تنبيه:</w:t>
      </w:r>
      <w:r>
        <w:t xml:space="preserve"> </w:t>
      </w:r>
      <w:r>
        <w:t xml:space="preserve">هذا حكمٌ فقهيٌّ في فتوى من يسب الصحابة، قاله الخطيب وتابعه العلموي، المعيد في أدب المفيد والمستفيد؛ ولا يعمَّم على كل رافضي أو خارجي؛ وقد جعل الخطيب مناط الرد شتم الصحابة وسب السلف لا مجرد الانتساب.</w:t>
      </w:r>
    </w:p>
  </w:footnote>
  <w:footnote w:id="65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ص١٠٧–١٠٨ [أقدم مقروء؛ ولا يظهر في المقروء من الخطيب]؛ العلموي، المعيد في أدب المفيد والمستفيد ص١٨٠. ابن الصلاح: «من كان من أهل الفتيا قاضيًا فهو فيها كغيره» (ابن الصلاح، أدب المفتي والمستفتي ص١٠٧)؛ ثم ينقل عن ابن المنذر كراهة الإفتاء للقضاة في مسائل الأحكام وقول شريح «أنا أقضي ولا أفتي» (ابن الصلاح، أدب المفتي والمستفتي ص١٠٨)؛ وعن تعاليق أبي حامد الإسفراييني أن له الإفتاء في العبادات، وفي الأحكام جوابان: الأول «ليس له أن يفتي فيهما، لأن لكلام الناس عليه مجالا» (ابن الصلاح، أدب المفتي والمستفتي ص١٠٨) والثاني أنه أهل لذلك.</w:t>
      </w:r>
      <w:r>
        <w:t xml:space="preserve"> </w:t>
      </w:r>
      <w:r>
        <w:rPr>
          <w:rtl/>
          <w:bCs/>
          <w:b/>
        </w:rPr>
        <w:t xml:space="preserve">من تابعه:</w:t>
      </w:r>
      <w:r>
        <w:t xml:space="preserve"> </w:t>
      </w:r>
      <w:r>
        <w:t xml:space="preserve">العلموي: «والقاضي كغيره في جواز الفتيا بلا كراهة على الصحيح» (العلموي، المعيد في أدب المفيد والمستفيد ص١٨٠)، «وقيل: تكره في مسائل الأحكام» (العلموي، المعيد في أدب المفيد والمستفيد ص١٨٠) ويورد قول شريح (العلموي، المعيد في أدب المفيد والمستفيد ص١٨٠).</w:t>
      </w:r>
    </w:p>
  </w:footnote>
  <w:footnote w:id="65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OCR، بلا صفحة) [٤٣٦، أقدم مقروء]؛ الخطيب البغدادي، الفقيه والمتفقه ص٣٦٠–٣٦١، ٣٨٦–٣٨٧ [٤٦٣]؛ الغزالي، إحياء علوم الدين ج١ ص٦٩ [٥٠٥]؛ ابن الصلاح، أدب المفتي والمستفتي ص١٠٨–١٠٩ [٦٤٣]؛ الشهيد الثاني (منية المريد، الباب الثاني، النوع الثاني، المسألة ١، OCR، بلا صفحة) [٩٦٥]؛ العلموي، المعيد في أدب المفيد والمستفيد ص١٩٠ [٩٨١]. وانظر الباب الثاني المسألة ٧ (ابن عبد البر، جامع بيان العلم ج١ ص٥٦–٦٢: الفتيا من فروض الكفاية) والباب التاسع المسألة ٣١. المرتضى (OCR، بلا صفحة): كما يجب على المفتي أن يفتي بما يقطع عليه بعينه وأن يتوقف عما لا يعلمه، فإذا سُئل عن مسألة وليس عنده علم بالجواب لا يحل له أن يفتي المستفتي، بل يصدّقه عن حاله وأنه لا يعلمها حتى يرجع إلى غيره فيها.</w:t>
      </w:r>
      <w:r>
        <w:t xml:space="preserve"> </w:t>
      </w:r>
      <w:r>
        <w:rPr>
          <w:rtl/>
          <w:bCs/>
          <w:b/>
        </w:rPr>
        <w:t xml:space="preserve">من تابعه:</w:t>
      </w:r>
      <w:r>
        <w:t xml:space="preserve"> </w:t>
      </w:r>
      <w:r>
        <w:t xml:space="preserve">الخطيب: في الباب الأول (الإحجام عند خفاء الصواب): «لزمه أن يرشد السائل إليه» (الخطيب البغدادي، الفقيه والمتفقه ص٣٦٠) إن كان غيره أعرف، و«فإن لم يكن هناك من يستفتى غيره لزمه الإمساك عنه , وترك الجواب فيه ما لم يتضح له» (الخطيب البغدادي، الفقيه والمتفقه ص٣٦٠–٣٦١). وفي باب «ما يفعله المفتي»: «لزمه فتوى من استفتاه» (الخطيب البغدادي، الفقيه والمتفقه ص٣٨٦) إذا لم يكن بالموضع مفت سواه، محتجاً بآية كتمان البينات، وبالحديث «من سئل عن علم فكتمه ألجمه الله يوم القيامة بلجام من نار» (الخطيب البغدادي، الفقيه والمتفقه ص٣٨٦)، وبقول قتادة «فمن علم علما فليعلمه , وإياكم وكتمان العلم» (الخطيب البغدادي، الفقيه والمتفقه ص٣٨٧)، وبتفسير يحيى بن آدم لـ«فلا تنهر» أنه «الرجل يسألك عن شيء من أمر دينه , فلا تنهره وأجبه» (الخطيب البغدادي، الفقيه والمتفقه ص٣٨٧). — ابن الصلاح: «إذا استفتي المفتي وليس في الناحية غيره تعين عليه الجواب» (ابن الصلاح، أدب المفتي والمستفتي ص١٠٨)؛ وإن حضر معه غيره «فالجواب عليهما على الكفاية» (ابن الصلاح، أدب المفتي والمستفتي ص١٠٨)؛ وإن لم يحضر غيره فعند الحليمي يتعين، «والأظهر أنه لا يتعين عليه بذلك» (ابن الصلاح، أدب المفتي والمستفتي ص١٠٩) محتجاً بخبر ابن أبي ليلى (المسألة ٥). «وإذا سأل العامي عن مسألة لم تقع لم تجب مجاوبته» (ابن الصلاح، أدب المفتي والمستفتي ص١٠٩). — العلموي: «الإفتاء في أصله فرض كفاية، فإذا سئل وليس في الناحية غيره تعين عليه الجواب» (العلموي، المعيد في أدب المفيد والمستفيد ص١٩٠)، والوجهان في من لم يحضر إلا واحد «وهما كالوجهين في مثله في الشهادة» (العلموي، المعيد في أدب المفيد والمستفيد ص١٩٠)، «ولو سأل عامي عما لم يقع لم يجب جوابه» (العلموي، المعيد في أدب المفيد والمستفيد ص١٩٠). — الغزالي: «فإن سئل عما يعلمه تحقيقا بنص كتاب الله أو بنص حديث أو إجماع أو قياس جلي أفتى وإن سئل عما يشك فيه قال لا أدري» (الغزالي، إحياء علوم الدين ج١ ص٦٩)، «وإن سئل عما يظنه باجتهاد وتخمين احتاط ودفع عن نفسه وأحال على غيره إن كان في غيره غنية» (الغزالي، إحياء علوم الدين ج١ ص٦٩).</w:t>
      </w:r>
      <w:r>
        <w:t xml:space="preserve"> </w:t>
      </w:r>
      <w:r>
        <w:rPr>
          <w:rtl/>
          <w:bCs/>
          <w:b/>
        </w:rPr>
        <w:t xml:space="preserve">ما زاده:</w:t>
      </w:r>
      <w:r>
        <w:t xml:space="preserve"> </w:t>
      </w:r>
      <w:r>
        <w:t xml:space="preserve">الشهيد الثاني (OCR، بلا صفحة): الإفتاء فرض كفاية وكذا تحصيل مرتبته؛ فإذا سُئل وليس هناك غيره تعيّن عليه الجواب، وإن كان ثم غيره وحضر فالجواب في حقهما فرض كفاية، وإن لم يحضر إلا واحد مع عدم المشقة في السعي إلى الآخر ففي تعيّن الجواب على الحاضر وجهان. ويزيد: إذا لم يكن في الناحية مفتٍ وجب السعي على كل مكلف بها يمكنه تحصيل شرائطها كفاية، فإن أخلّوا جميعاً بالسعي اشتركوا في الإثم والفسق، ولا يسقط الوجوب عن البعض باشتغال البعض بل بوصوله إلى المرتبة، ولا يكفي في سقوطه ظن الوصول.</w:t>
      </w:r>
      <w:r>
        <w:t xml:space="preserve"> </w:t>
      </w:r>
      <w:r>
        <w:rPr>
          <w:rtl/>
          <w:bCs/>
          <w:b/>
        </w:rPr>
        <w:t xml:space="preserve">تنبيه:</w:t>
      </w:r>
      <w:r>
        <w:t xml:space="preserve"> </w:t>
      </w:r>
      <w:r>
        <w:t xml:space="preserve">ما في الخطيب ص٣٦٠ (الإمساك عند الإشكال) غير ما في ص٣٨٦ (وجوب الجواب إذا انفرد المفتي وكان عالماً)؛ فهما حالان لا قولان. وسائل ما لم يقع في الباب التاسع (المسألة ١٤–١٦ منه). — إيجاب السعي في تحصيل مرتبة الفتوى على المكلفين عند خلو الناحية من مفتٍ، وعدّ الإخلال به إثماً وفسقاً، من زيادات الشهيد الثاني، منية المريد (OCR)، ولم أجده عند الخطيب ولا ابن الصلاح، أدب المفتي والمستفتي ولا العلموي، المعيد في أدب المفيد والمستفيد في المقروء. والمرتضى يقرّب مما عند الخطيب في ص٣٦٠ (المفتي الذي لا يعلم يُحيل ولا يفتي)، ويقيّده بتصديق المستفتي عن حاله.</w:t>
      </w:r>
    </w:p>
  </w:footnote>
  <w:footnote w:id="65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ص٣٤٧–٣٤٨ [أقدم مقروء]؛ ابن الصلاح، أدب المفتي والمستفتي ص١١٤–١١٥؛ العلموي، المعيد في أدب المفيد والمستفيد ص١٩٣–١٩٤؛ ومقدمة محقق ابن الصلاح، أدب المفتي والمستفتي حاشية ص١١٥ (معاصر). الخطيب: «لا يسوغ للمفتي أن يأخذ الأجرة من أعيان من يفتيه» (الخطيب البغدادي، الفقيه والمتفقه ص٣٤٧) كالحاكم، و«وعلى الإمام أن يفرض لمن نصب نفسه لتدريس الفقه والفتوى في الأحكام , ما يغنيه عن الاحتراف والتكسب» (الخطيب البغدادي، الفقيه والمتفقه ص٣٤٧)؛ فإن لم يكن بيت مال وجاز أن يجتمع أهل بلد «على أن يجعلوا له من أموالهم رزقا , ليتفرغ لفتاويهم» (الخطيب البغدادي، الفقيه والمتفقه ص٣٤٧). ويسوق كتاب عمر بن عبد العزيز إلى والي حمص «فأعط كل رجل منهم مائة دينار» (الخطيب البغدادي، الفقيه والمتفقه ص٣٤٧)، وأن عمراً بعث يزيد بن أبي مالك والحارث بن يمجد يفقهان الناس: «فأما يزيد فقبل , وأما الحارث فأبى أن يقبل» (الخطيب البغدادي، الفقيه والمتفقه ص٣٤٨)، فكتب عمر «إنا لا نعلم بما صنع يزيد بأسا» (الخطيب البغدادي، الفقيه والمتفقه ص٣٤٨).</w:t>
      </w:r>
      <w:r>
        <w:t xml:space="preserve"> </w:t>
      </w:r>
      <w:r>
        <w:rPr>
          <w:rtl/>
          <w:bCs/>
          <w:b/>
        </w:rPr>
        <w:t xml:space="preserve">من تابعه:</w:t>
      </w:r>
      <w:r>
        <w:t xml:space="preserve"> </w:t>
      </w:r>
      <w:r>
        <w:t xml:space="preserve">ابن الصلاح: «الأولى بالمتصدي للفتوى أن يتبرع بذلك» (ابن الصلاح، أدب المفتي والمستفتي ص١١٤)، ويرتزق من بيت المال «إذا تعين عليه وله كفاية، فظاهر المذهب أنه لا يجوز» (ابن الصلاح، أدب المفتي والمستفتي ص١١٤)، ولا يأخذ أجرة «من أعيان من يفتيه كالحاكم على الأصح» (ابن الصلاح، أدب المفتي والمستفتي ص١١٤)؛ ويحكي حيلة أبي حاتم القزويني في أن يستأجره على الكتابة لا على القول؛ وعن الصيمري أن أهل البلد «لو اجتمع أهل البلد على أن جعلوا له رزقًا من أموالهم ليتفرغ لفتاويهم جاز ذلك» (ابن الصلاح، أدب المفتي والمستفتي ص١١٥)؛ والهدية: أطلق السمعاني «أنه يجوز له قبول الهدية، بخلاف الحاكم» (ابن الصلاح، أدب المفتي والمستفتي ص١١٥)، فعقّب ابن الصلاح: «ينبغي أن يقال: يحرم عليها قبولها إذا كانت رشوة على أن يفتيه بما يريد» (ابن الصلاح، أدب المفتي والمستفتي ص١١٥). — العلموي: «الأولى للمتصدي للفتوى أن يتبرع بذلك» (العلموي، المعيد في أدب المفيد والمستفيد ص١٩٣)، وينقل عن «الشيخ أبو القاسم القزويني» أنه «له أن يقول: يلزمني أن أفتيك قولا لا بكتابة، فإن استأجره عليها جاز وكره» (العلموي، المعيد في أدب المفيد والمستفيد ص١٩٣)؛ وعن الصيمري والخطيب جواز رزق أهل البلد (العلموي، المعيد في أدب المفيد والمستفيد ص١٩٣)؛ ثم «وأما الهدية فيجوز قبولها له بخلاف الحاكم» (العلموي، المعيد في أدب المفيد والمستفيد ص١٩٣) وتعقيب ابن الصلاح في الرشوة؛ وفي بيت المال «روي عن عمر بن الخطاب رضي الله عنه أنه أعطى كل رجل ممن هذه صفته مائة دينار في السنة» (العلموي، المعيد في أدب المفيد والمستفيد ص١٩٤).</w:t>
      </w:r>
      <w:r>
        <w:t xml:space="preserve"> </w:t>
      </w:r>
      <w:r>
        <w:rPr>
          <w:rtl/>
          <w:bCs/>
          <w:b/>
        </w:rPr>
        <w:t xml:space="preserve">ما زاده:</w:t>
      </w:r>
      <w:r>
        <w:t xml:space="preserve"> </w:t>
      </w:r>
      <w:r>
        <w:t xml:space="preserve">حاشية محقق ابن الصلاح، أدب المفتي والمستفتي (معاصر): ينقل ابن القيم قول ابن الصلاح، أدب المفتي والمستفتي في الأجرة على الخط ويعقّب «والصحيح خلاف ذلك، وأنه يلزمه الجواب مجانا بلفظه وخطه» (حاشية ابن الصلاح، أدب المفتي والمستفتي ص١١٥، عن إعلام الموقعين)؛ نقلٌ بواسطة المحقق.</w:t>
      </w:r>
      <w:r>
        <w:t xml:space="preserve"> </w:t>
      </w:r>
      <w:r>
        <w:rPr>
          <w:rtl/>
          <w:bCs/>
          <w:b/>
        </w:rPr>
        <w:t xml:space="preserve">خلاف:</w:t>
      </w:r>
      <w:r>
        <w:t xml:space="preserve"> </w:t>
      </w:r>
      <w:r>
        <w:t xml:space="preserve">مخالفات في النسبة: (أ) صاحب الحيلة: «أبو حاتم القزويني» (ابن الصلاح، أدب المفتي والمستفتي ص١١٤) و«أبو القاسم القزويني» (العلموي، المعيد في أدب المفيد والمستفيد ص١٩٣). (ب) صاحب كتاب المائة دينار: «عمر بن عبد العزيز» إلى والي حمص بلا تحديد مدة (الخطيب البغدادي، الفقيه والمتفقه ص٣٤٧)، و«عمر بن الخطاب» «في السنة» (العلموي، المعيد في أدب المفيد والمستفيد ص١٩٤). (ابن جماعة، تذكرة السامع والمتكلم) العلموي، المعيد في أدب المفيد والمستفيد يزيد في الأجرة على الكتابة «وكره»، وليس في ابن الصلاح، أدب المفتي والمستفتي.</w:t>
      </w:r>
    </w:p>
  </w:footnote>
  <w:footnote w:id="65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ص٤٢١–٤٢٦ [أقدم مقروء]؛ ابن الصلاح، أدب المفتي والمستفتي ص١٠٩–١١٠؛ الشهيد الثاني (منية المريد، الباب الثاني، النوع الثاني، المسألة ٣، OCR، بلا صفحة)؛ العلموي، المعيد في أدب المفيد والمستفيد ص١٩١؛ الشوكاني، أدب الطلب ص١٤١–١٤٣. الخطيب: يفتتح الباب بأن النبي «فرجع فيه» (الخطيب البغدادي، الفقيه والمتفقه ص٤٢١) عن إقطاع الملح لما قيل إنه الماء العد؛ ثم أبو هريرة: «فإنما ذلك من كيس أبي هريرة , فمن أصبح جنبا فلا يفطر» (الخطيب البغدادي، الفقيه والمتفقه ص٤٢٢)؛ وابن عمر: «ضعوها مواضعها» (الخطيب البغدادي، الفقيه والمتفقه ص٤٢٣). ثم الحكم: «فإن كان ذلك قبل أن يعمل المستفتي بها , كف عنها» (الخطيب البغدادي، الفقيه والمتفقه ص٤٢٣)، ويروي عن ابن هرمز أنه «كثيرا ما يفتي الرجل ثم يبعث في إثره من يرده إليه» (الخطيب البغدادي، الفقيه والمتفقه ص٤٢٣)، وقصة الحسن بن زياد: «فاكترى مناديا ينادي» (الخطيب البغدادي، الفقيه والمتفقه ص٤٢٤) أنه أخطأ، «فمكث أياما لا يفتي , حتى وجد صاحب الفتوى» (الخطيب البغدادي، الفقيه والمتفقه ص٤٢٤) فأعلمه. ويسندها من طريق الصيمري. وابن مسعود يفتي رجلاً بنكاح أم امرأته ثم يعلم فيقول «فليفارقها، فإنها حرام من الله عز وجل» (الخطيب البغدادي، الفقيه والمتفقه ص٤٢٥)، ويعلّق الخطيب أنه «لعل عبد الله بن مسعود تأول» (الخطيب البغدادي، الفقيه والمتفقه ص٤٢٦) الآية.</w:t>
      </w:r>
      <w:r>
        <w:t xml:space="preserve"> </w:t>
      </w:r>
      <w:r>
        <w:rPr>
          <w:rtl/>
          <w:bCs/>
          <w:b/>
        </w:rPr>
        <w:t xml:space="preserve">من تابعه:</w:t>
      </w:r>
      <w:r>
        <w:t xml:space="preserve"> </w:t>
      </w:r>
      <w:r>
        <w:t xml:space="preserve">ابن الصلاح: «إذا أفتى بشيء ثم رجع عنه» (ابن الصلاح، أدب المفتي والمستفتي ص١٠٩) فإن أعلم المستفتي «ولم يكن عمل بالأول بعد لم يجز له العمل به» (ابن الصلاح، أدب المفتي والمستفتي ص١٠٩)، وفي النكاح بفتواه «لزمه مفارقتها» (ابن الصلاح، أدب المفتي والمستفتي ص١٠٩) قياساً على متغير اجتهاد من قلده في القبلة؛ «ويلزم المفتي إعلامه برجوعه قبل العمل، وكذا بعد العمل حيث يجب النقض» (ابن الصلاح، أدب المفتي والمستفتي ص١١٠)؛ ثم «ولقد أحسن الحسن بن زياد اللؤلؤي» (ابن الصلاح، أدب المفتي والمستفتي ص١١٠) ويسوق القصة «فيما بلغنا عنه» بلا إسناد: «فاكترى مناديًا فنادى» (ابن الصلاح، أدب المفتي والمستفتي ص١١٠)، «فلبث أيامًا لا يفتي حتى وجد صاحب الفتوى» (ابن الصلاح، أدب المفتي والمستفتي ص١١٠). — العلموي: يلخص (العلموي، المعيد في أدب المفيد والمستفيد ص١٩١): «فإن لم يكن عمل بالأول لم يجز العمل به» (العلموي، المعيد في أدب المفيد والمستفيد ص١٩١)، ويزيد أن المجتهد لو نكح أو أمسك امرأة ثم تغير اجتهاده «لزمه مفارقتها احتياطا للإبضاع» (العلموي، المعيد في أدب المفيد والمستفيد ص١٩١) وكذا المقلد إذا تغير اجتهاد مقلده؛ ولا يعرض قصة الحسن بن زياد. — الشهيد الثاني (OCR، بلا صفحة): إذا أفتى في واقعة ثم تغير اجتهاده وعلم المقلِّد برجوعه، من مستفتٍ أو غيره، عمل بقوله الثاني؛ فإن لم يكن عمل بالأول لم يجز العمل به، وإن عمل به قبل علمه بالرجوع لم يُنقض؛ ولو لم يعلم المستفتي برجوع المفتي فكأنه لم يرجع في حقه، ويلزم المفتي إعلامه برجوعه قبل العمل وبعده ليرجع عنه في عمل آخر.</w:t>
      </w:r>
      <w:r>
        <w:t xml:space="preserve"> </w:t>
      </w:r>
      <w:r>
        <w:rPr>
          <w:rtl/>
          <w:bCs/>
          <w:b/>
        </w:rPr>
        <w:t xml:space="preserve">ما زاده:</w:t>
      </w:r>
      <w:r>
        <w:t xml:space="preserve"> </w:t>
      </w:r>
      <w:r>
        <w:t xml:space="preserve">الشوكاني يتناول وجهاً آخر هو صعوبة الرجوع على من اشتهر بقول: «ومن آفات التعصب الماحقة لبركة العلم أن يكون طالب العلم قد قال بقول في مسألة» (الشوكاني، أدب الطلب ص١٤١) «كما يصدر ممن يفتي أو يصنف أو يناظر غيره» (الشوكاني، أدب الطلب ص١٤١)، ويقول «فإن الرجوع إلى الحق هو يوجب له من الجلالة والنبالة وحسن الثناء» (الشوكاني، أدب الطلب ص١٤١)؛ ويذكر من الأسباب خوف الرجل على سمعته، وأنفته إذا كان صاحب الصواب أصغر منه أو أقل شهرة (الشوكاني، أدب الطلب ص١٤٢)، وتجمّل الشيخ أمام تلاميذه، «أن رجوعه عن الخطأ إلى الصواب أعظم في عينه وأجل عنده» (الشوكاني، أدب الطلب ص١٤٢)، والمعيار «أن يكون طالب العلم مع الدليل في جميع موارده ومصادره» (الشوكاني، أدب الطلب ص١٤٣).</w:t>
      </w:r>
      <w:r>
        <w:t xml:space="preserve"> </w:t>
      </w:r>
      <w:r>
        <w:rPr>
          <w:rtl/>
          <w:bCs/>
          <w:b/>
        </w:rPr>
        <w:t xml:space="preserve">خلاف:</w:t>
      </w:r>
      <w:r>
        <w:t xml:space="preserve"> </w:t>
      </w:r>
      <w:r>
        <w:t xml:space="preserve">مقابلة: الحسن بن زياد: الخطيب (بإسناد عن الصيمري) أقدم، وابن الصلاح يقرب لفظه منه ويسميه «فيما بلغنا»، فلا أجزم بأنه أخذه عن الخطيب (ابن الصلاح، أدب المفتي والمستفتي لم يسمّ مصدره هنا). والفرق: الخطيب جعله من آداب الرجوع في باب كامل، وابن الصلاح جعله شاهداً على وجوب الإعلام.</w:t>
      </w:r>
    </w:p>
  </w:footnote>
  <w:footnote w:id="65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ص٤٢٤–٤٢٦ وابن عبد البر، جامع بيان العلم ج٢ ص٨٦٨، ٨٨٦ [٤٦٣؛ كلاهما ٤٦٣ فلا أحكم بأقدمية]؛ ابن الصلاح، أدب المفتي والمستفتي ص١٠٩–١١٠؛ العلموي، المعيد في أدب المفيد والمستفيد ص١٩١؛ ومقدمة محقق ابن الصلاح، أدب المفتي والمستفتي حاشية ص١١٠ (معاصر). الخطيب: إن بان أنه «خالف نص كتاب أو سنة أو إجماع وجب نقض العمل بها وإبطاله» (الخطيب البغدادي، الفقيه والمتفقه ص٤٢٤)، مع شاهد ابن عمر في لفظ البحر: «فأرسلني عبد الله بن عمر إلى عبد الرحمن بن أبي هريرة أنه لا بأس بأكله» (الخطيب البغدادي، الفقيه والمتفقه ص٤٢٤)؛ وإن كان الرجوع «من جهة اجتهاد هو أقوى أو قياس هو أولى لم ينقض العمل المتقدم» (الخطيب البغدادي، الفقيه والمتفقه ص٤٢٦) «لأن الاجتهاد لا ينقض بالاجتهاد» (الخطيب البغدادي، الفقيه والمتفقه ص٤٢٦)، وشاهده عمر في المشركة «فتلك على ما قضينا يومئذ , وهذه على ما قضينا اليوم» (الخطيب البغدادي، الفقيه والمتفقه ص٤٢٦).</w:t>
      </w:r>
      <w:r>
        <w:t xml:space="preserve"> </w:t>
      </w:r>
      <w:r>
        <w:rPr>
          <w:rtl/>
          <w:bCs/>
          <w:b/>
        </w:rPr>
        <w:t xml:space="preserve">من تابعه:</w:t>
      </w:r>
      <w:r>
        <w:t xml:space="preserve"> </w:t>
      </w:r>
      <w:r>
        <w:t xml:space="preserve">ابن الصلاح: «فإن كان خالفًا لدليل قاطع لزم المستفتي نقض عمله ذلك» (ابن الصلاح، أدب المفتي والمستفتي ص١٠٩)، «وإن كان في محل الاجتهاد لم يلزمه نقضه» (ابن الصلاح، أدب المفتي والمستفتي ص١٠٩)؛ ويزيد إن كان المفتي على مذهب إمام فرجع لأنه خالف نص إمامه يجب النقض ولو في محل الاجتهاد «لأن نص مذهب إمامه في حقه كنص الشارع في حق المفتي المجتهد المستقل» (ابن الصلاح، أدب المفتي والمستفتي ص١١٠). — العلموي: يعيد القاعدة بعبارة الخطيب نفسها «لأن الاجتهاد لا ينقض بالاجتهاد» (العلموي، المعيد في أدب المفيد والمستفيد ص١٩١)، ويزيد «ولو قال مجتهد آخر: أخطأ بك من قلدته فلا أثر لقوله» (العلموي، المعيد في أدب المفيد والمستفيد ص١٩١). — ابن عبد البر: بعد خبر بني قريظة (فلم يعنّف النبي واحدة من الطائفتين): «هذه سبيل الاجتهاد على الأصول عند جماعة الفقهاء؛ ولذلك لا يردون ما اجتهد فيه القاضي وقضى به إذا لم يرد إلا إلى اجتهاد مثله» (ابن عبد البر، جامع بيان العلم ج٢ ص٨٦٨)، ثم «وأما من أخطأ منصوصا من كتاب الله تعالى أو سنة رسوله صلى الله عليه وسلم بنقل الكافة أو نقل العدول فقوله وفعله عندهم مردود إذا ثبت الأصل» (ابن عبد البر، جامع بيان العلم ج٢ ص٨٦٨)؛ وفي المشركة عمر «تلك على ما قضينا وهذه على ما قضينا» (ابن عبد البر، جامع بيان العلم ج٢ ص٨٨٦). وهو مطابق في المعنى لقاعدة الخطيب (نقض ما خالف النص، وعدم نقض الاجتهاد بالاجتهاد) ولفظه غير لفظ «لأن الاجتهاد لا ينقض بالاجتهاد».</w:t>
      </w:r>
      <w:r>
        <w:t xml:space="preserve"> </w:t>
      </w:r>
      <w:r>
        <w:rPr>
          <w:rtl/>
          <w:bCs/>
          <w:b/>
        </w:rPr>
        <w:t xml:space="preserve">ما زاده:</w:t>
      </w:r>
      <w:r>
        <w:t xml:space="preserve"> </w:t>
      </w:r>
      <w:r>
        <w:t xml:space="preserve">حاشية محقق ابن الصلاح، أدب المفتي والمستفتي (معاصر): يقول ابن القيم في عبارة ابن الصلاح، أدب المفتي والمستفتي (وابن حمدان) «لأن نص مذهب إمامه في حقه كنص الشارع»: «فليس كما قالا، ولم ينص على هذه المسألة أحد من الأئمة»، «ولو كان نص إمامه بمنزلة نص الشارع لحرم عليه وعلى غيره مخالفته» (حاشية ابن الصلاح، أدب المفتي والمستفتي ص١١٠، عن إعلام الموقعين)؛ نقلٌ بواسطة المحقق.</w:t>
      </w:r>
      <w:r>
        <w:t xml:space="preserve"> </w:t>
      </w:r>
      <w:r>
        <w:rPr>
          <w:rtl/>
          <w:bCs/>
          <w:b/>
        </w:rPr>
        <w:t xml:space="preserve">تنبيه:</w:t>
      </w:r>
      <w:r>
        <w:t xml:space="preserve"> </w:t>
      </w:r>
      <w:r>
        <w:t xml:space="preserve">عبارة «الاجتهاد لا ينقض بالاجتهاد» بنصها في الخطيب وفي العلموي، المعيد في أدب المفيد والمستفيد، ولم أجدها بهذا اللفظ عند ابن الصلاح، أدب المفتي والمستفتي في المقروء.</w:t>
      </w:r>
    </w:p>
  </w:footnote>
  <w:footnote w:id="65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ص١١١ [أقدم مقروء؛ ولا يظهر في الخطيب]؛ العلموي، المعيد في أدب المفيد والمستفيد ص١٩١؛ ومقدمة محقق ابن الصلاح، أدب المفتي والمستفتي حاشية ص١١١ (معاصر). ابن الصلاح: عن الإسفراييني «أنه يضمن إن كان أهلًا للفتوى، ولا يضمن إن لم يكن أهلا» (ابن الصلاح، أدب المفتي والمستفتي ص١١١) «لأن المستفتي قصر» (ابن الصلاح، أدب المفتي والمستفتي ص١١١).</w:t>
      </w:r>
      <w:r>
        <w:t xml:space="preserve"> </w:t>
      </w:r>
      <w:r>
        <w:rPr>
          <w:rtl/>
          <w:bCs/>
          <w:b/>
        </w:rPr>
        <w:t xml:space="preserve">من تابعه:</w:t>
      </w:r>
      <w:r>
        <w:t xml:space="preserve"> </w:t>
      </w:r>
      <w:r>
        <w:t xml:space="preserve">العلموي: ينقل ذلك كما حكاه ابن الصلاح، ثم عن النووي: «وهو مشكل» (العلموي، المعيد في أدب المفيد والمستفيد ص١٩١) ويقترح تخريجه على قولي الغرور، أو القطع بعدم الضمان «إذ ليس في الفتوى إلزام ولا إلجاء» (العلموي، المعيد في أدب المفيد والمستفيد ص١٩١).</w:t>
      </w:r>
      <w:r>
        <w:t xml:space="preserve"> </w:t>
      </w:r>
      <w:r>
        <w:rPr>
          <w:rtl/>
          <w:bCs/>
          <w:b/>
        </w:rPr>
        <w:t xml:space="preserve">ما زاده:</w:t>
      </w:r>
      <w:r>
        <w:t xml:space="preserve"> </w:t>
      </w:r>
      <w:r>
        <w:t xml:space="preserve">حاشية محقق ابن الصلاح، أدب المفتي والمستفتي (معاصر): النووي في المجموع (كما يورده المحقق في حاشية ص١١١): «كذا حكاه الشيخ أبو عمرو وسكت عليه، وهو مشكل»، ويقترح تخريجه على قولي الغرور أو القطع بعدم الضمان «إذ ليس في الفتوى إلزام ولا إلجاء»؛ وهو الأصل الذي ينقله العلموي، المعيد في أدب المفيد والمستفيد عن النووي (العلموي، المعيد في أدب المفيد والمستفيد ص١٩١).</w:t>
      </w:r>
    </w:p>
  </w:footnote>
  <w:footnote w:id="65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ص٣٩٥، ٣٩٧–٤٠٠ [أقدم مقروء]؛ ابن الصلاح، أدب المفتي والمستفتي ص٨٢، ١١١؛ العلموي، المعيد في أدب المفيد والمستفيد ص١٩٢. الخطيب: «البيان من الله , والعجلة من الشيطان» (الخطيب البغدادي، الفقيه والمتفقه ص٣٩٧)؛ «كاد صاحب الأناة أن يصيب , أو قد أصاب , وكاد صاحب العجلة أن يخطئ أو قد أخطأ» (الخطيب البغدادي، الفقيه والمتفقه ص٣٩٨)؛ ابن المعتز «التثبت يسهل طريق الرأي إلى الإصابة , والعجلة تضمن العثرة» (الخطيب البغدادي، الفقيه والمتفقه ص٣٩٥)؛ معاوية لعمر «وإن المتثبت مصيب أو كاد أن يكون مصيبا» (الخطيب البغدادي، الفقيه والمتفقه ص٣٩٨). ومن عنده: «وينبغي أن يكون توقفه في جواب المسألة السهلة , كتوقفه في الصعبة , ليكون ذلك عادة له» (الخطيب البغدادي، الفقيه والمتفقه ص٣٩٥). وأيوب لسائل ظنه لم يفهم: «ولكني أفكر كيف أجيبك» (الخطيب البغدادي، الفقيه والمتفقه ص٤٠٠)، والخليل: «قد عرفت مسألتك وجوابها , وإنما فكرت في جواب يكون أسرع لفهمك» (الخطيب البغدادي، الفقيه والمتفقه ص٤٠٠).</w:t>
      </w:r>
      <w:r>
        <w:t xml:space="preserve"> </w:t>
      </w:r>
      <w:r>
        <w:rPr>
          <w:rtl/>
          <w:bCs/>
          <w:b/>
        </w:rPr>
        <w:t xml:space="preserve">من تابعه:</w:t>
      </w:r>
      <w:r>
        <w:t xml:space="preserve"> </w:t>
      </w:r>
      <w:r>
        <w:t xml:space="preserve">ابن الصلاح: «لا يجوز للمفتي أن يتساهل في الفتوى، ومن عرف بذلك لم يجز أن يستفتى» (ابن الصلاح، أدب المفتي والمستفتي ص١١١)؛ ومن أسبابه توهم أن «الإسراع براعة، والإبطاء عجز ومنقصة، وذلك جهل» (ابن الصلاح، أدب المفتي والمستفتي ص١١١)، «ولئن يبطئ ولا يخطئ أكمل به من أن يعجل فيضل ويضل» (ابن الصلاح، أدب المفتي والمستفتي ص١١١)؛ ويقيّد «فإن تقدمت معرفته بما سئل عنه على السؤال فبادر عند السؤال بالجواب فلا بأس عليه» (ابن الصلاح، أدب المفتي والمستفتي ص١١١). وقبل ذلك (ابن الصلاح، أدب المفتي والمستفتي ص٨٢) سحنون: «فما يمنعني من الجواب فيها إلا كراهة الجرأة بعدي على الفتوى» (ابن الصلاح، أدب المفتي والمستفتي ص٨٢)، و«إن فتنة الجواب بالصواب، أشد من فتنة المال» (ابن الصلاح، أدب المفتي والمستفتي ص٨٢)؛ والخليل: «إن الرجل ليسأل عن المسألة ويعجل في الجواب فيصيب فأذمه» (ابن الصلاح، أدب المفتي والمستفتي ص٨٢). — العلموي: «يحرم أن يتساهل في الفتوى كأن يسرع ولا يتثبت قبل استيفاء الفكر والنظر فيها» (العلموي، المعيد في أدب المفيد والمستفيد ص١٩٢)، «فإن تقدمت معرفته بالمسئول عنه فلا بأس بالإسراع» (العلموي، المعيد في أدب المفيد والمستفيد ص١٩٢).</w:t>
      </w:r>
      <w:r>
        <w:t xml:space="preserve"> </w:t>
      </w:r>
      <w:r>
        <w:rPr>
          <w:rtl/>
          <w:bCs/>
          <w:b/>
        </w:rPr>
        <w:t xml:space="preserve">تنبيه:</w:t>
      </w:r>
      <w:r>
        <w:t xml:space="preserve"> </w:t>
      </w:r>
      <w:r>
        <w:t xml:space="preserve">ملاحظة: الخليل في الخطيب يتأنى مع علمه بالجواب لتحسين الإفهام؛ وفي ابن الصلاح، أدب المفتي والمستفتي يذم السريع المصيب: روايتان مختلفتا الغرض عن الرجل نفسه، ولا أرجّح بينهما.</w:t>
      </w:r>
    </w:p>
  </w:footnote>
  <w:footnote w:id="65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ص٤١٠–٤١٤ وابن عبد البر، جامع بيان العلم ج١ ص٧٨٤–٧٨٥ [٤٦٣؛ كلاهما ٤٦٣ فلا أحكم بأقدمية]؛ الغزالي، إحياء علوم الدين ج١ ص١٨ [٥٠٥]؛ ابن الصلاح، أدب المفتي والمستفتي ص١١١–١١٢؛ العلموي، المعيد في أدب المفيد والمستفيد ص١٩٢، ٢٠٤–٢٠٥. الخطيب: باب «التمحل في الفتوى» وفيه: «متى وجد المفتي للسائل مخرجا في مسألته , وطريقا يتخلص به , أرشده إليه , ونبهه عليه» (الخطيب البغدادي، الفقيه والمتفقه ص٤١٠)، وشاهده ضغث أيوب «وخذ بيدك ضغثا فاضرب به ولا تحنث» (الخطيب البغدادي، الفقيه والمتفقه ص٤١٠). ثم أمثلة: علي في من حلف بالطلاق ثلاثاً ليطأن في نهار رمضان: «يسافر بها ثم ليجامعها نهارا» (الخطيب البغدادي، الفقيه والمتفقه ص٤١١) بإسنادٍ علوي؛ والنخعي لمن يستحلفه العاشر: «احلف له , وانو مسجد حيك» (الخطيب البغدادي، الفقيه والمتفقه ص٤١١)؛ وأبو حنيفة في يمينين متقابلتين فخلّصهما «قد بررتما وخرجتما من طلبة الله لكما» (الخطيب البغدادي، الفقيه والمتفقه ص٤١٣)؛ وأبو يوسف لمن حلف ليشترين جارية: «اشتر سفينة فهي جارية» (الخطيب البغدادي، الفقيه والمتفقه ص٤١٤)، وللرشيد «يهب لأمير المؤمنين نصف رقبتها ويبيعه النصف» (الخطيب البغدادي، الفقيه والمتفقه ص٤١٤)؛ والشافعي في من حلف إن أكل التمرة أو رماها: «تأكل نصفها وترمي بنصفها» (الخطيب البغدادي، الفقيه والمتفقه ص٤١٤).</w:t>
      </w:r>
      <w:r>
        <w:t xml:space="preserve"> </w:t>
      </w:r>
      <w:r>
        <w:rPr>
          <w:rtl/>
          <w:bCs/>
          <w:b/>
        </w:rPr>
        <w:t xml:space="preserve">من تابعه:</w:t>
      </w:r>
      <w:r>
        <w:t xml:space="preserve"> </w:t>
      </w:r>
      <w:r>
        <w:t xml:space="preserve">ابن الصلاح: يميّز بين الباعث الفاسد «طلبًا للترخيص على من يروم نفعه، أو التغليظ على من يريد ضره» (ابن الصلاح، أدب المفتي والمستفتي ص١١١) فمن فعل «فقد هان عليه دينه» (ابن الصلاح، أدب المفتي والمستفتي ص١١١)، وبين الباعث الصحيح «فاحتسب في تطلب حيلة لا شبهة فيها» (ابن الصلاح، أدب المفتي والمستفتي ص١١١) «ولا تجر إلى مفسدة» (ابن الصلاح، أدب المفتي والمستفتي ص١١١) فهذا «حسن جميل» (ابن الصلاح، أدب المفتي والمستفتي ص١١١) ويستشهد بضغث أيوب. ثم الثوري «إنما العلم عندنا الرخصة من ثقة، فأما التشديد فيحسنه كل أحد» (ابن الصلاح، أدب المفتي والمستفتي ص١١٢)، ويقيده بالشرط المتقدم، ويمثّل لما فيه شبهة بـ«الحيلة السريجية في سد باب الطلاق» (ابن الصلاح، أدب المفتي والمستفتي ص١١٢). — العلموي: يلخص (العلموي، المعيد في أدب المفيد والمستفيد ص١٩٢) ويزيد «وعن بعض العلماء: لا يعمل بها إلا فاسق» (العلموي، المعيد في أدب المفيد والمستفيد ص١٩٢) في السريجية؛ وفي آداب الفتوى ينقل عن الصيمري الإرشاد إلى المخرج بشرط ألا يضر غيره بغير حق (العلموي، المعيد في أدب المفيد والمستفيد ص٢٠٤) ويمثّل: «حلفت أن أطأ امرأتي في نهار رمضان ولا أكفر ولا أعصي» (العلموي، المعيد في أدب المفيد والمستفيد ص٢٠٤) فقال «سافر بها» (العلموي، المعيد في أدب المفيد والمستفيد ص٢٠٥). — ابن عبد البر: الثوري «إنما العلم عندنا الرخصة من ثقة , فأما التشديد فيحسنه كل أحد» (ابن عبد البر، جامع بيان العلم ج١ ص٧٨٤)، وهو القول الذي ينقله ابن الصلاح، أدب المفتي والمستفتي (ص١١٢)؛ وذو النون «من أعلام البصر بالدين معرفة الأصول لتسلم من البدع والخطأ والأخذ بالأوثق من الفروع احتياطا لتأمن» (ابن عبد البر، جامع بيان العلم ج١ ص٧٨٥). ولا يجمع ابن عبد البر، جامع بيان العلم بين القولين في موضعين (وانظر المسألة ٨١ في تتبع الرخص).</w:t>
      </w:r>
      <w:r>
        <w:t xml:space="preserve"> </w:t>
      </w:r>
      <w:r>
        <w:rPr>
          <w:rtl/>
          <w:bCs/>
          <w:b/>
        </w:rPr>
        <w:t xml:space="preserve">ما زاده:</w:t>
      </w:r>
      <w:r>
        <w:t xml:space="preserve"> </w:t>
      </w:r>
      <w:r>
        <w:t xml:space="preserve">الغزالي (فتوى الظاهر): في حيلة إسقاط الزكاة يحكي عن أبي يوسف أنه «كان يهب ماله لزوجته آخر الحول ويستوهب مالها إسقاطا للزكاة» (الغزالي، إحياء علوم الدين ج١ ص١٨)، فلما حُكي ذلك لأبي حنيفة قال «ذلك من فقهه» وصدّقه الغزالي في أنه من فقه الدنيا «ولكن مضرته في الآخرة أعظم من كل جناية» (الغزالي، إحياء علوم الدين ص١٨)، «ومثل هذا هو العلم الضار» (الغزالي، إحياء علوم الدين ص١٨). وانظر المسألة ٩٧.</w:t>
      </w:r>
      <w:r>
        <w:t xml:space="preserve"> </w:t>
      </w:r>
      <w:r>
        <w:rPr>
          <w:rtl/>
          <w:bCs/>
          <w:b/>
        </w:rPr>
        <w:t xml:space="preserve">خلاف:</w:t>
      </w:r>
      <w:r>
        <w:t xml:space="preserve"> </w:t>
      </w:r>
      <w:r>
        <w:t xml:space="preserve">مخالفة في النسبة: الجواب بالسفر بالزوجة ثم الجماع نهاراً ينسبه الخطيب إلى علي بن أبي طالب (الخطيب البغدادي، الفقيه والمتفقه ص٤١١) وينسبه العلموي، المعيد في أدب المفيد والمستفيد إلى أبي حنيفة «كما حكي أن رجلا قال لأبي حنيفة» (العلموي، المعيد في أدب المفيد والمستفيد ص٢٠٤). لا أرجّح، ولم أجد في الخطيب نسبته إلى أبي حنيفة.</w:t>
      </w:r>
    </w:p>
  </w:footnote>
  <w:footnote w:id="65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ص١١٣–١١٤ [أقدم مقروء في المفتي]؛ العلموي، المعيد في أدب المفيد والمستفيد ص١٩٣؛ وانظر الخطيب البغدادي، الفقيه والمتفقه ص٣٨١ للمستفتي (المسألة ٨٦). ابن الصلاح: «ليس له أن يفتي في كل حالة تغير خلقه، وتشغل قلبه، وتمنعه من التثبت والتأمل» (ابن الصلاح، أدب المفتي والمستفتي ص١١٣) «كحالة الغضب أو الجوع، أو العطش، أو الحزن، أو الفرح الغالب» (ابن الصلاح، أدب المفتي والمستفتي ص١١٣) «أو الحر المزعج، أو البرد المؤلم، أو مدافعة الأخبثين» (ابن الصلاح، أدب المفتي والمستفتي ص١١٣)؛ والمرجع نفس المفتي «وهو أعلم بنفسه، فمهما أحس باشتغال قلبه وخروجه عن حد الاعتدال أمسك عن الفتيا» (ابن الصلاح، أدب المفتي والمستفتي ص١١٣)؛ فإن أفتى معتقداً أنه لم يمنعه «صحت فتياه، وإن خاطر بها» (ابن الصلاح، أدب المفتي والمستفتي ص١١٣). «ومن أعجب ذلك» (ابن الصلاح، أدب المفتي والمستفتي ص١١٣) خبر الزيادي أنه سُئل عن ضمان الدرك وهو في النزع فأجاب (ابن الصلاح، أدب المفتي والمستفتي ص١١٤).</w:t>
      </w:r>
      <w:r>
        <w:t xml:space="preserve"> </w:t>
      </w:r>
      <w:r>
        <w:rPr>
          <w:rtl/>
          <w:bCs/>
          <w:b/>
        </w:rPr>
        <w:t xml:space="preserve">من تابعه:</w:t>
      </w:r>
      <w:r>
        <w:t xml:space="preserve"> </w:t>
      </w:r>
      <w:r>
        <w:t xml:space="preserve">العلموي: «ينبغي ألا يفتي في حال يغير خلقه، وشغل قلبه، ويمنعه من التأمل» (العلموي، المعيد في أدب المفيد والمستفيد ص١٩٣) ويضيف «ومرض مقلق» (العلموي، المعيد في أدب المفيد والمستفيد ص١٩٣) بدل «المرض»؛ ويحكم «صحت فتواه مع الكراهة لما فيه من المخاطرة» (العلموي، المعيد في أدب المفيد والمستفيد ص١٩٣) بدل «صحت فتياه، وإن خاطر بها».</w:t>
      </w:r>
      <w:r>
        <w:t xml:space="preserve"> </w:t>
      </w:r>
      <w:r>
        <w:rPr>
          <w:rtl/>
          <w:bCs/>
          <w:b/>
        </w:rPr>
        <w:t xml:space="preserve">خلاف:</w:t>
      </w:r>
      <w:r>
        <w:t xml:space="preserve"> </w:t>
      </w:r>
      <w:r>
        <w:t xml:space="preserve">مقابلة بين المفتي والمستفتي: ابن الصلاح يضع هذه الحال على المفتي (ص١١٣) وعلى المستفتي أن لا يسأله «على حالة ضجر» (ابن الصلاح، أدب المفتي والمستفتي ص١٦٩)؛ والخطيب ذكر ذلك في أدب المستفتي (المسألة ٨٦).</w:t>
      </w:r>
    </w:p>
  </w:footnote>
  <w:footnote w:id="66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ص١١٥ [أقدم مقروء]؛ العلموي، المعيد في أدب المفيد والمستفيد ص١٩٤. وللخطيب ما يقرب: التثبت في لفظ اليمين (ص٣٨٩–٣٩٠). ابن الصلاح: «لا يجوز له أن يفتي في الأيمان والأقارير، ونحو ذلك مما يتعلق بالألفاظ إلا إذا كان من أهل بلد اللافظ بها» (ابن الصلاح، أدب المفتي والمستفتي ص١١٥) «لأنه إذا لم يكن كذلك كثر خطؤه عليهم في ذلك كما شهدت به التجربة» (ابن الصلاح، أدب المفتي والمستفتي ص١١٥).</w:t>
      </w:r>
      <w:r>
        <w:t xml:space="preserve"> </w:t>
      </w:r>
      <w:r>
        <w:rPr>
          <w:rtl/>
          <w:bCs/>
          <w:b/>
        </w:rPr>
        <w:t xml:space="preserve">من تابعه:</w:t>
      </w:r>
      <w:r>
        <w:t xml:space="preserve"> </w:t>
      </w:r>
      <w:r>
        <w:t xml:space="preserve">العلموي: «إلا من كان من أهل بلد اللافظ أو خبيرا بمرادهم في العادة فتنبه له فإنه مهم» (العلموي، المعيد في أدب المفيد والمستفيد ص١٩٤).</w:t>
      </w:r>
      <w:r>
        <w:t xml:space="preserve"> </w:t>
      </w:r>
      <w:r>
        <w:rPr>
          <w:rtl/>
          <w:bCs/>
          <w:b/>
        </w:rPr>
        <w:t xml:space="preserve">ما زاده:</w:t>
      </w:r>
      <w:r>
        <w:t xml:space="preserve"> </w:t>
      </w:r>
      <w:r>
        <w:t xml:space="preserve">الخطيب (في التثبت من اللفظ لا في العرف): أحمد يسأل من حلف «كيف حلفت؟» فيقول «لست أدري كيف حلفت»، فيروي عن شريك «ليت إذا دريت أنت كيف حلفت دريت أنا كيف أفتيك» (الخطيب البغدادي، الفقيه والمتفقه ص٣٩٠).</w:t>
      </w:r>
    </w:p>
  </w:footnote>
  <w:footnote w:id="66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ص١١٥–١١٦ [أقدم مقروء]؛ العلموي، المعيد في أدب المفيد والمستفيد ص١٩٤. ابن الصلاح: «لا يجوز لمن كانت فتياه نقلا لمذهب إمامه إذا اعتمد في نقله على الكتب أن يعتمد إلا على كتاب موثوق بصحته» (ابن الصلاح، أدب المفتي والمستفتي ص١١٥)؛ ويرخّص في النسخة غير الموثوقة إن وجدها في نسخ عدة، أو كان خبيراً فطناً، أو وافق أصول المذهب وهو أهل للتخريج؛ ثم أدب العبارة: «فلا يقل: قال الشافعي مثلا كذا وكذا. وليقل: وجدت عن الشافعي كذا وكذا» (ابن الصلاح، أدب المفتي والمستفتي ص١١٦).</w:t>
      </w:r>
      <w:r>
        <w:t xml:space="preserve"> </w:t>
      </w:r>
      <w:r>
        <w:rPr>
          <w:rtl/>
          <w:bCs/>
          <w:b/>
        </w:rPr>
        <w:t xml:space="preserve">من تابعه:</w:t>
      </w:r>
      <w:r>
        <w:t xml:space="preserve"> </w:t>
      </w:r>
      <w:r>
        <w:t xml:space="preserve">العلموي: «لا يجوز لمن كانت فتواه نقلا لمذهب إمام إذا اعتمد الكتب أن يعتمد إلا على كتاب موثوق بصحته» (العلموي، المعيد في أدب المفيد والمستفيد ص١٩٤)، ويزيد عن النووي «لا يجوز لمفت على مذهب الشافعي إذا اعتمد النقل أن يكتفي بمصنف ومصنفين» (العلموي، المعيد في أدب المفيد والمستفيد ص١٩٤)، وهذه زيادة له لم أجدها في ابن الصلاح، أدب المفتي والمستفتي.</w:t>
      </w:r>
    </w:p>
  </w:footnote>
  <w:footnote w:id="66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ص١١٧ [أقدم مقروء]؛ الشهيد الثاني (منية المريد، الباب الثاني، النوع الثاني، المسألة ٤، OCR، بلا صفحة)؛ العلموي، المعيد في أدب المفيد والمستفيد ص١٩١–١٩٢. ابن الصلاح: «والأصح أنه لا يفتي حتى يجدد النظر» (ابن الصلاح، أدب المفتي والمستفتي ص١١٧) إن تذكر الفتوى ولم يتذكر مستندها؛ وعن ابن القطان أنه «كان لا يفتي في شيء من المسائل حتى يلحظ الدليل» (ابن الصلاح، أدب المفتي والمستفتي ص١١٧).</w:t>
      </w:r>
      <w:r>
        <w:t xml:space="preserve"> </w:t>
      </w:r>
      <w:r>
        <w:rPr>
          <w:rtl/>
          <w:bCs/>
          <w:b/>
        </w:rPr>
        <w:t xml:space="preserve">من تابعه:</w:t>
      </w:r>
      <w:r>
        <w:t xml:space="preserve"> </w:t>
      </w:r>
      <w:r>
        <w:t xml:space="preserve">العلموي: «والأصح وجوب تجديد النظر» (العلموي، المعيد في أدب المفيد والمستفيد ص١٩١)، ويشبّهه بالقاضي والتيمم والقبلة: «ومثله القاضي إذا حكم بالاجتهاد ثم وقعت المسألة» (العلموي، المعيد في أدب المفيد والمستفيد ص١٩١)، ويزيد عن القاضي أبي الطيب أن العامي إذا وقعت له مسألة ثانية «فيلزمه السؤال ثانيا» (العلموي، المعيد في أدب المفيد والمستفيد ص١٩٢) ويستثني ما يكثر وقوعه ويشق إعادة السؤال عنه. — الشهيد الثاني (OCR، بلا صفحة): إذا أفتى في حادثة ثم حدث مثلها: فإن ذكر الفتوى الأولى ودليلها أفتى بذلك ثانياً بلا نظر؛ وإن ذكرها ولم يذكر دليلها ولا طرأ ما يوجب رجوعه ففي جواز إفتائه بالأولى أو وجوب إعادة الاجتهاد قولان بلا ترجيح، ويقيسه على تجديد الطلب في التيمم والاجتهاد في القبلة وحكم القاضي إذا حكم بالاجتهاد ثم وقعت المسألة. فيقابل تصحيح ابن الصلاح، أدب المفتي والمستفتي والعلموي، المعيد في أدب المفيد والمستفيد وجوبَ تجديد النظر.</w:t>
      </w:r>
    </w:p>
  </w:footnote>
  <w:footnote w:id="66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ص١١٧–١٢١ [أقدم مقروء]؛ العلموي، المعيد في أدب المفيد والمستفيد ص١٩٤–١٩٥، ٢١١. ابن الصلاح: يروي «فقولوا بسنة رسول الله صلى الله عليه وسلم، ودعوا ما قلته» (ابن الصلاح، أدب المفتي والمستفتي ص١١٧)؛ ويقول إن كثيراً من أئمة أصحابه عملوا بذلك، ثم يحذّر: «وليس هذا بالهين، فليس كل فقيه يسوغ له أن يستقل بالعمل بما يراه حجة من الحديث» (ابن الصلاح، أدب المفتي والمستفتي ص١١٨). ويسوق قصة أبي الوليد موسى بن أبي الجارود الذي عمل بحديث الحاجم والمحجوم قائلاً عن الشافعي «إذا صح عن النبي صلى الله عليه وسلم حديث، وقلت قولا، فأنا راجع عن قولي قائل بذلك» (ابن الصلاح، أدب المفتي والمستفتي ص١١٩)، «فرد على أبي الوليد ذلك من حديث أن الشافعي تركه مع صحته لكونه منسوخًا عنده» (ابن الصلاح، أدب المفتي والمستفتي ص١٢٠)؛ وسؤال ابن خزيمة هل يعرف سنة لم يودعها الشافعي كتبه فقال «لا» (ابن الصلاح، أدب المفتي والمستفتي ص١٢١). ثم يفصّل: من كملت آلة اجتهاده في ذلك الباب استقل، وإن لم تكمل «ووجد في قلبه حزازة من مخالفة الحديث» (ابن الصلاح، أدب المفتي والمستفتي ص١٢١) بعد البحث «فلينظر: هل عمل بذلك الحديث إمام مستقل؟» (ابن الصلاح، أدب المفتي والمستفتي ص١٢١) فله أن يتمذهب بمذهبه في ذلك ويكون عذراً له.</w:t>
      </w:r>
      <w:r>
        <w:t xml:space="preserve"> </w:t>
      </w:r>
      <w:r>
        <w:rPr>
          <w:rtl/>
          <w:bCs/>
          <w:b/>
        </w:rPr>
        <w:t xml:space="preserve">من تابعه:</w:t>
      </w:r>
      <w:r>
        <w:t xml:space="preserve"> </w:t>
      </w:r>
      <w:r>
        <w:t xml:space="preserve">العلموي: يعد «إذا صح الحديث فهو مذهبي» (العلموي، المعيد في أدب المفيد والمستفيد ص١٩٤) و«فاضربوا بقولي الحائط» (العلموي، المعيد في أدب المفيد والمستفيد ص١٩٥) من قواعد الشافعي، ويقول «ولكن ليس لكل فقيه أن يعمل بما يراه حجة من الحديث» (العلموي، المعيد في أدب المفيد والمستفيد ص١٩٥)؛ ثم «فالمختار أنه إن لم يكن أهلا للاجتهاد في المذهب لم يجز له العمل به» (العلموي، المعيد في أدب المفيد والمستفيد ص١٩٥) لاحتمال أن يكون قد خفي عليه. وفي ص٢١١ يزيد: «وليست هذه القاعدة لأحد غيره» (العلموي، المعيد في أدب المفيد والمستفيد ص٢١١) و«أما الحنفية والمالكية فلا يخرجون عن أقوال إمامهم ونقول أصحابهم قيد شبر» (العلموي، المعيد في أدب المفيد والمستفيد ص٢١١).</w:t>
      </w:r>
      <w:r>
        <w:t xml:space="preserve"> </w:t>
      </w:r>
      <w:r>
        <w:rPr>
          <w:rtl/>
          <w:bCs/>
          <w:b/>
        </w:rPr>
        <w:t xml:space="preserve">خلاف:</w:t>
      </w:r>
      <w:r>
        <w:t xml:space="preserve"> </w:t>
      </w:r>
      <w:r>
        <w:t xml:space="preserve">مخالفة بين ابن الصلاح، أدب المفتي والمستفتي والعلموي، المعيد في أدب المفيد والمستفيد: ابن الصلاح يجيز لمن لم تكمل آلته أن يتبع إماماً مستقلاً عمل بالحديث؛ والعلموي يختار أنه لا يجوز له العمل إن لم يكن أهلاً للاجتهاد، ولا أرى عنده الاستثناء الذي في ابن الصلاح، أدب المفتي والمستفتي ص١٢١. وقد يكون اختياره ذلك نقلاً عن النووي، ولم أقرأه فلا أجزم.</w:t>
      </w:r>
      <w:r>
        <w:t xml:space="preserve"> </w:t>
      </w:r>
      <w:r>
        <w:rPr>
          <w:rtl/>
          <w:bCs/>
          <w:b/>
        </w:rPr>
        <w:t xml:space="preserve">تنبيه:</w:t>
      </w:r>
      <w:r>
        <w:t xml:space="preserve"> </w:t>
      </w:r>
      <w:r>
        <w:t xml:space="preserve">تنبيه مذهبي: دعوى العلموي، المعيد في أدب المفيد والمستفيد في المذاهب الأخرى (ص٢١١) حكمٌ منه على مذاهب لم أقرأ كتبها، وهي من كلامه لا من نص ابن الصلاح، أدب المفتي والمستفتي.</w:t>
      </w:r>
    </w:p>
  </w:footnote>
  <w:footnote w:id="66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ص١٢١–١٢٣ [أقدم مقروء]؛ العلموي، المعيد في أدب المفيد والمستفيد ص١٩٥. ابن الصلاح: إن كان ذا اجتهاد اتبع اجتهاده، «وإن كان اجتهاده مقيدًا مشوبًا بشيء من التقليد نقل ذلك الشوب من التقليد إلى ذلك الإمام» (ابن الصلاح، أدب المفتي والمستفتي ص١٢٢) ثم بيّن ذلك في فتواه. ويسوق قصة الخوافي مع الغزالي: «أنت إنما تسأل عن مذهب الشافعي، لا عن اجتهادك» (ابن الصلاح، أدب المفتي والمستفتي ص١٢٢). وغير المجتهد: «فإن ترك مذهبه إلى مذهب هو أسهل عليه وأوسع. فالصحيح امتناعه» (ابن الصلاح، أدب المفتي والمستفتي ص١٢٣)، «وإن تركه لكون الآخر أحوط المذهبين، فالظاهر جوازه» (ابن الصلاح، أدب المفتي والمستفتي ص١٢٣).</w:t>
      </w:r>
      <w:r>
        <w:t xml:space="preserve"> </w:t>
      </w:r>
      <w:r>
        <w:rPr>
          <w:rtl/>
          <w:bCs/>
          <w:b/>
        </w:rPr>
        <w:t xml:space="preserve">من تابعه:</w:t>
      </w:r>
      <w:r>
        <w:t xml:space="preserve"> </w:t>
      </w:r>
      <w:r>
        <w:t xml:space="preserve">العلموي: «يجوز للمفتي المنتسب إلى مذهب أن يفتي بمذهب آخر في مسألة إن كان مجتهدا» (العلموي، المعيد في أدب المفيد والمستفيد ص١٩٥)، وغير المجتهد لا يجوز إن كان «أوسع وأسهل» وإن «كان أحوط فالظاهر الجواز» (العلموي، المعيد في أدب المفيد والمستفيد ص١٩٥).</w:t>
      </w:r>
    </w:p>
  </w:footnote>
  <w:footnote w:id="66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OCR، بلا صفحة) [٤٣٦، أقدم مقروء]؛ ابن الصلاح، أدب المفتي والمستفتي ص١٢٣–١٢٦؛ العلموي، المعيد في أدب المفيد والمستفيد ص١٩٥–١٩٦. المرتضى (OCR، بلا صفحة): يرى أنه كما يجب على المفتي أن يفتي بما يقطع عليه وأن يتوقف عما لا يعلم، يجب عليه إن تساوى عنده أمران أن يفتي بالتخيير بينهما؛ ويردّ على من منع تساوي الحكمين عند العالم بأمثلة (من طولب برد وديعة عنده مخيّر في دفعها بأي يد شاء والفعلان واجبان على التخيير، وكفارة اليمين مخيّرة بين ثلاث)، ويجيز أن تنزل حادثة لا يوجد فيها في الأدلة حكم فيكون العقل مسوّياً بين أمرين فيجبان على التخيير.</w:t>
      </w:r>
      <w:r>
        <w:t xml:space="preserve"> </w:t>
      </w:r>
      <w:r>
        <w:rPr>
          <w:rtl/>
          <w:bCs/>
          <w:b/>
        </w:rPr>
        <w:t xml:space="preserve">من تابعه:</w:t>
      </w:r>
      <w:r>
        <w:t xml:space="preserve"> </w:t>
      </w:r>
      <w:r>
        <w:t xml:space="preserve">ابن الصلاح: «ليس للمنتسب إلى مذهب الشافعي في المسألة ذات القولين أو الوجهين أن يتخير، فيعمل أو يفتي بأيهما شاء» (ابن الصلاح، أدب المفتي والمستفتي ص١٢٣)؛ يتبع المتأخر من القولين لأنه ناسخ، أو ما رجحه الشافعي، وإلا بحث عن الأرجح من أصول مذهبه، فإن لم يكن أهلاً نقله عن أهل التخريج، «فليتوقف» (ابن الصلاح، أدب المفتي والمستفتي ص١٢٤). ويورد عن الماوردي أن شيخه الصيمري «ما أفتيت في يمين الناسي بشيء قط» (ابن الصلاح، أدب المفتي والمستفتي ص١٢٤) وأن شيخ شيخه كذلك، «لأن استعمال التوقي أحوط من فرطات الإقدام» (ابن الصلاح، أدب المفتي والمستفتي ص١٢٤). وفي الوجهين لا عبرة بالتقدم والتأخر. ومن «يعمل بما يشاء من الأقوال» بلا نظر «فقد جهل وخرق الإجماع» (ابن الصلاح، أدب المفتي والمستفتي ص١٢٥)، ويحكي عن الباجي المالكي أن بعضهم قال «إن الذي لصديقي علي إذا وقعت له حكومة أن أفتيه بالرواية التي توافقه» (ابن الصلاح، أدب المفتي والمستفتي ص١٢٥)، وأن هذا مما لا خلاف في المنع منه؛ وقول مالك في اختلاف الصحابة «مخطئ ومصيب، فعليك بالاجتهاد» (ابن الصلاح، أدب المفتي والمستفتي ص١٢٥) وأنه لا توسعة بمعنى التخير. — العلموي: «ليس للمفتي والعامل على مذهب الشافعي في مسألة ذات قولين أو وجهين أن يفتي أو يعمل بما شاء منهما من غير نظر» (العلموي، المعيد في أدب المفيد والمستفيد ص١٩٥)، ويزيد في الوجهين «لا اعتبار بالمتأخر إلا إذا وقعا عن شخص واحد» (العلموي، المعيد في أدب المفيد والمستفيد ص١٩٦).</w:t>
      </w:r>
      <w:r>
        <w:t xml:space="preserve"> </w:t>
      </w:r>
      <w:r>
        <w:rPr>
          <w:rtl/>
          <w:bCs/>
          <w:b/>
        </w:rPr>
        <w:t xml:space="preserve">تنبيه:</w:t>
      </w:r>
      <w:r>
        <w:t xml:space="preserve"> </w:t>
      </w:r>
      <w:r>
        <w:t xml:space="preserve">منع ابن الصلاح، أدب المفتي والمستفتي التخير بين القولين للمنتسب معناه أنه لا يختار بلا نظر ولا ترجيح، وتخيير المرتضى في عالم تساوى عنده الأمران بعد البحث؛ فالموضعان مختلفان (منتسب لم يبذل وسعه / مجتهد استوت عنده الأدلة) ولا أجعلهما قولين متعارضين.</w:t>
      </w:r>
    </w:p>
  </w:footnote>
  <w:footnote w:id="66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ص١٢٦–١٢٨ [أقدم مقروء]؛ العلموي، المعيد في أدب المفيد والمستفيد ص١٩٦. ابن الصلاح: «فيعمل بقول الأكثر والأعلم والأورع» (ابن الصلاح، أدب المفتي والمستفتي ص١٢٦)، «فالأعلم الورع مقدم على الأورع العالم» (ابن الصلاح، أدب المفتي والمستفتي ص١٢٦)؛ وفي رواة الشافعي: المزني والربيع المرادي مقدمان على حرملة والربيع الجيزي؛ و«ويرجح ما وافق منهما أكثر أئمة المذاهب المتبوعة، أو أكثر العلماء» (ابن الصلاح، أدب المفتي والمستفتي ص١٢٧). وفي ما وافق أبا حنيفة: أبو حامد «ما يخالف قول أبي حنيفة أولى» (ابن الصلاح، أدب المفتي والمستفتي ص١٢٧) والقفال «ما يوافق قول أبي حنيفة أولى» (ابن الصلاح، أدب المفتي والمستفتي ص١٢٧)، ويرجح ابن الصلاح: «وقول القفال المروزي المذكور أظهر من قول أبي حامد الإسفراييني» (ابن الصلاح، أدب المفتي والمستفتي ص١٢٧).</w:t>
      </w:r>
      <w:r>
        <w:t xml:space="preserve"> </w:t>
      </w:r>
      <w:r>
        <w:rPr>
          <w:rtl/>
          <w:bCs/>
          <w:b/>
        </w:rPr>
        <w:t xml:space="preserve">من تابعه:</w:t>
      </w:r>
      <w:r>
        <w:t xml:space="preserve"> </w:t>
      </w:r>
      <w:r>
        <w:t xml:space="preserve">العلموي: «اعتمد ما صححه الأكثر والأعلم والأروع» (العلموي، المعيد في أدب المفيد والمستفيد ص١٩٦)، «فإن تعارض أعلم وأورع قدم الأعلم» (العلموي، المعيد في أدب المفيد والمستفيد ص١٩٦)، ويزيد في الرواة «ما رواه البويطي والمزني والربيع المرادي مقدم عند أصحابنا» (العلموي، المعيد في أدب المفيد والمستفيد ص١٩٦)؛ ويقول في القولين «وكذا ما وافق من القولين مذهب أبي حنيفة على الصحيح» (العلموي، المعيد في أدب المفيد والمستفيد ص١٩٦)؛ وينفرد بأن «نقل العراقيين لنصوص الشافعي وقواعد مذهبه ووجوه المتقدمين أتقن وأثبت من نقل الخراسانيين غالبا» (العلموي، المعيد في أدب المفيد والمستفيد ص١٩٦).</w:t>
      </w:r>
      <w:r>
        <w:t xml:space="preserve"> </w:t>
      </w:r>
      <w:r>
        <w:rPr>
          <w:rtl/>
          <w:bCs/>
          <w:b/>
        </w:rPr>
        <w:t xml:space="preserve">تنبيه:</w:t>
      </w:r>
      <w:r>
        <w:t xml:space="preserve"> </w:t>
      </w:r>
      <w:r>
        <w:t xml:space="preserve">(أ) لم يرد البويطي في سياق ابن الصلاح، أدب المفتي والمستفتي ص١٢٦ في الرواة المقدمين، وهو عند العلموي، المعيد في أدب المفيد والمستفيد. (ب) ابن الصلاح، أدب المفتي والمستفتي يجعل «الأعلم الورع» مقدماً على «الأورع العالم»، والعلموي، المعيد في أدب المفيد والمستفيد «فإن تعارض أعلم وأورع قدم الأعلم»: معناهما متقارب ولا أرى بينهما مخالفة صريحة.</w:t>
      </w:r>
    </w:p>
  </w:footnote>
  <w:footnote w:id="66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ص١٢٨–١٣٠ [لم أجده في العلموي، المعيد في أدب المفيد والمستفيد ولا الخطيب البغدادي، الفقيه والمتفقه في المقروء]. ابن الصلاح: «كل مسألة فيها قولان، قديم وجديد، فالجديد أصح وعليه الفتوى إلا في نحو عشرين مسألة أو أكثر» (ابن الصلاح، أدب المفتي والمستفتي ص١٢٨)؛ وعن الجويني في النهاية «إلا في ثلاث مسائل» (ابن الصلاح، أدب المفتي والمستفتي ص١٢٨) منها التثويب في أذان الصبح؛ وغير المتأهل للتخريج من المقلدين لا يتبع اختيارات الأصحاب هذه «لأنهم مقلدون للشافعي دون من خالفه» (ابن الصلاح، أدب المفتي والمستفتي ص١٣٠).</w:t>
      </w:r>
    </w:p>
  </w:footnote>
  <w:footnote w:id="66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ص١٣٠–١٣٤ [أقدم مقروء]؛ العلموي، المعيد في أدب المفيد والمستفيد ص١٩٦–١٩٧؛ ومقدمة محقق ابن الصلاح، أدب المفتي والمستفتي حاشية ص١٣١ (معاصر). ابن الصلاح: «فحاصل أمره أنه لم يفت بشيء» (ابن الصلاح، أدب المفتي والمستفتي ص١٣٠)؛ يحكي عن ابن الأثير بالموصل أن ابن البزري كان يقتصر على الخلاف قائلاً «لا أتقلد العهدة مختارًا لأحد الرأيين مقتصرًا عليه» (ابن الصلاح، أدب المفتي والمستفتي ص١٣١)، ويعقّب «وهذا حيد عن غرض الفتوى» (ابن الصلاح، أدب المفتي والمستفتي ص١٣١) إذ «لم يخلص السائل من عمايته» (ابن الصلاح، أدب المفتي والمستفتي ص١٣١). ثم فتوى ابن داود الظاهري للمرأة «لا هو ممسكها ولا هو مطلقها»: ذكر الخلاف مسجوعاً «فلم تفهم المرأة قوله» (ابن الصلاح، أدب المفتي والمستفتي ص١٣٢) وقال «ولست بسلطان فأمضي، ولا قاض فأقضي، ولا زوج فأرضي» (ابن الصلاح، أدب المفتي والمستفتي ص١٣٢–١٣٣)؛ ويعقّب: ضبط الأسماء «التصحيف شين» (ابن الصلاح، أدب المفتي والمستفتي ص١٣٣). ومن قال «يرجع إلى رأي الحاكم» «فقد عدل عن نهج الفتوى» (ابن الصلاح، أدب المفتي والمستفتي ص١٣٣) وأحاله «على عاجز» (ابن الصلاح، أدب المفتي والمستفتي ص١٣٤)، لأن الحاكم الغالب أنه ليس أهلاً.</w:t>
      </w:r>
      <w:r>
        <w:t xml:space="preserve"> </w:t>
      </w:r>
      <w:r>
        <w:rPr>
          <w:rtl/>
          <w:bCs/>
          <w:b/>
        </w:rPr>
        <w:t xml:space="preserve">من تابعه:</w:t>
      </w:r>
      <w:r>
        <w:t xml:space="preserve"> </w:t>
      </w:r>
      <w:r>
        <w:t xml:space="preserve">العلموي: «يكره للمفتي أن يقتصر في جوابه على ذكر الخلاف» (العلموي، المعيد في أدب المفيد والمستفيد ص١٩٦)، «فإنه ليس بجواب» (العلموي، المعيد في أدب المفيد والمستفيد ص١٩٧)، «فينبغي أن يجزم بما هو الراجح، فإن لم يظهر له انتظر ظهوره، أو امتنع من الإفتاء» (العلموي، المعيد في أدب المفيد والمستفيد ص١٩٧)، ويذكر اعتذار كبار الأصحاب عن الإفتاء في حنث الناسي (العلموي، المعيد في أدب المفيد والمستفيد ص١٩٧) وقولاً «يأخذ بالأحوط».</w:t>
      </w:r>
      <w:r>
        <w:t xml:space="preserve"> </w:t>
      </w:r>
      <w:r>
        <w:rPr>
          <w:rtl/>
          <w:bCs/>
          <w:b/>
        </w:rPr>
        <w:t xml:space="preserve">ما زاده:</w:t>
      </w:r>
      <w:r>
        <w:t xml:space="preserve"> </w:t>
      </w:r>
      <w:r>
        <w:t xml:space="preserve">حاشية محقق ابن الصلاح، أدب المفتي والمستفتي (معاصر): ينقل ابن القيم حكاية ابن الصلاح، أدب المفتي والمستفتي ويعقّب «وهذا فيه تفصيل، فإن المفتي المتمكن من العلم المضطلع به قد يتوقف في الصواب في المسألة المتنازع فيها فلا يقدم على الجزم بغير علم»، وأن غاية ما يمكنه ذكر الخلاف للسائل، وأن الإمام أحمد والشافعي كثيراً ما يجيبان بأن فيها قولين (حاشية ابن الصلاح، أدب المفتي والمستفتي ص١٣١، عن إعلام الموقعين)؛ نقلٌ بواسطة المحقق.</w:t>
      </w:r>
      <w:r>
        <w:t xml:space="preserve"> </w:t>
      </w:r>
      <w:r>
        <w:rPr>
          <w:rtl/>
          <w:bCs/>
          <w:b/>
        </w:rPr>
        <w:t xml:space="preserve">خلاف:</w:t>
      </w:r>
      <w:r>
        <w:t xml:space="preserve"> </w:t>
      </w:r>
      <w:r>
        <w:t xml:space="preserve">تفاوت في الدرجة: ابن الصلاح: «لم يفت بشيء»، والعلموي: «يكره» وأنه «ليس بجواب»؛ ولم يذكر قصة ابن داود.</w:t>
      </w:r>
    </w:p>
  </w:footnote>
  <w:footnote w:id="67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العلموي، المعيد في أدب المفيد والمستفيد ص١٩٧–١٩٨ [لم أجده في ابن الصلاح، أدب المفتي والمستفتي ولا الخطيب البغدادي، الفقيه والمتفقه في المقروء]. العلموي: «يجوز له أن يفتي وهناك أفضل منه إذا كملت أهليته» (العلموي، المعيد في أدب المفيد والمستفيد ص١٩٧)، محتجاً بإفتاء الخلفاء الأربعة وغيرهم من الصحابة على عهد النبي وبإفتاء جماعة من التابعين في عهد الصحابة منهم سعيد بن المسيب. ويروي عن شيخه تقي الدين بن قاضي عجلون عن أخيه نجم الدين «أنه جمع أسماء الذين أفتوا في عهد سيدنا رسول الله» (العلموي، المعيد في أدب المفيد والمستفيد ص١٩٧) في أبيات تذكر منهم معاذاً وعماراً وزيد بن ثابت وأبا موسى وسلمان وأبا الدرداء (العلموي، المعيد في أدب المفيد والمستفيد ص١٩٨). وهذه من الأخبار التي انفرد بها في هذا الباب.</w:t>
      </w:r>
    </w:p>
  </w:footnote>
  <w:footnote w:id="67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ص٨٤٨، ٨٨٤–٨٨٦ [٤٦٣؛ أقدم مقروء]؛ الشهيد الثاني (منية المريد، الباب الثاني، النوع الأول، OCR، بلا صفحة) [٩٦٥]؛ العلموي، المعيد في أدب المفيد والمستفيد ص١٨٩–١٩٠ [٩٨١؛ ولم أجده في ابن الصلاح، أدب المفتي والمستفتي ولا الخطيب البغدادي، الفقيه والمتفقه في المقروء]؛ وانظر الشوكاني، أدب الطلب ص٢٠٦. ابن عبد البر: في الاجتهاد: «هذا يوضح لك أن الاجتهاد لا يكون إلا على أصول يضاف إليها التحليل والتحريم، وأنه لا يجتهد إلا عالم بها ومن أشكل عليه شيء لزمه الوقوف، ولم يجز له أن يحيل على الله قولا في دينه لا نظير له من أصل ولا هو في معنى أصل» (ابن عبد البر، جامع بيان العلم ج٢ ص٨٤٨). وفي المجتهد المخطئ: يرى الشافعي ومن قال بقوله «يؤجر ولكنه لا يؤجر على الخطأ؛ لأن الخطأ في الدين لم يؤمر به أحد وإنما يؤجر لإرادته الحق الذي أخطأه» (ابن عبد البر، جامع بيان العلم ج٢ ص٨٨٤)؛ وينقل عن مالك «من سعادة المرء أن يوفق للصواب والخير ومن شقوة المرء أن لا يزال يخطئ» ويستدل بذلك على أن «المخطئ عنده وإن اجتهد فليس بمرضي الحال» (ابن عبد البر، جامع بيان العلم ج٢ ص٨٨٤)؛ ثم اختياره هو: «والذي أقول به: إن المجتهد المخطئ لا يأثم إذا قصد الحق وكان ممن له الاجتهاد» (ابن عبد البر، جامع بيان العلم ج٢ ص٨٨٦).</w:t>
      </w:r>
      <w:r>
        <w:t xml:space="preserve"> </w:t>
      </w:r>
      <w:r>
        <w:rPr>
          <w:rtl/>
          <w:bCs/>
          <w:b/>
        </w:rPr>
        <w:t xml:space="preserve">من تابعه:</w:t>
      </w:r>
      <w:r>
        <w:t xml:space="preserve"> </w:t>
      </w:r>
      <w:r>
        <w:t xml:space="preserve">العلموي: «لا يجوز لمجتهد أن يقلد مجتهدا ليعمل أو يفتي أو يقضي به لتمكنه من الاجتهاد» (العلموي، المعيد في أدب المفيد والمستفيد ص١٨٩)، وذكر أقوالاً أخرى: يجوز للقاضي لحاجته، أو تقليد الأعلم، أو عند ضيق الوقت. ويقول: «والأصح أن لله تعالى في مسائل الاجتهاد حكما معينا قبل الاجتهاد» (العلموي، المعيد في أدب المفيد والمستفيد ص١٩٠) «وأن المخطئ لا يأثم بل يؤجر لبذله وسعه في طلبه» (العلموي، المعيد في أدب المفيد والمستفيد ص١٩٠)، ويورد حديث «من اجتهد وأصاب فله أجران، ومن اجتهد وأخطأ فله أجر واحد، فإن قصر أثم» (العلموي، المعيد في أدب المفيد والمستفيد ص١٩٠). ويصحح جواز اجتهاد النبي ووقوعه ويحتج بتحكيم سعد بن معاذ في بني قريظة وبعتاب أسرى بدر والإذن للمتخلفين في تبوك (العلموي، المعيد في أدب المفيد والمستفيد ص١٨٩). — الشهيد الثاني (OCR، بلا صفحة): من اجتمعت فيه شرائط المفتي المطلق المستقل وجب عليه في كل مسألة فقهية يحتاج إليها أو يُسأل عنها استفراغ الوسع في تحصيل حكمها بالدليل التفصيلي، ولا يجوز له تقليد غيره في إفتاء غيره، ولا لنفسه مع سعة وقت الفعل الذي تدخل فيه المسألة بحيث يمكنه استنباطها، ومع ضيقه جوّز له تقليد مجتهد حي؛ وفي تقليد الميت وجهان، ومنهم من منع مطلقاً. فيوافق العلموي، المعيد في أدب المفيد والمستفيد على أصل المنع ويلتقي معه في استثناء ضيق الوقت.</w:t>
      </w:r>
      <w:r>
        <w:t xml:space="preserve"> </w:t>
      </w:r>
      <w:r>
        <w:rPr>
          <w:rtl/>
          <w:bCs/>
          <w:b/>
        </w:rPr>
        <w:t xml:space="preserve">ما زاده:</w:t>
      </w:r>
      <w:r>
        <w:t xml:space="preserve"> </w:t>
      </w:r>
      <w:r>
        <w:t xml:space="preserve">الشوكاني يحدّ المجتهد من وجه آخر: «هو الذي لا ينظر إلى من قال بل إلى ما قال» (الشوكاني، أدب الطلب ص٢٠٦) (المسألة ٩٢).</w:t>
      </w:r>
      <w:r>
        <w:t xml:space="preserve"> </w:t>
      </w:r>
      <w:r>
        <w:rPr>
          <w:rtl/>
          <w:bCs/>
          <w:b/>
        </w:rPr>
        <w:t xml:space="preserve">خلاف:</w:t>
      </w:r>
      <w:r>
        <w:t xml:space="preserve"> </w:t>
      </w:r>
      <w:r>
        <w:t xml:space="preserve">مقابلة: العلموي، المعيد في أدب المفيد والمستفيد يصحح أن المخطئ «لا يأثم بل يؤجر لبذله وسعه» (العلموي، المعيد في أدب المفيد والمستفيد ص١٩٠)، وابن عبد البر، جامع بيان العلم (وهو أقدم) يقرر عدم الإثم ويتوقف في الأجر على الخطأ نفسه ويجعل الأجر على إرادة الحق؛ وبينهما تقارب في عدم الإثم واختلاف في تعليل الأجر. ولا أرجّح.</w:t>
      </w:r>
    </w:p>
  </w:footnote>
  <w:footnote w:id="67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ص١٣٤ [أقدم مقروء]؛ الشهيد الثاني (منية المريد، الباب الثاني، النوع الثالث، المسألة ١، OCR، بلا صفحة)؛ العلموي، المعيد في أدب المفيد والمستفيد ص١٩٨. ابن الصلاح: «يجب على المفتي حيث يجب عليه الجواب أن يبينه بيانًا مُزيحًا للإشكال» (ابن الصلاح، أدب المفتي والمستفتي ص١٣٤)، وإن لم يعلم لسان المستفتي «أجزأت ترجمة الواحد لأن طريقه الخبر» (ابن الصلاح، أدب المفتي والمستفتي ص١٣٤)، وله الجواب بالكتابة «مع ما في الفتوى من الرقاع من الحظر» (ابن الصلاح، أدب المفتي والمستفتي ص١٣٤)، وكان القاضي أبو حامد المروروذي «كثير الهرب من الفتوى في الرقاع» (ابن الصلاح، أدب المفتي والمستفتي ص١٣٤–١٣٥).</w:t>
      </w:r>
      <w:r>
        <w:t xml:space="preserve"> </w:t>
      </w:r>
      <w:r>
        <w:rPr>
          <w:rtl/>
          <w:bCs/>
          <w:b/>
        </w:rPr>
        <w:t xml:space="preserve">من تابعه:</w:t>
      </w:r>
      <w:r>
        <w:t xml:space="preserve"> </w:t>
      </w:r>
      <w:r>
        <w:t xml:space="preserve">العلموي: «يلزم المفتي أن يبين الجواب بيانا يزيل الإشكال» (العلموي، المعيد في أدب المفيد والمستفيد ص١٩٨)، «فإن لم يعرف لسانه كفاه ترجمة ثقة واحد» (العلموي، المعيد في أدب المفيد والمستفيد ص١٩٨)، «وله الجواب كتابة وإن كانت على خطر» (العلموي، المعيد في أدب المفيد والمستفيد ص١٩٨)، «وكان القاضي أبو حامد كثير الهرب من الفتوى في الرقاع» (العلموي، المعيد في أدب المفيد والمستفيد ص١٩٨). — الشهيد الثاني (OCR، بلا صفحة): يبيّن المفتي الجواب بياناً يزيل الإشكال، ثم له الاقتصار على المشافهة، وإن لم يعرف لسان المستفتي كفاه ترجمة عدلين وقيل يكفي الواحد لأنه خبر (بخلاف ابن الصلاح، أدب المفتي والمستفتي والعلموي، المعيد في أدب المفيد والمستفيد اللذين يكتفيان بترجمة الواحد)، وله الجواب كتابة وإن كانت على خطر، وكان بعض السلف كثير الهرب من الفتوى في الرقاع. ويزيد من مشاهدته: أنه كثيراً ما رأى سائلاً برقعة يكون لفظه مخالفاً لما في رقعته، فيرجع إلى لفظه بعد أن يكتب له الجواب ويخرق الرقعة.</w:t>
      </w:r>
    </w:p>
  </w:footnote>
  <w:footnote w:id="67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ص١٣٥ [أقدم مقروء؛ عن الصيمري]؛ العلموي، المعيد في أدب المفيد والمستفيد ص١٩٩. ابن الصلاح: عن الصيمري «وليس من الأدب للمفتي أن يكون السؤال بخطه، فأما بإملائه وتهذيبه فواسع» (ابن الصلاح، أدب المفتي والمستفتي ص١٣٥)؛ ويزيد أن أبا إسحاق الشيرازي كان قد يكتب السؤال على ورق من عنده ثم الجواب.</w:t>
      </w:r>
      <w:r>
        <w:t xml:space="preserve"> </w:t>
      </w:r>
      <w:r>
        <w:rPr>
          <w:rtl/>
          <w:bCs/>
          <w:b/>
        </w:rPr>
        <w:t xml:space="preserve">من تابعه:</w:t>
      </w:r>
      <w:r>
        <w:t xml:space="preserve"> </w:t>
      </w:r>
      <w:r>
        <w:t xml:space="preserve">العلموي: «وليس أدبا كون السؤال بخط المفتي، ويجوز أن يكون بإملائه» (العلموي، المعيد في أدب المفيد والمستفيد ص١٩٩)، «وكان الشيخ أبو إسحاق أحيانا يكتب السؤال على ورق له، ثم يكتب الجواب» (العلموي، المعيد في أدب المفيد والمستفيد ص١٩٩).</w:t>
      </w:r>
    </w:p>
  </w:footnote>
  <w:footnote w:id="67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ص٣٩٩ [أقدم مقروء]؛ ابن الصلاح، أدب المفتي والمستفتي ص١٣٥؛ العلموي، المعيد في أدب المفيد والمستفيد ص١٩٨–١٩٩؛ الشهيد الثاني (منية المريد، الباب الثاني، النوع الثالث، المسألة ٣، OCR، بلا صفحة). الخطيب: «ومتى كانت المسألة ذات أقسام لم تفصل في السؤال , لم يجز أن يضع جوابه على بعضها فقط» (الخطيب البغدادي، الفقيه والمتفقه ص٣٩٩)، «بل يجب عليه أن يقسم المسألة , فيقول: إن كان كذا , فالحكم فيه كذا» (الخطيب البغدادي، الفقيه والمتفقه ص٣٩٩)، ويستشهد بجواب النبي في الفأرة تموت في السمن: «إن كان جامدا فألقوها وما حولها , وإن كان مائعا فلا تقربوه» (الخطيب البغدادي، الفقيه والمتفقه ص٣٩٩).</w:t>
      </w:r>
      <w:r>
        <w:t xml:space="preserve"> </w:t>
      </w:r>
      <w:r>
        <w:rPr>
          <w:rtl/>
          <w:bCs/>
          <w:b/>
        </w:rPr>
        <w:t xml:space="preserve">من تابعه:</w:t>
      </w:r>
      <w:r>
        <w:t xml:space="preserve"> </w:t>
      </w:r>
      <w:r>
        <w:t xml:space="preserve">العلموي: «إذا كان في المسألة تفصيل لا يطلق الجواب فإنه خطأ» (العلموي، المعيد في أدب المفيد والمستفيد ص١٩٨)، وينقل كراهة القابسي «وقالوا: هذا تعليم للناس الفجور» (العلموي، المعيد في أدب المفيد والمستفيد ص١٩٩). — الشهيد الثاني (النوع الثالث، المسألة ٣، OCR، بلا صفحة): المسألة ذات التفصيل لا يُطلق جوابها فإنه خطأ؛ يستفصل السائل إن حضر أو يعيد السؤال في رقعة أخرى ثم يجيب وهذا أولى وأسلم، وله الاقتصار على القسم الواقع للسائل بأن يقول هذا إن كان الأمر كذا، وله أن يفصّل الأقسام وحكم كل قسم لكن بعضهم كرهه لأنه يعلّم الناس الفجور بإطلاعهم على ما يضر وينفع من الأقسام.</w:t>
      </w:r>
      <w:r>
        <w:t xml:space="preserve"> </w:t>
      </w:r>
      <w:r>
        <w:rPr>
          <w:rtl/>
          <w:bCs/>
          <w:b/>
        </w:rPr>
        <w:t xml:space="preserve">ما زاده:</w:t>
      </w:r>
      <w:r>
        <w:t xml:space="preserve"> </w:t>
      </w:r>
      <w:r>
        <w:t xml:space="preserve">ابن الصلاح: «إذا كانت المسألة فيها تفصيل لم يطلق الجواب، فإنه خطأ» (ابن الصلاح، أدب المفتي والمستفتي ص١٣٥)، «ثم له أن يستفصل السائل إن حضر ويقيد السؤال في رقعة الاستفتاء ثم يجيب عنه» (ابن الصلاح، أدب المفتي والمستفتي ص١٣٥) و«هذا أولى وأسلم» (ابن الصلاح، أدب المفتي والمستفتي ص١٣٥)؛ وله أن يقتصر على القسم الواقع، أو يفصّل الأقسام، وهذا الأخير كرهه القابسي «ذريعة إلى تعليم الناس الفجور» (ابن الصلاح، أدب المفتي والمستفتي ص١٣٥) و«ونحن نكرهه أيضًا لما ذكره» (ابن الصلاح، أدب المفتي والمستفتي ص١٣٥)، لكن «وإذا لم يجد المفتي من يستفسره في ذلك كان مدفوعًا إلى التفصيل» (ابن الصلاح، أدب المفتي والمستفتي ص١٣٥).</w:t>
      </w:r>
      <w:r>
        <w:t xml:space="preserve"> </w:t>
      </w:r>
      <w:r>
        <w:rPr>
          <w:rtl/>
          <w:bCs/>
          <w:b/>
        </w:rPr>
        <w:t xml:space="preserve">خلاف:</w:t>
      </w:r>
      <w:r>
        <w:t xml:space="preserve"> </w:t>
      </w:r>
      <w:r>
        <w:t xml:space="preserve">مخالفة في الدرجة: الخطيب يوجب تقسيم الجواب عند عدم تفصيل السؤال، وفي ابن الصلاح، أدب المفتي والمستفتي (بعد القابسي) كراهة تفصيل الأقسام في الجواب، وتفضيل الاستفصال، ويقع التفصيل عند الاضطرار. لا أرجّح؛ فالخطيب لم يذكر في هذا الموضع الاستفصال من السائل.</w:t>
      </w:r>
    </w:p>
  </w:footnote>
  <w:footnote w:id="67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ص١٣٥–١٣٦ [أقدم مقروء]؛ العلموي، المعيد في أدب المفيد والمستفيد ص١٩٩؛ وللخطيب ما يقرب (ص٣٨٧). ابن الصلاح: «فينبغي للمفتي أن يكون رفيقًا به صبورًا عليه، حسن التأني في التفهم منه» (ابن الصلاح، أدب المفتي والمستفتي ص١٣٥) «محتسبًا أجر ذلك فإنه جزيل» (ابن الصلاح، أدب المفتي والمستفتي ص١٣٥)؛ ويروي رؤيا أبي سعيد الشحام للصعلوكي: «غفر لي بمسائل كان يسأل عنها العجز» (ابن الصلاح، أدب المفتي والمستفتي ص١٣٦) أي العجائز.</w:t>
      </w:r>
      <w:r>
        <w:t xml:space="preserve"> </w:t>
      </w:r>
      <w:r>
        <w:rPr>
          <w:rtl/>
          <w:bCs/>
          <w:b/>
        </w:rPr>
        <w:t xml:space="preserve">من تابعه:</w:t>
      </w:r>
      <w:r>
        <w:t xml:space="preserve"> </w:t>
      </w:r>
      <w:r>
        <w:t xml:space="preserve">العلموي: «وليصبر المفتي على تفهم الجواب للمستفتي، فثوابه على ذلك جزيل» (العلموي، المعيد في أدب المفيد والمستفيد ص١٩٩).</w:t>
      </w:r>
      <w:r>
        <w:t xml:space="preserve"> </w:t>
      </w:r>
      <w:r>
        <w:rPr>
          <w:rtl/>
          <w:bCs/>
          <w:b/>
        </w:rPr>
        <w:t xml:space="preserve">ما زاده:</w:t>
      </w:r>
      <w:r>
        <w:t xml:space="preserve"> </w:t>
      </w:r>
      <w:r>
        <w:t xml:space="preserve">الخطيب: ينقل عن يحيى بن آدم في تفسير «فلا تنهر» أنه «هو الرجل يسألك عن شيء من أمر دينه , فلا تنهره وأجبه» (الخطيب البغدادي، الفقيه والمتفقه ص٣٨٧).</w:t>
      </w:r>
    </w:p>
  </w:footnote>
  <w:footnote w:id="67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ص٣٨٧–٣٩٠ [أقدم مقروء]؛ ابن الصلاح، أدب المفتي والمستفتي ص١٣٧؛ العلموي، المعيد في أدب المفيد والمستفيد ص١٩٩. الخطيب: «أن يتأمل رقعة الاستفتاء تأملا شافيا , ويقرأ ما فيها كله , كلمة بعد كلمة» (الخطيب البغدادي، الفقيه والمتفقه ص٣٨٧)، «وتكون عنايته باستقصاء آخر الكلام أتم منها في أوله , فإن السؤال يكون بيانه عند آخر الكلام» (الخطيب البغدادي، الفقيه والمتفقه ص٣٨٧)؛ ثم «فإذا قرأ المفتي الرقعة , أعاد قراءتها ثانيا , ثم يفكر فيها تفكيرا شافيا» (الخطيب البغدادي، الفقيه والمتفقه ص٣٩٠) مستشهداً بقول الحكماء في الفكرة قبل المنطق.</w:t>
      </w:r>
      <w:r>
        <w:t xml:space="preserve"> </w:t>
      </w:r>
      <w:r>
        <w:rPr>
          <w:rtl/>
          <w:bCs/>
          <w:b/>
        </w:rPr>
        <w:t xml:space="preserve">من تابعه:</w:t>
      </w:r>
      <w:r>
        <w:t xml:space="preserve"> </w:t>
      </w:r>
      <w:r>
        <w:t xml:space="preserve">ابن الصلاح: «ليتأمل رقعة الاستفتاء تأملا شافيًا، كلمة بعد كلمة» (ابن الصلاح، أدب المفتي والمستفتي ص١٣٧)، «فإنه في آخرها يكون السؤال» (ابن الصلاح، أدب المفتي والمستفتي ص١٣٧)؛ وينسب ذلك إلى الصيمري، ثم يورد قول الخطيب «رأيت القاضي أبا الطيب الطبري يفعل هذا» (ابن الصلاح، أدب المفتي والمستفتي ص١٣٧). — العلموي: «وليكن تأمله للرقعة شافيا» (العلموي، المعيد في أدب المفيد والمستفيد ص١٩٩)، «ويعتني في آخر الكلام أشد فإن السؤال في آخرها» (العلموي، المعيد في أدب المفيد والمستفيد ص١٩٩).</w:t>
      </w:r>
      <w:r>
        <w:t xml:space="preserve"> </w:t>
      </w:r>
      <w:r>
        <w:rPr>
          <w:rtl/>
          <w:bCs/>
          <w:b/>
        </w:rPr>
        <w:t xml:space="preserve">تنبيه:</w:t>
      </w:r>
      <w:r>
        <w:t xml:space="preserve"> </w:t>
      </w:r>
      <w:r>
        <w:t xml:space="preserve">قول الخطيب «ورأيت القاضي أبا الطيب: طاهر بن عبد الله الطبري , يفعل هذا في الرقاع التي ترفع إليه للاستفتاء» (الخطيب البغدادي، الفقيه والمتفقه ص٣٨٨) هو الأصل الذي ينقله ابن الصلاح، أدب المفتي والمستفتي بالمعنى؛ وهذا من المواضع التي صرّح فيها ابن الصلاح، أدب المفتي والمستفتي بالنقل عن الخطيب (انظر التنبيه ٢ في الرأس).</w:t>
      </w:r>
    </w:p>
  </w:footnote>
  <w:footnote w:id="67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ص٣٨٨ [أقدم مقروء]؛ ابن الصلاح، أدب المفتي والمستفتي ص١٣٧–١٣٨؛ العلموي، المعيد في أدب المفيد والمستفيد ص١٩٩–٢٠٠. الخطيب: يقول إن المفتي إذا مر بما يحتاج إلى النقط والشكل «نقطه وشكله , مصلحة لنفسه , ونيابة عمن يفتي بعده» (الخطيب البغدادي، الفقيه والمتفقه ص٣٨٨)، وإن رأى بياضاً «خط على ذلك وشغله على نحو ما يفعل الشاهد» (الخطيب البغدادي، الفقيه والمتفقه ص٣٨٨) لأنه «ربما قصد بذلك تغليظ المفتي وتخطئته بأن يكتب فيه بعد فتواه ما يفسدها» (الخطيب البغدادي، الفقيه والمتفقه ص٣٨٨). ثم القصة: «ما تقول في رجل مات وخلف ابنة وأختا لأم وابن عم» (الخطيب البغدادي، الفقيه والمتفقه ص٣٨٨) فأفتى «للبنت النصف والباقي لابن العم , وهذا جواب صحيح» (الخطيب البغدادي، الفقيه والمتفقه ص٣٨٨) ثم أُلحق في البياض «وأبا فشنع على أبي حامد بذلك» (الخطيب البغدادي، الفقيه والمتفقه ص٣٨٨).</w:t>
      </w:r>
      <w:r>
        <w:t xml:space="preserve"> </w:t>
      </w:r>
      <w:r>
        <w:rPr>
          <w:rtl/>
          <w:bCs/>
          <w:b/>
        </w:rPr>
        <w:t xml:space="preserve">من تابعه:</w:t>
      </w:r>
      <w:r>
        <w:t xml:space="preserve"> </w:t>
      </w:r>
      <w:r>
        <w:t xml:space="preserve">ابن الصلاح: «نقطه وشكله مصلحة لنفسه ونيابة عمن يفتي بعده» (ابن الصلاح، أدب المفتي والمستفتي ص١٣٧)، ثم القصة: «ما تقول في رجل مات وخلف ابنة وأختًا لأم؟» (ابن الصلاح، أدب المفتي والمستفتي ص١٣٨) «ثم ترك بياضًا في آخر السطر موضع كلمة» (ابن الصلاح، أدب المفتي والمستفتي ص١٣٨) ثم «وترك ابن عم؟» (ابن الصلاح، أدب المفتي والمستفتي ص١٣٨)، «وكان ذلك سبب فتنة ثارت بين طائفتين من رؤساء البصرة» (ابن الصلاح، أدب المفتي والمستفتي ص١٣٨). — العلموي: «وإن رأى بياضا في أثناء سطر أو آخره خط عليه أو شغله» (العلموي، المعيد في أدب المفيد والمستفيد ص٢٠٠)، والقصة: «ما تقول فيمن مات وخلف بنتا واحدة وابن عم؟» (العلموي، المعيد في أدب المفيد والمستفيد ص٢٠٠) فأجاب فألحق «بموضع البياض وأبا وغلط في الجواب» (العلموي، المعيد في أدب المفيد والمستفيد ص٢٠٠).</w:t>
      </w:r>
      <w:r>
        <w:t xml:space="preserve"> </w:t>
      </w:r>
      <w:r>
        <w:rPr>
          <w:rtl/>
          <w:bCs/>
          <w:b/>
        </w:rPr>
        <w:t xml:space="preserve">خلاف:</w:t>
      </w:r>
      <w:r>
        <w:t xml:space="preserve"> </w:t>
      </w:r>
      <w:r>
        <w:t xml:space="preserve">مخالفة في الصياغة: سؤال القصة: الخطيب «ابنة وأختا لأم وابن عم» في سياق واحد وحكم الجواب بأنه صحيح، وابن الصلاح، أدب المفتي والمستفتي بياض بين «أختًا لأم» و«وترك ابن عم»، والعلموي، المعيد في أدب المفيد والمستفيد «بنتا واحدة وابن عم» دون الأخت لأم، ويقول «وغلط في الجواب». ولا أرجّح الأصل.</w:t>
      </w:r>
    </w:p>
  </w:footnote>
  <w:footnote w:id="67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ص٣٩٠–٣٩٤ [أقدم مقروء]؛ ابن الصلاح، أدب المفتي والمستفتي ص١٣٨؛ العلموي، المعيد في أدب المفيد والمستفيد ص٢٠٠. الخطيب: «ثم يذكر المسألة لمن بحضرته ممن يصلح لذلك من أهل العلم ويشاورهم في الجواب» (الخطيب البغدادي، الفقيه والمتفقه ص٣٩٠) «فإن في ذلك بركة , واقتداء بالسلف الصالح» (الخطيب البغدادي، الفقيه والمتفقه ص٣٩٠) ومستنده «وشاورهم في الأمر» (الخطيب البغدادي، الفقيه والمتفقه ص٣٩٠)؛ وأبو هريرة «ما رأيت أحدا أكثر مشاورة لأصحابه من رسول الله صلى الله عليه وسلم» (الخطيب البغدادي، الفقيه والمتفقه ص٣٩١)؛ وعلي «اجمعوا العابدين من المؤمنين , فاجعلوها شورى بينكم ولا تقضوه برأي واحد» (الخطيب البغدادي، الفقيه والمتفقه ص٣٩١)؛ وابن عباس لسعيد بن جبير «إذا كان لك جليس فسله , فإنما هو فهم يؤتيه الله من يشاء» (الخطيب البغدادي، الفقيه والمتفقه ص٣٩٣)؛ ومطرف «يبدأ بالاستخارة , ثم الاستشارة , ولا يشاور إلا عارفا حدبا عليه» (الخطيب البغدادي، الفقيه والمتفقه ص٣٩٣)؛ وابن المعتز «من أكثر المشورة لم يعدم عند الصواب مادحا , وعند الخطأ عاذرا» (الخطيب البغدادي، الفقيه والمتفقه ص٣٩٣)؛ ثم «لا بأس بذي الرأي أن يشاور من دونه» (الخطيب البغدادي، الفقيه والمتفقه ص٣٩٣). والاستثناء: «فإن كان في الرقعة ما لا يحسن إبداؤه , أو ما لعل السائل يؤثر ستره» (الخطيب البغدادي، الفقيه والمتفقه ص٣٩٣) انفرد المفتي بقراءتها.</w:t>
      </w:r>
      <w:r>
        <w:t xml:space="preserve"> </w:t>
      </w:r>
      <w:r>
        <w:rPr>
          <w:rtl/>
          <w:bCs/>
          <w:b/>
        </w:rPr>
        <w:t xml:space="preserve">من تابعه:</w:t>
      </w:r>
      <w:r>
        <w:t xml:space="preserve"> </w:t>
      </w:r>
      <w:r>
        <w:t xml:space="preserve">ابن الصلاح: «ويشاورهم في الجواب ويباحثهم فيه وإن كانوا دونه وتلامذته» (ابن الصلاح، أدب المفتي والمستفتي ص١٣٨)، «لما في ذلك من البركة والاقتداء برسول الله صلى الله عليه وسلم وبالسلف الصالح» (ابن الصلاح، أدب المفتي والمستفتي ص١٣٨)، إلا أن يكون في الرقعة ما لا يحسن إبداؤه أو يؤثر السائل ستره أو في إشاعته مفسدة. — العلموي: «ويستحب أن يقرأها على حاضريه المتأهلين لذلك ويشاورهم ويباحثهم برفق وإن كانوا تلامذته» (العلموي، المعيد في أدب المفيد والمستفيد ص٢٠٠)، ويزيد «رجاء ظهور ما يخفى عليه» (العلموي، المعيد في أدب المفيد والمستفيد ص٢٠٠).</w:t>
      </w:r>
      <w:r>
        <w:t xml:space="preserve"> </w:t>
      </w:r>
      <w:r>
        <w:rPr>
          <w:rtl/>
          <w:bCs/>
          <w:b/>
        </w:rPr>
        <w:t xml:space="preserve">تنبيه:</w:t>
      </w:r>
      <w:r>
        <w:t xml:space="preserve"> </w:t>
      </w:r>
      <w:r>
        <w:t xml:space="preserve">ملاحظة: الخطيب أقدم وأوسع في الشواهد؛ والعلموي زاد «برفق» و«رجاء ظهور ما يخفى عليه».</w:t>
      </w:r>
    </w:p>
  </w:footnote>
  <w:footnote w:id="68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ص٣٨٨–٣٩٦ [أقدم مقروء]. الخطيب: ابن عباس «إذا سأل أحدكم , فلينظر كيف يسأل , فإنه ليس أحد إلا وهو أعلم بما سأل عنه من المسئول» (الخطيب البغدادي، الفقيه والمتفقه ص٣٨٩)، وعلي «إذا سأل سائل فليعقل , وإذا سئل المسئول فليتثبت» (الخطيب البغدادي، الفقيه والمتفقه ص٣٨٩)؛ والشافعي «المستفتي عليل , والمفتي طبيب , فإن لم يكن ماهرا بطبه وإلا قتله» (الخطيب البغدادي، الفقيه والمتفقه ص٣٩٤)؛ وفي الشهود على الزنا «فينبغي أن يستفهم السائل كيف رأى الشهود المشهود عليه» (الخطيب البغدادي، الفقيه والمتفقه ص٣٩٤) ومثاله قوله لماعز «لعلك قبلت أو غمزت أو نظرت» (الخطيب البغدادي، الفقيه والمتفقه ص٣٩٤)؛ وعلي لابن الكواء «إنك لذهاب في التيه , سل عما ينفعك» (الخطيب البغدادي، الفقيه والمتفقه ص٣٩٦). ويعلّق في فتوى علي وابن عمر المباغتة بأن السائل لو أخّر الاقتضاء «لأجاباه بالحكم» (الخطيب البغدادي، الفقيه والمتفقه ص٣٩٧).</w:t>
      </w:r>
      <w:r>
        <w:t xml:space="preserve"> </w:t>
      </w:r>
      <w:r>
        <w:rPr>
          <w:rtl/>
          <w:bCs/>
          <w:b/>
        </w:rPr>
        <w:t xml:space="preserve">ما زاده:</w:t>
      </w:r>
      <w:r>
        <w:t xml:space="preserve"> </w:t>
      </w:r>
      <w:r>
        <w:t xml:space="preserve">ابن الصلاح والعلموي: لا أجد عندهما هذا الباب في المقروء (يقترب منه الاستفصال في المسألة ٥٠). — الخطيب (تتمة): مالك عن إياس بن معاوية أنه قال لربيعة «إن البناء إذا بني على غير أس لم يكد يعتدل» (الخطيب البغدادي، الفقيه والمتفقه ص٣٨٩)، ويتبعه النص بقوله «يريد بذلك المفتي الذي يتكلم على غير أصل يبني عليه كلامه» (الخطيب البغدادي، الفقيه والمتفقه ص٣٨٩). وانظر المسألة ٩٦.</w:t>
      </w:r>
    </w:p>
  </w:footnote>
  <w:footnote w:id="68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ص٣٩٩–٤٠١، ٤١٩ [أقدم مقروء]؛ ابن الصلاح، أدب المفتي والمستفتي ص١٣٨–١٣٩؛ العلموي، المعيد في أدب المفيد والمستفيد ص١٩٨، ٢٠٠. الخطيب: «ويجب أن يكون جوابه محررا , وكلامه ملخصا» (الخطيب البغدادي، الفقيه والمتفقه ص٣٩٩)؛ ومالك «كان مالك بن أنس يتشبه بإبراهيم النخعي في فتواه , وقلة كلامه وجوابه في المسألة بالاقتصار على المعنى في الجواب» (الخطيب البغدادي، الفقيه والمتفقه ص٤٠٠)؛ ثم «وليتجنب مخاطبة العوام وفتواهم بالتشقيق والتقعير , والغريب من الكلام» (الخطيب البغدادي، الفقيه والمتفقه ص٤٠٠)، وحديث «إن تشقيق الكلام من الشيطان» (الخطيب البغدادي، الفقيه والمتفقه ص٤٠١)؛ وفي حكاية حسين النجار مع المتشادق يضرب مثلاً للتقعير: «ما تقول أصلحك الله في حد تلاشي التوهيمات في عنفوان القرب من درك المطالب؟» (الخطيب البغدادي، الفقيه والمتفقه ص٤١٩)؛ وبعد الكتابة: «ويعيد نظره فيه , خوفا من أن يكون قد أسقط كلمة أو أخل بلفظة» (الخطيب البغدادي، الفقيه والمتفقه ص٤٠١)، ويورد قول الأوزاعي لمن كتب ولم يقرأ «لم تكتب» (الخطيب البغدادي، الفقيه والمتفقه ص٤٠١).</w:t>
      </w:r>
      <w:r>
        <w:t xml:space="preserve"> </w:t>
      </w:r>
      <w:r>
        <w:rPr>
          <w:rtl/>
          <w:bCs/>
          <w:b/>
        </w:rPr>
        <w:t xml:space="preserve">من تابعه:</w:t>
      </w:r>
      <w:r>
        <w:t xml:space="preserve"> </w:t>
      </w:r>
      <w:r>
        <w:t xml:space="preserve">ابن الصلاح: «ينبغي أن يكتب الجواب بخط واضح وسط ليس بالدقيق الخافي» (ابن الصلاح، أدب المفتي والمستفتي ص١٣٨)، «ولا بالغليظ الجافي» (ابن الصلاح، أدب المفتي والمستفتي ص١٣٩)، «وتكون عبارته واضحة صحيحة بحيث يفهمها العامة، ولا تزدريها الخاصة» (ابن الصلاح، أدب المفتي والمستفتي ص١٣٩)؛ «واستحب بعضهم أن لا تتفاوت أقلامه، ولا يختلف خطه خوفًا من التزوير عليه» (ابن الصلاح، أدب المفتي والمستفتي ص١٣٩)، وعن الصيمري «وقل ما وجد التزوير على المفتي، وذلك أن الله تعالى حرس أمر الدين» (ابن الصلاح، أدب المفتي والمستفتي ص١٣٩)، وأن يعيد النظر «خوفًا من أن يكون قد أخل بشيء منه» (ابن الصلاح، أدب المفتي والمستفتي ص١٣٩). — العلموي: «أن تكون عبارته واضحة يفهمها العامة، ولا يزدريها الخاصة» (العلموي، المعيد في أدب المفيد والمستفيد ص١٩٨) ويضيف «وليحتزر عن القلاقة والاستهحان» (العلموي، المعيد في أدب المفيد والمستفيد ص١٩٨) أي الغريب؛ ثم «لا دقيق خاف، ولا غليظ جاف» (العلموي، المعيد في أدب المفيد والمستفيد ص٢٠٠)، «واستحب بعضهم ألا تختلف أقلامه خوفا من التزوير» (العلموي، المعيد في أدب المفيد والمستفيد ص٢٠٠)، ويزيد «ويختار أن يكون ذلك قبل كتابة اسمه وختم الجواب» (العلموي، المعيد في أدب المفيد والمستفيد ص٢٠٠).</w:t>
      </w:r>
      <w:r>
        <w:t xml:space="preserve"> </w:t>
      </w:r>
      <w:r>
        <w:rPr>
          <w:rtl/>
          <w:bCs/>
          <w:b/>
        </w:rPr>
        <w:t xml:space="preserve">تنبيه:</w:t>
      </w:r>
      <w:r>
        <w:t xml:space="preserve"> </w:t>
      </w:r>
      <w:r>
        <w:t xml:space="preserve">ملاحظة نصية: عبارتا «يفهمها العامة، ولا يزدريها الخاصة» عند ابن الصلاح، أدب المفتي والمستفتي والعلموي، المعيد في أدب المفيد والمستفيد، وليست بلفظها في الخطيب في المقروء، وإن اقترب معناها من قوله «وليتجنب مخاطبة العوام… بالتشقيق والتقعير». وقد ذُكر «الصيمري» عند ابن الصلاح، أدب المفتي والمستفتي في هذا الموضع، ولا أجزم بمصدرها.</w:t>
      </w:r>
    </w:p>
  </w:footnote>
  <w:footnote w:id="68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ص١٣٩–١٤٠ [أقدم مقروء؛ عن الصيمري]؛ ابن جماعة، تذكرة السامع والمتكلم ص٤٤–٤٥ (في ختم الدرس) [٧٣٣]؛ الشهيد الثاني (منية المريد، الباب الثاني، النوع الثالث، المسائل ١٣–١٦، OCR، بلا صفحة)؛ العلموي، المعيد في أدب المفيد والمستفيد ص٢٠٠–٢٠٢. ابن الصلاح: «فالعادة جارية قديمًا وحديثًا بأن يكتب فتواه في الناحية اليسرى من الورقة» (ابن الصلاح، أدب المفتي والمستفتي ص١٣٩)، «إلا أن يرتفع إلى أعلاها ترفعًا، ولا سيما فوق البسملة» (ابن الصلاح، أدب المفتي والمستفتي ص١٣٩)؛ وعن الصيمري أن كثيراً يبدؤون بـ«الجواب وبالله التوفيق» (ابن الصلاح، أدب المفتي والمستفتي ص١٣٩) «لا يدع أن يختم جوابه بأن يقول: وبالله التوفيق، أو والله الموفق، أو والله أعلم» (ابن الصلاح، أدب المفتي والمستفتي ص١٣٩)، «وليس يقبح منه أن يقول: الجواب عندنا، أو الذي عندنا» (ابن الصلاح، أدب المفتي والمستفتي ص١٤٠).</w:t>
      </w:r>
      <w:r>
        <w:t xml:space="preserve"> </w:t>
      </w:r>
      <w:r>
        <w:rPr>
          <w:rtl/>
          <w:bCs/>
          <w:b/>
        </w:rPr>
        <w:t xml:space="preserve">من تابعه:</w:t>
      </w:r>
      <w:r>
        <w:t xml:space="preserve"> </w:t>
      </w:r>
      <w:r>
        <w:t xml:space="preserve">العلموي: «فجرت العادة قديما وحديثا بأن يكتب في حاشية الناحية اليسرى من الرقعة» (العلموي، المعيد في أدب المفيد والمستفيد ص٢٠٠) «ولا يكتب فوق البسملة بحال» (العلموي، المعيد في أدب المفيد والمستفيد ص٢٠٠)، ويزيد عن النووي «المختار قول ذلك مطلقا، وأحسنه الابتداء بالحمد لله» (العلموي، المعيد في أدب المفيد والمستفيد ص٢٠١) ويختم بـ«والله أعلم» ثم «وليكتب بعده: كتبه أو قاله فلان بن فلان الفلاني» (العلموي، المعيد في أدب المفيد والمستفيد ص٢٠١) ثم المذهب؛ وفي الدعاء للسلطان «ويكره الدعاء له بطول البقاء» (العلموي، المعيد في أدب المفيد والمستفيد ص٢٠١)، ويحكي «قال بعضهم: هي تحية الزنادقة» (العلموي، المعيد في أدب المفيد والمستفيد ص٢٠١)؛ وفي الحبر «قال بعضهم: يكتب المفتي بالمداد دون الحبر خوفا من الحك» (العلموي، المعيد في أدب المفيد والمستفيد ص٢٠٢) فيرد النووي بأنه «لا يختص واحد منهما بالاستحباب بخلاف كتب العلم» (العلموي، المعيد في أدب المفيد والمستفيد ص٢٠٢). — الشهيد الثاني (OCR، بلا صفحة): يوافق في كتابة الفتوى في الناحية اليسرى من الرقعة وألا تُكتب فوق البسملة، وفي استحباب الابتداء بالتحميد (أو الله الموفق أو الجواب وبالله التوفيق) والختم بوالله أعلم أو وبالله التوفيق ثم كتابة قاله أو كتبه فلان بن فلان بنسبته؛ وفي المداد والحبر ينقل عن بعضهم أن يكتب المفتي بالمداد دون الحبر خوف الحك، بخلاف كتب العلم فالحبر فيها أولى لأنها تراد للبقاء والحبر أبقى — مطابقاً لما نقله العلموي، المعيد في أدب المفيد والمستفيد عن بعضهم.</w:t>
      </w:r>
      <w:r>
        <w:t xml:space="preserve"> </w:t>
      </w:r>
      <w:r>
        <w:rPr>
          <w:rtl/>
          <w:bCs/>
          <w:b/>
        </w:rPr>
        <w:t xml:space="preserve">ما زاده:</w:t>
      </w:r>
      <w:r>
        <w:t xml:space="preserve"> </w:t>
      </w:r>
      <w:r>
        <w:t xml:space="preserve">ابن جماعة (في ختم الدرس): «جرت العادة أن يقول المدرس عند ختم كل درس: والله أعلم، وكذلك يكتب المفتي بعد كتابة الجواب» (ابن جماعة، تذكرة السامع والمتكلم ص٤٤)، ويستحب أن يُقدَّم قبلها كلام يشعر بالختم «ليكون قوله: والله أعلم خالصا لذكر الله تعالى» (ابن جماعة، تذكرة السامع والمتكلم ص٤٥).</w:t>
      </w:r>
      <w:r>
        <w:t xml:space="preserve"> </w:t>
      </w:r>
      <w:r>
        <w:rPr>
          <w:rtl/>
          <w:bCs/>
          <w:b/>
        </w:rPr>
        <w:t xml:space="preserve">تنبيه:</w:t>
      </w:r>
      <w:r>
        <w:t xml:space="preserve"> </w:t>
      </w:r>
      <w:r>
        <w:t xml:space="preserve">زيادات العلموي، المعيد في أدب المفيد والمستفيد: ابتداء الجواب بالحمد لله، وتوقيع الاسم والنسبة، وكراهة الدعاء بطول البقاء، والحبر والمداد: لم أجدها في ابن الصلاح، أدب المفتي والمستفتي.</w:t>
      </w:r>
    </w:p>
  </w:footnote>
  <w:footnote w:id="68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ص٨٣٠ [٤٦٣، أقدم مقروء]؛ ابن الصلاح، أدب المفتي والمستفتي ص١٣٩–١٤٠ [لم أجده في الخطيب البغدادي، الفقيه والمتفقه ولا العلموي، المعيد في أدب المفيد والمستفيد في المقروء]. وانظر الباب التاسع المسألة ٤٨ (ربيعة لابن شهاب، والقاسم، وابن المسيب، وزيد في تمييز الرأي). ابن عبد البر: أبو بكر لما نزلت به قضية فلم يجد في كتاب الله منها أصلاً ولا في السنة أثراً «فاجتهد رأيه، ثم قال: هذا رأيي فإن يكن صوابا فمن الله وإن يكن خطأ فمني وأستغفر الله» (ابن عبد البر، جامع بيان العلم ج٢ ص٨٣٠).</w:t>
      </w:r>
      <w:r>
        <w:t xml:space="preserve"> </w:t>
      </w:r>
      <w:r>
        <w:rPr>
          <w:rtl/>
          <w:bCs/>
          <w:b/>
        </w:rPr>
        <w:t xml:space="preserve">من تابعه:</w:t>
      </w:r>
      <w:r>
        <w:t xml:space="preserve"> </w:t>
      </w:r>
      <w:r>
        <w:t xml:space="preserve">ابن الصلاح: عن الصيمري «كان بعض السلف إذا أفتى يقول: إن كان هذا صوابًا فمن الله، وإن كان خطأ فمني» (ابن الصلاح، أدب المفتي والمستفتي ص١٣٩–١٤٠) ثم «وهذا معنى كره في هذا الزمان لأن إضعاف نفس السائل، وإدخال قلبه الشك في الجواب» (ابن الصلاح، أدب المفتي والمستفتي ص١٤٠).</w:t>
      </w:r>
      <w:r>
        <w:t xml:space="preserve"> </w:t>
      </w:r>
      <w:r>
        <w:rPr>
          <w:rtl/>
          <w:bCs/>
          <w:b/>
        </w:rPr>
        <w:t xml:space="preserve">تنبيه:</w:t>
      </w:r>
      <w:r>
        <w:t xml:space="preserve"> </w:t>
      </w:r>
      <w:r>
        <w:t xml:space="preserve">الصيغة التي يرويها ابن الصلاح، أدب المفتي والمستفتي عن الصيمري «كان بعض السلف إذا أفتى يقول…» تجد أصلها عند ابن عبد البر، جامع بيان العلم في قول أبي بكر وهو أقدم؛ وابن عبد البر، جامع بيان العلم يوردها خبراً بلا تعليق على كراهتها، وابن الصلاح، أدب المفتي والمستفتي ينقل كراهة الصيمري لها «في هذا الزمان» لأن فيها إضعاف نفس السائل. لا أرجّح.</w:t>
      </w:r>
    </w:p>
  </w:footnote>
  <w:footnote w:id="68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ص١٤٠–١٤١ [أقدم مقروء]؛ العلموي، المعيد في أدب المفيد والمستفيد ص٢٠٠–٢٠١. ابن الصلاح: روي عن مكحول ومالك «أنهما كانا لا يفتيان حتى يقولا: لا حول ولا قوة إلا بالله» (ابن الصلاح، أدب المفتي والمستفتي ص١٤٠)؛ ويورد دعاءً فيه «اللهم وفقني واهدني وسددني، واجمع لي بين الصواب والثواب، وأعذني من الخطأ والحرمان آمين» (ابن الصلاح، أدب المفتي والمستفتي ص١٤١)؛ «فإن لم يأت بذلك عند كل فتوى، فليأت به عند أول فتيا يفتيها في يومه» (ابن الصلاح، أدب المفتي والمستفتي ص١٤١)، «فإن من ثابر على ذلك كان حقيقًا بأن يكون موفقًا في فتاويه» (ابن الصلاح، أدب المفتي والمستفتي ص١٤١).</w:t>
      </w:r>
      <w:r>
        <w:t xml:space="preserve"> </w:t>
      </w:r>
      <w:r>
        <w:rPr>
          <w:rtl/>
          <w:bCs/>
          <w:b/>
        </w:rPr>
        <w:t xml:space="preserve">من تابعه:</w:t>
      </w:r>
      <w:r>
        <w:t xml:space="preserve"> </w:t>
      </w:r>
      <w:r>
        <w:t xml:space="preserve">العلموي: «ويستحب عند إرادة الإفتاء أن يستعيذ بالله من الشيطان الرجيم» (العلموي، المعيد في أدب المفيد والمستفيد ص٢٠٠)، «واجمع لي بين الصواب والثواب» (العلموي، المعيد في أدب المفيد والمستفيد ص٢٠١)، «فمن ثابر على ذلك كان موفقا في فتاويه» (العلموي، المعيد في أدب المفيد والمستفيد ص٢٠١).</w:t>
      </w:r>
      <w:r>
        <w:t xml:space="preserve"> </w:t>
      </w:r>
      <w:r>
        <w:rPr>
          <w:rtl/>
          <w:bCs/>
          <w:b/>
        </w:rPr>
        <w:t xml:space="preserve">خلاف:</w:t>
      </w:r>
      <w:r>
        <w:t xml:space="preserve"> </w:t>
      </w:r>
      <w:r>
        <w:t xml:space="preserve">مقابلة: ما عند الخطيب مما يشبه: مطرف «يبدأ بالاستخارة , ثم الاستشارة» (الخطيب البغدادي، الفقيه والمتفقه ص٣٩٣) في الرأي لا في الدعاء قبل الفتوى؛ ولم أجد الدعاء المخصوص عنده.</w:t>
      </w:r>
    </w:p>
  </w:footnote>
  <w:footnote w:id="68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ص١٤١–١٤٢ [أقدم مقروء في هذه الصيغة]؛ العلموي، المعيد في أدب المفيد والمستفيد ص٢٠٢. وللخطيب في الاقتصار على المعنى: ص٤٠٠. ابن الصلاح: عن الماوردي «إن المفتي عليه أن يختصر جوابه فيكتفي فيه بأن يجوز أو لا يجوز، أو حق أو باطل» (ابن الصلاح، أدب المفتي والمستفتي ص١٤١) «ليفرق بين الفتوى والتصنيف» (ابن الصلاح، أدب المفتي والمستفتي ص١٤١) «ولو ساغ التجاوز إلى قليل لساغ إلى كثير، ولصار المفتي مدرسًا» (ابن الصلاح، أدب المفتي والمستفتي ص١٤١)؛ والمروروذي يختصر غايته فكتب «لا، وبالله التوفيق» (ابن الصلاح، أدب المفتي والمستفتي ص١٤١). ثم تقييده: «الاقتصار على لا أو نعم لا يليق بغي العامة» (ابن الصلاح، أدب المفتي والمستفتي ص١٤١) أي بغير العامة (كذا في النص المحمَّل)، وإنما يحسن الاختصار الذي لا يخل بالبيان.</w:t>
      </w:r>
      <w:r>
        <w:t xml:space="preserve"> </w:t>
      </w:r>
      <w:r>
        <w:rPr>
          <w:rtl/>
          <w:bCs/>
          <w:b/>
        </w:rPr>
        <w:t xml:space="preserve">من تابعه:</w:t>
      </w:r>
      <w:r>
        <w:t xml:space="preserve"> </w:t>
      </w:r>
      <w:r>
        <w:t xml:space="preserve">العلموي: «ينبغي أن يختصر جوابه غالبا بحيث تفهمه العامة فهما جليا» (العلموي، المعيد في أدب المفيد والمستفيد ص٢٠٢)، «قال صاحب الحاوي: يجوز أو لا يجوز، أو حق أو باطل» (العلموي، المعيد في أدب المفيد والمستفيد ص٢٠٢)، «فكتب لا، وبالله التوفيق» (العلموي، المعيد في أدب المفيد والمستفيد ص٢٠٢).</w:t>
      </w:r>
    </w:p>
  </w:footnote>
  <w:footnote w:id="68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ص٤٠٣ [أقدم مقروء]؛ ابن الصلاح، أدب المفتي والمستفتي ص١٤١–١٤٢؛ العلموي، المعيد في أدب المفيد والمستفيد ص٢٠٢–٢٠٣. الخطيب: «فيجب أن لا يبادر المفتي بأن يقول: هذا حلال الدم , أو مباح النفس , أو عليه القتل» (الخطيب البغدادي، الفقيه والمتفقه ص٤٠٣)، «بل يقول: إذا صح ذلك إما بالبينة أو بالإقرار استتابه السلطان» (الخطيب البغدادي، الفقيه والمتفقه ص٤٠٣)؛ وفي المحتمل للكفر وغيره «يسأل هذا القائل عما أراد بما قال» (الخطيب البغدادي، الفقيه والمتفقه ص٤٠٣)؛ وفي القتل العمد «فيجب أن يتحرز في جوابه , ويحتاط فيما يطلق به خطه بذكر سائر الشروط التي بها يجب القود» (الخطيب البغدادي، الفقيه والمتفقه ص٤٠٣)؛ وفي التعزير «فيقول: يضربه ما بين كذا إلى كذا , ولا يجاوز به كذا» (الخطيب البغدادي، الفقيه والمتفقه ص٤٠٣) «خوفا من أن يطلق القول في ذلك فيضربه السلطان بفتواه ما لا يجوز ضربه» (الخطيب البغدادي، الفقيه والمتفقه ص٤٠٣). وأمثلته: من قال «أنا أصدق من محمد بن عبد الله» أو «الصلاة لعب وعبث» أو فضّل قصيدة على القرآن (الخطيب البغدادي، الفقيه والمتفقه ص٤٠٣).</w:t>
      </w:r>
      <w:r>
        <w:t xml:space="preserve"> </w:t>
      </w:r>
      <w:r>
        <w:rPr>
          <w:rtl/>
          <w:bCs/>
          <w:b/>
        </w:rPr>
        <w:t xml:space="preserve">من تابعه:</w:t>
      </w:r>
      <w:r>
        <w:t xml:space="preserve"> </w:t>
      </w:r>
      <w:r>
        <w:t xml:space="preserve">ابن الصلاح: «فلا يبادر بأن يقول: هذا حلال الدم ويُقتل» (ابن الصلاح، أدب المفتي والمستفتي ص١٤٢) «إذا ثبت عليه ذلك بالبينة أو بالإقرار، استتابه السلطان» (ابن الصلاح، أدب المفتي والمستفتي ص١٤٢)؛ وأمثلته «الصلاة لعب، أو الحج عبث» (ابن الصلاح، أدب المفتي والمستفتي ص١٤٢)، وينسب التعزير إلى الصيمري («ذكره الصيمري»)، ثم تعقيبه: «وإذا قال: عليه التعزير بشرطه، أو القصاص بشرطه. فليس بإطلاق» (ابن الصلاح، أدب المفتي والمستفتي ص١٤٢) «والبيان أولى» (ابن الصلاح، أدب المفتي والمستفتي ص١٤٢). — العلموي: «فلا يبادر بقوله: هذا حلال الدم، أو عليه القتل» (العلموي، المعيد في أدب المفيد والمستفيد ص٢٠٢) (عن الصيمري والخطيب)، ثم قول ابن الصلاح «ولو كتب عليه القصاص أو التعزير بشرطه فليس ذلك بإطلاق» (العلموي، المعيد في أدب المفيد والمستفيد ص٢٠٣).</w:t>
      </w:r>
      <w:r>
        <w:t xml:space="preserve"> </w:t>
      </w:r>
      <w:r>
        <w:rPr>
          <w:rtl/>
          <w:bCs/>
          <w:b/>
        </w:rPr>
        <w:t xml:space="preserve">تنبيه:</w:t>
      </w:r>
      <w:r>
        <w:t xml:space="preserve"> </w:t>
      </w:r>
      <w:r>
        <w:t xml:space="preserve">أمثلة السؤال متقاربة: الخطيب ثلاثة (أنا أصدق من محمد بن عبد الله، والصلاة لعب وعبث، وتفضيل قصيدة على القرآن)؛ العلموي، المعيد في أدب المفيد والمستفيد: «أنا أصدق من محمد بن عبد الله» و«الصلاة لعب» (العلموي، المعيد في أدب المفيد والمستفيد ص٢٠٢)؛ ابن الصلاح، أدب المفتي والمستفتي: «الصلاة لعب، أو الحج عبث» (ابن الصلاح، أدب المفتي والمستفتي ص١٤٢). فالمادة مشتركة، وابن الصلاح، أدب المفتي والمستفتي زاد الحج وحذف الباقي.</w:t>
      </w:r>
    </w:p>
  </w:footnote>
  <w:footnote w:id="68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ص١٤٢–١٤٤ [أقدم مقروء]؛ العلموي، المعيد في أدب المفيد والمستفيد ص٢٠٣–٢٠٤. ولا أجد في الخطيب شيئاً من ذلك في المقروء. ابن الصلاح: «فالعادة غير جارية بأن يشترط في جوابه في الورثة عدم الرق، والكفر والقتل، وغيرها من الموانع» (ابن الصلاح، أدب المفتي والمستفتي ص١٤٢)؛ وفي المنبرية (زوجة وأبوان وبنتان): «فلا يقل للزوجة الثمن، ولا للزوجة التسع، لأن أحدًا من السلف لم يقله» (ابن الصلاح، أدب المفتي والمستفتي ص١٤٣) بل «ثمن عائل، وهو ثلاثة أسهم من سبعة وعشرين سهمًا» (ابن الصلاح، أدب المفتي والمستفتي ص١٤٣)، أو بقول علي «صار ثُمُنُها تِسعًا» (ابن الصلاح، أدب المفتي والمستفتي ص١٤٣)؛ «وإذا كان في المذكورين في السؤال من لا يرث أفصح بسقوطه» (ابن الصلاح، أدب المفتي والمستفتي ص١٤٣)؛ ويخالف الصيمري في ترك لفظ القرآن «للذكر مثل حظ الأنثيين» فيقول: «ونحن نجد في تعمد العدول عنه حزازة في النفس» (ابن الصلاح، أدب المفتي والمستفتي ص١٤٤)؛ ويقول في المناسخات «شديد التحرز والتحفظ» وفي القسمة «تقسم التركة بعد إخراج ما يجب تقديمه من دين أو وصية إن كانا» (ابن الصلاح، أدب المفتي والمستفتي ص١٤٤).</w:t>
      </w:r>
      <w:r>
        <w:t xml:space="preserve"> </w:t>
      </w:r>
      <w:r>
        <w:rPr>
          <w:rtl/>
          <w:bCs/>
          <w:b/>
        </w:rPr>
        <w:t xml:space="preserve">من تابعه:</w:t>
      </w:r>
      <w:r>
        <w:t xml:space="preserve"> </w:t>
      </w:r>
      <w:r>
        <w:t xml:space="preserve">العلموي: ينقل هذا كله عن الصيمري وابن الصلاح، وفي المنبرية «بل يقول: له الثمن عائلا وهو ثلاثة أسهم من سبعة وعشرين» (العلموي، المعيد في أدب المفيد والمستفيد ص٢٠٣)، ويزيد عن الصيمري اختيار بعضهم أن يقول «لفلان كذا وكذا سهما بميراثه عن أبيه كذا وعن أمه كذا» (العلموي، المعيد في أدب المفيد والمستفيد ص٢٠٤).</w:t>
      </w:r>
      <w:r>
        <w:t xml:space="preserve"> </w:t>
      </w:r>
      <w:r>
        <w:rPr>
          <w:rtl/>
          <w:bCs/>
          <w:b/>
        </w:rPr>
        <w:t xml:space="preserve">خلاف:</w:t>
      </w:r>
      <w:r>
        <w:t xml:space="preserve"> </w:t>
      </w:r>
      <w:r>
        <w:t xml:space="preserve">مخالفة في النسبة: عبارة «ونحن نجد في تعمد العدول عنه حزازة في النفس» هي عند ابن الصلاح، أدب المفتي والمستفتي من كلام المصنف مخالفاً الصيمري (ابن الصلاح، أدب المفتي والمستفتي ص١٤٤)؛ وينسبها العلموي، المعيد في أدب المفيد والمستفيد إلى «الشيخ أبو إسحاق» (العلموي، المعيد في أدب المفيد والمستفيد ص٢٠٣). لا أرجّح، وأنبّه أن صيغة «نحن» في ابن الصلاح، أدب المفتي والمستفتي صيغة المتكلم.</w:t>
      </w:r>
    </w:p>
  </w:footnote>
  <w:footnote w:id="68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ص١٤٤–١٤٥ [أقدم مقروء]؛ العلموي، المعيد في أدب المفيد والمستفيد ص١٩٩، ٢٠٦–٢٠٧؛ الشهيد الثاني (منية المريد، الباب الثاني، النوع الثالث، المسألة ٦، OCR، بلا صفحة). ابن الصلاح: «ليس للمفتي أن يبني ما يكتبه من جوابه على ما يعلمه من صورة الواقعة المستفتي عنها إذا لم يكن في الرقعة تعرض له» (ابن الصلاح، أدب المفتي والمستفتي ص١٤٤)؛ «وليقل: هذا إن كان الأمر على ما ذكر» (ابن الصلاح، أدب المفتي والمستفتي ص١٤٥)؛ وإن زاد السائل شفاهاً شيئاً لا بأس بأن يكتب «زاد السائل من لفظه كذا وكذا» (ابن الصلاح، أدب المفتي والمستفتي ص١٤٤).</w:t>
      </w:r>
      <w:r>
        <w:t xml:space="preserve"> </w:t>
      </w:r>
      <w:r>
        <w:rPr>
          <w:rtl/>
          <w:bCs/>
          <w:b/>
        </w:rPr>
        <w:t xml:space="preserve">من تابعه:</w:t>
      </w:r>
      <w:r>
        <w:t xml:space="preserve"> </w:t>
      </w:r>
      <w:r>
        <w:t xml:space="preserve">العلموي: «وليس له أن يكتب الجواب على ما علمه من صورة الواقعة، فإن أراد خلافه قال: إن كان الأمر كذا فجوابه كذا» (العلموي، المعيد في أدب المفيد والمستفيد ص١٩٩). — الشهيد الثاني (النوع الثالث، المسألة ٦، OCR، بلا صفحة): ليس له أن يكتب السؤال على ما علمه من صورة الواقعة إذا لم يكن في الرقعة تعرض له، فإن أراد خلافه قال إن كان الأمر كذا فجوابه كذا؛ ويزيد أنهم استحبوا أن يزيد على ما في الرقعة ما يتعلق بها مما يحتاج إليه السائل، ويمثّل بحديث البحر «هو الطهور ماؤه الحل ميتته» — ولم أجد هذا الاستحباب بلفظه عند ابن الصلاح، أدب المفتي والمستفتي ولا العلموي، المعيد في أدب المفيد والمستفيد في المقروء.</w:t>
      </w:r>
    </w:p>
  </w:footnote>
  <w:footnote w:id="68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ص١٤٥ [أقدم مقروء]؛ العلموي، المعيد في أدب المفيد والمستفيد ص٢٠٤. ابن الصلاح: «لا ينبغي إذا ضاق موضع الفتوى عنها أن يكتب الجواب في رقعة أخرى، خوفًا من الحيلة عليه» (ابن الصلاح، أدب المفتي والمستفتي ص١٤٥)؛ «ولهذا انبغى أن يكون جوابه موصولا آخر سطر في الرقعة» (ابن الصلاح، أدب المفتي والمستفتي ص١٤٥)؛ وإن كان في موضع الجواب ورقة ملزقة «كتب على موضع الإلزاق وشغله بشيء» (ابن الصلاح، أدب المفتي والمستفتي ص١٤٥)؛ وعلى ظهر الرقعة أو حاشيتها: «والمختار أن حاشيتها أولى بذلك من ظهرها، والأمر في ذلك قريب» (ابن الصلاح، أدب المفتي والمستفتي ص١٤٥).</w:t>
      </w:r>
      <w:r>
        <w:t xml:space="preserve"> </w:t>
      </w:r>
      <w:r>
        <w:rPr>
          <w:rtl/>
          <w:bCs/>
          <w:b/>
        </w:rPr>
        <w:t xml:space="preserve">من تابعه:</w:t>
      </w:r>
      <w:r>
        <w:t xml:space="preserve"> </w:t>
      </w:r>
      <w:r>
        <w:t xml:space="preserve">العلموي: «ينبغي أن يلصق الجواب بآخر الاستفتاء ولا يدع فرجة لئلا يزيد السائل شيئا يفسدها» (العلموي، المعيد في أدب المفيد والمستفيد ص٢٠٤)، «فلا يكتبه في ورقة أخرى، بل في ظهرها أو حاشيتها وهي أولى في أرجح الوجوه» (العلموي، المعيد في أدب المفيد والمستفيد ص٢٠٤).</w:t>
      </w:r>
    </w:p>
  </w:footnote>
  <w:footnote w:id="69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ص١٤٦–١٤٧ [أقدم مقروء]؛ العلموي، المعيد في أدب المفيد والمستفيد ص٢٠٤. ابن الصلاح: «فليقتصر على مشافهته بالجواب» (ابن الصلاح، أدب المفتي والمستفتي ص١٤٦)؛ ويسوق عن الدامغاني «المعنى إذا وافق جوابه غرض المستفتي يدعو له، وإذا لم يوافق سكت» (ابن الصلاح، أدب المفتي والمستفتي ص١٤٧) وعن القدوري أنه غرم لرجل ورقته إذ قال له «يا شيخ أتلفت ورقتي» (ابن الصلاح، أدب المفتي والمستفتي ص١٤٧).</w:t>
      </w:r>
      <w:r>
        <w:t xml:space="preserve"> </w:t>
      </w:r>
      <w:r>
        <w:rPr>
          <w:rtl/>
          <w:bCs/>
          <w:b/>
        </w:rPr>
        <w:t xml:space="preserve">من تابعه:</w:t>
      </w:r>
      <w:r>
        <w:t xml:space="preserve"> </w:t>
      </w:r>
      <w:r>
        <w:t xml:space="preserve">العلموي: «فليقتصر على مشافهته بالجواب بلا كتابة» (العلموي، المعيد في أدب المفيد والمستفيد ص٢٠٤).</w:t>
      </w:r>
    </w:p>
  </w:footnote>
  <w:footnote w:id="69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ص١٥٣ [أقدم مقروء]؛ العلموي، المعيد في أدب المفيد والمستفيد ص٢٠٤. ابن الصلاح: «ليحذر أن يميل في فتياه مع المستفتي أو مع خصمه، ووجوه الميل كثيرة لا تخفى» (ابن الصلاح، أدب المفتي والمستفتي ص١٥٣)، «أن يكتب في جوابه ما هو له، ويسكت عما هو عليه» (ابن الصلاح، أدب المفتي والمستفتي ص١٥٣)؛ «وليس له أن يبتدئ في مسائل الدعاوي والبينات بذكر وجوه المخالص منها» (ابن الصلاح، أدب المفتي والمستفتي ص١٥٣)، وإذا سئل عن دافعها «لم يجبه كيلا يتوصل بذلك إلى إبطال حق» (ابن الصلاح، أدب المفتي والمستفتي ص١٥٣).</w:t>
      </w:r>
      <w:r>
        <w:t xml:space="preserve"> </w:t>
      </w:r>
      <w:r>
        <w:rPr>
          <w:rtl/>
          <w:bCs/>
          <w:b/>
        </w:rPr>
        <w:t xml:space="preserve">من تابعه:</w:t>
      </w:r>
      <w:r>
        <w:t xml:space="preserve"> </w:t>
      </w:r>
      <w:r>
        <w:t xml:space="preserve">العلموي: «وليحذر أن يميل في فتواه مع المستفتي أو خصمه» (العلموي، المعيد في أدب المفيد والمستفيد ص٢٠٤)، «ولا يعلم أحدهما ما يدفع به حجة صاحبه» (العلموي، المعيد في أدب المفيد والمستفيد ص٢٠٤).</w:t>
      </w:r>
    </w:p>
  </w:footnote>
  <w:footnote w:id="69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ص١٥٣ [أقدم مقروء]؛ العلموي، المعيد في أدب المفيد والمستفيد ص٢٠٥. ابن الصلاح: «يجب على المفتي عند اجتماع الرقاع بحضرته أن يقدم الأسبق فالأسبق، كما يفعله القاضي عند اجتماع الخصوم» (ابن الصلاح، أدب المفتي والمستفتي ص١٥٣)، وعند التساوي «يقدم بالقرعة» (ابن الصلاح، أدب المفتي والمستفتي ص١٥٣)، «والصحيح أنه يجوز له تقديم المرأة والمسافر الذي شد رحله» (ابن الصلاح، أدب المفتي والمستفتي ص١٥٣).</w:t>
      </w:r>
      <w:r>
        <w:t xml:space="preserve"> </w:t>
      </w:r>
      <w:r>
        <w:rPr>
          <w:rtl/>
          <w:bCs/>
          <w:b/>
        </w:rPr>
        <w:t xml:space="preserve">من تابعه:</w:t>
      </w:r>
      <w:r>
        <w:t xml:space="preserve"> </w:t>
      </w:r>
      <w:r>
        <w:t xml:space="preserve">العلموي: «يجب على المفتي أن يقدم الأسبق من رقاع الفتوى، كما يفعله القاضي في الخصوم» (العلموي، المعيد في أدب المفيد والمستفيد ص٢٠٥)، «والصحيح تقديم امرأة ومسافر شد رحله ويتضرر بتخلفه عن الرفقة» (العلموي، المعيد في أدب المفيد والمستفيد ص٢٠٥).</w:t>
      </w:r>
    </w:p>
  </w:footnote>
  <w:footnote w:id="69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ص٤٠٣–٤٠٥ [أقدم مقروء]؛ ابن الصلاح، أدب المفتي والمستفتي ص١٤٥–١٥٠؛ العلموي، المعيد في أدب المفيد والمستفيد ص٢٠٥–٢٠٦. الخطيب: إن وافقه «كتب تحت خط الفقيه هذا جواب صحيح وبه أقول» (الخطيب البغدادي، الفقيه والمتفقه ص٤٠٣–٤٠٤)؛ وإن خالفه «ذكر ما عنده , ولم يبال بخلاف ما خالفه فيه» (الخطيب البغدادي، الفقيه والمتفقه ص٤٠٤)، ويستشهد بابن مسعود «الجماعة الكتاب والسنة , وإن كنت وحدك» (الخطيب البغدادي، الفقيه والمتفقه ص٤٠٤) وبقول النخعي «الجماعة: هو الحق , وإن كنت وحدك» (الخطيب البغدادي، الفقيه والمتفقه ص٤٠٥) وبقول علي لابن عباس «ولا تستوحش لقلة أهلها» (الخطيب البغدادي، الفقيه والمتفقه ص٤٠٥).</w:t>
      </w:r>
      <w:r>
        <w:t xml:space="preserve"> </w:t>
      </w:r>
      <w:r>
        <w:rPr>
          <w:rtl/>
          <w:bCs/>
          <w:b/>
        </w:rPr>
        <w:t xml:space="preserve">من تابعه:</w:t>
      </w:r>
      <w:r>
        <w:t xml:space="preserve"> </w:t>
      </w:r>
      <w:r>
        <w:t xml:space="preserve">ابن الصلاح: يفصّل أربع حالات: (١) سبقه من ليس أهلاً: عن الصيمري «لأن فيه تقريرًا لمنكر» (ابن الصلاح، أدب المفتي والمستفتي ص١٤٦)، «بل يضرب على ذلك بإذن صاحب الرقعة، ولو لم يستأذنه في هذا القدر جاز» (ابن الصلاح، أدب المفتي والمستفتي ص١٤٦)، وله «انتهار السائل وزجره» (ابن الصلاح، أدب المفتي والمستفتي ص١٤٦)، ثم تقييده «وإذا خاف فتنة من الضرب على فتيا العادم للأهلية» (ابن الصلاح، أدب المفتي والمستفتي ص١٤٦) امتنع، وإذا غلبت فتاواه فليفتِ معه «فإن ذلك أهون الضررين» (ابن الصلاح، أدب المفتي والمستفتي ص١٤٦). (٢) خطأ قطعاً من أهل: يضرب عليها أو يكتب الصواب، ويحسن إعادتها إلى المخطئ «بإذن صاحبها» (ابن الصلاح، أدب المفتي والمستفتي ص١٤٨). (٣) خلاف غير قاطع: «فليقصر على أن يكتب جواب نفسه، ولا يتعرض لفتيا غير بتخطئة ولا اعتراض عليه» (ابن الصلاح، أدب المفتي والمستفتي ص١٤٨) وسندها قصة جلال الدولة والألقاب (سنة ٤٢٩): أفتى جماعة بالجواز وانفرد الماوردي بالمنع، فأجاب بأنه «لا يسوغ لمفت إذا استفتي أن يتعرض لجواب غيره برد ولا تخطئة» (ابن الصلاح، أدب المفتي والمستفتي ص١٥٠)، وفي تقويمه للموقف يقول «ولقد أصاب في تحريمه ذلك، وأخطئوا في تجويزه» (ابن الصلاح، أدب المفتي والمستفتي ص١٤٩–١٥٠). — العلموي: «وإذا رأى المفتي خط غيره في فتوى ممن هو من أهلها وإن كان دونه ووافق ما عنده كتب تحت خطه: الجواب صحيح أو جوابي كجوابه» (العلموي، المعيد في أدب المفيد والمستفيد ص٢٠٥)؛ ثم عن الصيمري «فقال الصيمري: لا يفتي معه؛ لأن في ذلك تقريرا لمنكر» (العلموي، المعيد في أدب المفيد والمستفيد ص٢٠٦)، «بل له أن يضرب عليه وإن لم يأذن صاحب الرقعة» (العلموي، المعيد في أدب المفيد والمستفيد ص٢٠٦)، ثم تقييد ابن الصلاح، ثم «قال صاحب الحاوي: لا يسوغ لمفت إذا استفتى أن يتعرض لجواب غيره برد ولا تخطئة» (العلموي، المعيد في أدب المفيد والمستفيد ص٢٠٦).</w:t>
      </w:r>
      <w:r>
        <w:t xml:space="preserve"> </w:t>
      </w:r>
      <w:r>
        <w:rPr>
          <w:rtl/>
          <w:bCs/>
          <w:b/>
        </w:rPr>
        <w:t xml:space="preserve">ما زاده:</w:t>
      </w:r>
      <w:r>
        <w:t xml:space="preserve"> </w:t>
      </w:r>
      <w:r>
        <w:t xml:space="preserve">ابن جماعة (في الطالب مع شيخه لا المفتي مع المفتي): في تنبيه الطالب شيخه على خطئه: «كالكتابة في رقاع الاستفتاء وكون السائل غريبا أو بعيد الدار أو مشنعا تعين تنبيه الشيخ على ذلك في الحال بإشارة أو تصريح» (ابن جماعة، تذكرة السامع والمتكلم ص١٢٥)، «فإن ترك ذلك خيانة للشيخ» (ابن جماعة، تذكرة السامع والمتكلم ص١٢٥). وموضوعه الطالب لا المفتي الثاني الذي يرى فتوى غيره، فالتشابه في الموضوع (الخطأ في رقعة الاستفتاء) لا في الجهة المخاطَبة.</w:t>
      </w:r>
      <w:r>
        <w:t xml:space="preserve"> </w:t>
      </w:r>
      <w:r>
        <w:rPr>
          <w:rtl/>
          <w:bCs/>
          <w:b/>
        </w:rPr>
        <w:t xml:space="preserve">تنبيه:</w:t>
      </w:r>
      <w:r>
        <w:t xml:space="preserve"> </w:t>
      </w:r>
      <w:r>
        <w:t xml:space="preserve">(أ) في قصة جلال الدولة يسمّي ابن الصلاح، أدب المفتي والمستفتي «القاضي أبو عبد الله الصيمري، الحنفي» (ابن الصلاح، أدب المفتي والمستفتي ص١٤٩)، وهو غير «أبي القاسم الصيمري» الذي ينقل عنه آداب الفتوى (ابن الصلاح، أدب المفتي والمستفتي ص٨٣): هذا ما يقتضيه اختلاف الكنية والمذهب في نص ابن الصلاح، أدب المفتي والمستفتي نفسه، ولم أقابل ذلك على مصدر آخر. (ب) في الإذن بالضرب: ابن الصلاح، أدب المفتي والمستفتي «بإذن صاحب الرقعة، ولو لم يستأذنه في هذا القدر جاز»، والعلموي، المعيد في أدب المفيد والمستفيد «وإن لم يأذن» دون إيراد الاستئذان؛ والمعنى متقارب لكن ابن الصلاح، أدب المفتي والمستفتي أضبط.</w:t>
      </w:r>
    </w:p>
  </w:footnote>
  <w:footnote w:id="69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ص٣٩٥ [أقدم مقروء]؛ ابن الصلاح، أدب المفتي والمستفتي ص١٥٠–١٥١؛ العلموي، المعيد في أدب المفيد والمستفيد ص٢٠٦؛ الشهيد الثاني (منية المريد، الباب الثاني، النوع الثالث، المسألتان ٤ و٢٥، OCR، بلا صفحة)؛ والعلموي، المعيد في أدب المفيد والمستفيد ص١٩٩ (ترتيب الجواب). الخطيب: «فإن لم يفهم شيئا من السؤال أصلا , فواسع له أن يكتب: ليزد في الشرح لنجيب عنه» (الخطيب البغدادي، الفقيه والمتفقه ص٣٩٥)، «وكتب بعض الفقهاء في مثل هذا: يحضر السائل لنخاطبه شفاها» (الخطيب البغدادي، الفقيه والمتفقه ص٣٩٥)؛ وإذا فهم بعض المسائل «أجاب عما لم يكن في نفسه شيء منها , وقال في بعض جوابه: فأما باقي المسائل فلنا فيه مطالعة , ونظر , أو زيادة تأمل» (الخطيب البغدادي، الفقيه والمتفقه ص٣٩٥) وفي تعارض الأدلة «لم يجب فيها حتى يثبت عنده ما يرجح به أحد الأدلة» (الخطيب البغدادي، الفقيه والمتفقه ص٣٩٥).</w:t>
      </w:r>
      <w:r>
        <w:t xml:space="preserve"> </w:t>
      </w:r>
      <w:r>
        <w:rPr>
          <w:rtl/>
          <w:bCs/>
          <w:b/>
        </w:rPr>
        <w:t xml:space="preserve">من تابعه:</w:t>
      </w:r>
      <w:r>
        <w:t xml:space="preserve"> </w:t>
      </w:r>
      <w:r>
        <w:t xml:space="preserve">ابن الصلاح: عن الصيمري أن له أن يكتب «يزاد في الشرح لنجيب عنه، أو لم أفهم ما فيها فأجيب عنه» (ابن الصلاح، أدب المفتي والمستفتي ص١٥٠)، «وقال بعضهم: لا يكتب شيئًا أصلا» (ابن الصلاح، أدب المفتي والمستفتي ص١٥١)؛ ورأى بعضهم «يحضر السائل لنخاطبه شفاهًا» (ابن الصلاح، أدب المفتي والمستفتي ص١٥١)؛ وفي المسائل المتعددة «فأما باقي المسائل فلنا فيه نظر» (ابن الصلاح، أدب المفتي والمستفتي ص١٥١)؛ ثم تعقيبه «فلينص عليها في أول جوابه» (ابن الصلاح، أدب المفتي والمستفتي ص١٥١) إذا فهم صورة وهو يحتمل غيرها. — العلموي: «فقال الخطيب: ينبغي له أن يرشد المستفتي إلى مفت آخر إن كان، وإلا فيمسك حتى يعلم الجواب» (العلموي، المعيد في أدب المفيد والمستفيد ص٢٠٦)، «أجاب عما فهم وسكت عن الباقي» (العلموي، المعيد في أدب المفيد والمستفيد ص٢٠٦). — العلموي (المسائل المتعددة في الرقعة): «إذا كان في الرقعة مسائل فالأحسن ترتيب الجواب على ترتيب السؤال، ويجوز ترك الترتيب» (العلموي، المعيد في أدب المفيد والمستفيد ص١٩٩)، «ويشبه معنى قوله تعالى: يوم تبيض وجوه» (العلموي، المعيد في أدب المفيد والمستفيد ص١٩٩)؛ ويوافقه الشهيد الثاني، منية المريد (النوع الثالث، المسألة ٤، OCR، بلا صفحة) في استحسان ترتيب الجواب على ترتيب السؤال وجواز تركه مع التنبيه على متعلق الجواب، ويمثّل بالآية نفسها.</w:t>
      </w:r>
      <w:r>
        <w:t xml:space="preserve"> </w:t>
      </w:r>
      <w:r>
        <w:rPr>
          <w:rtl/>
          <w:bCs/>
          <w:b/>
        </w:rPr>
        <w:t xml:space="preserve">تنبيه:</w:t>
      </w:r>
      <w:r>
        <w:t xml:space="preserve"> </w:t>
      </w:r>
      <w:r>
        <w:t xml:space="preserve">ينسب العلموي، المعيد في أدب المفيد والمستفيد إلى الخطيب الإرشاد إلى مفت آخر أو الإمساك في حال عدم فهم السؤال؛ ونص الخطيب المقروء في ذلك (ص٣٦٠) عن حال إشكال حكم النازلة على المفتي (المسألة ٢٩)، أما عدم فهم السؤال فعنده «ليزد في الشرح لنجيب عنه» (الخطيب البغدادي، الفقيه والمتفقه ص٣٩٥). ولعل العلموي، المعيد في أدب المفيد والمستفيد جمع الموضعين.</w:t>
      </w:r>
    </w:p>
  </w:footnote>
  <w:footnote w:id="69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ص٤٠٥–٤٠٧ [أقدم مقروء]؛ ابن الصلاح، أدب المفتي والمستفتي ص١٥١–١٥٢؛ العلموي، المعيد في أدب المفيد والمستفيد ص٢٠٧؛ المقدم، الإعلام بحرمة أهل العلم هامش ص٢٢٨–٢٢٩ (معاصر، نقلاً عن ابن القيم والشاطبي). الخطيب: «وليس بمنكر أن يذكر المفتي في فتواه الحجة عنده , فيما أفتى به» (الخطيب البغدادي، الفقيه والمتفقه ص٤٠٥)، وأمثلته: النكاح بلا ولي «لا نكاح إلا بولي» (الخطيب البغدادي، الفقيه والمتفقه ص٤٠٦)، وبيع العبد وماله، والرجعة بالآية؛ ثم «ولم تجر العادة أن يذكر في الفتوى طريق الاجتهاد , ولا وجه القياس والاستدلال» (الخطيب البغدادي، الفقيه والمتفقه ص٤٠٦) إلا إذا تعلقت بنظر قاض أو حاكم، أو سبقه غيره بفتوى غلط عنده فيلوّح بالنكتة «ليقيم عذره في مخالفته» (الخطيب البغدادي، الفقيه والمتفقه ص٤٠٦)؛ ثم «فأما من أفتى عاميا , فلا يتعرض لشيء من ذلك» (الخطيب البغدادي، الفقيه والمتفقه ص٤٠٧).</w:t>
      </w:r>
      <w:r>
        <w:t xml:space="preserve"> </w:t>
      </w:r>
      <w:r>
        <w:rPr>
          <w:rtl/>
          <w:bCs/>
          <w:b/>
        </w:rPr>
        <w:t xml:space="preserve">من تابعه:</w:t>
      </w:r>
      <w:r>
        <w:t xml:space="preserve"> </w:t>
      </w:r>
      <w:r>
        <w:t xml:space="preserve">ابن الصلاح: «ليس بمنكر أن يذكر المفتي في فتواه الحجة إذا كانت نصًّا واضحًا مختصرًا» (ابن الصلاح، أدب المفتي والمستفتي ص١٥١)، «وأما الأقيسة وشبهها فلا ينبغي له ذكر شيء منها» (ابن الصلاح، أدب المفتي والمستفتي ص١٥٢)؛ وعن الصيمري «لم تجر العادة أن يذكر في فتواه طريق الاجتهاد، ولا وجه القياس والاستدلال» (ابن الصلاح، أدب المفتي والمستفتي ص١٥٢) إلا لقاض أو لمخالف غيره؛ ثم تعقيبه: «وكذلك لو كان فيما يفتي به غموض فحسن أن يلوح بحجته» (ابن الصلاح، أدب المفتي والمستفتي ص١٥٢) و«وهذا التفصيل أولى مما سبق قريبًا ذكره عن القاضي الماوردي من إطلاقه القول: بالمنع» (ابن الصلاح، أدب المفتي والمستفتي ص١٥٢). — العلموي: «وليس بمنكر أن يذكر المفتي في فتواه حجة مختصرة قريبة من آية أو حديث» (العلموي، المعيد في أدب المفيد والمستفيد ص٢٠٧)، «ومنعه بعضهم فرقا بين الفتيا والتصنيف» (العلموي، المعيد في أدب المفيد والمستفيد ص٢٠٧)؛ و«لا يذكر الحجة إن أفتى عاميا ويذكرها إن أفتى فقيها» (العلموي، المعيد في أدب المفيد والمستفيد ص٢٠٧) عن الصيمري، وتفضيل النووي «وهذا التفصيل أولى» (العلموي، المعيد في أدب المفيد والمستفيد ص٢٠٧).</w:t>
      </w:r>
      <w:r>
        <w:t xml:space="preserve"> </w:t>
      </w:r>
      <w:r>
        <w:rPr>
          <w:rtl/>
          <w:bCs/>
          <w:b/>
        </w:rPr>
        <w:t xml:space="preserve">ما زاده:</w:t>
      </w:r>
      <w:r>
        <w:t xml:space="preserve"> </w:t>
      </w:r>
      <w:r>
        <w:t xml:space="preserve">المقدم (معاصر، هامش ص٢٢٨–٢٢٩): ينقل عن ابن القيم (إعلام الموقعين) أنه «ينبغي للمفتي أن يفتي بلفظ النص مهما أمكنه» لأنه «يتضمن الحكم والدليل مع البيان التام»، ويحكي عنه: «عاب بعض الناس ذكر الاستدلال في الفتوى» ثم جعل «ذكر قول الله ورسوله» «طراز الفتوى»؛ ويخالفه فيقول «ذكر الدليل ليس شرطا في صحة الفتوى ولا في قبولها» وإن كان مستحسناً، وينقل عن الشاطبي «إن فتاوى المجتهدين بالنسبة إلى العوام كالأدلة الشرعية بالنسبة إلى المجتهدين»، ثم قولاً وسطاً «يلزم المفتي أن يذكر له الدليل إن كان مقطوعا به». نقلٌ بواسطة، ولم أقرأ إعلام الموقعين ولا الموافقات.</w:t>
      </w:r>
      <w:r>
        <w:t xml:space="preserve"> </w:t>
      </w:r>
      <w:r>
        <w:rPr>
          <w:rtl/>
          <w:bCs/>
          <w:b/>
        </w:rPr>
        <w:t xml:space="preserve">تنبيه:</w:t>
      </w:r>
      <w:r>
        <w:t xml:space="preserve"> </w:t>
      </w:r>
      <w:r>
        <w:t xml:space="preserve">تطابق لفظي: عبارتا «ليس بمنكر أن يذكر المفتي في فتواه الحجة» و«لم تجر العادة أن يذكر… طريق الاجتهاد… ولا وجه القياس والاستدلال» موجودتان عند الخطيب، وعند ابن الصلاح، أدب المفتي والمستفتي منسوبتان في الثانية إلى الصيمري. فالخطيب أقدم وفاةً؛ ولا أقطع بأخذ ابن الصلاح، أدب المفتي والمستفتي عنه دون الصيمري.</w:t>
      </w:r>
    </w:p>
  </w:footnote>
  <w:footnote w:id="69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ص٤٠٧ [أقدم مقروء]؛ ابن الصلاح، أدب المفتي والمستفتي ص١٥٢؛ العلموي، المعيد في أدب المفيد والمستفيد ص٢٠٧. الخطيب: «ولكن ربما اضطر المفتي في فتواه إلى أن يقول وهذا إجماع المسلمين , أو يقول: لا أعلم اختلافا في هذا» (الخطيب البغدادي، الفقيه والمتفقه ص٤٠٧)، «أو يقول: من خالف هذا الجواب فقد فارق الواجب وعدل عن الصواب» (الخطيب البغدادي، الفقيه والمتفقه ص٤٠٧)، «وواجب على السلطان إلزام الأخذ بجوابنا أو بهذه الفتوى» (الخطيب البغدادي، الفقيه والمتفقه ص٤٠٧).</w:t>
      </w:r>
      <w:r>
        <w:t xml:space="preserve"> </w:t>
      </w:r>
      <w:r>
        <w:rPr>
          <w:rtl/>
          <w:bCs/>
          <w:b/>
        </w:rPr>
        <w:t xml:space="preserve">من تابعه:</w:t>
      </w:r>
      <w:r>
        <w:t xml:space="preserve"> </w:t>
      </w:r>
      <w:r>
        <w:t xml:space="preserve">ابن الصلاح: «وقد يحتاج المفتي في بعض الوقائع إلى أن يشدد ويبالغ فيقول: هذا إجماع المسلمين» (ابن الصلاح، أدب المفتي والمستفتي ص١٥٢) «على حسب ما تقضيه المصلحة وتوجبه الحال» (ابن الصلاح، أدب المفتي والمستفتي ص١٥٢). — العلموي: عن النووي «وهذا التفصيل أولى فقد يحتاج المفتي إلى أن يشدد ويبالغ» (العلموي، المعيد في أدب المفيد والمستفيد ص٢٠٧) ثم الألفاظ نفسها.</w:t>
      </w:r>
    </w:p>
  </w:footnote>
  <w:footnote w:id="69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ص٤٠٧–٤٠٩ [أقدم مقروء]؛ الشهيد الثاني (منية المريد، الباب الثاني، النوع الثالث، المسألة ٢٢، OCR، بلا صفحة)؛ العلموي، المعيد في أدب المفيد والمستفيد ص٢٠٥ (عن الصيمري). ولم أجده في ابن الصلاح، أدب المفتي والمستفتي. الخطيب: «أن يفتي بما له فيه تأول , وإن كان لا يعتقد ذلك , بل لردع السائل , وكفه , فعل» (الخطيب البغدادي، الفقيه والمتفقه ص٤٠٧)؛ ويروي عن ابن عباس في توبة القاتل: «أما الأول: فرأيت في عينيه إرادة القتل فمنعته» (الخطيب البغدادي، الفقيه والمتفقه ص٤٠٧) و«وأما الثاني: فجاء مستكينا , وقد قتل فلم أويسه» (الخطيب البغدادي، الفقيه والمتفقه ص٤٠٧)؛ وابن عمر في القبلة للصائم، للشاب «أنهاك عنها» وللشيخ «آمرك بها» (الخطيب البغدادي، الفقيه والمتفقه ص٤٠٧) ويعلّق الخطيب «أراد ابن عمر , أن الشاب قوي الشهوة» (الخطيب البغدادي، الفقيه والمتفقه ص٤٠٨) ويروي مثله عن النبي: «وكان الذي رخص له شيخا , والذي نهاه شاب» (الخطيب البغدادي، الفقيه والمتفقه ص٤٠٨) و«إن الشيخ يملك نفسه» (الخطيب البغدادي، الفقيه والمتفقه ص٤٠٩)؛ ويروي عن ابن عباس «ربما أنبأتكم بالشيء , أنهاكم عنه , احتياطا بكم , وإشفاقا على دينكم» (الخطيب البغدادي، الفقيه والمتفقه ص٤٠٩). وفي السؤال عن قتل العبد: «جاز أن يقول له: إن قتلت عبدك قتلناك» (الخطيب البغدادي، الفقيه والمتفقه ص٤٠٩)، وفي سب الصحابة «من سب أصحابي فاقتلوه» (الخطيب البغدادي، الفقيه والمتفقه ص٤٠٩).</w:t>
      </w:r>
      <w:r>
        <w:t xml:space="preserve"> </w:t>
      </w:r>
      <w:r>
        <w:rPr>
          <w:rtl/>
          <w:bCs/>
          <w:b/>
        </w:rPr>
        <w:t xml:space="preserve">من تابعه:</w:t>
      </w:r>
      <w:r>
        <w:t xml:space="preserve"> </w:t>
      </w:r>
      <w:r>
        <w:t xml:space="preserve">العلموي: عن الصيمري: «إذا رأى المفتي المصلحة أن يفتي العامي بما فيه تغليظ وتشديد وهو مما لا يعتقد ظاهره وله فيه تأويل جاز ذلك زجرا وتهديدا» (العلموي، المعيد في أدب المفيد والمستفيد ص٢٠٥)، ويمثّل بقتل العبد «فواسع أن يقول: إن قتلت عبدك قتلناك؛ لأن القتل له معان» (العلموي، المعيد في أدب المفيد والمستفيد ص٢٠٥) وسب الصحابة، «ويفعل ذلك زجرا للعامة ومن قل دينه ومروءته» (العلموي، المعيد في أدب المفيد والمستفيد ص٢٠٥). — الشهيد الثاني (OCR، بلا صفحة): إذا رأى المفتي المصلحة أن يفتي العامي بما فيه تغليظ وتشديد مما لا يعتقد ظاهره وله فيه تأويل جاز زجراً وتهديداً حيث لا مفسدة؛ ويروي خبر ابن عباس في توبة القاتل (الأول رأى في عينه إرادة القتل فمنعه، والثاني جاء مسكيناً قد قتل فلم يقنطه)؛ ويزيد أنه يجب عليه التورية في ذلك، فيقول لا توبة له أي في حال إصراره على الذنب أو وهو يريد القتل. ولم أجد هذا القيد (وجوب التورية) عند الخطيب ولا العلموي، المعيد في أدب المفيد والمستفيد في المقروء.</w:t>
      </w:r>
      <w:r>
        <w:t xml:space="preserve"> </w:t>
      </w:r>
      <w:r>
        <w:rPr>
          <w:rtl/>
          <w:bCs/>
          <w:b/>
        </w:rPr>
        <w:t xml:space="preserve">تنبيه:</w:t>
      </w:r>
      <w:r>
        <w:t xml:space="preserve"> </w:t>
      </w:r>
      <w:r>
        <w:t xml:space="preserve">الأمثلة (توبة القاتل، قتل العبد، سب الصحابة) مشتركة بين الخطيب والعلموي، المعيد في أدب المفيد والمستفيد (عن الصيمري)، والخطيب أقدم وأوسع (القبلة للصائم). وهذا من الفتوى بخلاف الظاهر مصلحةً؛ لا أحكم فيه بشيء، وأنقل أنه قول الخطيب والعلموي، المعيد في أدب المفيد والمستفيد في المقروء، وأن ابن الصلاح، أدب المفتي والمستفتي لم يذكره فيه.</w:t>
      </w:r>
    </w:p>
  </w:footnote>
  <w:footnote w:id="69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ص٤٠١–٤٠٢ [أقدم مقروء]؛ الغزالي، إحياء علوم الدين ج١ ص٢٣ [٥٠٥]؛ ابن الصلاح، أدب المفتي والمستفتي ص١٥٣–١٥٧؛ العلموي، المعيد في أدب المفيد والمستفيد ص٢٠٧–٢٠٨. الخطيب: «ومن كان مرسوما بالفتوى في الفقه , لم ينبغ أن يطلق خطه في» (الخطيب البغدادي، الفقيه والمتفقه ص٤٠١) مسألة من الكلام «كالقضاء والقدر , والرؤية , وخلق القرآن» (الخطيب البغدادي، الفقيه والمتفقه ص٤٠٢)؛ ويستثني: «لكن لو سئل في رقعة عمن سب الصحابة» (الخطيب البغدادي، الفقيه والمتفقه ص٤٠٢) أو أظهر بدعة «كتب الجواب في ذلك , وأكد الأمر فيه لأنه مصلحة , وزجر لسفلة الناس» (الخطيب البغدادي، الفقيه والمتفقه ص٤٠٢).</w:t>
      </w:r>
      <w:r>
        <w:t xml:space="preserve"> </w:t>
      </w:r>
      <w:r>
        <w:rPr>
          <w:rtl/>
          <w:bCs/>
          <w:b/>
        </w:rPr>
        <w:t xml:space="preserve">من تابعه:</w:t>
      </w:r>
      <w:r>
        <w:t xml:space="preserve"> </w:t>
      </w:r>
      <w:r>
        <w:t xml:space="preserve">ابن الصلاح: «ليس له إذا استفتي في شيء من المسائل الكلامية أن يفتي بالتفصيل» (ابن الصلاح، أدب المفتي والمستفتي ص١٥٣)، «بل يمنع مستفتيه وسائر العامة من الخوض في ذلك أصلا» (ابن الصلاح، أدب المفتي والمستفتي ص١٥٣)، «ويأمرهم بأن يقتصروا فيها على الإيمان جملة من غير تفصيل» (ابن الصلاح، أدب المفتي والمستفتي ص١٥٣)، «فهذا ونحوه عند أئمة الفتوى هو الصواب في ذلك، وهو سبيل سلف الأمة» (ابن الصلاح، أدب المفتي والمستفتي ص١٥٤)؛ ويحتج بتعزير عمر لصبيغ بن عسل (ابن الصلاح، أدب المفتي والمستفتي ص١٥٤). وينقل عن الغزالي في كلام الله «فهو بدعة» (ابن الصلاح، أدب المفتي والمستفتي ص١٥٦) و«وكل من يدعو العوام إلى الخوض في هذا فليس من أئمة الدين» (ابن الصلاح، أدب المفتي والمستفتي ص١٥٦)؛ وعن الصيمري «إن مما أجمع عليه أهل الفتوى» (ابن الصلاح، أدب المفتي والمستفتي ص١٥٦) على أن الموسوم بالفتوى لا يضع خطه في مسألة من الكلام «كالقضاء والقدر، والرؤية، وخلق القرآن»، وعن ابن عبد البر «إنما خالف ذلك أهل البدع» (ابن الصلاح، أدب المفتي والمستفتي ص١٥٧). ثم استثناؤه: «فإن كانت المسألة مما يؤمن في تفصيل جوابها من ضرر الخوض المذكور جاز الجواب تفصيلا» (ابن الصلاح، أدب المفتي والمستفتي ص١٥٧). — العلموي: «بل يمنع مستفتيه وسائر العامة من الخوض في ذلك أو في شيء منه وإن قل» (العلموي، المعيد في أدب المفيد والمستفيد ص٢٠٧) (فيزيد «أو في شيء منه وإن قل»)، ثم فتوى الغزالي (العلموي، المعيد في أدب المفيد والمستفيد ص٢٠٨). ولا يسوق استثناء ابن الصلاح الأخير في المقروء.</w:t>
      </w:r>
      <w:r>
        <w:t xml:space="preserve"> </w:t>
      </w:r>
      <w:r>
        <w:rPr>
          <w:rtl/>
          <w:bCs/>
          <w:b/>
        </w:rPr>
        <w:t xml:space="preserve">ما زاده:</w:t>
      </w:r>
      <w:r>
        <w:t xml:space="preserve"> </w:t>
      </w:r>
      <w:r>
        <w:t xml:space="preserve">الغزالي: في تعزير عمر لمن سأل عن المتشابه: «وضرب ضبيعا بالدرة لما أورد عليه سؤالا في تعارض آيتين في كتاب الله وهجره وأمر الناس بهجره» (الغزالي، إحياء علوم الدين ج١ ص٢٣)، وهو الخبر الذي يستشهد به ابن الصلاح، أدب المفتي والمستفتي (ص١٥٤) باسم «صبيغ بن عسل».</w:t>
      </w:r>
      <w:r>
        <w:t xml:space="preserve"> </w:t>
      </w:r>
      <w:r>
        <w:rPr>
          <w:rtl/>
          <w:bCs/>
          <w:b/>
        </w:rPr>
        <w:t xml:space="preserve">تنبيه:</w:t>
      </w:r>
      <w:r>
        <w:t xml:space="preserve"> </w:t>
      </w:r>
      <w:r>
        <w:t xml:space="preserve">تطابق في الأمثلة: «القضاء والقدر والرؤية وخلق القرآن» عند الخطيب (الخطيب البغدادي، الفقيه والمتفقه ص٤٠٢) وعند ابن الصلاح، أدب المفتي والمستفتي عن الصيمري (ابن الصلاح، أدب المفتي والمستفتي ص١٥٧). وما في هذه المسألة موضوعٌ عقديٌّ لا أُدخل فيه ترجيحاً، وأكتفي بنقل ما اتفقت عليه المصادر المقروءة من الإمساك عن تفصيله للعامة. — الاسم «ضبيعا» عند الغزالي، إحياء علوم الدين، و«صبيغ» عند ابن الصلاح، أدب المفتي والمستفتي (ابن الصلاح، أدب المفتي والمستفتي ص١٥٤)؛ ويزيد الغزالي، إحياء علوم الدين الهجر وأمر الناس به. لا أرجّح في الاسم.</w:t>
      </w:r>
    </w:p>
  </w:footnote>
  <w:footnote w:id="69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ص٤٠٢ [أقدم مقروء]؛ العلموي، المعيد في أدب المفيد والمستفيد ص٢٠٨. ولم أجده في ابن الصلاح، أدب المفتي والمستفتي. الخطيب: «ولو سئل فقيه عن مسألة من تفسير القرآن: فإن كانت تتعلق بالأحكام أجاب عنها , وكتب خطه بذلك» (الخطيب البغدادي، الفقيه والمتفقه ص٤٠٢) كالصلاة الوسطى والذي بيده عقدة النكاح وأوسط الطعام؛ وفي الزقوم والغسلين والفتيل والنقير والقطمير والحنان «رد ذلك إلى أهله ووكله إلى من نصب نفسه له» (الخطيب البغدادي، الفقيه والمتفقه ص٤٠٢). ثم حكاية أبي حنيفة إذا سئل عن اللغة «إنها ليست من شأني» (الخطيب البغدادي، الفقيه والمتفقه ص٤٠٢).</w:t>
      </w:r>
      <w:r>
        <w:t xml:space="preserve"> </w:t>
      </w:r>
      <w:r>
        <w:rPr>
          <w:rtl/>
          <w:bCs/>
          <w:b/>
        </w:rPr>
        <w:t xml:space="preserve">من تابعه:</w:t>
      </w:r>
      <w:r>
        <w:t xml:space="preserve"> </w:t>
      </w:r>
      <w:r>
        <w:t xml:space="preserve">العلموي: «وإذا سئل فقيه عن مسألة في تفسير القرآن فإن كانت تتعلق بالأحكام أجاب عنها وكتب خطه بذلك» (العلموي، المعيد في أدب المفيد والمستفيد ص٢٠٨)، وأمثلته الصلاة الوسطى والقرء وعقدة النكاح؛ وفي غيرها كـ«الرقيم والنقير والتقطمير والغسلين رده إلى أهله» (العلموي، المعيد في أدب المفيد والمستفيد ص٢٠٨)؛ «ولو أجابه شفاها لم يستقبح» (العلموي، المعيد في أدب المفيد والمستفيد ص٢٠٨)؛ ثم قول النووي «ولو قيل إنه يحسن كتابته للفقيه العارف لكان حسنا» (العلموي، المعيد في أدب المفيد والمستفيد ص٢٠٨).</w:t>
      </w:r>
      <w:r>
        <w:t xml:space="preserve"> </w:t>
      </w:r>
      <w:r>
        <w:rPr>
          <w:rtl/>
          <w:bCs/>
          <w:b/>
        </w:rPr>
        <w:t xml:space="preserve">خلاف:</w:t>
      </w:r>
      <w:r>
        <w:t xml:space="preserve"> </w:t>
      </w:r>
      <w:r>
        <w:t xml:space="preserve">الخطيب لا يستثني الفقيه العارف من ترك الكتابة في غير الأحكام، والنووي (عند العلموي، المعيد في أدب المفيد والمستفيد) يرى أنه لو قيل بحسن الكتابة له لكان حسناً: اجتهاد لاحق يخالف إطلاق الخطيب. وأمثلة الأحكام متقاربة (الصلاة الوسطى وعقدة النكاح مشتركتان؛ أوسط الطعام عند الخطيب والقرء عند العلموي، المعيد في أدب المفيد والمستفيد).</w:t>
      </w:r>
    </w:p>
  </w:footnote>
  <w:footnote w:id="70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OCR، بلا صفحة) [٤٣٦، أقدم مقروء]؛ ابن عبد البر، جامع بيان العلم ج٢ ص٩٨٩ [٤٦٣]؛ ابن الصلاح، أدب المفتي والمستفتي ص١٥٨ [٦٤٣؛ ولا يظهر الحدّ عند الخطيب]؛ الشهيد الثاني (منية المريد، الباب الثاني، النوع الرابع، المسألة ١، OCR، بلا صفحة) [٩٦٥]؛ العلموي، المعيد في أدب المفيد والمستفيد ص٢٠٩؛ الشوكاني، أدب الطلب ص١٢٠، ٢٢٢–٢٢٣. المرتضى (OCR، بلا صفحة): يحكي عن قوم منعوا الاستفتاء، قالوا يجب على العامي أن يكون عالماً بأحكام فروع الحوادث وإنما يرجع إلى المفتي ليُنبِّهه على طريق الاستدلال، لأن تجويز الخطأ على المفتي يمنع قبول قوله، ولو جاز التقليد في الفروع لجاز في الأصول (وفي حاشية محقق الذريعة أن أبا الحسين البصري نسب هذا القول إلى بعض شيوخه البغداديين). ويذهب مع البصريين والفقهاء إلى أنه لا يجب على العامي الاستدلال والاجتهاد وأنه يجوز له قبول قول المفتي، ودليله إجماع الأمة قديماً وحديثاً على رجوع العامي إلى المفتي ولزوم قبول قوله لأنه غير متمكن من العلم بأحكام الحوادث، ومن خالف كان خارقاً للإجماع؛ ويردّ تأويل هذا الرجوع بأنه تنبيه على النظر بأن العامي يستفتي ليلتزم لا ليتنبّه، ويقيسه على دعوى أن الحاكم لا يلزم حكمه حتى يبيّن للمحكوم عليه صحته؛ وأن تجويز الخطأ على المفتي لا يمنع قبول قوله كما في الشاهدين، وأن قيام الحجة بالاستفتاء يؤمّنه من الإقدام على قبيح. — المرتضى (الأصول والفروع، OCR، بلا صفحة): يقرّ بأن العامي لا يقلّد في أصول الدين كالتوحيد والعدل والنبوة، ويردّ قياس الفروع عليها لأن تقليد المستفتي للمفتي إنما جاز لأن له طريقاً إلى العلم بحسن ذلك ووجوبه (وهو علمه بالأصول)، أما التقليد في الأصول فغير مستند إلى طريق علم متقدم يؤمّن به من الإقدام على قبيح؛ والفرق أن العلم بالأصول يمكن على جهة الجملة من أخصر الوجوه، أما حوادث الشرع التي لا تنحصر فلا يكفي فيها العلم بالجملة بل لا بد في كل مسألة من علم بخصوصها فلا يتمكن العامي من تفصيل أحكامها. (وفي حاشية المحقق: اتفق المسلمون على أنه لا يجوز التقليد في أصول الدين خلافاً للعنبري والحشوية والتعليمية؛ وانظر الباب الثاني المسألة ٤.)</w:t>
      </w:r>
      <w:r>
        <w:t xml:space="preserve"> </w:t>
      </w:r>
      <w:r>
        <w:rPr>
          <w:rtl/>
          <w:bCs/>
          <w:b/>
        </w:rPr>
        <w:t xml:space="preserve">من تابعه:</w:t>
      </w:r>
      <w:r>
        <w:t xml:space="preserve"> </w:t>
      </w:r>
      <w:r>
        <w:t xml:space="preserve">ابن الصلاح: «فكل من لم يبلغ درجة المفتي فهو فيما يسأل عنه من الأحكام الشرعية مستفتٍ ومقلد لمن يفتيه» (ابن الصلاح، أدب المفتي والمستفتي ص١٥٨)، و«وحدُّ التقليد في اختيارنا وتحريرنا: قبول قول من يجوز عليه الإصرار على الخطأ بغير حجة على عين ما قبل قوله فيه» (ابن الصلاح، أدب المفتي والمستفتي ص١٥٨)، «ويجب عليه الاستفتاء إذا نزلت به حادثة يجب عليه تعلم حكمها» (ابن الصلاح، أدب المفتي والمستفتي ص١٥٨). — العلموي: «كل من لم يبلغ درجة المفتي فيما يسأل عنه من الأحكام الشرعية، فهو مستفت مقلد من يفتيه» (العلموي، المعيد في أدب المفيد والمستفيد ص٢٠٩)، «والمختار في التقليد أنه قبول قول من يجوز عليه الإصرار على الخطأ بغير حجة على عين ما قبل قوله» (العلموي، المعيد في أدب المفيد والمستفيد ص٢٠٩) (بحذف «فيه» التي في ابن الصلاح، أدب المفتي والمستفتي). — ابن عبد البر: «ولم تختلف العلماء أن العامة عليها تقليد علمائها» (ابن عبد البر، جامع بيان العلم ج٢ ص٩٨٩) وأنها المرادة بآية «فاسألوا أهل الذكر إن كنتم لا تعلمون»؛ ويقيس العامي على الأعمى: «وأجمعوا على أن الأعمى لا بد له من تقليد غيره ممن يثق بميزه بالقبلة إذا أشكلت عليه» (ابن عبد البر، جامع بيان العلم ج٢ ص٩٨٩)؛ ثم يمنعه الفتيا (المسألة ٢٤). وانظر الباب الرابع المسألة ٣٠. — الشهيد الثاني (OCR، بلا صفحة): كل من لم يبلغ درجة المفتي الجامع للعلوم المتقدمة فهو فيما يسأل عنه من الأحكام مستفتٍ ويُعبَّر عنه بالعامي وإن كان من أفاضل عصره، بل ربما كان أعلم من المفتي في علوم أخر لا يتوقف عليها الإفتاء، لأن العامية الاصطلاحية تقابل الخاصية بأي معنى اعتبرت وهي هنا الاجتهاد؛ ويقال له مقلِّد، والتقليد قبول قول من يجوز عليه الخطأ بغير حجة على عين ما قُبل قوله فيه، وهو تفعيل من القلادة كأنه يجعل ما يعتقده من الأحكام قلادة في عنق من قلّده؛ ويجب عليه الاستفتاء إذا نزلت به حادثة يجب عليه علم حكمها.</w:t>
      </w:r>
      <w:r>
        <w:t xml:space="preserve"> </w:t>
      </w:r>
      <w:r>
        <w:rPr>
          <w:rtl/>
          <w:bCs/>
          <w:b/>
        </w:rPr>
        <w:t xml:space="preserve">ما زاده:</w:t>
      </w:r>
      <w:r>
        <w:t xml:space="preserve"> </w:t>
      </w:r>
      <w:r>
        <w:t xml:space="preserve">الشوكاني: يخالف في وصف التقليد: «أن مجرد التقليد ليس من العلم الذي ينبغي عد صاحبه من جملة أهل العلم» (الشوكاني، أدب الطلب ص١٢٠) «لأن كل مقلد يقر على نفسه بأنه لا يعقل حجج الله» (الشوكاني، أدب الطلب ص١٢٠). وفي الطبقة الثالثة من الطلاب: «استفتاء وعملا بالدليل، لا تقليدا وعملا بالرأي» (الشوكاني، أدب الطلب ص٢٢٣) (المسألة ٩٣).</w:t>
      </w:r>
      <w:r>
        <w:t xml:space="preserve"> </w:t>
      </w:r>
      <w:r>
        <w:rPr>
          <w:rtl/>
          <w:bCs/>
          <w:b/>
        </w:rPr>
        <w:t xml:space="preserve">خلاف:</w:t>
      </w:r>
      <w:r>
        <w:t xml:space="preserve"> </w:t>
      </w:r>
      <w:r>
        <w:t xml:space="preserve">افتراق في الموقف: ابن الصلاح والعلموي، المعيد في أدب المفيد والمستفيد يجعلان كل غير مجتهد مقلداً مستفتياً وهذا الأصل عندهما واجب لا ذمّ فيه؛ والشوكاني يذمّ التقليد ويصف المقلد بأنه لا يعقل الحجة، ويرسم للمتوسط طريقاً غيره (المسألة ٩٣). وهذا خلاف في الحكم على التقليد لا في ألفاظ الاستفتاء، ولا أرجّح بينهم.</w:t>
      </w:r>
      <w:r>
        <w:t xml:space="preserve"> </w:t>
      </w:r>
      <w:r>
        <w:rPr>
          <w:rtl/>
          <w:bCs/>
          <w:b/>
        </w:rPr>
        <w:t xml:space="preserve">تنبيه:</w:t>
      </w:r>
      <w:r>
        <w:t xml:space="preserve"> </w:t>
      </w:r>
      <w:r>
        <w:t xml:space="preserve">حدّ التقليد: «قبول قول من يجوز عليه الإصرار على الخطأ» عند ابن الصلاح، أدب المفتي والمستفتي (ابن الصلاح، أدب المفتي والمستفتي ص١٥٨)؛ ولفظ الشهيد الثاني، منية المريد (OCR) أقرب إلى قبول قول من يجوز عليه الخطأ بلا ذكر الإصرار، وينفرد بالاشتقاق من القلادة. والمرتضى والشهيد الثاني، منية المريد وابن الصلاح، أدب المفتي والمستفتي وابن عبد البر، جامع بيان العلم يتفقون على أن العامي مقلِّد يجب عليه الاستفتاء، فلا تباين في الأصل، والافتراق مع الشوكاني على الحكم على التقليد لا على وجوبه على العامي. — إحالة: حدّ التقليد المذموم والاتباع وفساد التقليد عند ابن عبد البر، جامع بيان العلم (ج٢ ص٧٨٧، ٩٩٢–٩٩٦) في المسألة ٩٩.</w:t>
      </w:r>
    </w:p>
  </w:footnote>
  <w:footnote w:id="70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ص٣٧٥–٣٧٦ [أقدم مقروء]؛ ابن الصلاح، أدب المفتي والمستفتي ص١٠٤ (التوصل «بحسب إمكانه»)؛ الشهيد الثاني (منية المريد، الباب الثاني، النوع الرابع، المسألة ١، OCR، بلا صفحة)؛ العلموي، المعيد في أدب المفيد والمستفيد ص٢٠٩. الخطيب: «أول ما يلزم المستفتي إذا نزلت به نازلة أن يطلب المفتي» (الخطيب البغدادي، الفقيه والمتفقه ص٣٧٥)، «فإن لم يكن ببلده لزمه الرحيل إليه , وإن بعدت داره» (الخطيب البغدادي، الفقيه والمتفقه ص٣٧٥)؛ ويسوق رحيل رجل إلى أبي الدرداء في أمر طلاق امرأته (الخطيب البغدادي، الفقيه والمتفقه ص٣٧٥)، ورحيل سعيد بن جبير إلى ابن عباس في آية القتل: «لقد أنزلت آخر ما أنزل , ثم ما نسخها شيء» (الخطيب البغدادي، الفقيه والمتفقه ص٣٧٦).</w:t>
      </w:r>
      <w:r>
        <w:t xml:space="preserve"> </w:t>
      </w:r>
      <w:r>
        <w:rPr>
          <w:rtl/>
          <w:bCs/>
          <w:b/>
        </w:rPr>
        <w:t xml:space="preserve">من تابعه:</w:t>
      </w:r>
      <w:r>
        <w:t xml:space="preserve"> </w:t>
      </w:r>
      <w:r>
        <w:t xml:space="preserve">العلموي: «فإن لم يجد ببلده من يستفتيه وجب عليه الرحيل إلى من يفتيه وإن بعدت داره» (العلموي، المعيد في أدب المفيد والمستفيد ص٢٠٩)، ويزيد «وقد رحل خلائق من السلف في المسألة الواحدة الليالي والأيام» (العلموي، المعيد في أدب المفيد والمستفيد ص٢٠٩). — الشهيد الثاني (OCR، بلا صفحة): إذا لم يجد ببلده من يستفتيه وجب عليه الرحيل إلى من يفتيه وإن بعدت داره؛ ويذكر أن خلائق من السلف رحلوا في المسألة الواحدة الليالي والأيام وفي بعضها من العراق إلى الحجاز، ويشير إلى رحلة رجل من الحجاز إلى الشام في حديث أبي الدرداء — وهو الخبر الذي يرويه الخطيب هنا (الخطيب البغدادي، الفقيه والمتفقه ص٣٧٥). والعبارة قريبة جداً من عبارة العلموي، المعيد في أدب المفيد والمستفيد (ص٢٠٩).</w:t>
      </w:r>
      <w:r>
        <w:t xml:space="preserve"> </w:t>
      </w:r>
      <w:r>
        <w:rPr>
          <w:rtl/>
          <w:bCs/>
          <w:b/>
        </w:rPr>
        <w:t xml:space="preserve">ما زاده:</w:t>
      </w:r>
      <w:r>
        <w:t xml:space="preserve"> </w:t>
      </w:r>
      <w:r>
        <w:t xml:space="preserve">ابن الصلاح: لا يذكر الرحلة في المقروء، لكنه يوجب «التوصل إلى استفتائه بحسب إمكانه» (ابن الصلاح، أدب المفتي والمستفتي ص١٠٤) (المسألة ٢٥).</w:t>
      </w:r>
    </w:p>
  </w:footnote>
  <w:footnote w:id="70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OCR، بلا صفحة) [٤٣٦، أقدم مقروء]؛ الخطيب البغدادي، الفقيه والمتفقه ص٣٧٦–٣٧٩ [٤٦٣]؛ ابن الصلاح، أدب المفتي والمستفتي ص١٥٨–١٥٩ [٦٤٣]؛ الشهيد الثاني (منية المريد، الباب الثاني، النوع الرابع، المسألة ٢، OCR، بلا صفحة) [٩٦٥]؛ العلموي، المعيد في أدب المفيد والمستفيد ص٢٠٩ [٩٨١]. المرتضى (OCR، بلا صفحة): للعامي طريق إلى معرفة من يجب عليه أن يستفتيه بالمخالطة والأخبار المتواترة عن حال العلماء في البلد الذي يسكنه ورتبتهم في العلم والصيانة والديانة؛ ولا يطعن في ذلك قول من يبطل الفتوى بأن العامي لا يعلم شيئاً من علومهم، لأننا نعلم أعلم الناس بالتجارة والصياغة في البلد وإن لم نعلم شيئاً منهما، وكذلك العلم بالنحو واللغة وفنون الآداب.</w:t>
      </w:r>
      <w:r>
        <w:t xml:space="preserve"> </w:t>
      </w:r>
      <w:r>
        <w:rPr>
          <w:rtl/>
          <w:bCs/>
          <w:b/>
        </w:rPr>
        <w:t xml:space="preserve">من تابعه:</w:t>
      </w:r>
      <w:r>
        <w:t xml:space="preserve"> </w:t>
      </w:r>
      <w:r>
        <w:t xml:space="preserve">الخطيب: «فعليه أن يسأل من يثق بدينه ويسكن إلى أمانته عن أعلمهم وأمثلهم» (الخطيب البغدادي، الفقيه والمتفقه ص٣٧٦)، «فليس كل من ادعى العلم أحرزه , ولا كل من انتسب إليه كان من أهله» (الخطيب البغدادي، الفقيه والمتفقه ص٣٧٦)؛ وابن سيرين «إن هذا العلم دين , فلينظر أحدكم عمن يأخذه» (الخطيب البغدادي، الفقيه والمتفقه ص٣٧٨)، ويزيد بن هارون «إن العالم حجتك بينك وبين الله تعالى» (الخطيب البغدادي، الفقيه والمتفقه ص٣٧٨)؛ وابن أبي الزناد «أدركت بالمدينة مائة أو قريبا من مائة , كلهم مأمون , ما يؤخذ عن رجل منهم حرف من الفقه» (الخطيب البغدادي، الفقيه والمتفقه ص٣٧٩)؛ «فإن استرشد جماعة فعليهم أن ينبهوه على أفضل المفتين , وأعلمهم بأحكام الدين» (الخطيب البغدادي، الفقيه والمتفقه ص٣٧٩). ويروي أن عمر بن عبد العزيز قال لمن ادّعى سيادة قومه «لو كنت سيدهم ما قلت» (الخطيب البغدادي، الفقيه والمتفقه ص٣٧٧)، وعن النخعي «تكلمت ولو وجدت بدا لم أتكلم» (الخطيب البغدادي، الفقيه والمتفقه ص٣٧٧). — ابن الصلاح: «فإنه يجب عليه قطعًا البحث الذي يعرف به صلاحية من يستفتيه» (ابن الصلاح، أدب المفتي والمستفتي ص١٥٨)، «ولا يجوز له استفتاء كل من اعتزى إلى العلم، وإن انتصب في منصب التدريس» (ابن الصلاح، أدب المفتي والمستفتي ص١٥٨)، «ويجوز له استفتاء من تواتر بين الناس أو استفاض فيهم كونه أهلا للفتوى» (ابن الصلاح، أدب المفتي والمستفتي ص١٥٨)؛ وعند بعض المتأخرين لا يعتمد الشهرة بل قوله «أنا أهل للفتوى لا شهرته بذلك» (ابن الصلاح، أدب المفتي والمستفتي ص١٥٨) لأن «الشهرة بين العامة لا يوثق بها، وقد يكون أصلها التلبيس» (ابن الصلاح، أدب المفتي والمستفتي ص١٥٨). ثم «ولا ينبغي أن يكفي في هذه الأزمان بمجرد تصديه للفتوى واشتهاره بمباشرتها» (ابن الصلاح، أدب المفتي والمستفتي ص١٥٩) ويقبل خبر العدل الواحد عند الشيرازي، «وينبغي أن يشترط فيه: أن يكون عنده من العلم والبصر ما يميز به الملتبس من غيره» (ابن الصلاح، أدب المفتي والمستفتي ص١٥٩) «ولا يعتمد في ذلك على خبر آحاد العامة» (ابن الصلاح، أدب المفتي والمستفتي ص١٥٩). — العلموي: «يلزم المستفتي أن يستفتي من عرف علمه وعدالته» (العلموي، المعيد في أدب المفيد والمستفيد ص٢٠٩)، «فإن جهلت فالأصح الاكتفاء بستارته» (العلموي، المعيد في أدب المفيد والمستفيد ص٢٠٩)، «ولا يجوز له استفتاء من انتسب للعلم وانتصب للتدريس والإقراء» (العلموي، المعيد في أدب المفيد والمستفيد ص٢٠٩)، «والذي قاله الأصحاب أنه يجوز استفتاء من استفاضت أهليته» (العلموي، المعيد في أدب المفيد والمستفيد ص٢٠٩)، وفي التواتر أو العدل «احتمالان صحح الغزالي الثاني» (العلموي، المعيد في أدب المفيد والمستفيد ص٢٠٩). — الشهيد الثاني (OCR، بلا صفحة): يلزم المقلِّد ألا يستفتي إلا من عرف أو غلب على ظنه علمه بما يصير به أهلاً للإفتاء وعدالته؛ فإن جهل علمه لزمه البحث بالممارسة المطلعة له على حاله، أو بشهادة عدلين، أو بشياع حاله، أو بإذعان جماعة من العلماء العالمين بالطريق وإن لم يكونوا عدولاً بحيث يثمر قولهم الظن؛ وإن جهلت عدالته رجع فيها إلى العشرة المفيدة لها أو الشياع أو شهادة عدلين.</w:t>
      </w:r>
      <w:r>
        <w:t xml:space="preserve"> </w:t>
      </w:r>
      <w:r>
        <w:rPr>
          <w:rtl/>
          <w:bCs/>
          <w:b/>
        </w:rPr>
        <w:t xml:space="preserve">تنبيه:</w:t>
      </w:r>
      <w:r>
        <w:t xml:space="preserve"> </w:t>
      </w:r>
      <w:r>
        <w:t xml:space="preserve">ملاحظة: الخطيب لا يذكر حكم الشهرة والتواتر ولا خبر الآحاد، وهي من تفصيلات ابن الصلاح، أدب المفتي والمستفتي (عن الشيرازي وبعض المتأخرين) التي ينقلها العلموي، المعيد في أدب المفيد والمستفيد.</w:t>
      </w:r>
    </w:p>
  </w:footnote>
  <w:footnote w:id="70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OCR، بلا صفحة) [٤٣٦، أقدم مقروء]؛ الخطيب البغدادي، الفقيه والمتفقه ص٤٣١ وابن عبد البر، جامع بيان العلم ج٢ ص٩٢٤ [٤٦٣]؛ الغزالي، إحياء علوم الدين ج٢ ص١١٥ [٥٠٥]؛ ابن الصلاح، أدب المفتي والمستفتي ص١٥٩–١٦٠ [٦٤٣]؛ الشهيد الثاني (منية المريد، الباب الثاني، النوع الرابع، المسألتان ٣ و٥، OCR، بلا صفحة) [٩٦٥]؛ العلموي، المعيد في أدب المفيد والمستفيد ص٢٠٩ [٩٨١]. المرتضى (OCR، بلا صفحة): إن كانت صفات الاستفتاء عند المستفتي لعالم واحد في البلد لزمه استفتاؤه تعييناً، وإن كانوا جماعة متساوين كان مخيَّراً، ومن العلماء من أوجب استفتاء المقدَّم في العلم والدين وهو أولى عنده لأن الثقة هناك أقرب وأوكد.</w:t>
      </w:r>
      <w:r>
        <w:t xml:space="preserve"> </w:t>
      </w:r>
      <w:r>
        <w:rPr>
          <w:rtl/>
          <w:bCs/>
          <w:b/>
        </w:rPr>
        <w:t xml:space="preserve">من تابعه:</w:t>
      </w:r>
      <w:r>
        <w:t xml:space="preserve"> </w:t>
      </w:r>
      <w:r>
        <w:t xml:space="preserve">الخطيب: «وقيل يأخذ بفتوى أفضلهما عنده في الدين والعلم وأورعهما , ويلزمه الاجتهاد في تعريف ذلك من حالهما» (الخطيب البغدادي، الفقيه والمتفقه ص٤٣١). — ابن الصلاح: وجهان: الأول (أكثر الأصحاب) «أنه لا يجب ذلك وله استفتاء من شاء منهم، لأن الجميع أهل، وقد أسقطنا الاجتهاد عن العامي» (ابن الصلاح، أدب المفتي والمستفتي ص١٥٩)؛ والثاني، ابن سريج والقفال، «يجب عليه ذلك» (ابن الصلاح، أدب المفتي والمستفتي ص١٦٠)؛ ويرجح «والأول أصح» (ابن الصلاح، أدب المفتي والمستفتي ص١٦٠) ويقيّد «ولكن متى ما اطلع على الأوثق منهما، فالأظهر أنه يلزمه تقليده دون الآخر» (ابن الصلاح، أدب المفتي والمستفتي ص١٦٠) «فعلى هذا يلزمه تقليد الأورع من العالمين، والأعلم من الورعين» (ابن الصلاح، أدب المفتي والمستفتي ص١٦٠) «فإن كان أحدهما أعلم والآخر أورع، قلد الأعلم على الأصح» (ابن الصلاح، أدب المفتي والمستفتي ص١٦٠). — العلموي: «وإذا اجتمع اثنان فأكثر ممن يجوز استفتاؤهم فله استفتاء من شاء منهم على الصحيح» (العلموي، المعيد في أدب المفيد والمستفيد ص٢٠٩)، «قال أبو عمرو بن الصلاح: متى اطلع على الأوثق فالأظهر أنه يلزمه تقليده» (العلموي، المعيد في أدب المفيد والمستفيد ص٢٠٩)، «فعلى هذا يلزمه تقليد أورع العالمين، وأعلم الورعين» (العلموي، المعيد في أدب المفيد والمستفيد ص٢٠٩)، ثم «فإن جهل حالهم تخير» (العلموي، المعيد في أدب المفيد والمستفيد ص٢٠٩). — الشهيد الثاني (OCR، بلا صفحة): إذا اجتمع اثنان فأكثر ممن يجوز استفتاؤهم: إن اتفقوا في الفتوى أخذ بها، وإن اختلفوا وجب الرجوع إلى الأعلم الأتقى، فإن اختلفوا في الوصفين رجع إلى أعلم الورعين وأورع العالمين، فإن تعارض الأعلم والأورع قلّد الأعلم، فإن ابن جماعة، تذكرة السامع والمتكلمُهل الحال أو تساووا في الوصف تخيّر؛ وينسب القول بالتخيير مطلقاً (لاشتراك الجميع في الأهلية) إلى أكثر العامة بعبارته ويقول إنه لا يعلم به قائلاً من أصحابه وإن المنصوص عندهم هو الترتيب المتقدم.</w:t>
      </w:r>
      <w:r>
        <w:t xml:space="preserve"> </w:t>
      </w:r>
      <w:r>
        <w:rPr>
          <w:rtl/>
          <w:bCs/>
          <w:b/>
        </w:rPr>
        <w:t xml:space="preserve">ما زاده:</w:t>
      </w:r>
      <w:r>
        <w:t xml:space="preserve"> </w:t>
      </w:r>
      <w:r>
        <w:t xml:space="preserve">الغزالي: «وإن كان المقلد يجوز له أن يأخذ بما أفتى له مقلده الذي يظن أنه أفضل علماء بلده» (الغزالي، إحياء علوم الدين ج٢ ص١١٥)، «ويعرف ذلك بالتسامع كما يعرف أفضل أطباء البلد بالتسامع والقرائن» (الغزالي، إحياء علوم الدين ج٢ ص١١٥)، «وليس للمستفتي أن ينتقد من المذاهب أوسعها عليه بل عليه أن يبحث حتى يغلب على ظنه الأفضل ثم يتبعه» (الغزالي، إحياء علوم الدين ج٢ ص١١٥)، «نعم إن أفتى له إمامه بشيء ولإمامه فيه مخالف فالفرار من الخلاف إلى الإجماع من الورع المؤكد» (الغزالي، إحياء علوم الدين ج٢ ص١١٥). — ابن عبد البر: في حديث «أصحابي كالنجوم» بعد أن يضعّف إسناده: «لأن الاقتداء بأصحاب النبي صلى الله عليه وسلم منفردين إنما هو لمن جهل ما يسأل عنه، ومن كانت هذه حاله فالتقليد لازم له»، «وإنما كل واحد منهم نجم جائز أن يقتدي به العامي الجاهل بمعنى ما يحتاج إليه من دينه وكذلك سائر العلماء مع العامة» (ابن عبد البر، جامع بيان العلم ج٢ ص٩٢٤). وانظر المسألة ٩٩.</w:t>
      </w:r>
      <w:r>
        <w:t xml:space="preserve"> </w:t>
      </w:r>
      <w:r>
        <w:rPr>
          <w:rtl/>
          <w:bCs/>
          <w:b/>
        </w:rPr>
        <w:t xml:space="preserve">خلاف:</w:t>
      </w:r>
      <w:r>
        <w:t xml:space="preserve"> </w:t>
      </w:r>
      <w:r>
        <w:t xml:space="preserve">مقابلة: ابن الصلاح، أدب المفتي والمستفتي يصحح أن لا يجب البحث عن الأعلم ثم يقيّده بأنه متى اطلع على الأوثق لزمه تقليده؛ والشهيد الثاني، منية المريد (OCR) يوجب الرجوع إلى الأعلم الأتقى عند الاختلاف ابتداءً وينسب التخيير المطلق إلى غير أصحابه؛ والمرتضى يجعل المستفتي مخيَّراً إذا تساوت الصفات عنده ويرى الأولى استفتاء المقدَّم. وكلهم يقدّم الأعلم عند تمييزه (ابن الصلاح، أدب المفتي والمستفتي: «فإن كان أحدهما أعلم والآخر أورع، قلد الأعلم على الأصح»). ولا أرجّح في إطلاق التخيير.</w:t>
      </w:r>
      <w:r>
        <w:t xml:space="preserve"> </w:t>
      </w:r>
      <w:r>
        <w:rPr>
          <w:rtl/>
          <w:bCs/>
          <w:b/>
        </w:rPr>
        <w:t xml:space="preserve">تنبيه:</w:t>
      </w:r>
      <w:r>
        <w:t xml:space="preserve"> </w:t>
      </w:r>
      <w:r>
        <w:t xml:space="preserve">الخطيب يورد الأفضلية بصيغة وقيل (قول من أقوال)؛ و«فإن جهل حالهم تخير» عند العلموي، المعيد في أدب المفيد والمستفيد لم أجدها بنصها في ابن الصلاح، أدب المفتي والمستفتي ص١٦٠، فهي من تفريعه أو من مصدر آخر.</w:t>
      </w:r>
    </w:p>
  </w:footnote>
  <w:footnote w:id="70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ص١٦٠–١٦١ [أقدم مقروء]؛ الشهيد الثاني (منية المريد، الباب الثاني، النوع الرابع، المسألة ٤، OCR، بلا صفحة)؛ العلموي، المعيد في أدب المفيد والمستفيد ص٢٠٩–٢١٠. ابن الصلاح: «في جواز تقليد الميت وجهان» (ابن الصلاح، أدب المفتي والمستفتي ص١٦٠)؛ الأول المنع «لأن أهليته زالت بموته، فهو كما لو فسق» (ابن الصلاح، أدب المفتي والمستفتي ص١٦٠)، ويصحح الجواز «والصحيح الذي عليه العمل الجواز، لأن المذاهب لا تموت بموت أصحابها» (ابن الصلاح، أدب المفتي والمستفتي ص١٦٠)، ثم «والقول الأول يجر خبطًا في الأعصار المتأخرة» (ابن الصلاح، أدب المفتي والمستفتي ص١٦١).</w:t>
      </w:r>
      <w:r>
        <w:t xml:space="preserve"> </w:t>
      </w:r>
      <w:r>
        <w:rPr>
          <w:rtl/>
          <w:bCs/>
          <w:b/>
        </w:rPr>
        <w:t xml:space="preserve">من تابعه:</w:t>
      </w:r>
      <w:r>
        <w:t xml:space="preserve"> </w:t>
      </w:r>
      <w:r>
        <w:t xml:space="preserve">العلموي: «والأصح جواز تقليد الميت مطلقا» (العلموي، المعيد في أدب المفيد والمستفيد ص٢٠٩)، «لأن المذهب لا تموت بموت أصحابها» (العلموي، المعيد في أدب المفيد والمستفيد ص٢١٠) (بإفراد «المذهب» مع جمع الضمير: كذا في النص المحمَّل)، «ولأن موت الشاهد قبل الحكم لا يمنع الحكم بشهادته بخلاف فسقه» (العلموي، المعيد في أدب المفيد والمستفيد ص٢١٠). — الشهيد الثاني (OCR، بلا صفحة): في جواز تقليد المجتهد الميت مع وجود الحي أو لا معه ثلاثة أقوال: أصحها عند الجمهور جوازه مطلقاً لأن المذاهب لا تموت بموت أصحابها (ولهذا يُعتد بها بعدهم في الإجماع والخلاف) ولأن موت الشاهد قبل الحكم لا يمنع الحكم بشهادته بخلاف فسقه — وهي حجة ابن الصلاح، أدب المفتي والمستفتي والعلموي، المعيد في أدب المفيد والمستفيد نفسها؛ والثاني لا يجوز مطلقاً لفوات أهليته بالموت (ولهذا ينعقد الإجماع بعده ولا ينعقد في حياته)، ويقول إنه المشهور بين أصحابه خصوصاً المتأخرين ولا يعلم قائلاً بخلافه صريحاً ممن يعتد بقوله، لكنه يرى أن دليل الإجماع لا يتم على أصولهم لأن العبرة عندهم بدخول المعصوم؛ والثالث المنع مع وجود الحي لا مع عدمه.</w:t>
      </w:r>
      <w:r>
        <w:t xml:space="preserve"> </w:t>
      </w:r>
      <w:r>
        <w:rPr>
          <w:rtl/>
          <w:bCs/>
          <w:b/>
        </w:rPr>
        <w:t xml:space="preserve">ما زاده:</w:t>
      </w:r>
      <w:r>
        <w:t xml:space="preserve"> </w:t>
      </w:r>
      <w:r>
        <w:t xml:space="preserve">الشوكاني من الجهة المقابلة: يذكر في المقلدين «لو كان هذا راجحا على ما ذهب إليه إمامنا لذهب إليه» (الشوكاني، أدب الطلب ص١٢٢) على لسانهم، وينقد التقليد في المذاهب كلها (المسألة ٨٠).</w:t>
      </w:r>
      <w:r>
        <w:t xml:space="preserve"> </w:t>
      </w:r>
      <w:r>
        <w:rPr>
          <w:rtl/>
          <w:bCs/>
          <w:b/>
        </w:rPr>
        <w:t xml:space="preserve">خلاف:</w:t>
      </w:r>
      <w:r>
        <w:t xml:space="preserve"> </w:t>
      </w:r>
      <w:r>
        <w:t xml:space="preserve">افتراق: ابن الصلاح، أدب المفتي والمستفتي والعلموي، المعيد في أدب المفيد والمستفيد يصححان الجواز («والصحيح الذي عليه العمل الجواز»)، والشهيد الثاني، منية المريد (OCR) ينقل الجواز عن الجمهور ويجعل المنع هو المشهور عند أصحابه الإمامية؛ وهذا حكاية مذهب لا تعارض في العبارة.</w:t>
      </w:r>
    </w:p>
  </w:footnote>
  <w:footnote w:id="70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ص١٦١–١٦٤ [أقدم مقروء]؛ الشهيد الثاني (منية المريد، الباب الثاني، النوع الرابع، المسألة ٥، OCR، بلا صفحة)؛ العلموي، المعيد في أدب المفيد والمستفيد ص٢١٠–٢١٣؛ الشوكاني، أدب الطلب ص١٢٢؛ ومقدمة محقق ابن الصلاح، أدب المفتي والمستفتي حاشية ص١٦٣ (معاصر). ابن الصلاح: «هل يجوز للعامي أن يتخير ويقلد أي مذهب شاء؟» (ابن الصلاح، أدب المفتي والمستفتي ص١٦١)؛ عن القاضي حسين وجهان في أن للعامي مذهباً أم لا، والأصح عند القفال أن له مذهباً فيلزمه، ولذلك «فإن كان شافعيًّا لم يكن له أن يستفتي حنفيًّا» (ابن الصلاح، أدب المفتي والمستفتي ص١٦١)؛ وإن لم ينتسب فوجهان لابن برهان؛ ويرجح الكيا الإلزام لأنه لو جاز له اتباع أي مذهب «لأفضى إلى أن يلتقط رخص المذاهب متبعًا هواه» (ابن الصلاح، أدب المفتي والمستفتي ص١٦٢) و«وفي ذلك انحلال ربقة التكليف» (ابن الصلاح، أدب المفتي والمستفتي ص١٦٢). ويختار ابن الصلاح الإلزام ويمهّد الطريق: «ليس له أن يتبع في ذلك مجرد التشهي، والميل إلى ما وجد عليه أباه» (ابن الصلاح، أدب المفتي والمستفتي ص١٦٢)، «وليس له التمذهب بمذهب أحد من أئمة الصحابة، وغيرهم من الأولين» (ابن الصلاح، أدب المفتي والمستفتي ص١٦٢) «لأنهم لم يتفرغوا لتدوين العلم وضبط أصوله وفروعه» (ابن الصلاح، أدب المفتي والمستفتي ص١٦٣)؛ ثم الشافعي «فتفرغ للاختيار والترجيح والتنقيح والتكميل» (ابن الصلاح، أدب المفتي والمستفتي ص١٦٤)، «كان مذهبه أولى المذاهب بالاتباع والتقليد» (ابن الصلاح، أدب المفتي والمستفتي ص١٦٤)، «إذا تأمله العامي قاده إلى اختيار مذهب الشافعي والتمذهب به» (ابن الصلاح، أدب المفتي والمستفتي ص١٦٤).</w:t>
      </w:r>
      <w:r>
        <w:t xml:space="preserve"> </w:t>
      </w:r>
      <w:r>
        <w:rPr>
          <w:rtl/>
          <w:bCs/>
          <w:b/>
        </w:rPr>
        <w:t xml:space="preserve">من تابعه:</w:t>
      </w:r>
      <w:r>
        <w:t xml:space="preserve"> </w:t>
      </w:r>
      <w:r>
        <w:t xml:space="preserve">العلموي: «ينظر إن كان منتسبا إلى مذهب معين بني على أن العامي له مذهب أم لا وجهان» (العلموي، المعيد في أدب المفيد والمستفيد ص٢١٠)؛ «ليس له أن يتبع أي مذهب شاء بمجرد التشهي والميل إلى ما وجد عليه آباءه» (العلموي، المعيد في أدب المفيد والمستفيد ص٢١٠)، «وليس له التمذهب بمذهب أحد من أئمة الصحابة وغيرهم من الأولين» (العلموي، المعيد في أدب المفيد والمستفيد ص٢١٠) ويزيد في التعليل «لاشتغالهم بجهاد الكفار لإعلاء كلمة الإسلام» (العلموي، المعيد في أدب المفيد والمستفيد ص٢١٠). ثم ينفرد بإضافات طويلة (ص٢١١–٢١٣) في تفضيل الشافعي: «وقولهم رحمهم الله: ثم لم يوجد بعده من بلغ محله في ذلك مما لا يمتري فيه ولا يماري فيه المنصف» (العلموي، المعيد في أدب المفيد والمستفيد ص٢١١)؛ ويحتج بحديث «عالم قريش» ويدّعي أن الإمامين أحمد وداود تلميذان له (العلموي، المعيد في أدب المفيد والمستفيد ص٢١١)، وينقل عن أحمد «إذا سئلت عن مسألة لا أعلم فيها خبرا قلت فيها بقول الشافعي؛ لأنه عالم قريش» (العلموي، المعيد في أدب المفيد والمستفيد ص٢١٣)، ويصفه بأنه «اشتغل في العربية عشرين سنة» (العلموي، المعيد في أدب المفيد والمستفيد ص٢١٣)، وأنه «اجتمع فيه شرف النسب، وشرف المولد، وشرف المنشأ، وشرف المحل» (العلموي، المعيد في أدب المفيد والمستفيد ص٢١٣).</w:t>
      </w:r>
      <w:r>
        <w:t xml:space="preserve"> </w:t>
      </w:r>
      <w:r>
        <w:rPr>
          <w:rtl/>
          <w:bCs/>
          <w:b/>
        </w:rPr>
        <w:t xml:space="preserve">ما زاده:</w:t>
      </w:r>
      <w:r>
        <w:t xml:space="preserve"> </w:t>
      </w:r>
      <w:r>
        <w:t xml:space="preserve">الشوكاني يصف عقلية التقليد على اختلاف المذاهب: «أنهم اعتقدوا أن إمامهم الذي قلدوه ليس في علماء الأمة من يساويه أو يدانيه» (الشوكاني، أدب الطلب ص١٢٢)، وأنه صنيع «قد اشتهر عنهم وكاد أن يعمهم قرنا بعد قرن وعصرا بعد عصر على اختلاف المذاهب وتباين النحل» (الشوكاني، أدب الطلب ص١٢٢). — الشهيد الثاني (OCR، بلا صفحة): إذا تعدد المفتي وتساووا في العلم والدين، أو قيل بتخييره مطلقاً، قلّد من شاء فيما نزل به، ثم إذا حضرت واقعة أخرى ففي وجوب رجوعه فيها إلى الأول وجهان (وفي عدم الوجوب أوجه)، وكذا القول في تلك الواقعة في وقت آخر. — حاشية محقق ابن الصلاح، أدب المفتي والمستفتي (معاصر): ينقل في حاشية ص١٦٣ عن ابن القيم (إعلام الموقعين) جواباً عن «هل على العامي أن يتمذهب بمذهب واحد من الأئمة الأربعة؟» بأنه لا يلزمه، «إذ لا واجب إلا ما أوجبه الله ورسوله»، و«فالعامي لا مذهب له»، وأن إلزامه بمذهب واحد «بدعة قبيحة حدثت في الأمة»؛ وهو رد من خارج المذهب الشافعي على ما قرره ابن الصلاح، أدب المفتي والمستفتي (ص١٦١–١٦٤). نقلٌ بواسطة المحقق.</w:t>
      </w:r>
      <w:r>
        <w:t xml:space="preserve"> </w:t>
      </w:r>
      <w:r>
        <w:rPr>
          <w:rtl/>
          <w:bCs/>
          <w:b/>
        </w:rPr>
        <w:t xml:space="preserve">تنبيه:</w:t>
      </w:r>
      <w:r>
        <w:t xml:space="preserve"> </w:t>
      </w:r>
      <w:r>
        <w:t xml:space="preserve">تنبيه مذهبي: ترجيح مذهب الشافعي للعامي حكمٌ مذهبي شافعي عند ابن الصلاح، أدب المفتي والمستفتي والعلموي، المعيد في أدب المفيد والمستفيد، وقد وسّعه العلموي، المعيد في أدب المفيد والمستفيد بتفضيل نسبي وحديثي وتاريخي (نصّ العلموي، المعيد في أدب المفيد والمستفيد ص٢١١–٢١٣) لا أثر له في ابن الصلاح، أدب المفتي والمستفتي ص١٦٣–١٦٤ إلا ما ذكره من التدوين والترجيح. وفي المقابل يذمّ الشوكاني اعتقاد الأتباع في أئمتهم في المذاهب كلها (الشوكاني، أدب الطلب ص١٢٢). لا أرجّح بين الموقفين، وأنبّه أن العلموي، المعيد في أدب المفيد والمستفيد في ص٢١١ يحكم على الحنفية والمالكية بأنهم «لا يخرجون عن أقوال إمامهم» (العلموي، المعيد في أدب المفيد والمستفيد ص٢١١) (انظر المسألة ٤٠)، وهو حكم منه لا نص عن أصحابها في المقروء.</w:t>
      </w:r>
    </w:p>
  </w:footnote>
  <w:footnote w:id="70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ج١ ص٧٨٤، وج٢ ص٩٢٧ [٤٦٣؛ أقدم مقروء]؛ ابن الصلاح، أدب المفتي والمستفتي ص١٦٢ [٦٤٣]؛ العلموي، المعيد في أدب المفيد والمستفيد ص٢١٤ [٩٨١]. ابن عبد البر: سليمان التيمي «لو أخذت برخصة كل عالم اجتمع فيك الشر كله» (ابن عبد البر، جامع بيان العلم ج٢ ص٩٢٧)، ويعقّب ابن عبد البر «هذا إجماع لا أعلم فيه خلافا والحمد لله» (ابن عبد البر، جامع بيان العلم ج٢ ص٩٢٧)؛ والثوري «إنما العلم عندنا الرخصة من ثقة , فأما التشديد فيحسنه كل أحد» (ابن عبد البر، جامع بيان العلم ج١ ص٧٨٤) (المسألة ٣٥).</w:t>
      </w:r>
      <w:r>
        <w:t xml:space="preserve"> </w:t>
      </w:r>
      <w:r>
        <w:rPr>
          <w:rtl/>
          <w:bCs/>
          <w:b/>
        </w:rPr>
        <w:t xml:space="preserve">من تابعه:</w:t>
      </w:r>
      <w:r>
        <w:t xml:space="preserve"> </w:t>
      </w:r>
      <w:r>
        <w:t xml:space="preserve">ابن الصلاح: علّة المنع من التخيير المطلق أنه يفضي إلى «أن يلتقط رخص المذاهب متبعًا هواه، ومتخيرًا بين التحريم والتجويز» (ابن الصلاح، أدب المفتي والمستفتي ص١٦٢). — العلموي: «فهل للمقلد أن ينتقل من مذهب إلى مذهب» (العلموي، المعيد في أدب المفيد والمستفيد ص٢١٤)، ويجوّز ذلك «ما لم يؤد إلى تتبع الرخص» (العلموي، المعيد في أدب المفيد والمستفيد ص٢١٤)، ويقول «ومنع الأصوليون منه مطلقا للمصلحة» (العلموي، المعيد في أدب المفيد والمستفيد ص٢١٤)، ثم يعرّف «أما تتبع الرخص فهو أن يختار من كل مذهب ما هو أهون عليه فهو حرام، وفي فسقه بذلك خلاف» (العلموي، المعيد في أدب المفيد والمستفيد ص٢١٤).</w:t>
      </w:r>
      <w:r>
        <w:t xml:space="preserve"> </w:t>
      </w:r>
      <w:r>
        <w:rPr>
          <w:rtl/>
          <w:bCs/>
          <w:b/>
        </w:rPr>
        <w:t xml:space="preserve">تنبيه:</w:t>
      </w:r>
      <w:r>
        <w:t xml:space="preserve"> </w:t>
      </w:r>
      <w:r>
        <w:t xml:space="preserve">زيادة: تعريف تتبع الرخص وحكمه (الحرمة وخلاف الفسق) والانتقال بين المذاهب هو عند العلموي، المعيد في أدب المفيد والمستفيد، ولا أجد في ابن الصلاح، أدب المفتي والمستفتي ص١٦٢ إلا التعليل. — ابن عبد البر، جامع بيان العلم (وهو أقدم) يدّعي الإجماع صراحةً على المنع من أخذ رخصة كل عالم، ويورد في الباب نفسه قول الثوري في فضل الرخصة من ثقة؛ فلا أجعل الثوري مخالفاً للتيمي، إذ الأول في أخذ الرخصة من الثقة والثاني في تتبع رخص كل عالم، ولا نص يجمع بينهما في المقروء.</w:t>
      </w:r>
    </w:p>
  </w:footnote>
  <w:footnote w:id="70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المرتضى (الذريعة، OCR، بلا صفحة) [٤٣٦، أقدم مقروء]؛ الخطيب البغدادي، الفقيه والمتفقه ص٤٢٨–٤٣٢ [٤٦٣]؛ ابن الصلاح، أدب المفتي والمستفتي ص١٦٤–١٦٦ [٦٤٣]؛ ومقدمة محقق ابن الصلاح، أدب المفتي والمستفتي حاشية ص١٦٦ (معاصر). المرتضى (OCR، بلا صفحة): فيمن أفتاه بعض علمائه بأن الطلاق الثلاث يقع واحدة وأفتاه آخر بأنه لا يقع منه شيء، أو أفتاه أحدهما بالعمل على رؤية الأهلة والآخر بالعدد: الأولى أن يكون المستفتي مخيَّراً بين الأمرين لأنه لا طريق له إلى العلم بالأحق منهما؛ وليس تجويزه أن أحد المذهبين خطأ يقتضي قبح القبول من المفتي، لأن المفتي له طريق إلى العلم بصفة الفعل في حسن أو قبح والمستفتي لا يتمكن من ذلك، وتجويزه خطأ المفتي لشبهة لا يزيد على تجويزه أنه أفتاه بالخطأ متعمّداً وذلك لا يمنع وجوب القبول.</w:t>
      </w:r>
      <w:r>
        <w:t xml:space="preserve"> </w:t>
      </w:r>
      <w:r>
        <w:rPr>
          <w:rtl/>
          <w:bCs/>
          <w:b/>
        </w:rPr>
        <w:t xml:space="preserve">من تابعه:</w:t>
      </w:r>
      <w:r>
        <w:t xml:space="preserve"> </w:t>
      </w:r>
      <w:r>
        <w:t xml:space="preserve">الخطيب: أولاً الجمع: «إذا اختلف جواب المفتين على وجهين , فينبغي للمستفتي أن يجمع بين الوجهين , إذا أمكنه ذلك للاحتياط والخروج من الخلاف» (الخطيب البغدادي، الفقيه والمتفقه ص٤٢٨)، ومثاله مسح كل الرأس أو بعضه. ثم عند التعذر: «فقد قيل: يلزمه أن يأخذ بأغلظ القولين , وأشده , لأن الحق ثقيل» (الخطيب البغدادي، الفقيه والمتفقه ص٤٢٨)، ويرويه عن عبد الله «الحق ثقيل مري , والباطل خفيف وبي» (الخطيب البغدادي، الفقيه والمتفقه ص٤٢٩)، وعن بعض الحكماء «فانظر أثقلهما عليك فاتبعه ودع الذي تهوى» (الخطيب البغدادي، الفقيه والمتفقه ص٤٢٩). ثم «وقيل يأخذ بأسهل القولين , وأيسر الأمرين , لأن الله تعالى , قال: يريد الله بكم اليسر» (الخطيب البغدادي، الفقيه والمتفقه ص٤٢٩)، وحديث «خير دينكم أيسره» (الخطيب البغدادي، الفقيه والمتفقه ص٤٣٠)، والشعبي «إذا اختلف عليك في أمرين , فخذ بأيسرهما» (الخطيب البغدادي، الفقيه والمتفقه ص٤٣١). ثم «وقيل يأخذ بفتوى أفضلهما عنده في الدين والعلم وأورعهما» (الخطيب البغدادي، الفقيه والمتفقه ص٤٣١). وآخر الباب نقل عن الزبير بن أحمد الزبيري في العامي: إن كان واسع العقل «فعليه أن يسأل المختلفين عن مذاهبهم عن حججهم , فيأخذ بأرجحهما عنده» (الخطيب البغدادي، الفقيه والمتفقه ص٤٣٢)، وإلا «وسعه التقليد لأفضلهما عنده» (الخطيب البغدادي، الفقيه والمتفقه ص٤٣٢)، «وقيل: يأخذ بقول من شاء من المفتين , وهو القول الصحيح» (الخطيب البغدادي، الفقيه والمتفقه ص٤٣٢). — ابن الصلاح: «إذا اختلف عليه فتوى مفتيين، فللأصحاب فيه أوجه» (ابن الصلاح، أدب المفتي والمستفتي ص١٦٤): (١) «أنه يأخذ بأغلظها، فيأخذ بالحظر دون الإباحة، لأنه أحوط، ولأن الحق ثقيل» (ابن الصلاح، أدب المفتي والمستفتي ص١٦٤)؛ (٢) يأخذ بأخفهما؛ (٣) «يجتهد في الأوثق، فيأخذ بفتوى الأعلم الأورع» (ابن الصلاح، أدب المفتي والمستفتي ص١٦٥)؛ (٤) «يسأل مفتيًا آخر فيعمل بفتوى من يوافقه» (ابن الصلاح، أدب المفتي والمستفتي ص١٦٥)؛ (٥) «يتخير فيأخذ بقول أيهما شاء وهو الصحيح عند الشيخ أبي إسحاق الشيرازي» (ابن الصلاح، أدب المفتي والمستفتي ص١٦٥). والمختار عنده: «أن عليه أن يجتهد ويبحث عن الأرجح فيعمل به فإنه حكم التعارض وقد وقع» (ابن الصلاح، أدب المفتي والمستفتي ص١٦٥)، فإن تعذر «وكان اختلافهما في الحظر والإباحة، وقبل العمل، اختار جانب الحظر» (ابن الصلاح، أدب المفتي والمستفتي ص١٦٥)، «وإن تساويا من كل وجه خيرناه بينهما» (ابن الصلاح، أدب المفتي والمستفتي ص١٦٥)؛ ثم فصل بين خطاب المفتين وخطاب العامي: «فحكمه أن يسأل عن ذلك ذينك المفتيين أو مفتيًا آخر» (ابن الصلاح، أدب المفتي والمستفتي ص١٦٦). — الخطيب (صدر الباب): ابن عباس «إن كنت لأسأل عن الأمر الواحد , ثلاثين من أصحاب النبي صلى الله عليه وسلم» (الخطيب البغدادي، الفقيه والمتفقه ص٤٢٨)، ثم يبدأ بالجمع بين الوجهين.</w:t>
      </w:r>
      <w:r>
        <w:t xml:space="preserve"> </w:t>
      </w:r>
      <w:r>
        <w:rPr>
          <w:rtl/>
          <w:bCs/>
          <w:b/>
        </w:rPr>
        <w:t xml:space="preserve">ما زاده:</w:t>
      </w:r>
      <w:r>
        <w:t xml:space="preserve"> </w:t>
      </w:r>
      <w:r>
        <w:t xml:space="preserve">حاشية محقق ابن الصلاح، أدب المفتي والمستفتي (معاصر): ينقل النووي في المجموع (حاشية ص١٦٦): «وهذا الذي اختاره، الشيخ ليس بقوي»، والأظهر عنده أحد الأوجه الثلاثة (الثالث والرابع والخامس) وأظهرها الخامس (التخيير) لأنه ليس من أهل الاجتهاد وإنما فرضه أن يقلد عالماً أهلاً لذلك؛ ويرجّح ابن القيم أنه «يجب عليه أن يتحرى ويبحث عن الراجح بحسبه». نقلٌ بواسطة المحقق. — ابن عبد البر (باب «ما يلزم الناظر في اختلاف العلماء»): «اختلف الفقهاء في هذا الباب على قولين»؛ أولهما أن اختلاف العلماء «رحمة واسعة» وجائز لمن نظر في اختلاف أصحاب رسول الله صلى الله عليه وسلم «أن يأخذ بقول من شاء منهم» ما لم يعلم أنه خطأ، فإن لم يعلم صوابه من خطئه «وصار في حيز العامة التي يجوز لها أن تقلد العالم إذا سألته عن شيء وإن لم تعلم وجهه» (ابن عبد البر، جامع بيان العلم ج٢ ص٨٩٨)، ويروى معناه عن عمر بن عبد العزيز والقاسم بن محمد وعن الثوري «إن صح عنه»، ثم يحكم «وهذا مذهب ضعيف عند جماعة من أهل العلم وقد رفضه أكثر الفقهاء وأهل النظر» (ابن عبد البر، جامع بيان العلم ج٢ ص٨٩٨). والثاني أن الاختلاف خطأ وصواب. ومن شواهد الأول القاسم «لقد أوسع الله على الناس باختلاف أصحاب محمد صلى الله عليه وسلم، أي ذلك أخذت به لم يكن في نفسك منه شيء» (ابن عبد البر، جامع بيان العلم ج٢ ص٩٠١). — ابن عبد البر (تتمة): ابن سيرين لما سأله ابن هبيرة بأي قول يأخذ من أقوال من حكاها له قال «اختر لنفسك» (ابن عبد البر، جامع بيان العلم ج٢ ص٩٠٥)؛ والليث «إذا جاء الاختلاف أخذنا فيه بالأحوط» (ابن عبد البر، جامع بيان العلم ج٢ ص٩٠٦)؛ ومالك والليث فيمن قال إن في ذلك توسعة «ليس كذلك إنما هو خطأ وصواب» (ابن عبد البر، جامع بيان العلم ج٢ ص٩٠٦)، وإسماعيل القاضي يوفّق بين القولين «إنما التوسعة في اختلاف أصحاب رسول الله صلى الله عليه وسلم توسعة في اجتهاد الرأي» (ابن عبد البر، جامع بيان العلم ج٢ ص٩٠٦) ويقول ابن عبد البر «كلام إسماعيل هذا حسن جدا» (ص٩٠٧)؛ وفي سماع أشهب مالك فيمن أخذ بحديث ثقة «لا والله حتى يصيب الحق وما الحق إلا واحد» (ابن عبد البر، جامع بيان العلم ج٢ ص٩٠٧).</w:t>
      </w:r>
      <w:r>
        <w:t xml:space="preserve"> </w:t>
      </w:r>
      <w:r>
        <w:rPr>
          <w:rtl/>
          <w:bCs/>
          <w:b/>
        </w:rPr>
        <w:t xml:space="preserve">خلاف:</w:t>
      </w:r>
      <w:r>
        <w:t xml:space="preserve"> </w:t>
      </w:r>
      <w:r>
        <w:t xml:space="preserve">مقابلة: (١) الجمع بين الجوابين إن أمكن (مسح كل الرأس) ينفرد به الخطيب، ولا يظهر بين أوجه ابن الصلاح، أدب المفتي والمستفتي الخمسة. (٢) الخطيب يورد أقوالاً بصيغة «قيل» منها الأيسر والأشد والأفضل، ويختم بقول الزبيري الذي يجعل «من شاء» هو الصحيح؛ وابن الصلاح يختار الاجتهاد في الأرجح ويخصّ التخيير بالتساوي من كل وجه. وهذا اختلاف في الترجيح بين مصدرين شافعيين، ولا أرجّح. (٣) آية «يريد الله بكم اليسر» وحديث «بعثت بالحنيفية السمحة» يستدل بهما الأخذ بالأخف عند الخطيب (ص٤٢٩–٤٣٠) وفي ابن الصلاح، أدب المفتي والمستفتي (الوجه الثاني). — مقابلة: وجه التخيير الخامس عند ابن الصلاح، أدب المفتي والمستفتي (والتخيير عند الزبيري في الخطيب البغدادي، الفقيه والمتفقه ص٤٣٢، وعند المرتضى) يقابله عند ابن عبد البر، جامع بيان العلم القول بالسعة الذي يضعّفه، وهو في الأصل خلاف في اختلاف العلماء لا في اختلاف المفتين على العامي؛ ولا نص عنده يجعل العامي مخيَّراً بين فتويين، بل ينصّ على أن العامة تقلّد العالم (المسألة ٧٥) وأن المفتي لا يفتي حتى يتبيّن له الوجه (المسألة ٩٦). فلا أنسب إليه حكماً في مسألة العامي صراحةً.</w:t>
      </w:r>
      <w:r>
        <w:t xml:space="preserve"> </w:t>
      </w:r>
      <w:r>
        <w:rPr>
          <w:rtl/>
          <w:bCs/>
          <w:b/>
        </w:rPr>
        <w:t xml:space="preserve">تنبيه:</w:t>
      </w:r>
      <w:r>
        <w:t xml:space="preserve"> </w:t>
      </w:r>
      <w:r>
        <w:t xml:space="preserve">المرتضى (إمامي) يخيّر المستفتي ابتداءً لأنه لا طريق له إلى معرفة الأحق، وابن الصلاح، أدب المفتي والمستفتي يرجّح اجتهاد المستفتي في الأوثق ولا يخيّره إلا عند التساوي من كل وجه؛ وأقرب ما عند الخطيب إلى قول المرتضى قول الزبيري «يأخذ بقول من شاء من المفتين» (الخطيب البغدادي، الفقيه والمتفقه ص٤٣٢). ولا أرجّح.</w:t>
      </w:r>
    </w:p>
  </w:footnote>
  <w:footnote w:id="70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ص١٦٦–١٦٧ [أقدم مقروء]؛ العلموي، المعيد في أدب المفيد والمستفيد ص٢١٤. ابن الصلاح: عن السمعاني «إذا سمع المستفتي جواب المفتي لم يلزمه العمل به إلا بالتزامه» (ابن الصلاح، أدب المفتي والمستفتي ص١٦٦)، «ويجوز أن يقال: إنه يلزمه إذا أخذ في العمل به» (ابن الصلاح، أدب المفتي والمستفتي ص١٦٦)، «وقيل: يلزمه إذا وقع في نفسه صحته وحقيته» (ابن الصلاح، أدب المفتي والمستفتي ص١٦٦) ويرجح السمعاني الأخير «وهذا أولى الأوجه» (ابن الصلاح، أدب المفتي والمستفتي ص١٦٦). ويعقب ابن الصلاح «لم أجد هذا لغيره» (ابن الصلاح، أدب المفتي والمستفتي ص١٦٦)، ويفصّل: إن لم يوجد مفتٍ آخر لزمه الأخذ بفتياه، «ولا يتوقف ذلك على التزامه لا بالأخذ في العمل به ولا بغيره» (ابن الصلاح، أدب المفتي والمستفتي ص١٦٧)، «فإن فرضه التقليد كما عرف» (ابن الصلاح، أدب المفتي والمستفتي ص١٦٧)؛ وإن وجد مفتٍ آخر ولم يستبن الأعلم «لم يلزمه ما أفتاه به بمجرد إفتائه» (ابن الصلاح، أدب المفتي والمستفتي ص١٦٧)، «فإن وجد الاتفاق أو حكم به عليه حاكم لزمه حينئذ» (ابن الصلاح، أدب المفتي والمستفتي ص١٦٧).</w:t>
      </w:r>
      <w:r>
        <w:t xml:space="preserve"> </w:t>
      </w:r>
      <w:r>
        <w:rPr>
          <w:rtl/>
          <w:bCs/>
          <w:b/>
        </w:rPr>
        <w:t xml:space="preserve">من تابعه:</w:t>
      </w:r>
      <w:r>
        <w:t xml:space="preserve"> </w:t>
      </w:r>
      <w:r>
        <w:t xml:space="preserve">العلموي: «قال الخطيب البغدادي: إذا لم يكن في الموضع الذي فيه المستفتي إلا مفت واحد فأفتاه لزمه فتواه» (العلموي، المعيد في أدب المفيد والمستفيد ص٢١٤)، «وقال السمعاني: لم يلزمه العمل به إلا بالتزامه» (العلموي، المعيد في أدب المفيد والمستفيد ص٢١٤)، ويضيف عن الروضة وجهين فيمن لم تسكن نفسه إلى فتياه.</w:t>
      </w:r>
      <w:r>
        <w:t xml:space="preserve"> </w:t>
      </w:r>
      <w:r>
        <w:rPr>
          <w:rtl/>
          <w:bCs/>
          <w:b/>
        </w:rPr>
        <w:t xml:space="preserve">تنبيه:</w:t>
      </w:r>
      <w:r>
        <w:t xml:space="preserve"> </w:t>
      </w:r>
      <w:r>
        <w:t xml:space="preserve">العلموي، المعيد في أدب المفيد والمستفيد ينسب إلى الخطيب لزوم الفتوى على المستفتي إذا انفرد المفتي. أما المقروء عندي من الخطيب في المفتي الواحد (ص٣٨٦) فهو لزوم الإفتاء على المفتي («لزمه فتوى من استفتاه»)، ولا أجد في ص٣٢١–٤٣٢ نصاً على التزام المستفتي بالعمل. ولا ينسب ابن الصلاح، أدب المفتي والمستفتي ذلك إلى الخطيب بل يقرره بنفسه (ابن الصلاح، أدب المفتي والمستفتي ص١٦٦–١٦٧). فنسبته إلى الخطيب عند العلموي، المعيد في أدب المفيد والمستفيد إما اختصار أو أخذ عن مصدر ثالث؛ ولا أرجّح.</w:t>
      </w:r>
    </w:p>
  </w:footnote>
  <w:footnote w:id="71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ص١٦٧–١٦٨ [أقدم مقروء]؛ الشهيد الثاني (منية المريد، الباب الثاني، النوع الرابع، المسألة ٦، OCR، بلا صفحة)؛ العلموي، المعيد في أدب المفيد والمستفيد ص١٩٢، ٢١٥. ابن الصلاح: «إذا استفتى فأفتى ثم حدثت له تلك الحادثة مرة أخرى، فهل يلزمه تجديد السؤال؟ فيه وجهان» (ابن الصلاح، أدب المفتي والمستفتي ص١٦٧)؛ يلزمه لجواز تغير رأي المفتي، «لا يلزمه وهو الأصح، لأنه قد عرف الحكم والأصل استمرار المفتي عليه» (ابن الصلاح، أدب المفتي والمستفتي ص١٦٧)، وفي التفصيل «فإن المفتي على مذهب الميت قد يتغير جوابه على مذهبه» (ابن الصلاح، أدب المفتي والمستفتي ص١٦٨).</w:t>
      </w:r>
      <w:r>
        <w:t xml:space="preserve"> </w:t>
      </w:r>
      <w:r>
        <w:rPr>
          <w:rtl/>
          <w:bCs/>
          <w:b/>
        </w:rPr>
        <w:t xml:space="preserve">من تابعه:</w:t>
      </w:r>
      <w:r>
        <w:t xml:space="preserve"> </w:t>
      </w:r>
      <w:r>
        <w:t xml:space="preserve">العلموي: يورد في موضع «وكذا العامي إذا وقعت له مسألة فسأل عنها، ثم وقعت له فيلزمه السؤال ثانيا» (العلموي، المعيد في أدب المفيد والمستفيد ص١٩٢) عن القاضي أبي الطيب مع الاستثناء فيما يكثر؛ وفي موضع آخر «قال النووي: وهو الأصح؛ لأنه قد عرف الحكم الأول، والأصل استمرار المفتي عليه» (العلموي، المعيد في أدب المفيد والمستفيد ص٢١٥) في أن لا يلزمه. — الشهيد الثاني (OCR، بلا صفحة): إذا استفتى فأُجيب ثم حدثت الواقعة مرة أخرى ففي لزوم تجديد السؤال وجهان: يلزم لاحتمال تغير رأي المفتي، والثاني لا يلزم وهو الأقوى لثبوت الحكم والأصل استمرار المفتي عليه؛ ويقول إن هذا يأتي في تقليد الحي أما الميت فلا. فيوافق ابن الصلاح، أدب المفتي والمستفتي والعلموي، المعيد في أدب المفيد والمستفيد (ص٢١٥) في الأصح.</w:t>
      </w:r>
      <w:r>
        <w:t xml:space="preserve"> </w:t>
      </w:r>
      <w:r>
        <w:rPr>
          <w:rtl/>
          <w:bCs/>
          <w:b/>
        </w:rPr>
        <w:t xml:space="preserve">خلاف:</w:t>
      </w:r>
      <w:r>
        <w:t xml:space="preserve"> </w:t>
      </w:r>
      <w:r>
        <w:t xml:space="preserve">مخالفة داخل العلموي، المعيد في أدب المفيد والمستفيد: العلموي، المعيد في أدب المفيد والمستفيد ص١٩٢ يذكر «يعني على الأصح» أنه يلزمه السؤال ثانياً، والعلموي، المعيد في أدب المفيد والمستفيد ص٢١٥ ينقل أن عدم اللزوم هو «الأصح». وابن الصلاح، أدب المفتي والمستفتي ص١٦٧ يصحح عدم اللزوم. ولا أرجّح، وأنبّه أن الموضع الأول في «آداب المفتي» وهو يشبّه العامي بالقاضي والمتيمم، والثاني في «آداب المستفتي».</w:t>
      </w:r>
    </w:p>
  </w:footnote>
  <w:footnote w:id="711">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الصلاح، أدب المفتي والمستفتي ص١٦٨ [أقدم مقروء]؛ الشهيد الثاني (منية المريد، الباب الثاني، النوع الرابع، المسألة ٧، OCR، بلا صفحة)؛ العلموي، المعيد في أدب المفيد والمستفيد ص٢١٥. ابن الصلاح: «له أن يستفتي بنفسه، وله أن ينفذ ثقة يقبل خبره ليستفتي له» (ابن الصلاح، أدب المفتي والمستفتي ص١٦٨)، «ويجوز له الاعتماد على خط المفتي إذا أخبره من يثق بقوله: إنه خطه» (ابن الصلاح، أدب المفتي والمستفتي ص١٦٨).</w:t>
      </w:r>
      <w:r>
        <w:t xml:space="preserve"> </w:t>
      </w:r>
      <w:r>
        <w:rPr>
          <w:rtl/>
          <w:bCs/>
          <w:b/>
        </w:rPr>
        <w:t xml:space="preserve">من تابعه:</w:t>
      </w:r>
      <w:r>
        <w:t xml:space="preserve"> </w:t>
      </w:r>
      <w:r>
        <w:t xml:space="preserve">العلموي: «وله أن يستفتي بنفسه، وأن يبعث ثقة يعتمد خبره أو رقعة» (العلموي، المعيد في أدب المفيد والمستفيد ص٢١٥)، «ويكفي ترجمان واحد إذا لم يعرف لغته» (العلموي، المعيد في أدب المفيد والمستفيد ص٢١٥). — الشهيد الثاني (OCR، بلا صفحة): للمستفتي أن يستفتي بنفسه، أو يبعث ثقة يعتمد خبره أو رقعة، وله الاعتماد على خط المفتي إذا أخبره عدل أنه خطه أو كان يعرف خطه ولم يشك في كونه بخطه؛ وإذا لم يعرف لغة المفتي افتقر إلى مترجم عدل، وهل يكفي الواحد أم يشترط عدلان؟ وجهان: أجودهما الثاني.</w:t>
      </w:r>
      <w:r>
        <w:t xml:space="preserve"> </w:t>
      </w:r>
      <w:r>
        <w:rPr>
          <w:rtl/>
          <w:bCs/>
          <w:b/>
        </w:rPr>
        <w:t xml:space="preserve">خلاف:</w:t>
      </w:r>
      <w:r>
        <w:t xml:space="preserve"> </w:t>
      </w:r>
      <w:r>
        <w:t xml:space="preserve">افتراق: العلموي، المعيد في أدب المفيد والمستفيد يكتفي بترجمان واحد (العلموي، المعيد في أدب المفيد والمستفيد ص٢١٥) وابن الصلاح، أدب المفتي والمستفتي يكتفي بترجمة الواحد من جهة المفتي (ابن الصلاح، أدب المفتي والمستفتي ص١٣٤، المسألة ٤٨)، والشهيد الثاني، منية المريد (OCR) يرجّح اشتراط عدلين في الموضعين (المسألة ٤٨ وهنا) ويحكي الاكتفاء بالواحد قولاً. ولا أرجّح.</w:t>
      </w:r>
    </w:p>
  </w:footnote>
  <w:footnote w:id="71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ص٣٧٩–٣٨٥ [أقدم مقروء]؛ ابن الصلاح، أدب المفتي والمستفتي ص١٦٨–١٦٩؛ الشهيد الثاني (منية المريد، الباب الثاني، النوع الرابع، المسألتان ٨ و٩، OCR، بلا صفحة)؛ العلموي، المعيد في أدب المفيد والمستفيد ص٢١٥. (وانظر الباب التاسع المسألة ٤٣ للتفصيل.). الخطيب: «بدأ بالأسن والأكثر منهم رياضة ودربة , فينبله في الخطاب ويبجله في الألفاظ» (الخطيب البغدادي، الفقيه والمتفقه ص٣٧٩)، «ولا تكون مخاطبته له كمخاطبته أهل السوق وأفناء العوام» (الخطيب البغدادي، الفقيه والمتفقه ص٣٧٩)، ويستدل بآية «لا تجعلوا دعاء الرسول بينكم كدعاء بعضكم بعضا» (الخطيب البغدادي، الفقيه والمتفقه ص٣٧٩)؛ «ولا يسأله قائما» (الخطيب البغدادي، الفقيه والمتفقه ص٣٨٠)؛ «وإن رآه في هم قد عرض له , أو أمر يحول بينه وبين لبه» (الخطيب البغدادي، الفقيه والمتفقه ص٣٨١) أمسك عنه حتى يزول، ويستشهد بنهي القضاء حال الغضب؛ ثم «ومن أدب المستفتي أن لا يقول عند جواب المفتي: هكذا قلت أنا , أو هكذا وقع لي» (الخطيب البغدادي، الفقيه والمتفقه ص٣٨٢)، «ولا ينبغي له إذا سأل المفتي أن يقول له: ما يقول صاحبك؟ أو ما تحفظ في كذا؟» (الخطيب البغدادي، الفقيه والمتفقه ص٣٨٢)، «بل يقول: ما تقول أيها الفقيه؟ أو ما عندك؟ أو ما الفتوى في كذا؟» (الخطيب البغدادي، الفقيه والمتفقه ص٣٨٢)؛ وفي ترتيب الجوابات: «بدأ بسؤال الأسن والأعلم» (الخطيب البغدادي، الفقيه والمتفقه ص٣٨٤–٣٨٥) محتجاً بقوله ﷺ «كبر كبر» في قصة حويصة ومحيصة، وفي إفراد الرقاع «فلا عليه أن يبدأ بأيهم شاء» (الخطيب البغدادي، الفقيه والمتفقه ص٣٨٥)؛ وغلام دفع رقعة فسأل أين يكتب الجواب فقيل على ظهرها فقال «وما هذه المضايقة؟ لكن خذ الجواب شفاها» (الخطيب البغدادي، الفقيه والمتفقه ص٣٨٥).</w:t>
      </w:r>
      <w:r>
        <w:t xml:space="preserve"> </w:t>
      </w:r>
      <w:r>
        <w:rPr>
          <w:rtl/>
          <w:bCs/>
          <w:b/>
        </w:rPr>
        <w:t xml:space="preserve">من تابعه:</w:t>
      </w:r>
      <w:r>
        <w:t xml:space="preserve"> </w:t>
      </w:r>
      <w:r>
        <w:t xml:space="preserve">ابن الصلاح: «ينبغي للمستفتي أن يحفظ الأدب مع المفتي ويبجله في خطابه وسؤاله» (ابن الصلاح، أدب المفتي والمستفتي ص١٦٨)، «ولا يومئ بيده في وجهه، ولا يقول له: ما تحفظ في كذا وكذا؟» (ابن الصلاح، أدب المفتي والمستفتي ص١٦٨)، «وما مذهب إمامك الشافعي في كذا وكذا؟» (ابن الصلاح، أدب المفتي والمستفتي ص١٦٨)، «هكذا قلت أنا» (ابن الصلاح، أدب المفتي والمستفتي ص١٦٨)، «ولا يقل له: أفتاني فلان، أو أفتاني غيرك بكذا وكذا» (ابن الصلاح، أدب المفتي والمستفتي ص١٦٨)، «ولا يقل إذا استفتى في رقعة: إن كان جوابك موافقًا لما أجاب فيها فاكتبه، وإلا فلا تكتب» (ابن الصلاح، أدب المفتي والمستفتي ص١٦٨)؛ «ولا يسأله وهو قائم، أو مستوفز، أو على حالة ضجر، أو هم به» (ابن الصلاح، أدب المفتي والمستفتي ص١٦٩)؛ «ويبدأ بالأسن الأعلم من المفتيين» (ابن الصلاح، أدب المفتي والمستفتي ص١٦٩) وعن الصيمري «إذا أراد جمع الجوابات في رقعة قدم الأسن والأعلم» (ابن الصلاح، أدب المفتي والمستفتي ص١٦٩). — العلموي: «ينبغي للمستفتي أن يتأدب مع المفتي ويبجله في خطابه وجوابه» (العلموي، المعيد في أدب المفيد والمستفيد ص٢١٥)، «لا يومئ بيده إلى وجهه» (العلموي، المعيد في أدب المفيد والمستفيد ص٢١٥)، «ولا يسأله وهو قائم أو مستوفز أو مشغول بما يمنعه من تمام الفكر» (العلموي، المعيد في أدب المفيد والمستفيد ص٢١٥)، «وينبغي أن يبدأ من المفتين بالأسن الأعلم الأولى فالأولى» (العلموي، المعيد في أدب المفيد والمستفيد ص٢١٥). — الشهيد الثاني (OCR، بلا صفحة): يوافق ابن الصلاح، أدب المفتي والمستفتي في أن يبجّل المستفتي المفتي ولا يومئ بيده إلى وجهه ولا يقول له ما تحفظه في كذا ولا هكذا فهمت أو وقع لي ولا أفتاني فلان أو غيرك بخلافه ولا إن كان جوابك موافقاً لما كتب فاكتب وإلا فلا، ولا يسأله قائماً ولا مستوفزاً ولا مشغولاً بما يمنعه من تمام الفكر، ولا يطالبه بدليل (فإن أحب سكون نفسه طلبها في مجلس آخر أو بعد قبول الفتوى مجردة)؛ وفي جمع خط مفتيين في ورقة يبدأ بالأعلم فالأعلم ثم الأورع ثم الأعدل ثم الأسن على ترتيب المرجحات في الإمامة، وإذا أفرد الأجوبة في رقاع بدأ بمن شاء.</w:t>
      </w:r>
      <w:r>
        <w:t xml:space="preserve"> </w:t>
      </w:r>
      <w:r>
        <w:rPr>
          <w:rtl/>
          <w:bCs/>
          <w:b/>
        </w:rPr>
        <w:t xml:space="preserve">تنبيه:</w:t>
      </w:r>
      <w:r>
        <w:t xml:space="preserve"> </w:t>
      </w:r>
      <w:r>
        <w:t xml:space="preserve">(أ) ما في ابن الصلاح، أدب المفتي والمستفتي ص١٦٨ «ما تحفظ في كذا» و«هكذا قلت أنا» قريب لفظاً مما عند الخطيب (ص٣٨٢)، وفي مسألة قوله «ما يقول صاحبك؟» عند الخطيب مقابل «ما مذهب إمامك الشافعي» عند ابن الصلاح، أدب المفتي والمستفتي؛ والزيادتان «أفتاني غيرك» و«إن كان جوابك موافقاً لما أجاب فيها» ينفرد بهما ابن الصلاح، أدب المفتي والمستفتي. (ب) العلموي، المعيد في أدب المفيد والمستفيد يبدل «أو هم به، أو غير ذلك مما يشغل القلب» بـ«أو مشغول بما يمنعه من تمام الفكر». (ابن جماعة، تذكرة السامع والمتكلم) الخطيب يجعل نهي القضاء حال الغضب أصلاً للإمساك عن سؤال المفتي في هم، ولا يذكر ابن الصلاح، أدب المفتي والمستفتي ذلك. — ترتيب البدء في الرقعة الواحدة: الخطيب «بدأ بالأسن والأكثر منهم رياضة ودربة»، وابن الصلاح، أدب المفتي والمستفتي «ويبدأ بالأسن الأعلم»، والشهيد الثاني، منية المريد (OCR) يبدأ بالأعلم ثم الأورع ثم الأعدل ثم الأسن؛ فالأسنّ آخر المرجحات عنده. ولا أرجّح.</w:t>
      </w:r>
    </w:p>
  </w:footnote>
  <w:footnote w:id="71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ص٣٨٣–٣٨٥ [أقدم مقروء]؛ ابن الصلاح، أدب المفتي والمستفتي ص١٦٩–١٧١؛ الشهيد الثاني (منية المريد، الباب الثاني، النوع الرابع، المسائل ٩–١١، OCR، بلا صفحة)؛ العلموي، المعيد في أدب المفيد والمستفيد ص٢١٥–٢١٦؛ ومقدمة محقق ابن الصلاح، أدب المفتي والمستفتي حاشية ص١٦٩ (معاصر). الخطيب: «فينبغي أن تكون الرقعة واسعة ليتمكن المفتي من شرح الجواب فيها» (الخطيب البغدادي، الفقيه والمتفقه ص٣٨٣)، «فربما اختصر ذلك لضيق البياض , فأضر بالسائل» (الخطيب البغدادي، الفقيه والمتفقه ص٣٨٣)؛ وصيغة الدعاء: «قال له في الرقعة: ما تقول رضي الله عنك , أو رحمك الله أو وفقك الله؟» (الخطيب البغدادي، الفقيه والمتفقه ص٣٨٣)، «ولا يحسن في هذا: ما تقول؟ رحمنا الله وإياك» (الخطيب البغدادي، الفقيه والمتفقه ص٣٨٣)، «بل لو قال: ما تقول رحمك الله ورحم والديك؟ كان أحسن» (الخطيب البغدادي، الفقيه والمتفقه ص٣٨٣)؛ وللجماعة «ما تقولون رضي الله عنكم؟ أو ما يقول الفقهاء سددهم الله في كذا؟» (الخطيب البغدادي، الفقيه والمتفقه ص٣٨٣)، و«ولا ينبغي أن يقول: أفتونا في كذا , ولا: ليفت الفقهاء في كذا» (الخطيب البغدادي، الفقيه والمتفقه ص٣٨٣)؛ ويحكي أن فتوى جاءت من السلطان إلى الطبري «لم يكتب له الدعاء فيها» (الخطيب البغدادي، الفقيه والمتفقه ص٣٨٣) فكتب الجواب «لا يجوز» أو «يجوز» بلا زيادة، وعلم السلطان أن ذلك للتقصير في الخطاب فاعتذر. ثم «وأول ما يجب في ذلك أن يكون كاتب الاستفتاء ضابطا , يضع سؤاله على الغرض مع إبانة الخط , ونقط ما أشكل , وشكل ما اشتبه» (الخطيب البغدادي، الفقيه والمتفقه ص٣٨٤)؛ وقصة أبي مجالد: «رجل قال لامرأته: أنت طالق إن تم وقف عبدان؟» (الخطيب البغدادي، الفقيه والمتفقه ص٣٨٤) وفيها أن الصواب «إن تم وقف عند إن»؛ و«وكان بعضهم يختار: أن يدفع الرقعة إلى المفتي منشورة , ولا يكلفه نشرها» (الخطيب البغدادي، الفقيه والمتفقه ص٣٨٤).</w:t>
      </w:r>
      <w:r>
        <w:t xml:space="preserve"> </w:t>
      </w:r>
      <w:r>
        <w:rPr>
          <w:rtl/>
          <w:bCs/>
          <w:b/>
        </w:rPr>
        <w:t xml:space="preserve">من تابعه:</w:t>
      </w:r>
      <w:r>
        <w:t xml:space="preserve"> </w:t>
      </w:r>
      <w:r>
        <w:t xml:space="preserve">ابن الصلاح: «ينبغي أن تكون رقعة الاستفتاء واسعة ليتمكن المفتي من استيفاء الجواب» (ابن الصلاح، أدب المفتي والمستفتي ص١٦٩)، «ولا يدع الدعاء فيها لمن يفتي إما خاصًّا إن خص واحدًا باستفتائه، وإما عامًّا» (ابن الصلاح، أدب المفتي والمستفتي ص١٦٩)، «وكان بعضهم يختار أن يدفع الرقعة إلى المفتي منشورة ولا يحوجه إلى نشرها» (ابن الصلاح، أدب المفتي والمستفتي ص١٦٩)؛ «وينبغي أن يكون كاتب الاستفتاء ممن يحسن السؤال ويضعه على الغرض، مع إبانة الخط واللفظ» (ابن الصلاح، أدب المفتي والمستفتي ص١٦٩)؛ وقصة بغداد «أنت طالق إن؟» (ابن الصلاح، أدب المفتي والمستفتي ص١٦٩) وتصحيفها «واعتقدوه تعليقًا للطلاق على تمام وقف رجل اسمه عبدان» (ابن الصلاح، أدب المفتي والمستفتي ص١٧٠) حتى «حملت إلى أبي الحسن الكرخي الحنفي، وقيل إلى أبي مجالد الضرير، فتنبه لحقيقة الأمر» (ابن الصلاح، أدب المفتي والمستفتي ص١٧٠)؛ وعن الصيمري «ويحرص أن يكون كاتبها من أهل العلم» (ابن الصلاح، أدب المفتي والمستفتي ص١٧٠). — العلموي: «وتكون رقعة الاستفتاء واسعة ليتمكن المفتي من استيفاء الجواب» (العلموي، المعيد في أدب المفيد والمستفيد ص٢١٥)، «ينبغي أن يكون كاتب الرقعة ممن يحسن السؤال مع إبانة الخط واللفظ وصيانتهما عما يتعرض للتصحيف» (العلموي، المعيد في أدب المفيد والمستفيد ص٢١٦)، «ولا يدع الدعاء في الرقعة لمن يستفتيه في أولها وآخرها» (العلموي، المعيد في أدب المفيد والمستفيد ص٢١٦)، ويمثّل «ما تقول رحمك الله، أو سددك الله، أو وفقك الله» (العلموي، المعيد في أدب المفيد والمستفيد ص٢١٦)، ويجيز في آخرها «أفتونا مأجورين أو مثابين» (العلموي، المعيد في أدب المفيد والمستفيد ص٢١٦)، «وإن جمع ضميره للتعظيم فلا بأس» (العلموي، المعيد في أدب المفيد والمستفيد ص٢١٦). — الشهيد الثاني (OCR، بلا صفحة): تكون رقعة الاستفتاء واسعة ليتمكن المفتي من استيفاء الجواب لا مختصراً مضراً بالمستفتي؛ وكاتبها ممن يحسن السؤال ويضعه على الغرض مع إبانة الخط وصيانته عن التصحيف وتنقيط مواضع الاشتباه، وإن كان من أهل العلم فهو أجود، وكان بعض العلماء لا يكتب فتواه إلا في رقعة كتبها رجل من أهل العلم؛ ولا يدع الدعاء للمفتي في الرقعة (ما تقول رحمك الله، أو رضي الله عنك، أو وفقك الله، أو أيدك…) ولا يحسن أن يدخل نفسه في الدعاء، وللجماعة ما تقولون رضي الله عنكم، وإن أتى بعبارة الجمع لتعظيم الواحد فهو أولى؛ ويدفع الرقعة منشورة ويأخذها منشورة. ولا يرد عنده النهي عن أفتونا الذي عند الخطيب ولا إجازتها مأجورين التي عند العلموي، المعيد في أدب المفيد والمستفيد.</w:t>
      </w:r>
      <w:r>
        <w:t xml:space="preserve"> </w:t>
      </w:r>
      <w:r>
        <w:rPr>
          <w:rtl/>
          <w:bCs/>
          <w:b/>
        </w:rPr>
        <w:t xml:space="preserve">ما زاده:</w:t>
      </w:r>
      <w:r>
        <w:t xml:space="preserve"> </w:t>
      </w:r>
      <w:r>
        <w:t xml:space="preserve">حاشية محقق ابن الصلاح، أدب المفتي والمستفتي (معاصر): يقول المحقق في حاشية ص١٦٩ إن ابن الصلاح اقتبس هذه الفقرة من الفقيه والمتفقه للخطيب (ويحيل على ترقيم طبعة أخرى)؛ وهو أصرح ما في الحواشي في بيان الأخذ عن الخطيب، وتوافقه المقابلة في قصة وقف عبدان (الخطيب البغدادي، الفقيه والمتفقه ص٣٨٤؛ ابن الصلاح، أدب المفتي والمستفتي ص١٦٩–١٧٠).</w:t>
      </w:r>
      <w:r>
        <w:t xml:space="preserve"> </w:t>
      </w:r>
      <w:r>
        <w:rPr>
          <w:rtl/>
          <w:bCs/>
          <w:b/>
        </w:rPr>
        <w:t xml:space="preserve">خلاف:</w:t>
      </w:r>
      <w:r>
        <w:t xml:space="preserve"> </w:t>
      </w:r>
      <w:r>
        <w:t xml:space="preserve">مخالفات وتحريرات: (أ) قصة الوقف: ابن الصلاح، أدب المفتي والمستفتي ينسب حل اللبس إلى «أبي الحسن الكرخي الحنفي، وقيل إلى أبي مجالد الضرير»، والخطيب ينسبه إلى أبي مجالد وحده (حضور الراوي أبي الحسين الخياط). (ب) الخطيب ينهى عن «أفتونا في كذا» (الخطيب البغدادي، الفقيه والمتفقه ص٣٨٣)، والعلموي، المعيد في أدب المفيد والمستفيد يجيز «أفتونا مأجورين» في آخر الرقعة (العلموي، المعيد في أدب المفيد والمستفيد ص٢١٦) صيغةَ دعاء، ولا أرجّح؛ فالنهي عند الخطيب عن الأمر المجرد. (ابن جماعة، تذكرة السامع والمتكلم) العلموي، المعيد في أدب المفيد والمستفيد يضيف «في أولها وآخرها» وجواز جمع الضمير للتعظيم.</w:t>
      </w:r>
    </w:p>
  </w:footnote>
  <w:footnote w:id="71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ص٣٨٢–٣٨٣ [أقدم مقروء]؛ ابن الصلاح، أدب المفتي والمستفتي ص١٧١؛ العلموي، المعيد في أدب المفيد والمستفيد ص٢١٥؛ المقدم، الإعلام بحرمة أهل العلم ص٢٢٨–٢٣٠ وهامشه (معاصر). الخطيب: «وليس ينبغي للعامي أن يطالب المفتي بالحجة فيما أجابه به , ولا يقول لم ولا كيف» (الخطيب البغدادي، الفقيه والمتفقه ص٣٨٢)، «فإن أحب أن تسكن نفسه بسماع الحجة في ذلك , سأل عنها في زمان آخر ومجلس ثان أو بعد قبول الفتوى من المفتي مجردة» (الخطيب البغدادي، الفقيه والمتفقه ص٣٨٣)؛ وقصة أحمد مع الشافعي: «من أين قلت؟ هل فيه حديث أو كتاب؟» (الخطيب البغدادي، الفقيه والمتفقه ص٣٨٢).</w:t>
      </w:r>
      <w:r>
        <w:t xml:space="preserve"> </w:t>
      </w:r>
      <w:r>
        <w:rPr>
          <w:rtl/>
          <w:bCs/>
          <w:b/>
        </w:rPr>
        <w:t xml:space="preserve">من تابعه:</w:t>
      </w:r>
      <w:r>
        <w:t xml:space="preserve"> </w:t>
      </w:r>
      <w:r>
        <w:t xml:space="preserve">ابن الصلاح: «لا ينبغي للعامي أن يطالب المفتي بالحجة فيما أفتاه به، ولا يقول له: لم وكيف؟» (ابن الصلاح، أدب المفتي والمستفتي ص١٧١)، «فإن أحب أن تسكن نفسه بسماع الحجة في ذلك، سأل عنها في مجلس آخر» (ابن الصلاح، أدب المفتي والمستفتي ص١٧١)؛ ويزيد قول السمعاني: «أنه لا يمنع من أن يطالب المفتي بالدليل لأجل احتياطه لنفسه» (ابن الصلاح، أدب المفتي والمستفتي ص١٧١)، «وأنه يلزمه أن يذكر له الدليل إن كان مقطوعًا به» (ابن الصلاح، أدب المفتي والمستفتي ص١٧١)، «ولا يلزمه ذلك إن لم يكن مقطوعًا به لافتقاره إلى اجتهاد يقصر عنه العامي» (ابن الصلاح، أدب المفتي والمستفتي ص١٧١). — العلموي: «ولا يطالبه بدليل، فإن أحب أن تسكن نفسه بسماع الحجة طلبها في مجلس آخر» (العلموي، المعيد في أدب المفيد والمستفيد ص٢١٥)، «قال ابن السمعاني: لا يمنع من طلب الدليل» (العلموي، المعيد في أدب المفيد والمستفيد ص٢١٥)، ثم «قال شيخ الإسلام النووي: والصواب الأول» (العلموي، المعيد في أدب المفيد والمستفيد ص٢١٥).</w:t>
      </w:r>
      <w:r>
        <w:t xml:space="preserve"> </w:t>
      </w:r>
      <w:r>
        <w:rPr>
          <w:rtl/>
          <w:bCs/>
          <w:b/>
        </w:rPr>
        <w:t xml:space="preserve">ما زاده:</w:t>
      </w:r>
      <w:r>
        <w:t xml:space="preserve"> </w:t>
      </w:r>
      <w:r>
        <w:t xml:space="preserve">المقدم (معاصر): ينقل الخطيب بنصه في المنع من مطالبة العامي بالحجة (المقدم، الإعلام بحرمة أهل العلم ص٢٢٩)، ويقدّم له بتحذير طالب العلم من التعنت (انظر الباب التاسع المسألة ٤٤)؛ وفي هامشه أن ذكر الدليل ليس شرطاً في صحة الفتوى ولا قبولها وإن استُحسن، وأن بعضهم توسّط فألزم المفتي بالدليل المقطوع به، وهو قول السمعاني عند ابن الصلاح، أدب المفتي والمستفتي (المسألة ٧٠).</w:t>
      </w:r>
      <w:r>
        <w:t xml:space="preserve"> </w:t>
      </w:r>
      <w:r>
        <w:rPr>
          <w:rtl/>
          <w:bCs/>
          <w:b/>
        </w:rPr>
        <w:t xml:space="preserve">تنبيه:</w:t>
      </w:r>
      <w:r>
        <w:t xml:space="preserve"> </w:t>
      </w:r>
      <w:r>
        <w:t xml:space="preserve">العلموي، المعيد في أدب المفيد والمستفيد يقول «ابن السمعاني» هنا، وفي ص٢١٤ «السمعاني»، وابن الصلاح، أدب المفتي والمستفتي السمعاني (أبو المظفر). لا أقطع بأنه الشخص نفسه عند العلموي، المعيد في أدب المفيد والمستفيد. ورأي السمعاني (جواز طلب الدليل القطعي) مخالف للأصل الذي قرره الخطيب وابن الصلاح والعلموي، المعيد في أدب المفيد والمستفيد، والنووي (عند العلموي، المعيد في أدب المفيد والمستفيد) يصوّب المنع.</w:t>
      </w:r>
    </w:p>
  </w:footnote>
  <w:footnote w:id="71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الشوكاني، أدب الطلب ص١٢٦–١٣٣ [الأحدث وفاةً]؛ ويقابله من الأقدم: الخطيب البغدادي، الفقيه والمتفقه ص٣٢١–٣٢٨ (المسألة ٢)، وابن الصلاح، أدب المفتي والمستفتي ص١٠١ (المسألة ٢٣). الشوكاني: يقرر أن «اشتغال أهل الحديث بفنهم لا يساويه اشتغال سائر أهل الفنون بفنونهم» (الشوكاني، أدب الطلب ص١٢٦)؛ ثم القاعدة: «أن إنصاف الرجل لا يتم حتى يأخذ كل فن عن أهله كائنا ما كان» (الشوكاني، أدب الطلب ص١٢٧)؛ ومن قلّد الفقهاء في أحاديث الأحكام ولم يقتد بأئمة الحديث كان «حقيقا بأن يأخذ بأحاديث موضوعة مكذوبة على رسول الله» (الشوكاني، أدب الطلب ص١٢٨)؛ وينزّل عليه حديث «من أفتى بفتيا غير ثبت» (الشوكاني، أدب الطلب ص١٢٨) (المسألة ٢). ثم يصف الظاهرة: يبرزون في مسائل الفقه المشوبة بالرأي «ويتصدرون لتعليم الطلبة لهذا العلم» (الشوكاني، أدب الطلب ص١٣٠) ثم تكبر أنفسهم لما يجدونه من «أخذ العامة بأقوالهم في دينهم» (الشوكاني، أدب الطلب ص١٣٠)؛ ويحكم «فبعدا وسحقا للمتجرئين على الله وعلى شريعته بالإقدام على التأليفات للناس مع قصورهم وعدم تأهلهم» (الشوكاني، أدب الطلب ص١٣٠)، ويشبّههم بـ«القاضي الذي لا يعلم بالحق فهو في النار» (الشوكاني، أدب الطلب ص١٣٠)، ثم يجعل المصنف الجاهل «أحق بالنار من ذلك القاضي الجاهل» (الشوكاني، أدب الطلب ص١٣١). وعلّته: «لأن علم الفقه هو مأخوذ من علم السنة إلا القليل منه» (الشوكاني، أدب الطلب ص١٣٢)؛ ويقول في مصنِّف كذلك إنه إن فات أهل عصره أن يمنعوه «فلا ينبغي أن يفوت من بعدهم أن يأخذوا على أيدي الناس» (الشوكاني، أدب الطلب ص١٣١).</w:t>
      </w:r>
      <w:r>
        <w:t xml:space="preserve"> </w:t>
      </w:r>
      <w:r>
        <w:rPr>
          <w:rtl/>
          <w:bCs/>
          <w:b/>
        </w:rPr>
        <w:t xml:space="preserve">خلاف:</w:t>
      </w:r>
      <w:r>
        <w:t xml:space="preserve"> </w:t>
      </w:r>
      <w:r>
        <w:t xml:space="preserve">مقابلة: ابن الصلاح يمنع الأصولي الماهر والمناظر البحاث من الفتوى «بمجرد ذلك» (ابن الصلاح، أدب المفتي والمستفتي ص١٠١) لقصور آلتهم الفقهية، ويشترط في المفتي حفظ الفقه؛ والشوكاني يمنع الفقيه الذي لا يتقن الحديث: فاشتراط الآلة عند كليهما، ولكن الشوكاني يجعل الحديث هو الركن الغالب. وهذا تفاوت في وزن الآلات لا تعارض في أصل الاشتراط. وتنبيه: كلامه موجّه إلى المصنفين والمتصدرين أكثر منه إلى مجيب السائل.</w:t>
      </w:r>
      <w:r>
        <w:t xml:space="preserve"> </w:t>
      </w:r>
      <w:r>
        <w:rPr>
          <w:rtl/>
          <w:bCs/>
          <w:b/>
        </w:rPr>
        <w:t xml:space="preserve">تنبيه:</w:t>
      </w:r>
      <w:r>
        <w:t xml:space="preserve"> </w:t>
      </w:r>
      <w:r>
        <w:t xml:space="preserve">حدّ ما أنقله عن الشوكاني. «أدب الطلب» ليس كتاب فتوى ولا يرتّب آداب المفتي والمستفتي، ولكن فيه مواضع تمسّ هذا الباب مباشرة: من يتصدى للفتيا والتصنيف بلا أهلية، والمقلّد المقتصر على مختصر، وضابط المجتهد، وما يسأله الطالب غير المجتهد. ونصّه في هذه المواضع جدليٌّ حادّ (يصف خصومه بعبارات قاسية)؛ فأنقل منه الأحكام ولا أنقل الأوصاف الشخصية إلا ما لزم للدلالة على اللهجة، وأنبّه أن الكتاب مؤلَّف في مقام نقد التعصب المذهبي في بيئته (لم أقرأ مقدمة المحقق كاملة فلا أقطع بتسمية الخصوم). وسائر مواضعه في الباب مذكورة في مسائل سابقة (المسألة ٢، المسألة ٣، المسألة ٢٤، المسألة ٣١، المسألة ٤٧، المسألة ٧٥، المسألة ٧٧، المسألة ٧٩، المسألة ٨٠).</w:t>
      </w:r>
    </w:p>
  </w:footnote>
  <w:footnote w:id="71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الشوكاني، أدب الطلب ص١٣٢–١٣٥ [الأحدث وفاةً]؛ ويقابله ابن الصلاح، أدب المفتي والمستفتي ص٩٨–١٠٤ (المسألة ١٩، المسألة ٢٤). الشوكاني: يخاطب هذا الصنف: «فمالك والكلام برأيك، وأنت جاهل لعلم الرأي فضلا عن علم الرواية» (الشوكاني، أدب الطلب ص١٣٢)؛ ثم يصفهم بأنهم «لم يرفعوا إلى غير ذلك رأسا من جميع أنواع العلوم» (الشوكاني، أدب الطلب ص١٣٤)، وأنه «قد تقرر عندهم أن علم الشريعة منحصر في ذلك المختصر» (الشوكاني، أدب الطلب ص١٣٤) فيطرحون الآية والحديث «لمجرد مخالفته لحرف من حروف ذلك الكتاب» (الشوكاني، أدب الطلب ص١٣٤)؛ ثم يذكر تناقضهم: يحفظ الواحد عن شيخه مسألة يعترف أنها من أفكاره «مع اعترافه بأن ذلك الشيخ مقلد واعترافه بأن تقليد المقلد لا يصح» (الشوكاني، أدب الطلب ص١٣٥). ثم يصفهم بعبارة قاسية «حماري الفهم، بهيمي الطبع» (الشوكاني، أدب الطلب ص١٣٥).</w:t>
      </w:r>
      <w:r>
        <w:t xml:space="preserve"> </w:t>
      </w:r>
      <w:r>
        <w:rPr>
          <w:rtl/>
          <w:bCs/>
          <w:b/>
        </w:rPr>
        <w:t xml:space="preserve">خلاف:</w:t>
      </w:r>
      <w:r>
        <w:t xml:space="preserve"> </w:t>
      </w:r>
      <w:r>
        <w:t xml:space="preserve">مقابلة مع ابن الصلاح: في الحالة الرابعة من أحوال المفتي (حافظ المذهب الضعيف في الأدلة) يقول ابن الصلاح، أدب المفتي والمستفتي «فهذا يعتمد نقله وفتواه به فيما يحكيه من مسطورات مذهبه» (ابن الصلاح، أدب المفتي والمستفتي ص٩٩)، «وما لم يكن كذلك فعليه الإمساك عن الفتيا فيه» (ابن الصلاح، أدب المفتي والمستفتي ص١٠٠). فالمشترك: الاقتصار على النقل وترك الكلام فيما لم يُنقل. والمفترق: الشوكاني يذمّ هذا الصنف وينسب إليه ترك الدليل، وابن الصلاح يعدّه صنفاً من أصناف المفتين المعتمدين في حدود نقله. ولا أرجّح؛ فالمقام عند الأول مقام نقد التعصب، وعند الثاني مقام تصنيف.</w:t>
      </w:r>
    </w:p>
  </w:footnote>
  <w:footnote w:id="718">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الشوكاني، أدب الطلب ص٢٠٤–٢٠٥ [الأحدث وفاةً]. الشوكاني: «فمن ذلك علم الفقه وأقل الأحوال أن يعرف مختصرا في فقه كل مذهب من المذاهب المشهورة» (الشوكاني، أدب الطلب ص٢٠٤) لأن ذلك «قد يحتاجه المجهتد لافادة المتمذهبين السائلين عن مذاهب أئمتهم» (الشوكاني، أدب الطلب ص٢٠٤) (بتعبير النص)، «وقد يحتاجه لدفع تشنيع من يشنع عليه في اجتهاده» (الشوكاني، أدب الطلب ص٢٠٤)، ويقول إنه إذا قيل للمتعصب قد قال بهذه المقالة العالم الفلاني «كان ذلك دافعا لصولته، كاسرا لسورته» (الشوكاني، أدب الطلب ص٢٠٤). ويوصي بمؤلفات ابن المنذر وابن قدامة وابن حزم وابن تيمية «فإن تلك المؤلفات هي مطارح أنظار المحققين» (الشوكاني، أدب الطلب ص٢٠٥).</w:t>
      </w:r>
      <w:r>
        <w:t xml:space="preserve"> </w:t>
      </w:r>
      <w:r>
        <w:rPr>
          <w:rtl/>
          <w:bCs/>
          <w:b/>
        </w:rPr>
        <w:t xml:space="preserve">خلاف:</w:t>
      </w:r>
      <w:r>
        <w:t xml:space="preserve"> </w:t>
      </w:r>
      <w:r>
        <w:t xml:space="preserve">مقابلة: يلتقي الغرض الأول (إفادة السائلين عن مذاهب أئمتهم) مع ما في ابن الصلاح، أدب المفتي والمستفتي ص١٢٢ من أن المستفتي قد يسأل عن مذهب بعينه («أنت إنما تسأل عن مذهب الشافعي، لا عن اجتهادك»)؛ إلا أن الشوكاني يقول ذلك في المجتهد الذي يعرف مذاهب الغير، وابن الصلاح، أدب المفتي والمستفتي في المفتي المنتسب إلى مذهب.</w:t>
      </w:r>
    </w:p>
  </w:footnote>
  <w:footnote w:id="719">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الشوكاني، أدب الطلب ص٢٠٥–٢٠٦، ٢٢٢ [الأحدث وفاةً]. الشوكاني: «ومن حق الإنصاف ولازم الاجتهاد أن لا يحسن الظن أو يسيئه بفرد من أفراد أهل العلم» (الشوكاني، أدب الطلب ص٢٠٥)، «هو الذي لا ينظر إلى من قال بل إلى ما قال» (الشوكاني، أدب الطلب ص٢٠٦) (يعني المجتهد)، «فإن وجد نفسه تنازعه إلى الدخول في قول الأكثرين والخروج عن قول الأقلين» (الشوكاني، أدب الطلب ص٢٠٦) أو إلى متابعة من له جلالة «فليعلم أنه قد بقي فيه عرق من عروق العصبية وشعبة من شعب التقليد» (الشوكاني، أدب الطلب ص٢٠٦)؛ وفي الحد «ويفرض نفسه موجودا في زمن النبوة وعند نزول الوحي» (الشوكاني، أدب الطلب ص٢٠٦) «وحينئذ يهون الخطب وتذهب الروعة التي نزلت بقلبه من الجمهور» (الشوكاني، أدب الطلب ص٢٠٦). وفي المرتبة الثانية: «صار مجتهدا مستغنيا عن غيره، ممنوعا من العمل بغير الدليل» (الشوكاني، أدب الطلب ص٢٢٢)، «وعليه أن يبحث عند كل حادثة يحتاج إليها في دينه عن أقوال أهل العلم وكيفية استدلالهم» (الشوكاني، أدب الطلب ص٢٢٢).</w:t>
      </w:r>
      <w:r>
        <w:t xml:space="preserve"> </w:t>
      </w:r>
      <w:r>
        <w:rPr>
          <w:rtl/>
          <w:bCs/>
          <w:b/>
        </w:rPr>
        <w:t xml:space="preserve">خلاف:</w:t>
      </w:r>
      <w:r>
        <w:t xml:space="preserve"> </w:t>
      </w:r>
      <w:r>
        <w:t xml:space="preserve">مقابلة: العلموي، المعيد في أدب المفيد والمستفيد يعدّ «لا يجوز لمجتهد أن يقلد مجتهدا» (العلموي، المعيد في أدب المفيد والمستفيد ص١٨٩) أصلاً (المسألة ٤٧)، وابن الصلاح، أدب المفتي والمستفتي يجعل المنتسب المجتهد مقيداً بأصول إمامه (ابن الصلاح، أدب المفتي والمستفتي ص٩٤)؛ والشوكاني يضع المعيار في الدليل لا في المذهب، ويرى أن الاعتداد بالأكثر أو بالأجلّ شعبة من التقليد. وهذا تباين في تعريف المجتهد وحدوده، لا في ألفاظ الفتوى.</w:t>
      </w:r>
    </w:p>
  </w:footnote>
  <w:footnote w:id="720">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الشوكاني، أدب الطلب ص٢٢٢–٢٢٣ [الأحدث وفاةً]؛ ويقابله من المستفتي: الخطيب البغدادي، الفقيه والمتفقه ص٣٧٦–٣٧٩، ابن الصلاح، أدب المفتي والمستفتي ص١٥٨–١٥٩. الشوكاني: في الطبقة الثالثة (من لا يقصد الاستقلال) يعزمون «على التعويل على السؤال عند عروض التعارض» (الشوكاني، أدب الطلب ص٢٢٢)، فإذا التبس عليه الأمر «سأل علماء هذا الشأن الموثوق بعرفانهم وانصافهم ويعمل على ما يرشدونه إليه» (الشوكاني، أدب الطلب ص٢٢٣)، وصفةُ هذا العمل «استفتاء وعملا بالدليل، لا تقليدا وعملا بالرأي» (الشوكاني، أدب الطلب ص٢٢٣)؛ وفي التفسير إذا تعارضت عليه الأقوال «رجع إلى أهل العلم بذلك الفن سائلا لهم عن الرواية لا عن الرأي» (الشوكاني، أدب الطلب ص٢٢٣)؛ ويقول «وقد كان من هذه الطبقة غالب الصحابة والتابعين وتابعيهم» (الشوكاني، أدب الطلب ص٢٢٣).</w:t>
      </w:r>
      <w:r>
        <w:t xml:space="preserve"> </w:t>
      </w:r>
      <w:r>
        <w:rPr>
          <w:rtl/>
          <w:bCs/>
          <w:b/>
        </w:rPr>
        <w:t xml:space="preserve">خلاف:</w:t>
      </w:r>
      <w:r>
        <w:t xml:space="preserve"> </w:t>
      </w:r>
      <w:r>
        <w:t xml:space="preserve">مقابلة: الخطيب (المسألة ٧٧) وابن الصلاح (المسألة ٧٧) يوجبان على المستفتي البحث عن أهلية المفتي (علماً وعدالة) وأن يسأل «عن الحكم»؛ والشوكاني يوجّه هذا السائل إلى «علماء الحديث» ويقيّد ما يُسأل عنه بـ«الرواية» لا «الرأي»، ويسمي ذلك استفتاءً لا تقليداً. وبذلك يفترق مصطلح المستفتي المقلّد عند ابن الصلاح، أدب المفتي والمستفتي (المسألة ٧٥) عن المستفتي بالدليل عند الشوكاني. ولا أحكم.</w:t>
      </w:r>
    </w:p>
  </w:footnote>
  <w:footnote w:id="722">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ص٣٣١ وابن عبد البر، جامع بيان العلم ج٢ ص١١٢٦ [٤٦٣؛ كلاهما ٤٦٣ فلا أحكم بأقدمية]؛ الغزالي، إحياء علوم الدين ج١ ص٢، ١٧–١٨، ٢٣ [٥٠٥]. وانظر المسألة ١١، والباب التاسع المسألة ٣١–٣٢ (ابن عمر «اذهب إلى هذا الأمير» عند الغزالي، إحياء علوم الدين ج١ ص٦٩)، والباب الثاني المسألة ١٨ (نقد الغزالي لاشتغال الفقهاء بالفتوى وقد قام بها جماعة، الغزالي، إحياء علوم الدين ص٢١). الخطيب: حذيفة «لا يفتي الناس إلا ثلاثة: رجل قد عرف ناسخ القرآن ومنسوخه , أو أمير لا يجد بدا , أو أحمق متكلف» (الخطيب البغدادي، الفقيه والمتفقه ص٣٣١) (المسألة ١١).</w:t>
      </w:r>
      <w:r>
        <w:t xml:space="preserve"> </w:t>
      </w:r>
      <w:r>
        <w:rPr>
          <w:rtl/>
          <w:bCs/>
          <w:b/>
        </w:rPr>
        <w:t xml:space="preserve">من تابعه:</w:t>
      </w:r>
      <w:r>
        <w:t xml:space="preserve"> </w:t>
      </w:r>
      <w:r>
        <w:t xml:space="preserve">ابن عبد البر: حذيفة «إنما يفتي الناس أحد ثلاثة من يعلم ما نسخ من القرآن» ثم «قال عمر أو أمير لا يجد بدا أو أحمق متكلف» (ابن عبد البر، جامع بيان العلم ج٢ ص١١٢٦)؛ وابن سيرين «فلست بواحد من هذين وما أحب أن أكون الثالث» (ابن عبد البر، جامع بيان العلم ج٢ ص١١٢٦).</w:t>
      </w:r>
      <w:r>
        <w:t xml:space="preserve"> </w:t>
      </w:r>
      <w:r>
        <w:rPr>
          <w:rtl/>
          <w:bCs/>
          <w:b/>
        </w:rPr>
        <w:t xml:space="preserve">ما زاده:</w:t>
      </w:r>
      <w:r>
        <w:t xml:space="preserve"> </w:t>
      </w:r>
      <w:r>
        <w:t xml:space="preserve">الغزالي: يروي مسنداً بلا تسمية راوٍ «لا يفتي الناس إلا ثلاثة أمير أو مأمور أو متكلف» (الغزالي، إحياء علوم الدين ج١ ص١٧–١٨)، ويفسره «فالأمير هو الإمام وقد كانوا هم المفتون والمأمور نائبه والمتكلف غيرهما وهو الذي يتقلد تلك العهدة من غير حاجة» (الغزالي، إحياء علوم الدين ص١٨)، ثم «وفي بعض الروايات بدل المتكلف المرائي فإن من تقلد خطر الفتوى وهو غير متعين للحاجة فلا يقصد به إلا طلب الجاه والمال» (الغزالي، إحياء علوم الدين ص١٨)، و«وقد كان الصحابة رضي الله عنهم يحترزون عن الفتوى حتى كان يحيل كل منهم على صاحبه» (الغزالي، إحياء علوم الدين ص١٨). — الغزالي (الولاية): «ولا نصب نفسه للفتيا منهم أحد إلا بضعة عشر رجلا» (الغزالي، إحياء علوم الدين ص٢٣)؛ وابن عمر «اذهب إلى فلان الأمير الذي تقلد أمور الناس وضعها في عنقه» ثم قوله «إشارة إلى أن الفتيا في القضايا والأحكام من توابع الولاية والسلطنة» (الغزالي، إحياء علوم الدين ص٢٣)؛ وابن مسعود لما مات عمر «مات تسعة أعشار العلم» فلما قيل له وفينا جلة الصحابة قال «لم أرد علم الفتيا والاحكام إنما أريد العلم بالله تعالى» (الغزالي، إحياء علوم الدين ص٢٣). — الغزالي (غاية العلم عند أهل عصره): يذكر أن الفقهاء خيّلوا إلى الخلق «أن لا علم إلا فتوى حكومة تستعين به القضاة على فصل الخصام» (الغزالي، إحياء علوم الدين ص٢)، ثم يعطف الجدل وسجع الواعظ.</w:t>
      </w:r>
      <w:r>
        <w:t xml:space="preserve"> </w:t>
      </w:r>
      <w:r>
        <w:rPr>
          <w:rtl/>
          <w:bCs/>
          <w:b/>
        </w:rPr>
        <w:t xml:space="preserve">تنبيه:</w:t>
      </w:r>
      <w:r>
        <w:t xml:space="preserve"> </w:t>
      </w:r>
      <w:r>
        <w:t xml:space="preserve">(أ) العبارة عند الخطيب وابن عبد البر، جامع بيان العلم موقوفة على حذيفة وثلاثتها: العارف بالناسخ (وهو عمر في رواية ابن عبد البر، جامع بيان العلم)، أو أمير لا يجد بدا، أو أحمق متكلف؛ وعند الغزالي «مسنداً» بلا تسمية وثلاثتها: أمير، أو مأمور، أو متكلف. فليست الثلاثة واحدة، ولا أحكم بأن إحدى الصيغتين أصل الأخرى. (ب) تعليل التدافع: الغزالي بتبعية الفتيا للولاية، وابن الصلاح، أدب المفتي والمستفتي بالتهيّب والورع (المسألة ٥)؛ ولم أجد عند ابن الصلاح، أدب المفتي والمستفتي لفظ «تسعة أعشار» ولا «بضعة عشر» في المقروء. (ابن جماعة، تذكرة السامع والمتكلم) نقد الغزالي لكثرة المفتين (الغزالي، إحياء علوم الدين ص٢١) يقابله شكوى ابن الصلاح، أدب المفتي والمستفتي من ندرة المؤهلين («طوي بساط المفتي المستقل» المسألة ١٧، وبكاء ربيعة المسألة ٤): اختلاف في تقدير واقع الفتوى بين الكتابين.</w:t>
      </w:r>
    </w:p>
  </w:footnote>
  <w:footnote w:id="723">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الخطيب البغدادي، الفقيه والمتفقه ص٤١٥–٤١٦ [أقدم مقروء؛ لم أجده في ابن الصلاح، أدب المفتي والمستفتي ولا العلموي، المعيد في أدب المفيد والمستفيد في المقروء]. الخطيب: عنوان الباب «باب في خزن بعض ما يسمع من العلم والإمساك عنه لعذر في ذلك» (الخطيب البغدادي، الفقيه والمتفقه ص٤١٥)؛ أبو هريرة «لو حدثتكم كل ما في كيسي لرميتموني بالبعر» (الخطيب البغدادي، الفقيه والمتفقه ص٤١٥)، وقول الحسن «صدق والله , لو حدثهم أن بيت الله يهدم أو يحرق ما صدقه الناس» (الخطيب البغدادي، الفقيه والمتفقه ص٤١٥)؛ وحذيفة «لو كنت على شاطئ نهر , وقد مددت يدي لأغرف فحدثتكم بكل ما أعلم ما وصل يدي إلى فمي حتى أقتل» (الخطيب البغدادي، الفقيه والمتفقه ص٤١٥)؛ وسعيد بن جبير لحسان الكندي حين سأله عن الزكاة فأجابه «ادفعها إلى ولاة الأمر» ثم لما اعترض عليه في الطريق قال «ضعها حيث أمرك الله , سألتني على رءوس الناس , فلم أكن لأخبرك» (الخطيب البغدادي، الفقيه والمتفقه ص٤١٦)؛ والربيع عن الشافعي «كان الشافعي يرى أن الصناع لا يضمنون إلا ما جنت أيديهم , ولم يكن يظهر ذلك كراهية أن يجترئ الصناع» (الخطيب البغدادي، الفقيه والمتفقه ص٤١٦).</w:t>
      </w:r>
      <w:r>
        <w:t xml:space="preserve"> </w:t>
      </w:r>
      <w:r>
        <w:rPr>
          <w:rtl/>
          <w:bCs/>
          <w:b/>
        </w:rPr>
        <w:t xml:space="preserve">تنبيه:</w:t>
      </w:r>
      <w:r>
        <w:t xml:space="preserve"> </w:t>
      </w:r>
      <w:r>
        <w:t xml:space="preserve">ملاحظة: لا تعليق للخطيب في المقروء على هذه الأخبار يحدّد العذر، وهي تقابل في الظاهر ما يوجبه من الجواب إذا انفرد المفتي (المسألة ٢٩)؛ ولم أجد في المقروء توفيقاً بينهما، ولا أجمع بينهما.</w:t>
      </w:r>
    </w:p>
  </w:footnote>
  <w:footnote w:id="724">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ص٨١٤–٨١٩، ٩٠٣–٩٠٤ والخطيب البغدادي، الفقيه والمتفقه ص٣٣٢، ٣٣٣، ٣٨٩ [٤٦٣؛ كلاهما ٤٦٣ فلا أحكم بأقدمية]؛ ابن الصلاح، أدب المفتي والمستفتي ص٨٧ (اختلاف العلماء من علوم المستقل، المسألة ١١). وانظر الباب الخامس المسألة ٦ (حال المبتدئ)، والباب التاسع المسألة ٣٢ (أيوب وعطاء). ابن عبد البر: قتادة «من لم يعرف الاختلاف لم يشم رائحة الفقه بأنفه» (ابن عبد البر، جامع بيان العلم ج٢ ص٨١٤)؛ وسعيد بن أبي عروبة «من لم يسمع الاختلاف فلا تعدوه عالما» (ص٨١٥)؛ وهشام بن عبيد الله الرازي «من لم يعرف اختلاف القراء فليس بقارئ , ومن لم يعرف اختلاف الفقهاء فليس بفقيه» (ص٨١٦)؛ وعطاء «لا ينبغي لأحد أن يفتي الناس , حتى يكون عالما باختلاف الناس؛ فإن لم يكن كذلك رد من العلم ما هو أوثق من الذي في يده» (ص٨١٦)؛ وأيوب «أجسر الناس على الفتيا أقلهم علما باختلاف العلماء , وأمسك الناس عن الفتيا أعلمهم باختلاف العلماء» (ص٨١٦)، وابن عيينة «أجسر الناس على الفتيا أقلهم علما باختلاف العلماء» (ص٨١٧). — ابن عبد البر (مالك وابن المبارك ويحيى بن سلام): مالك لما قيل له لمن تجوز الفتوى قال «لا تجوز الفتوى إلا لمن علم ما اختلف الناس فيه» (ص٨١٨)، ولما قيل له أاختلاف أهل الرأي قال «لا , اختلاف أصحاب محمد صلى الله عليه وسلم وعلم الناسخ والمنسوخ» (ص٨١٨)؛ وابن المبارك سُئل متى يسع الرجل أن يفتي فقال «إذا كان عالما بالأثر بصيرا بالرأي» (ص٨١٨)؛ ويحيى بن سلام «لا ينبغي لمن لا يعرف الاختلاف أن يفتي , ولا يجوز لمن لا يعلم الأقاويل أن يقول: هذا أحب إلي» (ص٨١٩). — ابن عبد البر (الواجب عند الاختلاف): بعد خبر يحيى بن سعيد «ما برح المستفتون يستفتون فيحل هذا ويحرم هذا فلا يرى المحرم أن المحلل هلك لتحليله» (ص٩٠٣) يذكر أنه مذهب القاسم بن محمد ومن تابعه، وأن مالكاً والشافعي ومن سلك سبيلهما، وهو قول الليث والأوزاعي وأبي ثور وجماعة أهل النظر، على أن الاختلاف إذا تدافع فهو خطأ وصواب، ويقول «والواجب عند اختلاف العلماء طلب الدليل من الكتاب والسنة والإجماع والقياس على الأصول» (ص٩٠٣)، «فإذا لم يبن ذلك وجب التوقف ولم يجز القطع إلا بيقين» (ص٩٠٣)، ثم «وأما المفتون فغير جائز عند أحد ممن ذكرنا قوله لأحد أن يفتي ولا يقضي إلا حتى يتبين له وجه ما يفتي به من الكتاب أو السنة أو الإجماع أو ما كان في معنى هذه الأوجه» (ص٩٠٤).</w:t>
      </w:r>
      <w:r>
        <w:t xml:space="preserve"> </w:t>
      </w:r>
      <w:r>
        <w:rPr>
          <w:rtl/>
          <w:bCs/>
          <w:b/>
        </w:rPr>
        <w:t xml:space="preserve">من تابعه:</w:t>
      </w:r>
      <w:r>
        <w:t xml:space="preserve"> </w:t>
      </w:r>
      <w:r>
        <w:t xml:space="preserve">الخطيب: الشافعي في صفة المفتي «ويكون بعد هذا مشرفا على اختلاف أهل الأمصار» (الخطيب البغدادي، الفقيه والمتفقه ص٣٣٢)؛ وابن المبارك «إذا كان عالما بالأثر , بصيرا بالرأي» (الخطيب البغدادي، الفقيه والمتفقه ص٣٣٢)، ويحيى بن أكثم «إذا كان بصيرا بالرأي , بصيرا بالأثر» (الخطيب البغدادي، الفقيه والمتفقه ص٣٣٣)؛ وإياس لربيعة «إن البناء إذا بني على غير أس لم يكد يعتدل» (الخطيب البغدادي، الفقيه والمتفقه ص٣٨٩) (المسألة ٥٥).</w:t>
      </w:r>
      <w:r>
        <w:t xml:space="preserve"> </w:t>
      </w:r>
      <w:r>
        <w:rPr>
          <w:rtl/>
          <w:bCs/>
          <w:b/>
        </w:rPr>
        <w:t xml:space="preserve">تنبيه:</w:t>
      </w:r>
      <w:r>
        <w:t xml:space="preserve"> </w:t>
      </w:r>
      <w:r>
        <w:t xml:space="preserve">(أ) قول ابن المبارك عند الخطيب (ص٣٣٢) وعند ابن عبد البر، جامع بيان العلم (ص٨١٨) واحد في المعنى بلفظين متقاربين (المسألة ١٤)؛ ومالك عند ابن عبد البر، جامع بيان العلم يشترط معرفة الاختلاف ويقيّده باختلاف الصحابة والناسخ والمنسوخ لا اختلاف أهل الرأي، وهو تقييد لم أجده عند غيره في المقروء. (ب) ابن الصلاح، أدب المفتي والمستفتي يعدّ «اختلاف العلماء» من علوم المستقل (المسألة ١١) ولا يجعله شرطاً قائماً بنفسه في المقروء؛ فالنص الصريح على اشتراط معرفة الخلاف للفتوى عند ابن عبد البر، جامع بيان العلم، ومعه الخطيب في وصف المفتي (المسألة ١١)، وهما أقدم وفاةً من ابن الصلاح، أدب المفتي والمستفتي. (ابن جماعة، تذكرة السامع والمتكلم) قتادة وعطاء وأيوب بالنص نفسه في الباب الخامس (المسألة ٦) والتاسع (المسألة ٣٢)، وأثبتُّها هنا لأن هذا هو موضعها الأنسب.</w:t>
      </w:r>
    </w:p>
  </w:footnote>
  <w:footnote w:id="725">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ص٩٠٣–٩٠٤ [٤٦٣]؛ الغزالي، إحياء علوم الدين ج١ ص١٨–١٩، وج٢ ص١٠٣، ١١٣ [٥٠٥]. وانظر الباب التاسع المسألة ٤٢ (الموضع نفسه من ج٢ ص١٠٣)، والمسألة ٣٥ والمسألة ٨٣ هنا. ابن عبد البر: في من استوت عنده الأدلة وتشاكلت «فإن اضطر أحد إلى استعمال شيء من ذلك في خاصة نفسه جاز له ما يجوز للعامة من التقليد» ويعضد ذلك قوله ﷺ «البر ما اطمأنت إليه النفس والإثم ما حاك في الصدر فدع ما يريبك إلى ما لا يريبك» (ابن عبد البر، جامع بيان العلم ج٢ ص٩٠٣)، ثم «هذا حال من لا ينعم النظر ولا يحسنه وهو حال العامة التي يجوز لها التقليد فيما نزل بها وأفتاها بذلك علماؤها» (ص٩٠٤).</w:t>
      </w:r>
      <w:r>
        <w:t xml:space="preserve"> </w:t>
      </w:r>
      <w:r>
        <w:rPr>
          <w:rtl/>
          <w:bCs/>
          <w:b/>
        </w:rPr>
        <w:t xml:space="preserve">ما زاده:</w:t>
      </w:r>
      <w:r>
        <w:t xml:space="preserve"> </w:t>
      </w:r>
      <w:r>
        <w:t xml:space="preserve">الغزالي (حدّ فتوى الفقيه): «وأما الصلاة فالفقيه يفتي بالصحة إذا أتى بصورة الأعمال مع ظاهر الشروط وإن كان غافلا في جميع صلاته من أولها إلى آخرها» (الغزالي، إحياء علوم الدين ج١ ص١٨)؛ «ولكن الفقيه يفتي بالصحة أي أن ما فعله حصل به امتثال صيغة الأمر وانقطع به عنه القتل والتعزير» (الغزالي، إحياء علوم الدين ص١٨)؛ وفي الزكاة «فالفقيه ينظر إلى ما يقطع به مطالبة السلطان» (الغزالي، إحياء علوم الدين ص١٨). — الغزالي (الورع): «فهذه الدرجات كلها خارجة عن نظر الفقيه إلا الدرجة الأولى وهو ورع الشهود والقضاء وما يقدح في العدالة» (الغزالي، إحياء علوم الدين ص١٩)، «والفقيه لا يتكلم في حزازات القلوب وكيفية العمل بها بل فيما يقدح في العدالة فقط» (الغزالي، إحياء علوم الدين ص١٩)، ويستشهد بقوله ﷺ لوابصة «استفت قلبك وإن أفتوك وإن أفتوك» (الغزالي، إحياء علوم الدين ص١٩). — الغزالي (ج٢): في الشبهة بين محصور وغير محصور: «وما وقع الشك فيه استفتى فيه القلب فإن الإثم حزاز القلوب» (الغزالي، إحياء علوم الدين ج٢ ص١٠٣)، «فالمفتي يفتي بالظن» (الغزالي، إحياء علوم الدين ج٢ ص١٠٣)؛ وفي ص١١٣: «فإن فتوى الفقيه تختص بالدرجة الأولى التي يمكن تكليف عامة الخلق بها» (الغزالي، إحياء علوم الدين ج٢ ص١١٣)، «ولو أقدم على ما هو حلال في فتوى علماء الظاهر ولكنه يجد حزازة في قلبه فذلك يضره» (الغزالي، إحياء علوم الدين ج٢ ص١١٣).</w:t>
      </w:r>
      <w:r>
        <w:t xml:space="preserve"> </w:t>
      </w:r>
      <w:r>
        <w:rPr>
          <w:rtl/>
          <w:bCs/>
          <w:b/>
        </w:rPr>
        <w:t xml:space="preserve">تنبيه:</w:t>
      </w:r>
      <w:r>
        <w:t xml:space="preserve"> </w:t>
      </w:r>
      <w:r>
        <w:t xml:space="preserve">الغزالي لا يجعل استفتاء القلب بديلاً عن الفتوى، بل يخصّه بمن وجد حزازة (ورع الصالحين)، ويقصر نظر الفقيه على الدرجة الأولى؛ ولا نظير لهذا المعنى عند الخطيب ولا ابن الصلاح، أدب المفتي والمستفتي في المقروء. وابن عبد البر، جامع بيان العلم (أقدم من الغزالي) يورد الحديث نفسه للعامة عند تشاكل الأدلة، ويمنع المفتي الفتوى حتى يتبين له الوجه (المسألة ٩٦).</w:t>
      </w:r>
    </w:p>
  </w:footnote>
  <w:footnote w:id="726">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الشهيد الثاني (منية المريد، الباب الثاني، OCR، بلا صفحة؛ يوثَّق بالنوع والمسألة) [٩٦٥]؛ وانظر الباب الثاني من هذا الكتاب (منية المريد في المسألة ٤ والمسألة ٧)</w:t>
      </w:r>
      <w:r>
        <w:t xml:space="preserve"> </w:t>
      </w:r>
      <w:r>
        <w:rPr>
          <w:rtl/>
          <w:bCs/>
          <w:b/>
        </w:rPr>
        <w:t xml:space="preserve">ما زاده:</w:t>
      </w:r>
      <w:r>
        <w:t xml:space="preserve"> </w:t>
      </w:r>
      <w:r>
        <w:t xml:space="preserve">المقدمة: أهمية الإفتاء وخطره ← المسألة ١–٩. النوع الأول (الأمور المعتبرة في كل مفتٍ) ← المسألة ١١ والمسألة ١٧ والمسألة ٤٧. النوع الثاني (أحكام المفتي وآدابه، خمس مسائل): ١ ← المسألة ٢٩؛ ٢ ← المسألة ٣٦؛ ٣ ← المسألة ٣١–٣٢؛ ٤ ← المسألة ٣٩؛ ٥ ← المسألة ٣٧. — النوع الثالث (آداب الفتوى، ست وعشرون مسألة): ١ ← المسألة ٤٨؛ ٢ ← المسألة ٥٦؛ ٣ ← المسألة ٥٠؛ ٤ ← المسألة ٦٩؛ ٥ ← المسألة ٤٩؛ ٦ ← المسألة ٦٣؛ ٧ ← المسألة ٥١؛ ٨ ← المسألة ٥٢؛ ٩ ← المسألة ٥٣؛ ١٠ ← المسألة ٥٤؛ ١١ و١٢ ← المسألة ٥٦؛ ١٣ و١٥ و١٦ ← المسألة ٥٧؛ ١٤ ← المسألة ٥٩؛ ١٧ ← المسألة ٦٠؛ ١٨ ← المسألة ٦١؛ ١٩ ← المسألة ٦٢؛ ٢٠ ← المسألة ٦٤؛ ٢١ ← المسألة ٦٥ والمسألة ٦٦ والمسألة ٣٥؛ ٢٢ ← المسألة ٧٢؛ ٢٣ ← المسألة ٦٧؛ ٢٤ ← المسألة ٦٨؛ ٢٥ ← المسألة ٦٩؛ ٢٦ ← المسألة ٧٠ والمسألة ٧١. — النوع الرابع (المستفتي، اثنتا عشرة مسألة): ١ ← المسألة ٧٥ والمسألة ٧٦؛ ٢ ← المسألة ٧٧؛ ٣ ← المسألة ٧٨؛ ٤ ← المسألة ٧٩؛ ٥ ← المسألة ٨٠؛ ٦ ← المسألة ٨٤؛ ٧ ← المسألة ٨٥؛ ٨ ← المسألة ٨٦ والمسألة ٨٨؛ ٩ ← المسألة ٨٦؛ ١٠ و١١ ← المسألة ٨٧؛ ١٢ ← المسألة ٢٥ والمسألة ٧٦. — ما ينفرد به أو يفترق فيه (وقد أثبتُّه في مواضعه): الشروط بالكلام والمنطق وأدلة العقل دون القياس (المسألة ١١)؛ ومنع تقليد المجتهد المطلق لغيره إلا عند ضيق الوقت (المسألة ٤٧)؛ وإيجاب السعي في تحصيل مرتبة الفتوى عند خلو الناحية (المسألة ٢٩)؛ وقولان بلا ترجيح فيما إذا تكررت الحادثة وذكر الفتوى دون دليلها (المسألة ٣٩)؛ وجواز الفتوى بتأويل مع وجوب التورية (المسألة ٧٢)؛ والرجوع إلى الأعلم الأتقى ابتداءً عند اختلاف المفتين (المسألة ٧٨)؛ وترجمة عدلين وإن حكى الاكتفاء بالواحد (المسألة ٤٨ والمسألة ٨٥)؛ والمشهور عند أصحابه المنع من تقليد الميت (المسألة ٧٩)؛ والاحتياط عند خلو الزمان من المفتي (المسألة ٢٥)؛ وملاحظته الشخصية في اختلاف لفظ السائل بين الرقعة والمشافهة (المسألة ٤٨)؛ واستحباب زيادة ما يحتاجه السائل (المسألة ٦٣). — ما لا يرد عنده في المقروء: تقسيم المفتين إلى مستقل ومنتسب وأحوال المنتسب الأربع والتخريج (المسألة ١٧–٢٢)، والقولان والوجهان والجديد والقديم (المسألة ٤٢–٤٤)، وترجيح مذهب بعينه للعامي (المسألة ٨٠–٨١) — وهي مذهبية شافعية عند ابن الصلاح، أدب المفتي والمستفتي والعلموي، المعيد في أدب المفيد والمستفيد.</w:t>
      </w:r>
      <w:r>
        <w:t xml:space="preserve"> </w:t>
      </w:r>
      <w:r>
        <w:rPr>
          <w:rtl/>
          <w:bCs/>
          <w:b/>
        </w:rPr>
        <w:t xml:space="preserve">تنبيه:</w:t>
      </w:r>
      <w:r>
        <w:t xml:space="preserve"> </w:t>
      </w:r>
      <w:r>
        <w:t xml:space="preserve">ينقل الشهيد بلا عزو، ويعبّر بـ«قال بعضهم» و«قيل»، وترتيبه وعباراته تقارب ابن الصلاح، أدب المفتي والمستفتي والعلموي، المعيد في أدب المفيد والمستفيد؛ وهو أقدم وفاةً من العلموي، المعيد في أدب المفيد والمستفيد، فلا أحكم بأخذ أحدهما عن الآخر. وقد خلا نصه المقروء من تسمية الخطيب وابن الصلاح والنووي والغزالي، فلا أنسب إليه إحالة عليهم.</w:t>
      </w:r>
    </w:p>
  </w:footnote>
  <w:footnote w:id="727">
    <w:p>
      <w:pPr>
        <w:bidi/>
        <w:pStyle w:val="FootnoteText"/>
      </w:pPr>
      <w:r>
        <w:rPr>
          <w:rtl/>
          <w:rStyle w:val="FootnoteReference"/>
        </w:rPr>
        <w:footnoteRef/>
      </w:r>
      <w:r>
        <w:t xml:space="preserve"> </w:t>
      </w:r>
      <w:r>
        <w:rPr>
          <w:rtl/>
          <w:bCs/>
          <w:b/>
        </w:rPr>
        <w:t xml:space="preserve">الأصل:</w:t>
      </w:r>
      <w:r>
        <w:t xml:space="preserve"> </w:t>
      </w:r>
      <w:r>
        <w:t xml:space="preserve">المواضع المقروءة: ابن عبد البر، جامع بيان العلم ج٢ ص٧٨٧، ٩٢٤، ٩٨٩، ٩٩٢–٩٩٦ [٤٦٣]. وانظر المسألة ٢٤ والمسألة ٧٥ والمسألة ٧٨، والباب الرابع المسألة ٣٠ (زلة العالم وتقييد النهي عن التقليد بغير العامة)، والباب العاشر (أول باب فساد التقليد). ابن عبد البر (حدّ التقليد): «والتقليد عند العلماء غير الاتباع؛ لأن الاتباع هو تتبع القائل على ما بان لك من فضل قوله وصحة مذهبه، والتقليد أن تقول بقوله وأنت لا تعرف وجه القول ولا معناه وتأبى من سواه، أو أن يتبين لك خطؤه فتتبعه مهابة خلافه وأنت قد بان لك فساد قوله وهذا محرم القول به في دين الله سبحانه وتعالى» (ابن عبد البر، جامع بيان العلم ج٢ ص٧٨٧). — ابن عبد البر (المزني): «يقال لمن حكم بالتقليد: هل لك من حجة فيما حكمت به؟» (ابن عبد البر، جامع بيان العلم ج٢ ص٩٩٢) ثم يلزمه أن يقلّد معلم معلمه حتى ينتهي إلى الصحابة، «وكذلك أنت أولى أن تقلد نفسك من معلمك» (ص٩٩٣)، «وكفى بقول يؤول إلى هذا قبحا وفسادا» (ص٩٩٣). — ابن عبد البر (ابن خواز منداد): «التقليد معناه في الشرع الرجوع إلى قول لا حجة لقائله عليه، وهذا ممنوع منه في الشريعة، والاتباع ما ثبت عليه حجة» (ابن عبد البر، جامع بيان العلم ج٢ ص٩٩٣)، و«كل من اتبعت قوله من غير أن يجب عليك قبوله لدليل يوجب ذلك فأنت مقلده» (ص٩٩٣). — ابن عبد البر (القول لا يصح لفضل قائله): «على أن القول لا يصح لفضل قائله وإنما يصح بدلالة الدليل عليه» (ابن عبد البر، جامع بيان العلم ج٢ ص٩٩٥)، ومالك «ليس كلما قال رجل قولا وإن كان له فضل يتبع عليه» (ص٩٩٥)، ثم «ولا خلاف بين أئمة الأمصار في فساد التقليد» (ص٩٩٦). — ابن عبد البر (العامة): فيمن يقول «قصري وقلة علمي يحملني على التقليد» يقرر أن من قلّد فيما ينزل به عالماً «فمعذور» «لأنه قد أتى بما عليه وأدى ما لزمه فيما نزل به لجهله ولا بد له من تقليد عالمه فيما جهل» (ابن عبد البر، جامع بيان العلم ج٢ ص٩٩٥)؛ ثم يمنعه الفتيا (المسألة ٢٤).</w:t>
      </w:r>
      <w:r>
        <w:t xml:space="preserve"> </w:t>
      </w:r>
      <w:r>
        <w:rPr>
          <w:rtl/>
          <w:bCs/>
          <w:b/>
        </w:rPr>
        <w:t xml:space="preserve">ما زاده:</w:t>
      </w:r>
      <w:r>
        <w:t xml:space="preserve"> </w:t>
      </w:r>
      <w:r>
        <w:t xml:space="preserve">ابن عبد البر (أصحابي كالنجوم): الاقتداء بالصحابي «لمن جهل ما يسأل عنه» وهو العامي (ابن عبد البر، جامع بيان العلم ج٢ ص٩٢٤) (المسألة ٧٨).</w:t>
      </w:r>
      <w:r>
        <w:t xml:space="preserve"> </w:t>
      </w:r>
      <w:r>
        <w:rPr>
          <w:rtl/>
          <w:bCs/>
          <w:b/>
        </w:rPr>
        <w:t xml:space="preserve">تنبيه:</w:t>
      </w:r>
      <w:r>
        <w:t xml:space="preserve"> </w:t>
      </w:r>
      <w:r>
        <w:t xml:space="preserve">(أ) التقليد المذموم عند ابن عبد البر، جامع بيان العلم غير تقليد العامة: يقرر أن «العامة لا بد لها من تقليد علمائها» (ص٩٨٩ والمسألة ٧٥) ثم يقول «ولا خلاف بين أئمة الأمصار في فساد التقليد» (ص٩٩٦)؛ فالموضعان في مقامين: العامي المعذور، والمتصدي للنظر والفتيا. (ب) ابن الصلاح، أدب المفتي والمستفتي والعلموي، المعيد في أدب المفيد والمستفيد يعدّان كل غير مجتهد مقلِّداً يجب عليه الاستفتاء ولا يذمّانه (المسألة ٧٥)، والشوكاني يذمّ التقليد ويرسم للمتوسط طريقاً غيره (المسألة ٧٥ والمسألة ٩٣)؛ وابن عبد البر، جامع بيان العلم أقدم منهم ويجمع بين الأمرين بالتفريق بين العامي والمتصدي، ولا أرجّح بينهم. (ابن جماعة، تذكرة السامع والمتكلم) ما قبل ص٩٧٩ من هذا الباب (التقليد في القرآن) في الباب العاشر، وزلة العالم في الباب الرابع المسألة ٣٠.</w:t>
      </w:r>
    </w:p>
  </w:footnote>
  <w:footnote w:id="731">
    <w:p>
      <w:pPr>
        <w:bidi/>
        <w:pStyle w:val="FootnoteText"/>
      </w:pPr>
      <w:r>
        <w:rPr>
          <w:rtl/>
          <w:rStyle w:val="FootnoteReference"/>
        </w:rPr>
        <w:footnoteRef/>
      </w:r>
      <w:r>
        <w:t xml:space="preserve"> </w:t>
      </w:r>
      <w:r>
        <w:rPr>
          <w:rtl/>
          <w:bCs/>
          <w:b/>
        </w:rPr>
        <w:t xml:space="preserve">تنبيه:</w:t>
      </w:r>
      <w:r>
        <w:t xml:space="preserve"> </w:t>
      </w:r>
      <w:r>
        <w:t xml:space="preserve">ما قُرئ لهذا الباب وما لم يُقرأ كما في رأس الفصل الأصلي: المقروء لهذا الباب بنصه (الصفحة هي المطبوعة بحسب وسم الشاملة؛ وحيث وقع في سجل واحد وسمٌ لصفحة تالية «⦗ص⦘» أخذتُ صفحة الوسم لما بعده): — أدب المفتي والمستفتي لابن الصلاح (ابن الصلاح، أدب المفتي والمستفتي، ت٦٤٣): المتن كاملاً ص٦٩–١٧١ (مفاتيح الشاملة ٤١–١٤٧)، قراءةً متصلة من «بيان شرف الفتوى» إلى خاتمة الكتاب؛ ومعه مقدمة المحقق وحواشيه وفهارسه (ص١١–٤٦ والحواشي كلها وفهارس ص١٧٥–٢١٥: ترجمة المصنف، تعريف الفتوى والمفتي، الموارد، نقد المصنف للآراء، وصف النسخ). وما يورده المحقق في المقدمة والحواشي عن ابن حمدان وابن القيم والنووي والسيوطي والشاطبي قرأتُه كما أورده هو، فأنقله باسم حاشية المحقق (معاصر) نقلاً بواسطة، ولم أقرأ كتبهم نفسها. — الفقيه والمتفقه للخطيب (الخطيب البغدادي، الفقيه والمتفقه، ت٤٦٣): ج٢ ص٣٢١–٤٣٢ (المفاتيح ١٢٤٥–١٤٦٢) كاملةً: من «القول فيمن تصدى لفتاوى العامة» إلى «التوثق في استفتاء الجماعة»، وهو آخر ما في الشاملة من الكتاب (المفاتيح بعد ١٤٦٢ تقع بعد نهاية النص، فليست نقصاً في المحتوى). قرأتُ المتون، ولم أدقق الأسانيد إلا ما يعيّن الراوي. — المعيد في أدب المفيد والمستفيد للعلموي (العلموي، المعيد في أدب المفيد والمستفيد، ت٩٨١): الباب الرابع كاملاً «في أدب المفتي والفتوى والمستفتي» ص١٧٣–٢١٦ (المفاتيح ١٥٣–١٩٩)، وراجعتُ ملف تتمته لص٢٠٢–٢١٦ فلم يزد على المثبت إلا ما أدرجتُه في المسألة ٦٩. — أدب الطلب ومنتهى الأرب للشوكاني (الشوكاني، أدب الطلب، ت١٢٥٠): ص٩٠–٩٢، ١١٩–١٣٥، ١٤١–١٤٣، ٢٠٤–٢٠٦، ٢٢٢–٢٢٣ (المفاتيح ٨١–٨٣، ١١٠–١٢٦، ١٣٢–١٣٤، ١٩٥–١٩٧، ٢١٣–٢١٤)؛ وهي المواضع التي يتكلم فيها عن الفتيا والتقليد والاجتهاد وسؤال أهل العلم؛ وراجعتُ ملف تتمة الكتاب (مقدمة المحقق وحواشيه) فلم أجد فيها ما يزيد على ذلك في هذا الباب. — وقُرئ بعد ذلك ما يخص الباب من: جامع بيان العلم لابن عبد البر (ابن عبد البر، جامع بيان العلم، ت٤٦٣): ج١ ص٥٦–٦٢ (الفتيا من فروض الكفاية، وهي في الباب الثاني المسألة ٧)، وج١ ص٧٨٤–٧٨٥، وج٢ ص٧٨٧ و٨١٤–٨١٩ و٨٣٠ و٨٤٨ و٨٦١–٨٦٢ و٨٦٨ و٨٨٤–٨٨٦ و٨٩٨–٩٠٧ و٩٢٤ و٩٢٧ و٩٨٩ و٩٩٢–٩٩٦ و١٠٦٩–١٠٧٢ و١١٢٠–١١٢٨ و١٢٢٥؛ وإحياء علوم الدين للغزالي (الغزالي، إحياء علوم الدين، ت٥٠٥): ج١ ص٢ و١٧–١٩ و٢١–٢٣ و٢٥ و٦٢ و٦٩–٧١، وج٢ ص١٠٣ و١١٣ و١١٥؛ وتذكرة السامع لابن جماعة (ابن جماعة، تذكرة السامع والمتكلم، ت٧٣٣): ص٤٤–٤٥ و١٢٥؛ والجامع لأخلاق الراوي للخطيب (الخطيب البغدادي، الجامع لأخلاق الراوي): ج١ ص٢٢٢؛ والإعلام بحرمة أهل العلم للمقدم (المقدم، الإعلام بحرمة أهل العلم، معاصر): هامش ص٢٢٨–٢٢٩؛ وما قُرئ من نصوص متعرَّف عليها ضوئياً أو بلا ترقيم (يُلخَّص بلا تنصيص ويوسم (OCR، بلا صفحة)): الذريعة إلى أصول الشريعة للشريف المرتضى (ت٤٣٦) فصل صفة المفتي والمستفتي كاملاً؛ ومنية المريد للشهيد الثاني (الشهيد الثاني، منية المريد، ت٩٦٥) الباب الثاني كاملاً «في آداب الفتوى والمفتي والمستفتي» من نص OpenITI المشكول بلا ترقيم صفحات (يُوثَّق بالنوع والمسألة)؛ وجامع السعادات للنراقي (ت١٢٠٩) فقرة واحدة في آداب التعليم. — لم يُقرأ لهذا الباب: — ابن الصلاح: الصفحات المطبوعة التي لا مفاتيح لها في النسخة المحمّلة (ص٩–١٠، ٢١–٢٢، ٢٨–٣٠، ٤٨–٤٩، ٥١–٦٨، ١٧٢–١٧٤، ٢٠٨)، ومفتاحان لا نص فيهما (ص٤٧: عنوان «صور المخطوطات المعتمدة في التحقيق» فقط، وص٥٠: «يوجد اسكانر» فقط). وكتب ابن حمدان وابن القيم والنووي التي ينقل المحقق عنها: لم تُقرأ. — الخطيب (الفقيه والمتفقه): ج٢ ص٣٧٣–٣٧٤ وص٤٢٠ غير موجودة في الملف المحمّل: ترقيم الملف ينتقل من ص٣٧٢ (المفتاح ١٣٥٣) إلى ص٣٧٥ (١٣٥٤) ومن ص٤١٩ (١٤٤١) إلى ص٤٢١ (١٤٤٢) والمفاتيح متصلة؛ فهي ثغرتا ترقيم في الملف لا تعذّراً في الجلب، ولا أدّعي نقصاً في المطبوع. وسائر الفقيه والمتفقه خارج ص٣٢١–٤٣٢ مما لم أقرأه لهذا الباب (وقد جاء بعضه في الأبواب الثامن والتاسع). — العلموي: ما عدا الباب الرابع (قُرئت بقية الكتاب في ملفات القراءة لأبوابها). — الصيمري والماوردي (الحاوي) والسمعاني والنووي والجويني والحليمي والقفال وغيرهم ممن ينقل عنهم ابن الصلاح والعلموي والشهيد الثاني: لم أقرأ كتبهم، فكل ما أنسبه إليهم نقلٌ بواسطة وأوسمه «عن فلان»؛ ولا أحكم بأسبقية الصيمري على الخطيب لأنني لم أقرأ كتابه. و«أبو المظفر السمعاني» المنقول عنه في ابن الصلاح، أدب المفتي والمستفتي والعلموي، المعيد في أدب المفيد والمستفيد لم أستطع ربطه بصاحب «أدب الإملاء والاستملاء»؛ ولم يُقرأ من أدب الإملاء والاستملاء للسمعاني ولا من آداب العلماء والمتعلمين للزيدي ما يخص الفتوى، فلا أنسب إليهما شيئاً هنا. — الشوكاني: ما عدا الصفحات المذكورة؛ ولم أقرأ له كتابه في الاجتهاد والتقليد (القول المفيد) ولا فتاويه. — الغزالي: ما عدا المواضع المذكورة من الإحياء؛ ولم أقرأ «فاتحة العلوم» ولا «المستصفى». المرتضى: الفصل المذكور وحده من الذريعة. الكافي للكليني: لم يُقرأ منه إلا رؤوس أبواب كتاب فضل العلم وباب حق العالم؛ فبابا النهي عن القول بغير علم والتقليد عنوانان فقط ولا أنسب إليهما شيئاً. — ابن عبد البر: ما عدا المواضع المذكورة (والكتاب كله قُرئ في ملفات القراءة، ولم آخذ لهذا الباب إلا ما أثبتُّه). — رموز هذا الباب (مرتبةً بالوفاة): المرتضى (الذريعة، ٤٣٦)؛ الخطيب البغدادي، الفقيه والمتفقه الخطيب، الفقيه والمتفقه، ج٢ (٤٦٣)؛ ابن عبد البر، جامع بيان العلم ابن عبد البر (٤٦٣)؛ الخطيب البغدادي، الجامع لأخلاق الراوي الجامع للخطيب (٤٦٣)؛ الغزالي، إحياء علوم الدين الغزالي (٥٠٥)؛ ابن الصلاح، أدب المفتي والمستفتي ابن الصلاح، أدب المفتي والمستفتي (٦٤٣)؛ ابن جماعة، تذكرة السامع والمتكلم ابن جماعة (٧٣٣)؛ الشهيد الثاني، منية المريد الشهيد الثاني، منية المريد (٩٦٥)؛ العلموي، المعيد في أدب المفيد والمستفيد العلموي، المعيد (٩٨١)؛ النراقي (١٢٠٩)؛ الشوكاني، أدب الطلب الشوكاني، أدب الطلب (١٢٥٠)؛ المقدم، الإعلام بحرمة أهل العلم المقدم (معاصر). — تنبيهات على القراءة: — ١. العلموي في هذا الباب مختصِرٌ ناقل: يكاد يكون فصلاً على فصل لما عند ابن الصلاح، يسوق «قال أبو عمرو» و«قال ابن الصلاح» ويضيف عن الصيمري والخطيب والنووي، وفي أواخر الباب كلاماً انفرد به (ص٢١٠–٢١٣). فإذا قلت العلموي، المعيد في أدب المفيد والمستفيد يكرر ابن الصلاح، أدب المفتي والمستفتي فالمعنى أنه نقلٌ له لا قولٌ مستقل، وقد وسمتُ ما انفرد به باسمه. — ٢. ابن الصلاح كثير النقل عن الخطيب والصيمري، وفي ثلاثة مواضع على الأقل تطابق لفظه لفظ الخطيب أو يكاد؛ فأذكر الخطيب أولاً لأنه الأقدم وفاةً، دون الجزم بأن ابن الصلاح أخذ عنه إلا حيث صرّح (ابن الصلاح، أدب المفتي والمستفتي ص١٣٧ «وقال الخطيب… رأيت القاضي أبا الطيب»، وص٨٤ «ثم تلقاه عنه الخطيب»)؛ وللمحقق في حاشية ص١٦٩ نصٌّ بأن ابن الصلاح اقتبس فقرة من الخطيب (المسألة ٨٧). وكذلك ثبت عند ابن عبد البر، جامع بيان العلم (ص١٢٢٥) خبر ربيعة «أحق بالسجن من السراق» الذي يرويه ابن الصلاح، أدب المفتي والمستفتي عن ابن عبد البر (المسألة ٤). — ٣. ما يتعلق بـ«لا أدري» و«سلوني» وآداب السؤال والاستفتاء من حيث هي آداب الطالب مع شيخه أخذ حقه في الباب التاسع، فأكتفي هنا بما يتصل بالفتوى نفسها، وأحيل إلى ذلك الباب حيث تتداخل المسألتان (المسألة ٣٣ و٣٩–٤٧ فيه). وما أُثبت في الباب التاسع من ابن عبد البر، جامع بيان العلم والغزالي، إحياء علوم الدين في تهيّب المفتي وتدافع الفتوى (المسألة ٣١–٣٣ فيه) لم أكرره هنا بل أحلت عليه (المسألة ٥–٨، المسألة ٩٤). — ٤. ما فيه مذهبية شافعية ظاهرة (وهي كثيرة في ابن الصلاح، أدب المفتي والمستفتي والعلموي، المعيد في أدب المفيد والمستفيد: أقوال الأصحاب والوجوه والقولان، وترجيح مذهب الشافعي للعامي) أنصّ عليه ولا أعمّمه على سائر المذاهب؛ وأذكر مقابله من الخطيب (شافعي كذلك) أو الشوكاني (ينقد التقليد في المذاهب كلها) أو المرتضى والشهيد الثاني (إماميان، ولا يشترطان القياس ولا يذكران أحوال المنتسبين). — ٥. الأقدمية بالوفاة: المرتضى (٤٣٦) ثم الخطيب وابن عبد البر (كلاهما ٤٦٣ فلا أحكم بأقدمية لأحدهما) ثم الغزالي (٥٠٥) فابن الصلاح (٦٤٣) فابن جماعة (٧٣٣) فالشهيد الثاني (٩٦٥) فالعلموي (٩٨١) فالنراقي (١٢٠٩) فالشوكاني (١٢٥٠) ثم المعاصرون. وحيث لا يرد المرتضى فأقدم المقروء الخطيب وابن عبد البر. — ٦. ما أُخذ من نص غير مرقَّم أو متعرَّف ضوئياً (المرتضى، الشهيد الثاني، النراقي) يُلخَّص بلا «» ويوسم (OCR، بلا صفحة)، ولا أقابل ألفاظه آلياً. والشهيد الثاني ينقل في هذا الباب بلا عزو ما يقارب ابن الصلاح، أدب المفتي والمستفتي والعلموي، المعيد في أدب المفيد والمستفيد ترتيباً وعبارةً (يقول «قال بعضهم» و«قيل»)، وهو أقدم وفاةً من العلموي، المعيد في أدب المفيد والمستفيد؛ فلا أحكم بأخذ أحدهما عن الآخر ولا بأخذهما عن مصدر ثالث.</w:t>
      </w:r>
    </w:p>
  </w:footnote>
  <w:footnote w:id="732">
    <w:p>
      <w:pPr>
        <w:bidi/>
        <w:pStyle w:val="FootnoteText"/>
      </w:pPr>
      <w:r>
        <w:rPr>
          <w:rtl/>
          <w:rStyle w:val="FootnoteReference"/>
        </w:rPr>
        <w:footnoteRef/>
      </w:r>
      <w:r>
        <w:t xml:space="preserve"> </w:t>
      </w:r>
      <w:r>
        <w:rPr>
          <w:rtl/>
          <w:bCs/>
          <w:b/>
        </w:rPr>
        <w:t xml:space="preserve">تنبيه:</w:t>
      </w:r>
      <w:r>
        <w:t xml:space="preserve"> </w:t>
      </w:r>
      <w:r>
        <w:t xml:space="preserve">ما لم يدخل هذا الباب وسببه: ١. أسانيد الخطيب وابن عبد البر لم تُدقَّق (إلا ما يعيّن الراوي)، وبعضها علوي (ص٣٢٧، ٤١١) أُشير إليه ولم يُحكم على صحته. — ٢. نقول ابن الصلاح والعلموي والشهيد الثاني وحواشي محقق ابن الصلاح، أدب المفتي والمستفتي عن الصيمري والماوردي والسمعاني والنووي والجويني والحليمي والقفال وابن حمدان وابن القيم والسيوطي والشاطبي وغيرهم: نقل بواسطة، لم أقابله على كتبهم؛ فلا أحكم بأسبقية أو بدقة نقل. (وما قرأتُه نصاً من إحياء الغزالي وجامع بيان العلم مثبت باسمه.) — ٣. الشوكاني: لم أقرأ له غير المواضع المذكورة في رأس الباب؛ فما يقوله عن التقليد والاجتهاد هنا ليس مجمل موقفه. — ٤. آداب السؤال والجواب العامة و«لا أدري» و«سلوني»: في الباب التاسع، وأُحيل إليه ولم أكرره؛ وكذلك ما أثبته هناك من ابن عبد البر، جامع بيان العلم والغزالي، إحياء علوم الدين في تهيّب المفتي وتدافع الفتوى (المسألة ٣١–٣٣ فيه). — ٥. فتاوى الأئمة أنفسهم (أمثلة الأيمان والطلاق في ص٤١٠–٤١٤ عند الخطيب، وقصص ابن الصلاح عن الفتاوى) ذكرتُ منها ما يدل على الآداب ولم أحرّر أحكامها الفقهية. — ٦. التفاصيل المذهبية الشافعية (الأوجه والأقوال والجديد والقديم وأسماء رواة الشافعي) نقلتُ ما يتعلق بآداب المفتي منها، ولا أدّعي إحاطة بها. — ٧. الإمامية: من الكافي رؤوس أبواب فضل العلم وباب حق العالم فقط (فلا أنسب إليه شيئاً في الفتوى)؛ ومن المرتضى فصل صفة المفتي والمستفتي وحده؛ ومن الشهيد الثاني الباب الثاني؛ ومن النراقي فقرة واحدة؛ فلا أعمّم ما قالوه على المذهب كله. وهي نصوص متعرَّف عليها ضوئياً أو بلا ترقيم، لُخِّصت بلا تنصيص (OCR، بلا صفحة). — ٨. قُرئ ولم يؤخذ منه شيء لهذا الباب: الراغب (ذكر المشاورة والنصح في الذريعة ص٢١٠–٢١١، وهو في المشاورة العامة لا في مشاورة المفتي لحاضريه)، ومسكويه (تهذيب الأخلاق)، والماوردي (أدب الدنيا والدين)، والمدخل لليعقوبي، وتتمة العلموي (غير ما أثبتُّه في المسألة ٦٩)، وبقية تتمة الشوكاني؛ ولم يُقرأ لهذا الباب من الزيدي ولا من السمعاني شيء. — ٩. مواضع التداخل مع الأبواب الأخرى (ما تركتُ فيه المسألة كاملة في موضعها الأنسب وأبقيتُ إحالة): جمع الكتب مع الفهم في الباب الثاني عشر المسألة ٢ (المسألة ١٣ هنا)، وهمّ المفتي أن يخلّص نفسه في الباب التاسع المسألة ٣٣ (المسألة ٩ هنا)، والفتيا فرض كفاية في الباب الثاني المسألة ٧ (المسألة ٢٩)، وتقييد النهي عن تقليد الشيخ بغير العامة في الباب الرابع المسألة ٣٠ (المسألة ٢٤ والمسألة ٧٥)، ونقد الغزالي لكثرة المفتين في الباب الثاني المسألة ١٨ (المسألة ٩٤). وما بقي في الباب التاسع من نصوص تهيّب المفتي (المسألة ٣٢ و٣٣) وآداب المستفتي (المسألة ٣٩–٤٥) مكررٌ فيه ويتداخل مع المسألة ٥–٨ والمسألة ٧٥–٨٨ هنا؛ وهذا الباب هو الأوفى لمواضع الفتوى.</w:t>
      </w:r>
      <w:r>
        <w:t xml:space="preserve"> </w:t>
      </w:r>
      <w:r>
        <w:rPr>
          <w:rtl/>
          <w:bCs/>
          <w:b/>
        </w:rPr>
        <w:t xml:space="preserve">خلاف:</w:t>
      </w:r>
      <w:r>
        <w:t xml:space="preserve"> </w:t>
      </w:r>
      <w:r>
        <w:t xml:space="preserve">فهرس المخالفات والتحريرات في هذا الباب: اللفظ: المسألة ١ (يدخل عليهم/بينهم)، المسألة ٨ (ليس في العلم شيء خفيف/ليس من العلم خفيف)، المسألة ٥٠ (ذريعة إلى تعليم الفجور/تعليم للناس الفجور)، المسألة ٧٩ (المذاهب/المذهب لا تموت)، المسألة ٨٦ (وسؤاله/وجوابه)، المسألة ٢ (بغير ثبت/من غير ثبت/بغير علم)، المسألة ٦ (فهو مجنون/لمجنون)، المسألة ٧٣ (ضبيعا/صبيغ). — النسبة: المسألة ٦ (مجنون: عبد الله/ابن مسعود/ابن عباس)، المسألة ٢٠ (قول المزني والشافعي: ابن الصلاح، أدب المفتي والمستفتي/النووي عند العلموي، المعيد في أدب المفيد والمستفيد)، المسألة ٣٠ (أبو حاتم/أبو القاسم القزويني؛ عمر بن عبد العزيز/عمر بن الخطاب)، المسألة ٣٥ (الجواب بالسفر بالزوجة: علي/أبو حنيفة)، المسألة ٦٢ (عبارة نجد حزازة: ابن الصلاح/أبو إسحاق)، المسألة ٦٩ (الإرشاد عند عدم فهم السؤال: الخطيب)، المسألة ٨٣ (لزوم العمل: الخطيب)، المسألة ٥ (ابن حصين/أبو حصين)، المسألة ٩٤ (عبارة «أمير أو مأمور أو متكلف»: حذيفة/بلا تسمية). — العدد والتاريخ والتفصيل: المسألة ٥ (١٢٠ من الأنصار/٣٠٠ من أهل بدر)، المسألة ١٨ («كثير من الكتب»/«شيء من الكتب»)، المسألة ١٩ (المائة الخامسة/الرابعة)، المسألة ٢٥ (القاصر/القاضي)، المسألة ٥٣ (صيغة سؤال المروروذي)، المسألة ٨٥ (ترجمة الواحد/عدلين)، المسألة ٨٦ (الأسن الأعلم/الأعلم ثم الأسن). — الحكم والدرجة: المسألة ٢٤ (قصة القفال)، المسألة ٤٠ (عمل غير المجتهد بالحديث)، المسألة ٤٥ («لم يفت بشيء»/«يكره»)، المسألة ٥٠ (تقسيم الجواب)، المسألة ٧٤ (كتابة الفقيه في التفسير)، المسألة ٧٥ (التقليد: ابن الصلاح، أدب المفتي والمستفتي والعلموي، المعيد في أدب المفيد والمستفيد/الشوكاني)، المسألة ٨٢ (الجمع بين الفتويين، والتخيير)، المسألة ٨٤ (تجديد السؤال)، المسألة ٨٧ («أفتونا»)، المسألة ٢٥ (انتفاء التكليف/الاحتياط)، المسألة ٢٩ (السعي إلى تحصيل مرتبة الفتوى)، المسألة ٣٩ (تجديد النظر: الأصح/قولان)، المسألة ٤٢ (تخيير المفتي عند المرتضى/منع التخير عند ابن الصلاح، أدب المفتي والمستفتي)، المسألة ٧٨ (الأعلم الأتقى/التخيير)، المسألة ٧٩ (تقليد الميت عند الإمامية)، المسألة ٨٢ (تخيير المستفتي: المرتضى/ابن الصلاح، أدب المفتي والمستفتي/النووي عند المحقق؛ والسعة وتضعيفها عند ابن عبد البر، جامع بيان العلم)، المسألة ٤٧ (أجر المجتهد المخطئ: العلموي، المعيد في أدب المفيد والمستفيد/ابن عبد البر، جامع بيان العلم)، المسألة ٩٩ (التقليد المذموم والمعذور). — ما فيه مذهبية ظاهرة: المسألة ١٧–٢٢، المسألة ٣٨–٤٤، المسألة ٨٠ (ترجيح مذهب الشافعي)، المسألة ٨١؛ ومذهبية إمامية: المسألة ١١ والمسألة ٢٥ والمسألة ٤٧ والمسألة ٧٥ والمسألة ٧٨–٧٩ والمسألة ٩٨.</w:t>
      </w:r>
    </w:p>
  </w:footnote>
  <w:footnote w:id="735">
    <w:p>
      <w:pPr>
        <w:bidi/>
        <w:pStyle w:val="FootnoteText"/>
      </w:pPr>
      <w:r>
        <w:rPr>
          <w:rtl/>
          <w:rStyle w:val="FootnoteReference"/>
        </w:rPr>
        <w:footnoteRef/>
      </w:r>
      <w:r>
        <w:t xml:space="preserve"> </w:t>
      </w:r>
      <w:r>
        <w:rPr>
          <w:rtl/>
          <w:bCs/>
          <w:b/>
        </w:rPr>
        <w:t xml:space="preserve">الأصل:</w:t>
      </w:r>
      <w:r>
        <w:t xml:space="preserve"> </w:t>
      </w:r>
      <w:r>
        <w:t xml:space="preserve">مقابلة بين ابن جماعة والعلموي في مواضع المدرسة، بحسب صفحات كل منهما: قراءة القرآن وشرط الواقف (ابن جماعة ص٣٤، العلموي ص١٢٥؛ العلموي أقصر ويعزو إلى ابن جماعة باسمه ص١٢٣)؛ الدعاء لواقف المكان (ابن جماعة ص٣٥ مع التعليل، العلموي ص١٢٥ بلا تعليل)؛ ترتيب الدروس وشرط الواقف (ابن جماعة ص٣٥–٣٨، العلموي ص١٢٦ ويزيد «الفقه» وتأخير الجدل)؛ وقت الدرس ومعلوم التدريس (ابن جماعة ص٤٤، العلموي ص١٢٧؛ «بعض الظهر» و«بعد الظهر»، ويحذف العلموي القيد)؛ أهلية التدريس وحكم الوقف (ابن جماعة ص٤٥–٤٦، العلموي ص١٠٩؛ يزيد شهادة المشايخ ويحذف حكم الوقف)؛ النقيب (ابن جماعة ص٤١، العلموي ص١٢٨؛ يحذف قيد المفسدة)؛ المبجلون من معيد وزائر (ابن جماعة ص١٤٩–١٥٠، العلموي ص١٦٢؛ تغيير العطف)؛ معيد المدرسة ونوبة الإقراء (ابن جماعة ص١٦٠، العلموي ص١٦٤؛ يحذف استثناء الشيخ المتبرع)؛ باب سكنى المدارس (ابن جماعة ص١٩٣–٢٣٦، ولا باب له عند العلموي)؛ صيانة المكان من الحر والبرد (العلموي ص١٢٧، وعند الشهيد الثاني الأمر ١٥ وهو أقدم من العلموي، ولا شيء عند ابن جماعة). ومقابلة الشهيد الثاني (OCR، بلا صفحة): شهادة الصلحاء للمدرّس (آداب المعلم في نفسه، الأمر ١)، قراءة القرآن والدعاء للواقف (آداب المعلم في درسه، الأمر ١٠)، ترتيب الدروس (الأمر ١٢)، صيانة المكان (الأمر ١٥)، وقت الحضور (الأمر ١٦)، النقيب (الأمر ٢٩)، نوبة الإقراء (آداب المتعلم في درسه، الأمر ٢٤)، تصدّر الطلبة للإعادة (الأمر ٢٨، انفراد في المقروء).</w:t>
      </w:r>
    </w:p>
    <w:p>
      <w:pPr>
        <w:bidi/>
        <w:pStyle w:val="FootnoteText"/>
      </w:pPr>
      <w:r>
        <w:rPr>
          <w:rtl/>
          <w:bCs/>
          <w:b/>
        </w:rPr>
        <w:t xml:space="preserve">تنبيه:</w:t>
      </w:r>
      <w:r>
        <w:t xml:space="preserve"> </w:t>
      </w:r>
      <w:r>
        <w:t xml:space="preserve">هذا ملخص مقابلات ورد تفصيلها في الهوامش السابقة؛ وصفحة ابن جماعة هي صفحة بداية الرابط في الشاملة.</w:t>
      </w:r>
    </w:p>
  </w:footnote>
  <w:footnote w:id="73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ص٣–٤ (المقدمة)، وص١٩٣، وص٢٢٠. لم أقف على أقدم منه.</w:t>
      </w:r>
    </w:p>
    <w:p>
      <w:pPr>
        <w:bidi/>
        <w:pStyle w:val="FootnoteText"/>
      </w:pPr>
      <w:r>
        <w:rPr>
          <w:rtl/>
          <w:bCs/>
          <w:b/>
        </w:rPr>
        <w:t xml:space="preserve">ما زاده:</w:t>
      </w:r>
    </w:p>
    <w:p>
      <w:pPr>
        <w:bidi/>
        <w:numPr>
          <w:ilvl w:val="0"/>
          <w:numId w:val="1812"/>
        </w:numPr>
        <w:pStyle w:val="Compact"/>
      </w:pPr>
      <w:r>
        <w:rPr>
          <w:rtl/>
          <w:bCs/>
          <w:b/>
        </w:rPr>
        <w:t xml:space="preserve">ابن جماعة:</w:t>
      </w:r>
      <w:r>
        <w:t xml:space="preserve"> </w:t>
      </w:r>
      <w:r>
        <w:t xml:space="preserve">علّة إدراج المدارس في الكتاب أنها «مساكن طلبة العلم في هذه الأزمنة غالبًا» (ص٣)، وجعل الباب الخامس «في آداب سكنى المدارس وما يتعلق به» (ص٤)، ويعلّل عنوانه بقوله «لأنها مساكنهم في الغالب» (ص١٩٣). وفي موضع الغاية: «فإن المدارس وأوقافها لم تجعل لمجرد المقام والعشرة ولا لمجرد التعبد بالصلاة والصيام كالخوانك» (ص٢٢٠)، «بل لتكون معينة على تحصيل العلم والتفرغ له والتجرد عن الشواغل في أوطان الأهل والأقارب» (ص٢٢٠).</w:t>
      </w:r>
    </w:p>
    <w:p>
      <w:pPr>
        <w:bidi/>
        <w:numPr>
          <w:ilvl w:val="0"/>
          <w:numId w:val="1812"/>
        </w:numPr>
        <w:pStyle w:val="Compact"/>
      </w:pPr>
      <w:r>
        <w:rPr>
          <w:rtl/>
          <w:bCs/>
          <w:b/>
        </w:rPr>
        <w:t xml:space="preserve">العلموي:</w:t>
      </w:r>
      <w:r>
        <w:t xml:space="preserve"> </w:t>
      </w:r>
      <w:r>
        <w:t xml:space="preserve">لا باب عنده للمدارس، ويعرض لها عرضاً في البنود ١١–١٤.</w:t>
      </w:r>
    </w:p>
    <w:p>
      <w:pPr>
        <w:bidi/>
        <w:pStyle w:val="FootnoteText"/>
      </w:pPr>
      <w:r>
        <w:rPr>
          <w:rtl/>
          <w:bCs/>
          <w:b/>
        </w:rPr>
        <w:t xml:space="preserve">تنبيه:</w:t>
      </w:r>
      <w:r>
        <w:t xml:space="preserve"> </w:t>
      </w:r>
      <w:r>
        <w:t xml:space="preserve">العلموي لا يحمل باباً لسكنى المدارس، وما يخص المدرسة عنده منقول من ابن جماعة.</w:t>
      </w:r>
    </w:p>
  </w:footnote>
  <w:footnote w:id="738">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ص١٩٣–١٩٦. لم أقف على أقدم منه.</w:t>
      </w:r>
    </w:p>
    <w:p>
      <w:pPr>
        <w:bidi/>
        <w:pStyle w:val="FootnoteText"/>
      </w:pPr>
      <w:r>
        <w:rPr>
          <w:rtl/>
          <w:bCs/>
          <w:b/>
        </w:rPr>
        <w:t xml:space="preserve">ما زاده:</w:t>
      </w:r>
    </w:p>
    <w:p>
      <w:pPr>
        <w:bidi/>
        <w:numPr>
          <w:ilvl w:val="0"/>
          <w:numId w:val="1813"/>
        </w:numPr>
        <w:pStyle w:val="Compact"/>
      </w:pPr>
      <w:r>
        <w:rPr>
          <w:rtl/>
          <w:bCs/>
          <w:b/>
        </w:rPr>
        <w:t xml:space="preserve">ابن جماعة:</w:t>
      </w:r>
      <w:r>
        <w:t xml:space="preserve"> </w:t>
      </w:r>
      <w:r>
        <w:t xml:space="preserve">يشترط غلبة الظن بأنها وُقفت من حلال: «ما كان واقفه أقرب إلى الورع وأبعد عن البدع»، «ووقفها من جهة حلال وأن معلومها إن تناوله من طيب المال» (ص١٩٣–١٩٦)؛ وعلّته القياس على المأكل والملبس: «لأن الحاجة إلى الاحتياط في المسكن كالحاجة إليه في المأكل والملبس وغيره» (ص١٩٦). والتنزه عن أوقاف الملوك مجهولي الحال أولى: «ومهما أمكن التنزه عما أنشأه الملوك الذين لم يعلم حالهم في بنائها ووقفها فهو أولى»، أما من عُلم حاله «فالإنسان على بينة من أمره»، «مع أنه قل أن يخلو جميع أعوانهم عن ظلم وعسف» (ص١٩٦).</w:t>
      </w:r>
    </w:p>
    <w:p>
      <w:pPr>
        <w:bidi/>
        <w:pStyle w:val="FootnoteText"/>
      </w:pPr>
      <w:r>
        <w:rPr>
          <w:rtl/>
          <w:bCs/>
          <w:b/>
        </w:rPr>
        <w:t xml:space="preserve">تنبيه:</w:t>
      </w:r>
      <w:r>
        <w:t xml:space="preserve"> </w:t>
      </w:r>
      <w:r>
        <w:t xml:space="preserve">الجملة الأخيرة تعليلٌ للتنزه لا حكمٌ بتحريم؛ ولم يحكم ابن جماعة بحرمة السكنى فيما بناه الملوك، وإنما حكم بأن التنزه «أولى».</w:t>
      </w:r>
    </w:p>
  </w:footnote>
  <w:footnote w:id="739">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ص٢٠٩–٢١٠. لم أقف على أقدم منه.</w:t>
      </w:r>
    </w:p>
    <w:p>
      <w:pPr>
        <w:bidi/>
        <w:pStyle w:val="FootnoteText"/>
      </w:pPr>
      <w:r>
        <w:rPr>
          <w:rtl/>
          <w:bCs/>
          <w:b/>
        </w:rPr>
        <w:t xml:space="preserve">ما زاده:</w:t>
      </w:r>
    </w:p>
    <w:p>
      <w:pPr>
        <w:bidi/>
        <w:numPr>
          <w:ilvl w:val="0"/>
          <w:numId w:val="1814"/>
        </w:numPr>
        <w:pStyle w:val="Compact"/>
      </w:pPr>
      <w:r>
        <w:rPr>
          <w:rtl/>
          <w:bCs/>
          <w:b/>
        </w:rPr>
        <w:t xml:space="preserve">ابن جماعة:</w:t>
      </w:r>
      <w:r>
        <w:t xml:space="preserve"> </w:t>
      </w:r>
      <w:r>
        <w:t xml:space="preserve">«أن يتعرف بشروطها ليقوم بحقوقها» (ص٢٠٩)، «ولكن يتحرى القيام بجميع شروطها» (ص٢١٠)، «ويحاسب نفسه على ذلك» (ص٢١٠). وإذا طُلب منه أو وُبّخ فلا يضيق: «بل يعد ذلك نعمة من الله تعالى ويشكره عليه» (ص٢١٠)، «إذ وفق له من يكلفه القيام بما يخلصه من ربقة الحرام والإثم» (ص٢١٠). ويصف تشديد الشروط في زمانه: «لاسيما في المدارس التي ضيق في شروطها وشدد في وظائفها» (ص٢٠٩)، «كما قد بلي أكثر فقهاء الزمان به» (ص٢٠٩).</w:t>
      </w:r>
    </w:p>
    <w:p>
      <w:pPr>
        <w:bidi/>
        <w:pStyle w:val="FootnoteText"/>
      </w:pPr>
      <w:r>
        <w:rPr>
          <w:rtl/>
          <w:bCs/>
          <w:b/>
        </w:rPr>
        <w:t xml:space="preserve">تنبيه:</w:t>
      </w:r>
      <w:r>
        <w:t xml:space="preserve"> </w:t>
      </w:r>
      <w:r>
        <w:t xml:space="preserve">في ص٢١٠ «ولا يحل في نفسه إذا طلب منه أو وبخ عليه»: كلمة «يحل» كذا في الشاملة، ولا تُصحَّح.</w:t>
      </w:r>
    </w:p>
  </w:footnote>
  <w:footnote w:id="740">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ص٢٠٩–٢١٠. لم أقف على أقدم منه.</w:t>
      </w:r>
    </w:p>
    <w:p>
      <w:pPr>
        <w:bidi/>
        <w:pStyle w:val="FootnoteText"/>
      </w:pPr>
      <w:r>
        <w:rPr>
          <w:rtl/>
          <w:bCs/>
          <w:b/>
        </w:rPr>
        <w:t xml:space="preserve">ما زاده:</w:t>
      </w:r>
    </w:p>
    <w:p>
      <w:pPr>
        <w:bidi/>
        <w:numPr>
          <w:ilvl w:val="0"/>
          <w:numId w:val="1815"/>
        </w:numPr>
        <w:pStyle w:val="Compact"/>
      </w:pPr>
      <w:r>
        <w:rPr>
          <w:rtl/>
          <w:bCs/>
          <w:b/>
        </w:rPr>
        <w:t xml:space="preserve">ابن جماعة:</w:t>
      </w:r>
      <w:r>
        <w:t xml:space="preserve"> </w:t>
      </w:r>
      <w:r>
        <w:t xml:space="preserve">«ومهما أمكنه التنزه عن معلوم المدارس فهو أولى» (ص٢٠٩)، «فلا بأس بالاستعانة بذلك بنية التفرغ لأخذ العلم» (ص٢٠٩)؛ وربط الإباحة بشرط: «ولكن يتحرى القيام بجميع شروطها» (ص٢١٠).</w:t>
      </w:r>
    </w:p>
    <w:p>
      <w:pPr>
        <w:bidi/>
        <w:pStyle w:val="FootnoteText"/>
      </w:pPr>
      <w:r>
        <w:rPr>
          <w:rtl/>
          <w:bCs/>
          <w:b/>
        </w:rPr>
        <w:t xml:space="preserve">خلاف:</w:t>
      </w:r>
      <w:r>
        <w:t xml:space="preserve"> </w:t>
      </w:r>
      <w:r>
        <w:t xml:space="preserve">يقابل هذا عند العلموي ص١١٠ «ألا يطلب على تعليمه أجرا، ولا يقصد به جزاء ولا شكورا»، وهو في آداب المعلم لا المقيم؛ وعند ابن جماعة والعلموي ذكرُ «معلوم التدريس» حقاً مقابلاً للدرس (البند ١١). ولم أقف في المقروء على نص يجمع بين هذين، فلا ترجيح.</w:t>
      </w:r>
    </w:p>
    <w:p>
      <w:pPr>
        <w:bidi/>
        <w:pStyle w:val="FootnoteText"/>
      </w:pPr>
      <w:r>
        <w:rPr>
          <w:rtl/>
          <w:bCs/>
          <w:b/>
        </w:rPr>
        <w:t xml:space="preserve">تنبيه:</w:t>
      </w:r>
      <w:r>
        <w:t xml:space="preserve"> </w:t>
      </w:r>
      <w:r>
        <w:t xml:space="preserve">العبارة التي بين الجملتين («فإن كان تحصيله البلغة يضيع زمانه…») مضطربة في الشاملة (ص٢٠٩)، فاكتُفي بمعناها العام.</w:t>
      </w:r>
    </w:p>
  </w:footnote>
  <w:footnote w:id="741">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ص٢١٠–٢١٥. لم أقف على أقدم منه.</w:t>
      </w:r>
    </w:p>
    <w:p>
      <w:pPr>
        <w:bidi/>
        <w:pStyle w:val="FootnoteText"/>
      </w:pPr>
      <w:r>
        <w:rPr>
          <w:rtl/>
          <w:bCs/>
          <w:b/>
        </w:rPr>
        <w:t xml:space="preserve">ما زاده:</w:t>
      </w:r>
    </w:p>
    <w:p>
      <w:pPr>
        <w:bidi/>
        <w:numPr>
          <w:ilvl w:val="0"/>
          <w:numId w:val="1816"/>
        </w:numPr>
        <w:pStyle w:val="Compact"/>
      </w:pPr>
      <w:r>
        <w:rPr>
          <w:rtl/>
          <w:bCs/>
          <w:b/>
        </w:rPr>
        <w:t xml:space="preserve">ابن جماعة:</w:t>
      </w:r>
      <w:r>
        <w:t xml:space="preserve"> </w:t>
      </w:r>
      <w:r>
        <w:t xml:space="preserve">«إذا حصر الواقف سكنى المدرسة على المرتبين بها دون غيرهم لم يسكن فيها غيرهم» (ص٢١٠)؛ «فإن فعل كان عاصيًا ظالمًا بذلك» (ص٢١٥)؛ «وإن لم يحصر الواقف ذلك فلا بأس إذا كان الساكن أهلاً لها» (ص٢١٥).</w:t>
      </w:r>
    </w:p>
  </w:footnote>
  <w:footnote w:id="742">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ص٢١٥–٢١٦. لم أقف على أقدم منه.</w:t>
      </w:r>
    </w:p>
    <w:p>
      <w:pPr>
        <w:bidi/>
        <w:pStyle w:val="FootnoteText"/>
      </w:pPr>
      <w:r>
        <w:rPr>
          <w:rtl/>
          <w:bCs/>
          <w:b/>
        </w:rPr>
        <w:t xml:space="preserve">ما زاده:</w:t>
      </w:r>
    </w:p>
    <w:p>
      <w:pPr>
        <w:bidi/>
        <w:numPr>
          <w:ilvl w:val="0"/>
          <w:numId w:val="1817"/>
        </w:numPr>
        <w:pStyle w:val="Compact"/>
      </w:pPr>
      <w:r>
        <w:rPr>
          <w:rtl/>
          <w:bCs/>
          <w:b/>
        </w:rPr>
        <w:t xml:space="preserve">ابن جماعة:</w:t>
      </w:r>
      <w:r>
        <w:t xml:space="preserve"> </w:t>
      </w:r>
      <w:r>
        <w:t xml:space="preserve">«وإذا سكن في المدرسة غير مرتب بها فليكرم أهلها» (ص٢١٥). ويحضر الدرس لأنه «أعظم الشعائر المقصودة ببنائها ووقفها» (ص٢١٦)، ويعدّد ما فيه: «لما فيه من القراءة والدعاء للواقف والاجتماع على مجلس الذكر وتذاكر العلم» (ص٢١٦)؛ ومن تركه «فقد ترك المقصود ببناء مسكنه» و«ذلك يخالف مقصود الواقف ظاهرًا» (ص٢١٦).</w:t>
      </w:r>
    </w:p>
  </w:footnote>
  <w:footnote w:id="743">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ص٢١٦. لم أقف على أقدم منه.</w:t>
      </w:r>
    </w:p>
    <w:p>
      <w:pPr>
        <w:bidi/>
        <w:pStyle w:val="FootnoteText"/>
      </w:pPr>
      <w:r>
        <w:rPr>
          <w:rtl/>
          <w:bCs/>
          <w:b/>
        </w:rPr>
        <w:t xml:space="preserve">ما زاده:</w:t>
      </w:r>
    </w:p>
    <w:p>
      <w:pPr>
        <w:bidi/>
        <w:numPr>
          <w:ilvl w:val="0"/>
          <w:numId w:val="1818"/>
        </w:numPr>
        <w:pStyle w:val="Compact"/>
      </w:pPr>
      <w:r>
        <w:rPr>
          <w:rtl/>
          <w:bCs/>
          <w:b/>
        </w:rPr>
        <w:t xml:space="preserve">ابن جماعة:</w:t>
      </w:r>
      <w:r>
        <w:t xml:space="preserve"> </w:t>
      </w:r>
      <w:r>
        <w:t xml:space="preserve">علّة المنع من الغياب أن «عدم مجالستهم مع حضوره من غير عذر إساءة أدب وترفع عليهم واستغناء عن فوائدهم واستهتار بجماعتهم» (ص٢١٦). وفي الحاضر: «فلا يخرج في حال اجتماعهم من بيته إلا لضرورة» (ص٢١٦)، «ولا يتمشى في المدرسة أو يرفع صوته بقراءة أو تكرار أو بحث رفعًا منكرًا» (ص٢١٦)، تعليلاً بأنه «إساءة الأدب على الحاضرين والحمق عليهم».</w:t>
      </w:r>
    </w:p>
    <w:p>
      <w:pPr>
        <w:bidi/>
        <w:numPr>
          <w:ilvl w:val="0"/>
          <w:numId w:val="1818"/>
        </w:numPr>
        <w:pStyle w:val="Compact"/>
      </w:pPr>
      <w:r>
        <w:rPr>
          <w:rtl/>
          <w:bCs/>
          <w:b/>
        </w:rPr>
        <w:t xml:space="preserve">شاهد مروي عن المصنف:</w:t>
      </w:r>
      <w:r>
        <w:t xml:space="preserve"> </w:t>
      </w:r>
      <w:r>
        <w:t xml:space="preserve">«ورأيت بعض العلماء القضاة لأعيان الصلحاء يشدد النكير على إنسان فقيه مر في المدرسة وقت الدرس» (ص٢١٦)، «مع أنه كان قيمًا بمريض في المدرسة قريب للمدرس» (ص٢١٦). ولم يسمِّ ابن جماعة ذلك القاضي ولا الفقيه، ولم يصرّح بحكم على صنيع القاضي.</w:t>
      </w:r>
    </w:p>
    <w:p>
      <w:pPr>
        <w:bidi/>
        <w:pStyle w:val="FootnoteText"/>
      </w:pPr>
      <w:r>
        <w:rPr>
          <w:rtl/>
          <w:bCs/>
          <w:b/>
        </w:rPr>
        <w:t xml:space="preserve">تنبيه:</w:t>
      </w:r>
      <w:r>
        <w:t xml:space="preserve"> </w:t>
      </w:r>
      <w:r>
        <w:t xml:space="preserve">العبارة «فإن لم يحضر غاب عنها وقت الدرس» (ص٢١٦) كذا في الشاملة، ولا يستقيم ظاهرها مع ما قبلها؛ وجملة التعليل بعدها هي المعتمدة.</w:t>
      </w:r>
    </w:p>
  </w:footnote>
  <w:footnote w:id="745">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ص١٩٨–٢٠١. لم أقف على أقدم منه.</w:t>
      </w:r>
    </w:p>
    <w:p>
      <w:pPr>
        <w:bidi/>
        <w:pStyle w:val="FootnoteText"/>
      </w:pPr>
      <w:r>
        <w:rPr>
          <w:rtl/>
          <w:bCs/>
          <w:b/>
        </w:rPr>
        <w:t xml:space="preserve">ما زاده:</w:t>
      </w:r>
    </w:p>
    <w:p>
      <w:pPr>
        <w:bidi/>
        <w:numPr>
          <w:ilvl w:val="0"/>
          <w:numId w:val="1820"/>
        </w:numPr>
        <w:pStyle w:val="Compact"/>
      </w:pPr>
      <w:r>
        <w:rPr>
          <w:rtl/>
          <w:bCs/>
          <w:b/>
        </w:rPr>
        <w:t xml:space="preserve">ابن جماعة:</w:t>
      </w:r>
      <w:r>
        <w:t xml:space="preserve"> </w:t>
      </w:r>
      <w:r>
        <w:t xml:space="preserve">«أن يكون المدرس بها ذا رياسة وفضل وديانة وعقل ومهابة وجلالة» (ص١٩٨)، ثم «وناموس وعدالة ومحبة في الفضلاء وعطف على الضعفاء يقرب» (ص١٩٩)، ثم «المحصلين ويرغب المشتغلين ويبعد اللغائين وينصف البحاثين حريصًا على النفع مواظبًا على الإفادة» (ص٢٠١). وأحال سائر آدابه على ما تقدم: «وقد تقدم سائر آدابه» (ص٢٠١).</w:t>
      </w:r>
    </w:p>
    <w:p>
      <w:pPr>
        <w:bidi/>
        <w:numPr>
          <w:ilvl w:val="0"/>
          <w:numId w:val="1820"/>
        </w:numPr>
        <w:pStyle w:val="Compact"/>
      </w:pPr>
      <w:r>
        <w:rPr>
          <w:rtl/>
          <w:bCs/>
          <w:b/>
        </w:rPr>
        <w:t xml:space="preserve">العلموي:</w:t>
      </w:r>
      <w:r>
        <w:t xml:space="preserve"> </w:t>
      </w:r>
      <w:r>
        <w:t xml:space="preserve">لا قائمة عنده لصفات مدرّس المدرسة فيما قُرئ؛ وما يتصل بها في آداب المعلم ينقله عن ابن جماعة (البنود ٩–١٤).</w:t>
      </w:r>
    </w:p>
  </w:footnote>
  <w:footnote w:id="746">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ص٤٥–٤٦ (الثاني عشر من آداب المعلم في درسه). لم أقف على أقدم منه. أصل المسألة «أن لا ينتصب للتدريس إذا لم يكن أهلاً له ولا يذكر الدرس من علم لا يعرفه» (ص٤٥)، وأدلته العامة (المتشبع، والشبلي، وأبو حنيفة، و«رب الصدر») في</w:t>
      </w:r>
      <w:r>
        <w:t xml:space="preserve"> </w:t>
      </w:r>
      <w:r>
        <w:rPr>
          <w:rtl/>
          <w:iCs/>
          <w:i/>
        </w:rPr>
        <w:t xml:space="preserve">الباب: آفات العلم وعلماء السوء</w:t>
      </w:r>
      <w:r>
        <w:t xml:space="preserve">، وانظر الباب ٦، المسألة ١٤.</w:t>
      </w:r>
    </w:p>
    <w:p>
      <w:pPr>
        <w:bidi/>
        <w:pStyle w:val="FootnoteText"/>
      </w:pPr>
      <w:r>
        <w:rPr>
          <w:rtl/>
          <w:bCs/>
          <w:b/>
        </w:rPr>
        <w:t xml:space="preserve">من تابعه:</w:t>
      </w:r>
    </w:p>
    <w:p>
      <w:pPr>
        <w:bidi/>
        <w:numPr>
          <w:ilvl w:val="0"/>
          <w:numId w:val="1821"/>
        </w:numPr>
        <w:pStyle w:val="Compact"/>
      </w:pPr>
      <w:r>
        <w:rPr>
          <w:rtl/>
          <w:bCs/>
          <w:b/>
        </w:rPr>
        <w:t xml:space="preserve">الشهيد الثاني، منية المريد</w:t>
      </w:r>
      <w:r>
        <w:t xml:space="preserve"> </w:t>
      </w:r>
      <w:r>
        <w:t xml:space="preserve">(OCR، بلا صفحة؛ أول آداب المعلم في نفسه من النوع الثاني): أن لا ينتصب للتدريس حتى تكمل أهليته ويظهر استحقاقه، وتشهد له به صلحاء مشايخه؛ ثم يسوق حديث المتشبع بما لم يعط، وقول بعض الفضلاء في من تصدر قبل أوانه، وقول آخر في من طلب الرئاسة في غير حينه، وأبياتاً في ألا يطمح إلى المراتب قبل تكامل الأدوات، بلا عزو إلى ابن جماعة.</w:t>
      </w:r>
    </w:p>
    <w:p>
      <w:pPr>
        <w:bidi/>
        <w:numPr>
          <w:ilvl w:val="0"/>
          <w:numId w:val="1821"/>
        </w:numPr>
        <w:pStyle w:val="Compact"/>
      </w:pPr>
      <w:r>
        <w:rPr>
          <w:rtl/>
          <w:bCs/>
          <w:b/>
        </w:rPr>
        <w:t xml:space="preserve">الحسين بن المنصور بالله، آداب العلماء والمتعلمين</w:t>
      </w:r>
      <w:r>
        <w:t xml:space="preserve"> </w:t>
      </w:r>
      <w:r>
        <w:t xml:space="preserve">ص٩: يكرر الفقرة بتغيير يسير، ويحذف جملة «سواء أشرطه الواقف أو لم يشرطه» وفقرة حكم الوقف والفسق وسقوطه، ويبقي على المتشبع والشبلي وأبي حنيفة و«رب الصدر».</w:t>
      </w:r>
    </w:p>
    <w:p>
      <w:pPr>
        <w:bidi/>
        <w:numPr>
          <w:ilvl w:val="0"/>
          <w:numId w:val="1821"/>
        </w:numPr>
        <w:pStyle w:val="Compact"/>
      </w:pPr>
      <w:r>
        <w:rPr>
          <w:rtl/>
          <w:bCs/>
          <w:b/>
        </w:rPr>
        <w:t xml:space="preserve">العلموي، المعيد</w:t>
      </w:r>
      <w:r>
        <w:t xml:space="preserve"> </w:t>
      </w:r>
      <w:r>
        <w:t xml:space="preserve">ص١٠٩–١١٠: «ألا ينتصب للتدريس حتى تكمل أهليته ويشهد له به صلحاء مشايخه» (ص١٠٩)؛ ويورد المتشبع والشبلي وأبا حنيفة والأبيات، ولا يورد قيد الواقف ولا حكم الفسق ولا حكاية «ألهم رأس» في هذا الموضع.</w:t>
      </w:r>
    </w:p>
    <w:p>
      <w:pPr>
        <w:bidi/>
        <w:pStyle w:val="FootnoteText"/>
      </w:pPr>
      <w:r>
        <w:rPr>
          <w:rtl/>
          <w:bCs/>
          <w:b/>
        </w:rPr>
        <w:t xml:space="preserve">ما زاده:</w:t>
      </w:r>
    </w:p>
    <w:p>
      <w:pPr>
        <w:bidi/>
        <w:numPr>
          <w:ilvl w:val="0"/>
          <w:numId w:val="1822"/>
        </w:numPr>
        <w:pStyle w:val="Compact"/>
      </w:pPr>
      <w:r>
        <w:rPr>
          <w:rtl/>
          <w:bCs/>
          <w:b/>
        </w:rPr>
        <w:t xml:space="preserve">ابن جماعة:</w:t>
      </w:r>
      <w:r>
        <w:t xml:space="preserve"> </w:t>
      </w:r>
      <w:r>
        <w:t xml:space="preserve">فرعه المختص بالوقف: «سواء أشرطه الواقف أو لم يشرطه فإن ذلك لعب في الدين وازدراء بين الناس» (ص٤٥). وحكمه: «كان بإصراره على تناول ما لا يستحقه فاسقًا» (ص٤٦) إذا لم يكن أهلاً لما شرطه الواقف أو لما يقتضيه عرف مثله. وفي نص الوقف: «فإن كان في الوقف أن يكون المدرس عاميًا أو جاهلاً لم يصح شرطه» (ص٤٦)، «وإن شرط جعل ناقص مخصوص مدرسًا سقط اسم الفسق وحظر الإثم» (ص٤٦)، «ويبقى التنقص به والاستهزاء به بحاله» (ص٤٦). ومما لم يرد في الباب ١٥: جواب أبي حنيفة عن حلقة بلا رأس «ألهم رأس؟» ثم «لا يفقه هؤلاء أبدًا» (ص٤٦)، وأبيات «تصدر للتدريس كل مهوس» (ص٤٦).</w:t>
      </w:r>
    </w:p>
    <w:p>
      <w:pPr>
        <w:bidi/>
        <w:numPr>
          <w:ilvl w:val="0"/>
          <w:numId w:val="1822"/>
        </w:numPr>
        <w:pStyle w:val="Compact"/>
      </w:pPr>
      <w:r>
        <w:rPr>
          <w:rtl/>
          <w:bCs/>
          <w:b/>
        </w:rPr>
        <w:t xml:space="preserve">ابن الصلاح، أدب المفتي والمستفتي</w:t>
      </w:r>
      <w:r>
        <w:t xml:space="preserve"> </w:t>
      </w:r>
      <w:r>
        <w:t xml:space="preserve">(٦٤٣، أقدم من ابن جماعة؛ في الفتوى لا في التدريس): لا نص عنده في التدريس بشرط الواقف؛ لكن في</w:t>
      </w:r>
      <w:r>
        <w:t xml:space="preserve"> </w:t>
      </w:r>
      <w:r>
        <w:rPr>
          <w:rtl/>
          <w:iCs/>
          <w:i/>
        </w:rPr>
        <w:t xml:space="preserve">الباب الثالث عشر: الفتوى والمفتي والمستفتي</w:t>
      </w:r>
      <w:r>
        <w:t xml:space="preserve">قوله: «ولا يجوز له استفتاء كل من اعتزى إلى العلم، وإن انتصب في منصب التدريس أو غيره من مناصب أهل العلم، بمجرد ذلك» (ص١٥٨)، أي أن المنصب وحده لا يدل على الأهلية.</w:t>
      </w:r>
    </w:p>
    <w:p>
      <w:pPr>
        <w:bidi/>
        <w:numPr>
          <w:ilvl w:val="0"/>
          <w:numId w:val="1822"/>
        </w:numPr>
        <w:pStyle w:val="Compact"/>
      </w:pPr>
      <w:r>
        <w:rPr>
          <w:rtl/>
          <w:bCs/>
          <w:b/>
        </w:rPr>
        <w:t xml:space="preserve">الشهيد الثاني:</w:t>
      </w:r>
      <w:r>
        <w:t xml:space="preserve"> </w:t>
      </w:r>
      <w:r>
        <w:t xml:space="preserve">لا يذكر قيد الواقف ولا حكم الفسق.</w:t>
      </w:r>
    </w:p>
    <w:p>
      <w:pPr>
        <w:bidi/>
        <w:pStyle w:val="FootnoteText"/>
      </w:pPr>
      <w:r>
        <w:rPr>
          <w:rtl/>
          <w:bCs/>
          <w:b/>
        </w:rPr>
        <w:t xml:space="preserve">خلاف:</w:t>
      </w:r>
      <w:r>
        <w:t xml:space="preserve"> </w:t>
      </w:r>
      <w:r>
        <w:t xml:space="preserve">ابن جماعة يجعل الأمر شرطاً مقابلاً لوصف الأهلية عند الواقف ويفصّل الحكم بين شرط عام وشرط معيّن؛ والعلموي (ومثله الشهيد الثاني) يقصره على الطالب «يتعين» ويقيّده بشهادة المشايخ. لم يوجد في أيٍّ منهما نص يردّ أحد الأمرين، فهما متكاملان لا متعارضان.</w:t>
      </w:r>
    </w:p>
    <w:p>
      <w:pPr>
        <w:bidi/>
        <w:pStyle w:val="FootnoteText"/>
      </w:pPr>
      <w:r>
        <w:rPr>
          <w:rtl/>
          <w:bCs/>
          <w:b/>
        </w:rPr>
        <w:t xml:space="preserve">تنبيه:</w:t>
      </w:r>
      <w:r>
        <w:t xml:space="preserve"> </w:t>
      </w:r>
      <w:r>
        <w:t xml:space="preserve">زيادة «ويشهد له به صلحاء مشايخه» لم توجد عند ابن جماعة في الروابط المقروءة، وقد سبق إليها الشهيد الثاني (ت٩٦٥) العلموي (ت٩٨١) بنحو لفظها، فليست انفراداً للعلموي، ولا يُجزم بأنه أخذها عنه. ومنية المريد OCR بلا صفحة.</w:t>
      </w:r>
    </w:p>
  </w:footnote>
  <w:footnote w:id="74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ص٢٠٢–٢٠٤. لم أقف على أقدم منه.</w:t>
      </w:r>
    </w:p>
    <w:p>
      <w:pPr>
        <w:bidi/>
        <w:pStyle w:val="FootnoteText"/>
      </w:pPr>
      <w:r>
        <w:rPr>
          <w:rtl/>
          <w:bCs/>
          <w:b/>
        </w:rPr>
        <w:t xml:space="preserve">ما زاده:</w:t>
      </w:r>
    </w:p>
    <w:p>
      <w:pPr>
        <w:bidi/>
        <w:numPr>
          <w:ilvl w:val="0"/>
          <w:numId w:val="1823"/>
        </w:numPr>
        <w:pStyle w:val="Compact"/>
      </w:pPr>
      <w:r>
        <w:rPr>
          <w:rtl/>
          <w:bCs/>
          <w:b/>
        </w:rPr>
        <w:t xml:space="preserve">ابن جماعة:</w:t>
      </w:r>
      <w:r>
        <w:t xml:space="preserve"> </w:t>
      </w:r>
      <w:r>
        <w:t xml:space="preserve">«وينبغي للمدرس الساكن بالمدرسة أن لا يكثر البروز والخروج من غير حاجة» (ص٢٠٢)، «فإن كثرة ذلك يسقط حرمته من العيون» (ص٢٠٢)، «ويواظب على الصلاة في الجماعة فيها ليقتدي به أهلها ويتعودوا ذلك» (ص٢٠٢). وساعة المقابلة: «وينبغي أن يجلس كل يوم في وقت معين ليقابل معه الجماعة» (ص٢٠٢) «الذين يطالعون دروسه من كتبهم ويصححونها ويضبطون مشكلها ولغاتها واختلاف النسخ» (ص٢٠٤).</w:t>
      </w:r>
    </w:p>
    <w:p>
      <w:pPr>
        <w:bidi/>
        <w:pStyle w:val="FootnoteText"/>
      </w:pPr>
      <w:r>
        <w:rPr>
          <w:rtl/>
          <w:bCs/>
          <w:b/>
        </w:rPr>
        <w:t xml:space="preserve">تنبيه:</w:t>
      </w:r>
      <w:r>
        <w:t xml:space="preserve"> </w:t>
      </w:r>
      <w:r>
        <w:t xml:space="preserve">الجملة بعدها («وأولاها بالصحة…») مضطربة في الشاملة، فلا يُنقل منها.</w:t>
      </w:r>
    </w:p>
  </w:footnote>
  <w:footnote w:id="748">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ص٤٤. لم أقف على أقدم منه. (ونص ابن جماعة والعلموي في تقديم الوقت وتأخيره: الباب ٧، المسألة ١٥؛ والمعلوم وشرط الواقف هنا.)</w:t>
      </w:r>
    </w:p>
    <w:p>
      <w:pPr>
        <w:bidi/>
        <w:pStyle w:val="FootnoteText"/>
      </w:pPr>
      <w:r>
        <w:rPr>
          <w:rtl/>
          <w:bCs/>
          <w:b/>
        </w:rPr>
        <w:t xml:space="preserve">من تابعه:</w:t>
      </w:r>
    </w:p>
    <w:p>
      <w:pPr>
        <w:bidi/>
        <w:numPr>
          <w:ilvl w:val="0"/>
          <w:numId w:val="1824"/>
        </w:numPr>
        <w:pStyle w:val="Compact"/>
      </w:pPr>
      <w:r>
        <w:rPr>
          <w:rtl/>
          <w:bCs/>
          <w:b/>
        </w:rPr>
        <w:t xml:space="preserve">العلموي، المعيد</w:t>
      </w:r>
      <w:r>
        <w:t xml:space="preserve"> </w:t>
      </w:r>
      <w:r>
        <w:t xml:space="preserve">ص١٢٧: يكرر الفتوى باختلافين: «أن المدرس إذا درس قبل طلوع الشمس أو أخره إلى بعد الظهر» (ص١٢٧)، «لم يستحق معلوم التدريس إلا أن يقتضيه شرط الواقف لمخالفته العرف المعتاد» (ص١٢٧)؛ ولم يسمِّ المفتي كذلك.</w:t>
      </w:r>
    </w:p>
    <w:p>
      <w:pPr>
        <w:bidi/>
        <w:numPr>
          <w:ilvl w:val="0"/>
          <w:numId w:val="1824"/>
        </w:numPr>
        <w:pStyle w:val="Compact"/>
      </w:pPr>
      <w:r>
        <w:rPr>
          <w:rtl/>
          <w:bCs/>
          <w:b/>
        </w:rPr>
        <w:t xml:space="preserve">الشهيد الثاني، منية المريد</w:t>
      </w:r>
      <w:r>
        <w:t xml:space="preserve"> </w:t>
      </w:r>
      <w:r>
        <w:t xml:space="preserve">(OCR، بلا صفحة؛ آداب المعلم في درسه، الأمر ١٦): يراعي مصلحة الجماعة في تقديم وقت الحضور وتأخيره في النهار إذا لم يكن عليه فيه ضرورة ولا مزيد كلفة.</w:t>
      </w:r>
    </w:p>
    <w:p>
      <w:pPr>
        <w:bidi/>
        <w:pStyle w:val="FootnoteText"/>
      </w:pPr>
      <w:r>
        <w:rPr>
          <w:rtl/>
          <w:bCs/>
          <w:b/>
        </w:rPr>
        <w:t xml:space="preserve">ما زاده:</w:t>
      </w:r>
    </w:p>
    <w:p>
      <w:pPr>
        <w:bidi/>
        <w:numPr>
          <w:ilvl w:val="0"/>
          <w:numId w:val="1825"/>
        </w:numPr>
        <w:pStyle w:val="Compact"/>
      </w:pPr>
      <w:r>
        <w:rPr>
          <w:rtl/>
          <w:bCs/>
          <w:b/>
        </w:rPr>
        <w:t xml:space="preserve">ابن جماعة:</w:t>
      </w:r>
      <w:r>
        <w:t xml:space="preserve"> </w:t>
      </w:r>
      <w:r>
        <w:t xml:space="preserve">«وينبغي مراعاة مصلحة الجماعة في تقديم وقت الحضور وتأخيره إذا لم يكن عليه فيه ضرورة» (ص٤٤)؛ ثم «وأفتى بعض أكابر العلماء أن المدرس إذا ذكر الدرس في مدرسة قبل طلوع الشمس أو أخره إلى بعض الظهر» (ص٤٤) «لم يستحق معلوم التدريس إلا أن يقتضيه شرط الواقف لمخالفة العرف المعتاد في ذلك» (ص٤٤). ولم يسمِّ المفتي.</w:t>
      </w:r>
    </w:p>
    <w:p>
      <w:pPr>
        <w:bidi/>
        <w:numPr>
          <w:ilvl w:val="0"/>
          <w:numId w:val="1825"/>
        </w:numPr>
        <w:pStyle w:val="Compact"/>
      </w:pPr>
      <w:r>
        <w:rPr>
          <w:rtl/>
          <w:bCs/>
          <w:b/>
        </w:rPr>
        <w:t xml:space="preserve">الشهيد الثاني:</w:t>
      </w:r>
      <w:r>
        <w:t xml:space="preserve"> </w:t>
      </w:r>
      <w:r>
        <w:t xml:space="preserve">يزيد أن من الضرورة اشتغاله في الوقت الصالح بالمطالعة والتصنيف حيث يكون أولى من التدريس.</w:t>
      </w:r>
    </w:p>
    <w:p>
      <w:pPr>
        <w:bidi/>
        <w:pStyle w:val="FootnoteText"/>
      </w:pPr>
      <w:r>
        <w:rPr>
          <w:rtl/>
          <w:bCs/>
          <w:b/>
        </w:rPr>
        <w:t xml:space="preserve">خلاف:</w:t>
      </w:r>
      <w:r>
        <w:t xml:space="preserve"> </w:t>
      </w:r>
      <w:r>
        <w:t xml:space="preserve">«بعد الظهر» عند العلموي مقابل «بعض الظهر» عند ابن جماعة (ولعل أحدهما تصحيف، ولا يُجزم)، وعبارته «إذا درس» عن «إذا ذكر الدرس في مدرسة» عند ابن جماعة، ويحذف العلموي قيد «إذا لم يكن عليه فيه ضرورة ولا مزيد كلفة» الذي عند ابن جماعة. والشهيد الثاني لا يذكر فتوى المعلوم ولا شرط الواقف.</w:t>
      </w:r>
    </w:p>
    <w:p>
      <w:pPr>
        <w:bidi/>
        <w:pStyle w:val="FootnoteText"/>
      </w:pPr>
      <w:r>
        <w:rPr>
          <w:rtl/>
          <w:bCs/>
          <w:b/>
        </w:rPr>
        <w:t xml:space="preserve">تنبيه:</w:t>
      </w:r>
      <w:r>
        <w:t xml:space="preserve"> </w:t>
      </w:r>
      <w:r>
        <w:t xml:space="preserve">منية المريد OCR بلا صفحة.</w:t>
      </w:r>
    </w:p>
  </w:footnote>
  <w:footnote w:id="749">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ص٣٤. لم أقف على أقدم منه: «فإن كان ذلك في مدرسة شرط فيها ذلك اتبع الشرط» (ص٣٤). (والمسألة في أصلها، بنصوص الخطيب والسمعاني وغيرهما: الباب ٧، المسألة ١٦؛ وهنا قيد الواقف.)</w:t>
      </w:r>
    </w:p>
    <w:p>
      <w:pPr>
        <w:bidi/>
        <w:pStyle w:val="FootnoteText"/>
      </w:pPr>
      <w:r>
        <w:rPr>
          <w:rtl/>
          <w:bCs/>
          <w:b/>
        </w:rPr>
        <w:t xml:space="preserve">من تابعه:</w:t>
      </w:r>
    </w:p>
    <w:p>
      <w:pPr>
        <w:bidi/>
        <w:numPr>
          <w:ilvl w:val="0"/>
          <w:numId w:val="1826"/>
        </w:numPr>
        <w:pStyle w:val="Compact"/>
      </w:pPr>
      <w:r>
        <w:rPr>
          <w:rtl/>
          <w:bCs/>
          <w:b/>
        </w:rPr>
        <w:t xml:space="preserve">الحسين بن المنصور بالله، آداب العلماء والمتعلمين</w:t>
      </w:r>
      <w:r>
        <w:t xml:space="preserve"> </w:t>
      </w:r>
      <w:r>
        <w:t xml:space="preserve">ص٧: «فإن كان في مدرسة شرط فيها ذلك أتبع الشرط» (ص٧) — موافقة بتغيير يسير.</w:t>
      </w:r>
    </w:p>
    <w:p>
      <w:pPr>
        <w:bidi/>
        <w:numPr>
          <w:ilvl w:val="0"/>
          <w:numId w:val="1826"/>
        </w:numPr>
        <w:pStyle w:val="Compact"/>
      </w:pPr>
      <w:r>
        <w:rPr>
          <w:rtl/>
          <w:bCs/>
          <w:b/>
        </w:rPr>
        <w:t xml:space="preserve">العلموي، المعيد</w:t>
      </w:r>
      <w:r>
        <w:t xml:space="preserve"> </w:t>
      </w:r>
      <w:r>
        <w:t xml:space="preserve">ص١٢٥: «ثم إن كان في مدرسة اتبع شرطها» (ص١٢٥) — عزاه إلى ابن جماعة («قال ابن جماعة» ص١٢٣ و«انتهى» ص١٢٥)، وصيغته أقصر وتفقد «شرط فيها ذلك» فتصير الإحالة على «شرطها» مطلقاً.</w:t>
      </w:r>
    </w:p>
    <w:p>
      <w:pPr>
        <w:bidi/>
        <w:pStyle w:val="FootnoteText"/>
      </w:pPr>
      <w:r>
        <w:rPr>
          <w:rtl/>
          <w:bCs/>
          <w:b/>
        </w:rPr>
        <w:t xml:space="preserve">ما زاده:</w:t>
      </w:r>
    </w:p>
    <w:p>
      <w:pPr>
        <w:bidi/>
        <w:numPr>
          <w:ilvl w:val="0"/>
          <w:numId w:val="1827"/>
        </w:numPr>
        <w:pStyle w:val="Compact"/>
      </w:pPr>
      <w:r>
        <w:rPr>
          <w:rtl/>
          <w:bCs/>
          <w:b/>
        </w:rPr>
        <w:t xml:space="preserve">الشهيد الثاني، منية المريد</w:t>
      </w:r>
      <w:r>
        <w:t xml:space="preserve"> </w:t>
      </w:r>
      <w:r>
        <w:t xml:space="preserve">(OCR، بلا صفحة؛ آداب المعلم في درسه، الأمر ١٠): يقدّم على الشروع في البحث والتدريس تلاوة ما تيسر من القرآن ثم يدعو عقبها لنفسه وللحاضرين ولسائر المسلمين، ولا يذكر قيد «اتبع الشرط» في القراءة؛ ولا يذكر الواقف عنده إلا في الدعاء (البند ١٣).</w:t>
      </w:r>
    </w:p>
  </w:footnote>
  <w:footnote w:id="750">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ص٣٥: بعد الترضي عن أئمة المسلمين ومشايخه (نصه في الباب ٧، المسألة ١٧) ثم الدعاء للنفس وللحاضرين ولوالديهم: «وعن واقف مكانه إن كان ذلك في مدرسة أو نحوها جزاء لحسن فعله وتحصيلاً لقصده» (ص٣٥). لم أقف على أقدم منه.</w:t>
      </w:r>
    </w:p>
    <w:p>
      <w:pPr>
        <w:bidi/>
        <w:pStyle w:val="FootnoteText"/>
      </w:pPr>
      <w:r>
        <w:rPr>
          <w:rtl/>
          <w:bCs/>
          <w:b/>
        </w:rPr>
        <w:t xml:space="preserve">من تابعه:</w:t>
      </w:r>
    </w:p>
    <w:p>
      <w:pPr>
        <w:bidi/>
        <w:numPr>
          <w:ilvl w:val="0"/>
          <w:numId w:val="1828"/>
        </w:numPr>
        <w:pStyle w:val="Compact"/>
      </w:pPr>
      <w:r>
        <w:rPr>
          <w:rtl/>
          <w:bCs/>
          <w:b/>
        </w:rPr>
        <w:t xml:space="preserve">الشهيد الثاني، منية المريد</w:t>
      </w:r>
      <w:r>
        <w:t xml:space="preserve"> </w:t>
      </w:r>
      <w:r>
        <w:t xml:space="preserve">(OCR، بلا صفحة؛ آداب المعلم في درسه، الأمر ١٠): بعد الدعاء للعلماء الماضين والسلف الصالحين ولمشايخه خاصة ولوالديه وللحاضرين: وإن كان في مدرسة ونحوها دعا لواقف المكان.</w:t>
      </w:r>
    </w:p>
    <w:p>
      <w:pPr>
        <w:bidi/>
        <w:numPr>
          <w:ilvl w:val="0"/>
          <w:numId w:val="1828"/>
        </w:numPr>
        <w:pStyle w:val="Compact"/>
      </w:pPr>
      <w:r>
        <w:rPr>
          <w:rtl/>
          <w:bCs/>
          <w:b/>
        </w:rPr>
        <w:t xml:space="preserve">الحسين بن المنصور بالله، آداب العلماء والمتعلمين</w:t>
      </w:r>
      <w:r>
        <w:t xml:space="preserve"> </w:t>
      </w:r>
      <w:r>
        <w:t xml:space="preserve">ص٧: «وهو واقف مكانه إن كان في مدرسة أو نحوها» (ص٧).</w:t>
      </w:r>
    </w:p>
    <w:p>
      <w:pPr>
        <w:bidi/>
        <w:numPr>
          <w:ilvl w:val="0"/>
          <w:numId w:val="1828"/>
        </w:numPr>
        <w:pStyle w:val="Compact"/>
      </w:pPr>
      <w:r>
        <w:rPr>
          <w:rtl/>
          <w:bCs/>
          <w:b/>
        </w:rPr>
        <w:t xml:space="preserve">العلموي، المعيد</w:t>
      </w:r>
      <w:r>
        <w:t xml:space="preserve"> </w:t>
      </w:r>
      <w:r>
        <w:t xml:space="preserve">ص١٢٥: «ومشايخه ووالديه والحاضرين ولواقف المكان» (ص١٢٥)، فيعدّه في عداد من يُدعى لهم.</w:t>
      </w:r>
    </w:p>
    <w:p>
      <w:pPr>
        <w:bidi/>
        <w:pStyle w:val="FootnoteText"/>
      </w:pPr>
      <w:r>
        <w:rPr>
          <w:rtl/>
          <w:bCs/>
          <w:b/>
        </w:rPr>
        <w:t xml:space="preserve">ما زاده:</w:t>
      </w:r>
      <w:r>
        <w:t xml:space="preserve"> </w:t>
      </w:r>
      <w:r>
        <w:t xml:space="preserve">الشهيد الثاني يعلّل الدعاء كله بأنه وإن لم يرد فيه نص على الخصوص ففيه خير عظيم وبركة والمحل موضع إجابة وفيه اقتداء بالسلف، دون تعليل ابن جماعة «جزاء لحسن فعله». والعلموي يحذف التعليل.</w:t>
      </w:r>
    </w:p>
    <w:p>
      <w:pPr>
        <w:bidi/>
        <w:pStyle w:val="FootnoteText"/>
      </w:pPr>
      <w:r>
        <w:rPr>
          <w:rtl/>
          <w:bCs/>
          <w:b/>
        </w:rPr>
        <w:t xml:space="preserve">خلاف:</w:t>
      </w:r>
      <w:r>
        <w:t xml:space="preserve"> </w:t>
      </w:r>
      <w:r>
        <w:t xml:space="preserve">خلاف ابن جماعة والعلموي في تقديم النفس أو تأخيرها في الدعاء (ابن جماعة ص٣٥، العلموي ص١٢٥) مبسوط في الباب ٧، المسألة ١٨.</w:t>
      </w:r>
    </w:p>
    <w:p>
      <w:pPr>
        <w:bidi/>
        <w:pStyle w:val="FootnoteText"/>
      </w:pPr>
      <w:r>
        <w:rPr>
          <w:rtl/>
          <w:bCs/>
          <w:b/>
        </w:rPr>
        <w:t xml:space="preserve">تنبيه:</w:t>
      </w:r>
      <w:r>
        <w:t xml:space="preserve"> </w:t>
      </w:r>
      <w:r>
        <w:t xml:space="preserve">عبارة الحسين بن المنصور (ص٧) لا تستقيم على ظاهرها، وهي مشابهة لعبارة ابن جماعة «وعن واقف مكانه»، فلعل فيها تصحيفاً في الشاملة، ولا يُجزم. ومنية المريد OCR بلا صفحة.</w:t>
      </w:r>
    </w:p>
  </w:footnote>
  <w:footnote w:id="751">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ص٣٥–٣٩: «إذا تعددت الدروس قدم الأشرف فالأشرف والأهم فالأهم» (ص٣٥) (وسرد الترتيب في الباب ٧، المسألة ١٩؛ وختمه الدرس برقائق في الباب ٧، المسألة ٣٧). وقيد الوقف: «ولواقفها في الدروس شرط اتبعه» (ص٣٨) «ولا يخل بما هو أهم ما بنيت له تلك البنية ووقفت لأجله» (ص٣٨). لم أقف على أقدم منه.</w:t>
      </w:r>
    </w:p>
    <w:p>
      <w:pPr>
        <w:bidi/>
        <w:pStyle w:val="FootnoteText"/>
      </w:pPr>
      <w:r>
        <w:rPr>
          <w:rtl/>
          <w:bCs/>
          <w:b/>
        </w:rPr>
        <w:t xml:space="preserve">من تابعه:</w:t>
      </w:r>
    </w:p>
    <w:p>
      <w:pPr>
        <w:bidi/>
        <w:numPr>
          <w:ilvl w:val="0"/>
          <w:numId w:val="1829"/>
        </w:numPr>
        <w:pStyle w:val="Compact"/>
      </w:pPr>
      <w:r>
        <w:rPr>
          <w:rtl/>
          <w:bCs/>
          <w:b/>
        </w:rPr>
        <w:t xml:space="preserve">العلموي، المعيد</w:t>
      </w:r>
      <w:r>
        <w:t xml:space="preserve"> </w:t>
      </w:r>
      <w:r>
        <w:t xml:space="preserve">ص١٢٦: «فإن كان في مدرسة لواقفها في الدروس شرط اتبعه» (ص١٢٦).</w:t>
      </w:r>
    </w:p>
    <w:p>
      <w:pPr>
        <w:bidi/>
        <w:numPr>
          <w:ilvl w:val="0"/>
          <w:numId w:val="1829"/>
        </w:numPr>
        <w:pStyle w:val="Compact"/>
      </w:pPr>
      <w:r>
        <w:rPr>
          <w:rtl/>
          <w:bCs/>
          <w:b/>
        </w:rPr>
        <w:t xml:space="preserve">الحسين بن المنصور بالله، آداب العلماء والمتعلمين</w:t>
      </w:r>
      <w:r>
        <w:t xml:space="preserve"> </w:t>
      </w:r>
      <w:r>
        <w:t xml:space="preserve">ص٧: موافق لابن جماعة في الترتيب (وينتهي إلى «المذهب، ثم الخلاف، أو النحو أو الجدل» بلا «الفقه»)، ولا قيد للواقف عنده في هذا الموضع.</w:t>
      </w:r>
    </w:p>
    <w:p>
      <w:pPr>
        <w:bidi/>
        <w:numPr>
          <w:ilvl w:val="0"/>
          <w:numId w:val="1829"/>
        </w:numPr>
        <w:pStyle w:val="Compact"/>
      </w:pPr>
      <w:r>
        <w:rPr>
          <w:rtl/>
          <w:bCs/>
          <w:b/>
        </w:rPr>
        <w:t xml:space="preserve">الشهيد الثاني، منية المريد</w:t>
      </w:r>
      <w:r>
        <w:t xml:space="preserve"> </w:t>
      </w:r>
      <w:r>
        <w:t xml:space="preserve">(OCR، بلا صفحة؛ آداب المعلم في درسه، الأمر ١٢): يقدّم الأشرف فالأشرف والأهم فالأهم، ولا يذكر قيد الواقف في الترتيب.</w:t>
      </w:r>
    </w:p>
    <w:p>
      <w:pPr>
        <w:bidi/>
        <w:pStyle w:val="FootnoteText"/>
      </w:pPr>
      <w:r>
        <w:rPr>
          <w:rtl/>
          <w:bCs/>
          <w:b/>
        </w:rPr>
        <w:t xml:space="preserve">ما زاده:</w:t>
      </w:r>
      <w:r>
        <w:t xml:space="preserve"> </w:t>
      </w:r>
      <w:r>
        <w:t xml:space="preserve">العلموي يزيد «الفقه» ويؤخر الجدل (الباب ٧، المسألة ١٩). والشهيد الثاني يبدأ بأصول الدين ثم التفسير ثم الحديث.</w:t>
      </w:r>
    </w:p>
    <w:p>
      <w:pPr>
        <w:bidi/>
        <w:pStyle w:val="FootnoteText"/>
      </w:pPr>
      <w:r>
        <w:rPr>
          <w:rtl/>
          <w:bCs/>
          <w:b/>
        </w:rPr>
        <w:t xml:space="preserve">خلاف:</w:t>
      </w:r>
      <w:r>
        <w:t xml:space="preserve"> </w:t>
      </w:r>
      <w:r>
        <w:t xml:space="preserve">الشهيد الثاني يخالف ابن جماعة في ترتيب الفنون (يبدأ بأصول الدين)؛ وبين ابن جماعة والعلموي خلاف في زيادة «الفقه» مبسوط في الباب ٧، المسألة ١٩، ولم يُوجد عند أحدهما بيان لوجه ذلك.</w:t>
      </w:r>
    </w:p>
    <w:p>
      <w:pPr>
        <w:bidi/>
        <w:pStyle w:val="FootnoteText"/>
      </w:pPr>
      <w:r>
        <w:rPr>
          <w:rtl/>
          <w:bCs/>
          <w:b/>
        </w:rPr>
        <w:t xml:space="preserve">تنبيه:</w:t>
      </w:r>
      <w:r>
        <w:t xml:space="preserve"> </w:t>
      </w:r>
      <w:r>
        <w:t xml:space="preserve">منية المريد OCR بلا صفحة.</w:t>
      </w:r>
    </w:p>
  </w:footnote>
  <w:footnote w:id="752">
    <w:p>
      <w:pPr>
        <w:bidi/>
        <w:pStyle w:val="FootnoteText"/>
      </w:pPr>
      <w:r>
        <w:rPr>
          <w:rtl/>
          <w:rStyle w:val="FootnoteReference"/>
        </w:rPr>
        <w:footnoteRef/>
      </w:r>
      <w:r>
        <w:t xml:space="preserve"> </w:t>
      </w:r>
      <w:r>
        <w:rPr>
          <w:rtl/>
          <w:bCs/>
          <w:b/>
        </w:rPr>
        <w:t xml:space="preserve">الأصل:</w:t>
      </w:r>
      <w:r>
        <w:t xml:space="preserve"> </w:t>
      </w:r>
      <w:r>
        <w:t xml:space="preserve">الشهيد الثاني، منية المريد (OCR، بلا صفحة؛ آداب المعلم في درسه، الأمر ١٥) [أقدم مقروء]: ألا يكون في مجلسه ما يؤذي الحاضرين من دخان أو غبار أو صوت مزعج أو شمس موجبة للحر الشديد، بل يكون واسعاً مصوناً عن كل ما يشغل الفكر ويشوش النفس؛ وفي الأمر ١٤ قبله ألا يشتغل بالدرس وبه ما يزعجه من مرض أو جوع أو برد أو حر مؤلمين (وهذا موافق لقول ابن جماعة ص٣٣). ولم يوجد في ابن جماعة في الروابط ٣٤–٤٧ المقروءة.</w:t>
      </w:r>
    </w:p>
    <w:p>
      <w:pPr>
        <w:bidi/>
        <w:pStyle w:val="FootnoteText"/>
      </w:pPr>
      <w:r>
        <w:rPr>
          <w:rtl/>
          <w:bCs/>
          <w:b/>
        </w:rPr>
        <w:t xml:space="preserve">من تابعه:</w:t>
      </w:r>
    </w:p>
    <w:p>
      <w:pPr>
        <w:bidi/>
        <w:numPr>
          <w:ilvl w:val="0"/>
          <w:numId w:val="1830"/>
        </w:numPr>
        <w:pStyle w:val="Compact"/>
      </w:pPr>
      <w:r>
        <w:rPr>
          <w:rtl/>
          <w:bCs/>
          <w:b/>
        </w:rPr>
        <w:t xml:space="preserve">العلموي، المعيد</w:t>
      </w:r>
      <w:r>
        <w:t xml:space="preserve"> </w:t>
      </w:r>
      <w:r>
        <w:t xml:space="preserve">ص١٢٧: يوافق الشهيد الثاني في صيانة المجلس مما يؤذي الحاضرين (ونصه في الباب ٧، المسألة ١٣).</w:t>
      </w:r>
    </w:p>
    <w:p>
      <w:pPr>
        <w:bidi/>
        <w:pStyle w:val="FootnoteText"/>
      </w:pPr>
      <w:r>
        <w:rPr>
          <w:rtl/>
          <w:bCs/>
          <w:b/>
        </w:rPr>
        <w:t xml:space="preserve">ما زاده:</w:t>
      </w:r>
      <w:r>
        <w:t xml:space="preserve"> </w:t>
      </w:r>
      <w:r>
        <w:t xml:space="preserve">العلموي متصل بقول ابن جماعة (ص٣٣) في ترك التدريس وقت البرد المؤلم والحر المزعج، ولكن ابن جماعة لا يذكر صيانة المكان.</w:t>
      </w:r>
    </w:p>
    <w:p>
      <w:pPr>
        <w:bidi/>
        <w:pStyle w:val="FootnoteText"/>
      </w:pPr>
      <w:r>
        <w:rPr>
          <w:rtl/>
          <w:bCs/>
          <w:b/>
        </w:rPr>
        <w:t xml:space="preserve">تنبيه:</w:t>
      </w:r>
      <w:r>
        <w:t xml:space="preserve"> </w:t>
      </w:r>
      <w:r>
        <w:t xml:space="preserve">العلموي لم يعز هذه الزيادة هنا، وقد سبقه إليها الشهيد الثاني بمعناها وبعض ألفاظها (ت٩٦٥ قبل ت٩٨١)، فليست انفراداً للعلموي، ولا يُجزم بأخذه عنه؛ ولا تُنسب إلى النووي أو الغزي لأن أصليهما لم يُقرآ. ومنية المريد OCR بلا صفحة.</w:t>
      </w:r>
    </w:p>
  </w:footnote>
  <w:footnote w:id="754">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ص٢٠٤: «ويعيد لهم ما توقف فهمه عليهم من دروس المدرس ولهذا يسمى معيدًا» (ص٢٠٤). لم أقف على أقدم منه.</w:t>
      </w:r>
    </w:p>
    <w:p>
      <w:pPr>
        <w:bidi/>
        <w:pStyle w:val="FootnoteText"/>
      </w:pPr>
      <w:r>
        <w:rPr>
          <w:rtl/>
          <w:bCs/>
          <w:b/>
        </w:rPr>
        <w:t xml:space="preserve">من تابعه:</w:t>
      </w:r>
    </w:p>
    <w:p>
      <w:pPr>
        <w:bidi/>
        <w:numPr>
          <w:ilvl w:val="0"/>
          <w:numId w:val="1832"/>
        </w:numPr>
        <w:pStyle w:val="Compact"/>
      </w:pPr>
      <w:r>
        <w:rPr>
          <w:rtl/>
          <w:bCs/>
          <w:b/>
        </w:rPr>
        <w:t xml:space="preserve">محقق المعيد</w:t>
      </w:r>
      <w:r>
        <w:t xml:space="preserve"> </w:t>
      </w:r>
      <w:r>
        <w:t xml:space="preserve">(تعليقه لا نص العلموي)، ع ص١٦٢ (حاشية): «المعيد: هو الذي يعيد الدرس بعد إلقاء الشيخ» (حاشية ص١٦٢)، ويستشهد بقول شمر في «تاج العروس»: «المعيد من الرجال: العالم بالأمور الذي ليس بغمر» (حاشية ص١٦٢)، وبما نسبه إلى ابن بطوطة في المستنصرية: «يقعد المدرس وعلى يمينه ويساره معيدان يعيدان كل ما يمليه» (حاشية ص١٦٢). لم تُراجع التاج ولا الرحلة، فهذان النقلان عن المحقق.</w:t>
      </w:r>
    </w:p>
    <w:p>
      <w:pPr>
        <w:bidi/>
        <w:numPr>
          <w:ilvl w:val="0"/>
          <w:numId w:val="1832"/>
        </w:numPr>
        <w:pStyle w:val="Compact"/>
      </w:pPr>
      <w:r>
        <w:rPr>
          <w:rtl/>
          <w:bCs/>
          <w:b/>
        </w:rPr>
        <w:t xml:space="preserve">اليعقوبي، المدخل إلى صحيح البخاري</w:t>
      </w:r>
      <w:r>
        <w:t xml:space="preserve"> </w:t>
      </w:r>
      <w:r>
        <w:t xml:space="preserve">(معاصر) ص٢٣٧: «وسُمي معيدًا لأنه يعيد للطلبة ما لم يفهموه من الدرس، ويسمَّى قديمًا المُستملي» (ص٢٣٧)؛ وآدابه عنده في البند ٣٦.</w:t>
      </w:r>
    </w:p>
    <w:p>
      <w:pPr>
        <w:bidi/>
        <w:pStyle w:val="FootnoteText"/>
      </w:pPr>
      <w:r>
        <w:rPr>
          <w:rtl/>
          <w:bCs/>
          <w:b/>
        </w:rPr>
        <w:t xml:space="preserve">تنبيه:</w:t>
      </w:r>
      <w:r>
        <w:t xml:space="preserve"> </w:t>
      </w:r>
      <w:r>
        <w:t xml:space="preserve">يرى محقق المعيد (ص٢٤–٢٥) أن عنوان «المعيد» يدل على أن العلموي يكرر ويلخص، ويذكّر بعنوان «منية المريد» للشهيد الثاني؛ وهو تفسير للعنوان من المحقق وليس نصاً للعلموي، ولم تُقرأ المنية كلها. ولم يوجد في المعيد لفظ «المفيد» إلا في العنوان والمقدمة والفهارس (ص٣٣).</w:t>
      </w:r>
    </w:p>
  </w:footnote>
  <w:footnote w:id="755">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ص٢٠١. لم أقف على أقدم منه.</w:t>
      </w:r>
    </w:p>
    <w:p>
      <w:pPr>
        <w:bidi/>
        <w:pStyle w:val="FootnoteText"/>
      </w:pPr>
      <w:r>
        <w:rPr>
          <w:rtl/>
          <w:bCs/>
          <w:b/>
        </w:rPr>
        <w:t xml:space="preserve">ما زاده:</w:t>
      </w:r>
    </w:p>
    <w:p>
      <w:pPr>
        <w:bidi/>
        <w:numPr>
          <w:ilvl w:val="0"/>
          <w:numId w:val="1833"/>
        </w:numPr>
        <w:pStyle w:val="Compact"/>
      </w:pPr>
      <w:r>
        <w:rPr>
          <w:rtl/>
          <w:bCs/>
          <w:b/>
        </w:rPr>
        <w:t xml:space="preserve">ابن جماعة:</w:t>
      </w:r>
      <w:r>
        <w:t xml:space="preserve"> </w:t>
      </w:r>
      <w:r>
        <w:t xml:space="preserve">«فإن كان له معيد فليكن من صلحاء الفضلاء وفضلاء الصلحاء صبورًا على أخلاق الطلبة» (ص٢٠١)، «حريصًا على فائدتهم وانتفاعهم به قائمًا على وظيفة أشغالهم» (ص٢٠١).</w:t>
      </w:r>
    </w:p>
  </w:footnote>
  <w:footnote w:id="756">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ص٢٠٤. لم أقف على أقدم منه.</w:t>
      </w:r>
    </w:p>
    <w:p>
      <w:pPr>
        <w:bidi/>
        <w:pStyle w:val="FootnoteText"/>
      </w:pPr>
      <w:r>
        <w:rPr>
          <w:rtl/>
          <w:bCs/>
          <w:b/>
        </w:rPr>
        <w:t xml:space="preserve">ما زاده:</w:t>
      </w:r>
    </w:p>
    <w:p>
      <w:pPr>
        <w:bidi/>
        <w:numPr>
          <w:ilvl w:val="0"/>
          <w:numId w:val="1834"/>
        </w:numPr>
        <w:pStyle w:val="Compact"/>
      </w:pPr>
      <w:r>
        <w:rPr>
          <w:rtl/>
          <w:bCs/>
          <w:b/>
        </w:rPr>
        <w:t xml:space="preserve">ابن جماعة:</w:t>
      </w:r>
      <w:r>
        <w:t xml:space="preserve"> </w:t>
      </w:r>
      <w:r>
        <w:t xml:space="preserve">«وينبغي للمعيد بالمدرسة أن يقدم أشغال أهلها على غيرهم في الوقت المعتاد أو المشروط» (ص٢٠٤) «إن كان يتناول معلوم الإعادة» (ص٢٠٤) «لأنه معين عليه ما دام معيدًا» (ص٢٠٤). ثم يخيّره في غير ذلك: «أو أشغال غيرهم نفل أو فرض كفاية» (ص٢٠٤).</w:t>
      </w:r>
    </w:p>
    <w:p>
      <w:pPr>
        <w:bidi/>
        <w:pStyle w:val="FootnoteText"/>
      </w:pPr>
      <w:r>
        <w:rPr>
          <w:rtl/>
          <w:bCs/>
          <w:b/>
        </w:rPr>
        <w:t xml:space="preserve">تنبيه:</w:t>
      </w:r>
      <w:r>
        <w:t xml:space="preserve"> </w:t>
      </w:r>
      <w:r>
        <w:t xml:space="preserve">أداة «أو» في «أو أشغال غيرهم نفل أو فرض كفاية» كذا في الشاملة وربما كانت «وأشغال»؛ لا تُصحَّح.</w:t>
      </w:r>
    </w:p>
  </w:footnote>
  <w:footnote w:id="75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ص٢٠٤. لم أقف على أقدم منه.</w:t>
      </w:r>
    </w:p>
    <w:p>
      <w:pPr>
        <w:bidi/>
        <w:pStyle w:val="FootnoteText"/>
      </w:pPr>
      <w:r>
        <w:rPr>
          <w:rtl/>
          <w:bCs/>
          <w:b/>
        </w:rPr>
        <w:t xml:space="preserve">ما زاده:</w:t>
      </w:r>
    </w:p>
    <w:p>
      <w:pPr>
        <w:bidi/>
        <w:numPr>
          <w:ilvl w:val="0"/>
          <w:numId w:val="1835"/>
        </w:numPr>
        <w:pStyle w:val="Compact"/>
      </w:pPr>
      <w:r>
        <w:rPr>
          <w:rtl/>
          <w:bCs/>
          <w:b/>
        </w:rPr>
        <w:t xml:space="preserve">ابن جماعة:</w:t>
      </w:r>
      <w:r>
        <w:t xml:space="preserve"> </w:t>
      </w:r>
      <w:r>
        <w:t xml:space="preserve">«ليزاد ما يستعين به ويشرح صدره» (ص٢٠٤)؛ والمطالبة بعرض المحفوظات «إن لم يعين لذلك غيره».</w:t>
      </w:r>
    </w:p>
    <w:p>
      <w:pPr>
        <w:bidi/>
        <w:pStyle w:val="FootnoteText"/>
      </w:pPr>
      <w:r>
        <w:rPr>
          <w:rtl/>
          <w:bCs/>
          <w:b/>
        </w:rPr>
        <w:t xml:space="preserve">تنبيه:</w:t>
      </w:r>
      <w:r>
        <w:t xml:space="preserve"> </w:t>
      </w:r>
      <w:r>
        <w:t xml:space="preserve">هذا الموضع من أكثر عبارات ابن جماعة اضطراباً في الشاملة (أقواس مفتوحة ومعطوفات مبتورة)، فاكتُفي بالعبارة الأولى ومعناها. ولفظ «الناظر» هنا أول ما ورد عند ابن جماعة في المقروء بمعنى متولّي الوقف، ولم يعرّفه.</w:t>
      </w:r>
    </w:p>
  </w:footnote>
  <w:footnote w:id="758">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ص٢٠٤–٢٠٥. لم أقف على أقدم منه.</w:t>
      </w:r>
    </w:p>
    <w:p>
      <w:pPr>
        <w:bidi/>
        <w:pStyle w:val="FootnoteText"/>
      </w:pPr>
      <w:r>
        <w:rPr>
          <w:rtl/>
          <w:bCs/>
          <w:b/>
        </w:rPr>
        <w:t xml:space="preserve">ما زاده:</w:t>
      </w:r>
    </w:p>
    <w:p>
      <w:pPr>
        <w:bidi/>
        <w:numPr>
          <w:ilvl w:val="0"/>
          <w:numId w:val="1836"/>
        </w:numPr>
        <w:pStyle w:val="Compact"/>
      </w:pPr>
      <w:r>
        <w:rPr>
          <w:rtl/>
          <w:bCs/>
          <w:b/>
        </w:rPr>
        <w:t xml:space="preserve">ابن جماعة:</w:t>
      </w:r>
      <w:r>
        <w:t xml:space="preserve"> </w:t>
      </w:r>
      <w:r>
        <w:t xml:space="preserve">«وإذا شرط الواقف استعراض المحفوظ كل شهر أو كل فصل على الجميع» (ص٢٠٤)، «خفف قدر العرض على من له أهلية البحث والفكر والمطالعة والمناظرة» (ص٢٠٤)، لأن الحفظ المحض يشغل عن الفكر الذي «هو أم التحصيل والتفقه» (ص٢٠٥). «وأما المبتدئون والمنتهون فيطالب كل منهم على ما يليق بحاله وذهنه» (ص٢٠٥).</w:t>
      </w:r>
    </w:p>
    <w:p>
      <w:pPr>
        <w:bidi/>
        <w:pStyle w:val="FootnoteText"/>
      </w:pPr>
      <w:r>
        <w:rPr>
          <w:rtl/>
          <w:bCs/>
          <w:b/>
        </w:rPr>
        <w:t xml:space="preserve">تنبيه:</w:t>
      </w:r>
      <w:r>
        <w:t xml:space="preserve"> </w:t>
      </w:r>
      <w:r>
        <w:t xml:space="preserve">عبارة التعليل (ص٢٠٤: «لأن الحمود على النفس المسطور…») مضطربة في الشاملة، فلا تُنقل.</w:t>
      </w:r>
    </w:p>
  </w:footnote>
  <w:footnote w:id="759">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ص١٦٠: «ومعيد المدرسة إذا شرط عليه إقراء أهلها فيها في وقت فلا يقدم عليهم الغرباء فيه بغير إذنهم» (ص١٦٠). وأصل النوبة والإيثار بها: الباب ٥، المسألة ٢٥.</w:t>
      </w:r>
    </w:p>
    <w:p>
      <w:pPr>
        <w:bidi/>
        <w:pStyle w:val="FootnoteText"/>
      </w:pPr>
      <w:r>
        <w:rPr>
          <w:rtl/>
          <w:bCs/>
          <w:b/>
        </w:rPr>
        <w:t xml:space="preserve">من تابعه:</w:t>
      </w:r>
    </w:p>
    <w:p>
      <w:pPr>
        <w:bidi/>
        <w:numPr>
          <w:ilvl w:val="0"/>
          <w:numId w:val="1837"/>
        </w:numPr>
        <w:pStyle w:val="Compact"/>
      </w:pPr>
      <w:r>
        <w:rPr>
          <w:rtl/>
          <w:bCs/>
          <w:b/>
        </w:rPr>
        <w:t xml:space="preserve">العلموي، المعيد</w:t>
      </w:r>
      <w:r>
        <w:t xml:space="preserve"> </w:t>
      </w:r>
      <w:r>
        <w:t xml:space="preserve">ص١٦٤ (ينقل عنه): «ومعيد المدرسة إذا شرط عليه إقراء أهلها فيها في وقت، فلا يقدم عليهم الغرباء بغير إذنهم» (ص١٦٤) — بحذف «فيه» ونسخ لا اختلاف في المعنى.</w:t>
      </w:r>
    </w:p>
    <w:p>
      <w:pPr>
        <w:bidi/>
        <w:numPr>
          <w:ilvl w:val="0"/>
          <w:numId w:val="1837"/>
        </w:numPr>
        <w:pStyle w:val="Compact"/>
      </w:pPr>
      <w:r>
        <w:rPr>
          <w:rtl/>
          <w:bCs/>
          <w:b/>
        </w:rPr>
        <w:t xml:space="preserve">الشهيد الثاني، منية المريد</w:t>
      </w:r>
      <w:r>
        <w:t xml:space="preserve"> </w:t>
      </w:r>
      <w:r>
        <w:t xml:space="preserve">(OCR، بلا صفحة؛ آداب المتعلم في درسه، الأمر ٢٤، في نوبة القراءة على الشيخ): يوافق ابن جماعة في أن معيد المدرسة ومدرّسها إذا شُرط عليه إقراء أهلها في وقت معين لا يجوز له تقديم غيرهم عليهم بغير إذنهم وإن سبقوا.</w:t>
      </w:r>
    </w:p>
    <w:p>
      <w:pPr>
        <w:bidi/>
        <w:pStyle w:val="FootnoteText"/>
      </w:pPr>
      <w:r>
        <w:rPr>
          <w:rtl/>
          <w:bCs/>
          <w:b/>
        </w:rPr>
        <w:t xml:space="preserve">ما زاده:</w:t>
      </w:r>
    </w:p>
    <w:p>
      <w:pPr>
        <w:bidi/>
        <w:numPr>
          <w:ilvl w:val="0"/>
          <w:numId w:val="1838"/>
        </w:numPr>
        <w:pStyle w:val="Compact"/>
      </w:pPr>
      <w:r>
        <w:rPr>
          <w:rtl/>
          <w:bCs/>
          <w:b/>
        </w:rPr>
        <w:t xml:space="preserve">ابن جماعة:</w:t>
      </w:r>
      <w:r>
        <w:t xml:space="preserve"> </w:t>
      </w:r>
      <w:r>
        <w:t xml:space="preserve">يزيد في نوبة الإقراء: «أو يقدم الشيخ أحدهما إن كان متبرعًا» (ص١٦٠)؛ «وإن كان عليه إقراؤهما فالقرعة» (ص١٦٠).</w:t>
      </w:r>
    </w:p>
    <w:p>
      <w:pPr>
        <w:bidi/>
        <w:numPr>
          <w:ilvl w:val="0"/>
          <w:numId w:val="1838"/>
        </w:numPr>
        <w:pStyle w:val="Compact"/>
      </w:pPr>
      <w:r>
        <w:rPr>
          <w:rtl/>
          <w:bCs/>
          <w:b/>
        </w:rPr>
        <w:t xml:space="preserve">الشهيد الثاني:</w:t>
      </w:r>
      <w:r>
        <w:t xml:space="preserve"> </w:t>
      </w:r>
      <w:r>
        <w:t xml:space="preserve">يزيد قيدين وتفصيلاً: ذلك مع عدم وجوب التعليم أو مع وجوب الجميع؛ أما لو وجب درس الخارج دون أهل المدرسة ففي استثناء المعيد، أو وجوب إقراء الخارج وترك ما يخصه من العوض ذلك اليوم، أو تقديم أهل المدرسة أوجه، ثم يعقب بعبارة موجزة تفيد الوسط؛ ولا يُجزم بترجيحه لإيجاز عبارته.</w:t>
      </w:r>
    </w:p>
    <w:p>
      <w:pPr>
        <w:bidi/>
        <w:numPr>
          <w:ilvl w:val="0"/>
          <w:numId w:val="1838"/>
        </w:numPr>
        <w:pStyle w:val="Compact"/>
      </w:pPr>
      <w:r>
        <w:rPr>
          <w:rtl/>
          <w:bCs/>
          <w:b/>
        </w:rPr>
        <w:t xml:space="preserve">العلموي:</w:t>
      </w:r>
      <w:r>
        <w:t xml:space="preserve"> </w:t>
      </w:r>
      <w:r>
        <w:t xml:space="preserve">«وإذا تساويا وتنازعا أقرع بينهما» (ص١٦٤) بحذف «أو يقدم الشيخ أحدهما إن كان متبرعًا» وقيد «وإن كان عليه إقراؤهما فالقرعة».</w:t>
      </w:r>
    </w:p>
    <w:p>
      <w:pPr>
        <w:bidi/>
        <w:pStyle w:val="FootnoteText"/>
      </w:pPr>
      <w:r>
        <w:rPr>
          <w:rtl/>
          <w:bCs/>
          <w:b/>
        </w:rPr>
        <w:t xml:space="preserve">خلاف:</w:t>
      </w:r>
      <w:r>
        <w:t xml:space="preserve"> </w:t>
      </w:r>
      <w:r>
        <w:t xml:space="preserve">عند ابن جماعة تفريق بين الشيخ المتبرع (يقدّم أحدهما) والمُلزَم (قرعة)، وعند العلموي القرعة مطلقة.</w:t>
      </w:r>
    </w:p>
    <w:p>
      <w:pPr>
        <w:bidi/>
        <w:pStyle w:val="FootnoteText"/>
      </w:pPr>
      <w:r>
        <w:rPr>
          <w:rtl/>
          <w:bCs/>
          <w:b/>
        </w:rPr>
        <w:t xml:space="preserve">تنبيه:</w:t>
      </w:r>
      <w:r>
        <w:t xml:space="preserve"> </w:t>
      </w:r>
      <w:r>
        <w:t xml:space="preserve">منية المريد OCR بلا صفحة.</w:t>
      </w:r>
    </w:p>
  </w:footnote>
  <w:footnote w:id="760">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ص١٤٩–١٥٠: جلوس المتميز قبالة وجه المدرس (ص١٤٩؛ ونصه في الباب ٥، المسألة ٢٠) «أو المبجلين من معيد أو زائر عن يمينه أو يساره» (ص١٥٠). لم أقف على أقدم منه.</w:t>
      </w:r>
    </w:p>
    <w:p>
      <w:pPr>
        <w:bidi/>
        <w:pStyle w:val="FootnoteText"/>
      </w:pPr>
      <w:r>
        <w:rPr>
          <w:rtl/>
          <w:bCs/>
          <w:b/>
        </w:rPr>
        <w:t xml:space="preserve">من تابعه:</w:t>
      </w:r>
    </w:p>
    <w:p>
      <w:pPr>
        <w:bidi/>
        <w:numPr>
          <w:ilvl w:val="0"/>
          <w:numId w:val="1839"/>
        </w:numPr>
        <w:pStyle w:val="Compact"/>
      </w:pPr>
      <w:r>
        <w:rPr>
          <w:rtl/>
          <w:bCs/>
          <w:b/>
        </w:rPr>
        <w:t xml:space="preserve">العلموي، المعيد</w:t>
      </w:r>
      <w:r>
        <w:t xml:space="preserve"> </w:t>
      </w:r>
      <w:r>
        <w:t xml:space="preserve">ص١٦٢: «وقد جرت العادة في مجالس التدريس بجلوس المتميزين قبالة وجه المدرس والمبجلين من معيد وزائر عن يمينه يساره» (ص١٦٢).</w:t>
      </w:r>
    </w:p>
    <w:p>
      <w:pPr>
        <w:bidi/>
        <w:pStyle w:val="FootnoteText"/>
      </w:pPr>
      <w:r>
        <w:rPr>
          <w:rtl/>
          <w:bCs/>
          <w:b/>
        </w:rPr>
        <w:t xml:space="preserve">ما زاده:</w:t>
      </w:r>
    </w:p>
    <w:p>
      <w:pPr>
        <w:bidi/>
        <w:numPr>
          <w:ilvl w:val="0"/>
          <w:numId w:val="1840"/>
        </w:numPr>
        <w:pStyle w:val="Compact"/>
      </w:pPr>
      <w:r>
        <w:rPr>
          <w:rtl/>
          <w:bCs/>
          <w:b/>
        </w:rPr>
        <w:t xml:space="preserve">العلموي:</w:t>
      </w:r>
      <w:r>
        <w:t xml:space="preserve"> </w:t>
      </w:r>
      <w:r>
        <w:t xml:space="preserve">يجعل العطف بالواو ويجمع «المتميز»، وتسقط «أو» الثانية في طبعته (كذا في الشاملة).</w:t>
      </w:r>
    </w:p>
    <w:p>
      <w:pPr>
        <w:bidi/>
        <w:numPr>
          <w:ilvl w:val="0"/>
          <w:numId w:val="1840"/>
        </w:numPr>
        <w:pStyle w:val="Compact"/>
      </w:pPr>
      <w:r>
        <w:rPr>
          <w:rtl/>
          <w:bCs/>
          <w:b/>
        </w:rPr>
        <w:t xml:space="preserve">محقق المعيد</w:t>
      </w:r>
      <w:r>
        <w:t xml:space="preserve"> </w:t>
      </w:r>
      <w:r>
        <w:t xml:space="preserve">(تعليق لا نص) ص١٦٢ (حاشية): يفسّر «المبجلون» بالمعظمين من العلماء الحاضرين، والمتميزون بالطلبة المتميزين عن الشيخ علماً وفضلاً.</w:t>
      </w:r>
    </w:p>
  </w:footnote>
  <w:footnote w:id="761">
    <w:p>
      <w:pPr>
        <w:bidi/>
        <w:pStyle w:val="FootnoteText"/>
      </w:pPr>
      <w:r>
        <w:rPr>
          <w:rtl/>
          <w:rStyle w:val="FootnoteReference"/>
        </w:rPr>
        <w:footnoteRef/>
      </w:r>
      <w:r>
        <w:t xml:space="preserve"> </w:t>
      </w:r>
      <w:r>
        <w:rPr>
          <w:rtl/>
          <w:bCs/>
          <w:b/>
        </w:rPr>
        <w:t xml:space="preserve">الأصل:</w:t>
      </w:r>
      <w:r>
        <w:t xml:space="preserve"> </w:t>
      </w:r>
      <w:r>
        <w:t xml:space="preserve">اليعقوبي، المدخل إلى صحيح البخاري (معاصر) ص٢١٩–٢٢١. ليس سابقاً على ابن جماعة بل لاحق بقرون؛ يُذكر للمقابلة التاريخية لا للتأصيل.</w:t>
      </w:r>
    </w:p>
    <w:p>
      <w:pPr>
        <w:bidi/>
        <w:pStyle w:val="FootnoteText"/>
      </w:pPr>
      <w:r>
        <w:rPr>
          <w:rtl/>
          <w:bCs/>
          <w:b/>
        </w:rPr>
        <w:t xml:space="preserve">ما زاده:</w:t>
      </w:r>
    </w:p>
    <w:p>
      <w:pPr>
        <w:bidi/>
        <w:numPr>
          <w:ilvl w:val="0"/>
          <w:numId w:val="1841"/>
        </w:numPr>
        <w:pStyle w:val="Compact"/>
      </w:pPr>
      <w:r>
        <w:rPr>
          <w:rtl/>
          <w:bCs/>
          <w:b/>
        </w:rPr>
        <w:t xml:space="preserve">اليعقوبي:</w:t>
      </w:r>
      <w:r>
        <w:t xml:space="preserve"> </w:t>
      </w:r>
      <w:r>
        <w:t xml:space="preserve">«وكانت هذه الكراسيُّ وظائفُ ثابتةٌ، لها أوقاف مستمرةً» (ص٢١٩)، «ويكون عادةً أعلم علماء البلدة» (ص٢١٩). وفي كرسي قبة النسر: «وتولى وظيفة معيد درسه جماعة منهم» (ص٢١٩–٢٢١)، «وكان راتب هذه الوظيفة خمسة وعشرين ليرة ذهبية» (ص٢٢١)، «وكان التعيين فيها يأتي بقرار من السلطان نفسه» (ص٢٢١).</w:t>
      </w:r>
    </w:p>
    <w:p>
      <w:pPr>
        <w:bidi/>
        <w:numPr>
          <w:ilvl w:val="0"/>
          <w:numId w:val="1841"/>
        </w:numPr>
        <w:pStyle w:val="Compact"/>
      </w:pPr>
      <w:r>
        <w:rPr>
          <w:rtl/>
          <w:bCs/>
          <w:b/>
        </w:rPr>
        <w:t xml:space="preserve">اليعقوبي (كراسي أخرى):</w:t>
      </w:r>
      <w:r>
        <w:t xml:space="preserve"> </w:t>
      </w:r>
      <w:r>
        <w:t xml:space="preserve">كرسي صحيح البخاري بشرحه فتح الباري في القرويين «أنشأه السلطان أبو العباس أحمد بن محمد بن الشيخ الوطاسي، وحبَّس عليه نسخةً من فتح الباري مكتوبةً بخط اليد» (ص٢١٩)، «وما تزال وثيقةُ التحبيس محفوظةً بخزانة القرويين» (ص٢١٩)؛ وفي كرسي قبة النسر «وأقدم من تولى هذا الكرسي شمس الدين محمد الميداني» (ص٢٢١)، «وألف الشيخ جمال الدين القاسمي كتاب: (اللف والنشر في طبقات المدرسين تحت قبة النسر)» (ص٢٢١)؛ وفي حلب «كرسيٌّ خاصٌّ لا يجلس عليه إلا مدرِّس صحيح البخاري» (ص٢٢١). وفي كرسي تارودانت يحكي التمنارتي أن بعض الحساد وشى به إلى الأمير فأقرّه الأمير وقال للواشي: «دعه فإنما فعل صوابًا» (ص٢٢٠).</w:t>
      </w:r>
    </w:p>
    <w:p>
      <w:pPr>
        <w:bidi/>
        <w:pStyle w:val="FootnoteText"/>
      </w:pPr>
      <w:r>
        <w:rPr>
          <w:rtl/>
          <w:bCs/>
          <w:b/>
        </w:rPr>
        <w:t xml:space="preserve">تنبيه:</w:t>
      </w:r>
      <w:r>
        <w:t xml:space="preserve"> </w:t>
      </w:r>
      <w:r>
        <w:t xml:space="preserve">لم يوجد صلة نصية بين هذا الموضع وما عند ابن جماعة؛ فهو شاهد على بقاء وظيفة المعيد في الدرس الكبير، لا نقل عنه. ولم يُقرأ بقية مدخل اليعقوبي خارج المواضع المذكورة.</w:t>
      </w:r>
    </w:p>
  </w:footnote>
  <w:footnote w:id="763">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ص٤١. لم أقف على أقدم منه. (ونص ابن جماعة والعلموي في النقيب وقيد المفسدة: الباب ٧، المسألة ١٤، و</w:t>
      </w:r>
      <w:r>
        <w:rPr>
          <w:rtl/>
          <w:iCs/>
          <w:i/>
        </w:rPr>
        <w:t xml:space="preserve">الباب العاشر: آداب المناظرة والجدال والمراء</w:t>
      </w:r>
      <w:r>
        <w:t xml:space="preserve">؛ فلا يُعاد هنا.)</w:t>
      </w:r>
    </w:p>
    <w:p>
      <w:pPr>
        <w:bidi/>
        <w:pStyle w:val="FootnoteText"/>
      </w:pPr>
      <w:r>
        <w:rPr>
          <w:rtl/>
          <w:bCs/>
          <w:b/>
        </w:rPr>
        <w:t xml:space="preserve">من تابعه:</w:t>
      </w:r>
    </w:p>
    <w:p>
      <w:pPr>
        <w:bidi/>
        <w:numPr>
          <w:ilvl w:val="0"/>
          <w:numId w:val="1843"/>
        </w:numPr>
        <w:pStyle w:val="Compact"/>
      </w:pPr>
      <w:r>
        <w:rPr>
          <w:rtl/>
          <w:bCs/>
          <w:b/>
        </w:rPr>
        <w:t xml:space="preserve">العلموي، المعيد</w:t>
      </w:r>
      <w:r>
        <w:t xml:space="preserve"> </w:t>
      </w:r>
      <w:r>
        <w:t xml:space="preserve">ص١٢٨.</w:t>
      </w:r>
    </w:p>
    <w:p>
      <w:pPr>
        <w:bidi/>
        <w:numPr>
          <w:ilvl w:val="0"/>
          <w:numId w:val="1843"/>
        </w:numPr>
        <w:pStyle w:val="Compact"/>
      </w:pPr>
      <w:r>
        <w:rPr>
          <w:rtl/>
          <w:bCs/>
          <w:b/>
        </w:rPr>
        <w:t xml:space="preserve">الحسين بن المنصور بالله، آداب العلماء والمتعلمين</w:t>
      </w:r>
      <w:r>
        <w:t xml:space="preserve"> </w:t>
      </w:r>
      <w:r>
        <w:t xml:space="preserve">ص٨: يعيد ابن جماعة بلفظ يكاد يطابقه في النقيب، مع قيد المفسدة قبله.</w:t>
      </w:r>
    </w:p>
    <w:p>
      <w:pPr>
        <w:bidi/>
        <w:numPr>
          <w:ilvl w:val="0"/>
          <w:numId w:val="1843"/>
        </w:numPr>
        <w:pStyle w:val="Compact"/>
      </w:pPr>
      <w:r>
        <w:rPr>
          <w:rtl/>
          <w:bCs/>
          <w:b/>
        </w:rPr>
        <w:t xml:space="preserve">الشهيد الثاني، منية المريد</w:t>
      </w:r>
      <w:r>
        <w:t xml:space="preserve"> </w:t>
      </w:r>
      <w:r>
        <w:t xml:space="preserve">(OCR، بلا صفحة؛ آخر آداب المعلم في درسه، الأمر ٢٩): النقيب بوصف ابن جماعة.</w:t>
      </w:r>
    </w:p>
    <w:p>
      <w:pPr>
        <w:bidi/>
        <w:pStyle w:val="FootnoteText"/>
      </w:pPr>
      <w:r>
        <w:rPr>
          <w:rtl/>
          <w:bCs/>
          <w:b/>
        </w:rPr>
        <w:t xml:space="preserve">ما زاده:</w:t>
      </w:r>
    </w:p>
    <w:p>
      <w:pPr>
        <w:bidi/>
        <w:numPr>
          <w:ilvl w:val="0"/>
          <w:numId w:val="1844"/>
        </w:numPr>
        <w:pStyle w:val="Compact"/>
      </w:pPr>
      <w:r>
        <w:rPr>
          <w:rtl/>
          <w:bCs/>
          <w:b/>
        </w:rPr>
        <w:t xml:space="preserve">ابن جماعة (ما ليس في ذينك الموضعين):</w:t>
      </w:r>
      <w:r>
        <w:t xml:space="preserve"> </w:t>
      </w:r>
      <w:r>
        <w:t xml:space="preserve">«ويشير إلى من ترك ما ينبغي فعله أو فعل ما ينبغي تركه» (ص٤١)، و«ويأمر بسماع الدروس والإنصات لها» (ص٤١).</w:t>
      </w:r>
    </w:p>
    <w:p>
      <w:pPr>
        <w:bidi/>
        <w:numPr>
          <w:ilvl w:val="0"/>
          <w:numId w:val="1844"/>
        </w:numPr>
        <w:pStyle w:val="Compact"/>
      </w:pPr>
      <w:r>
        <w:rPr>
          <w:rtl/>
          <w:bCs/>
          <w:b/>
        </w:rPr>
        <w:t xml:space="preserve">الشهيد الثاني:</w:t>
      </w:r>
      <w:r>
        <w:t xml:space="preserve"> </w:t>
      </w:r>
      <w:r>
        <w:t xml:space="preserve">يزيد تنبيه الغافل (كما عند العلموي)، ثم ينفرد بنصب رئيس آخر يعلّم الجاهل ويعيد درس من أراد ويُرجع إليه فيما يُستحيا أن يُلقى به العالم من مسألة أو درس، ويعلّله بأن فيه ضبطاً لوقت العالم وصلاحاً لحال المتعلم. وهو أقرب شيء إلى المعيد عنده (البند ٣٦).</w:t>
      </w:r>
    </w:p>
    <w:p>
      <w:pPr>
        <w:bidi/>
        <w:pStyle w:val="FootnoteText"/>
      </w:pPr>
      <w:r>
        <w:rPr>
          <w:rtl/>
          <w:bCs/>
          <w:b/>
        </w:rPr>
        <w:t xml:space="preserve">تنبيه:</w:t>
      </w:r>
      <w:r>
        <w:t xml:space="preserve"> </w:t>
      </w:r>
      <w:r>
        <w:t xml:space="preserve">منية المريد OCR بلا صفحة.</w:t>
      </w:r>
    </w:p>
  </w:footnote>
  <w:footnote w:id="764">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ص٢٣٤–٢٣٥. لم أقف على أقدم منه.</w:t>
      </w:r>
    </w:p>
    <w:p>
      <w:pPr>
        <w:bidi/>
        <w:pStyle w:val="FootnoteText"/>
      </w:pPr>
      <w:r>
        <w:rPr>
          <w:rtl/>
          <w:bCs/>
          <w:b/>
        </w:rPr>
        <w:t xml:space="preserve">من تابعه:</w:t>
      </w:r>
    </w:p>
    <w:p>
      <w:pPr>
        <w:bidi/>
        <w:numPr>
          <w:ilvl w:val="0"/>
          <w:numId w:val="1845"/>
        </w:numPr>
        <w:pStyle w:val="Compact"/>
      </w:pPr>
      <w:r>
        <w:rPr>
          <w:rtl/>
          <w:bCs/>
          <w:b/>
        </w:rPr>
        <w:t xml:space="preserve">الحسين بن المنصور بالله، آداب العلماء والمتعلمين</w:t>
      </w:r>
      <w:r>
        <w:t xml:space="preserve"> </w:t>
      </w:r>
      <w:r>
        <w:t xml:space="preserve">ص٢٠: اللفظ نفسه بـ«إن» مكان «أن» (كذا في الشاملة)، لكنه يوردها في أدب الطالب مع شيخه ويضمّها إلى حضور موضع الدرس قبل حضور الشيخ؛ ونصه وسياقه في الباب ٥، المسألة ١٩.</w:t>
      </w:r>
    </w:p>
    <w:p>
      <w:pPr>
        <w:bidi/>
        <w:pStyle w:val="FootnoteText"/>
      </w:pPr>
      <w:r>
        <w:rPr>
          <w:rtl/>
          <w:bCs/>
          <w:b/>
        </w:rPr>
        <w:t xml:space="preserve">ما زاده:</w:t>
      </w:r>
    </w:p>
    <w:p>
      <w:pPr>
        <w:bidi/>
        <w:numPr>
          <w:ilvl w:val="0"/>
          <w:numId w:val="1846"/>
        </w:numPr>
        <w:pStyle w:val="Compact"/>
      </w:pPr>
      <w:r>
        <w:rPr>
          <w:rtl/>
          <w:bCs/>
          <w:b/>
        </w:rPr>
        <w:t xml:space="preserve">ابن جماعة:</w:t>
      </w:r>
      <w:r>
        <w:t xml:space="preserve"> </w:t>
      </w:r>
      <w:r>
        <w:t xml:space="preserve">«أن يتقدم على المدرس في حضور موضع الدرس» (ص٢٣٤)، لئلا «فيكلفهم المعتاد من القيام ورد السلام» (ص٢٣٤)، «وربما فيهم معذور فيجد في نفسه منه ولا يعرف عذره» (ص٢٣٤). ويسوق مأثور السلف: «من الأدب مع المدرس أن ينتظره الفقهاء ولا ينتظرهم» (ص٢٣٥).</w:t>
      </w:r>
    </w:p>
    <w:p>
      <w:pPr>
        <w:bidi/>
        <w:pStyle w:val="FootnoteText"/>
      </w:pPr>
      <w:r>
        <w:rPr>
          <w:rtl/>
          <w:bCs/>
          <w:b/>
        </w:rPr>
        <w:t xml:space="preserve">تنبيه:</w:t>
      </w:r>
      <w:r>
        <w:t xml:space="preserve"> </w:t>
      </w:r>
      <w:r>
        <w:t xml:space="preserve">لم يوجد هذا المأثور في العلموي في المواضع المقروءة والمبحوثة.</w:t>
      </w:r>
    </w:p>
  </w:footnote>
  <w:footnote w:id="765">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ص٢٣٥. لم أقف على أقدم منه.</w:t>
      </w:r>
    </w:p>
    <w:p>
      <w:pPr>
        <w:bidi/>
        <w:pStyle w:val="FootnoteText"/>
      </w:pPr>
      <w:r>
        <w:rPr>
          <w:rtl/>
          <w:bCs/>
          <w:b/>
        </w:rPr>
        <w:t xml:space="preserve">ما زاده:</w:t>
      </w:r>
    </w:p>
    <w:p>
      <w:pPr>
        <w:bidi/>
        <w:numPr>
          <w:ilvl w:val="0"/>
          <w:numId w:val="1847"/>
        </w:numPr>
        <w:pStyle w:val="Compact"/>
      </w:pPr>
      <w:r>
        <w:rPr>
          <w:rtl/>
          <w:bCs/>
          <w:b/>
        </w:rPr>
        <w:t xml:space="preserve">ابن جماعة:</w:t>
      </w:r>
      <w:r>
        <w:t xml:space="preserve"> </w:t>
      </w:r>
      <w:r>
        <w:t xml:space="preserve">«أن يحضره على أحسن الهيئات وأكمل الطهارات» (ص٢٣٥)؛ «ولا يستفتح القراءة والتعوذ قبل المدرس» (ص٢٣٥)؛ ومن دعاء المدرس للحاضرين على العادة: «أجابه الحاضرون بالدعاء له أيضًا» (ص٢٣٥)، وفيه «وكان بعض أكابر مشايخي الزهاد الأعلام يزجر تارك ذلك ويغلظ عليه» (ص٢٣٥). ويتحفظ من النوم والنعاس والحديث، «ولا يتكلم بين الدرسين إذا ختم المدرس الأول بقوله: والله أعلم، إلا بإذن منه» (ص٢٣٥)، «ولا يتكلم في مسألة أخذ المدرس الكلام في غيرها» (ص٢٣٥).</w:t>
      </w:r>
    </w:p>
    <w:p>
      <w:pPr>
        <w:bidi/>
        <w:pStyle w:val="FootnoteText"/>
      </w:pPr>
      <w:r>
        <w:rPr>
          <w:rtl/>
          <w:bCs/>
          <w:b/>
        </w:rPr>
        <w:t xml:space="preserve">تنبيه:</w:t>
      </w:r>
      <w:r>
        <w:t xml:space="preserve"> </w:t>
      </w:r>
      <w:r>
        <w:t xml:space="preserve">لا يُحال إلى الخطيب ولا العلموي هنا؛ ولم يوجد في العلموي في المقروء ما يقابل هذه الفقرة.</w:t>
      </w:r>
    </w:p>
  </w:footnote>
  <w:footnote w:id="766">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ص٢٣٥ [لا سابق مقروء].</w:t>
      </w:r>
    </w:p>
    <w:p>
      <w:pPr>
        <w:bidi/>
        <w:pStyle w:val="FootnoteText"/>
      </w:pPr>
      <w:r>
        <w:rPr>
          <w:rtl/>
          <w:bCs/>
          <w:b/>
        </w:rPr>
        <w:t xml:space="preserve">ما زاده:</w:t>
      </w:r>
    </w:p>
    <w:p>
      <w:pPr>
        <w:bidi/>
        <w:numPr>
          <w:ilvl w:val="0"/>
          <w:numId w:val="1848"/>
        </w:numPr>
        <w:pStyle w:val="Compact"/>
      </w:pPr>
      <w:r>
        <w:rPr>
          <w:rtl/>
          <w:bCs/>
          <w:b/>
        </w:rPr>
        <w:t xml:space="preserve">ابن جماعة:</w:t>
      </w:r>
      <w:r>
        <w:t xml:space="preserve"> </w:t>
      </w:r>
      <w:r>
        <w:t xml:space="preserve">«وكان الشيخ أبو عمرو يقطع من يحضر من الفقهاء الدرس» (ص٢٣٥) على هيئة التخفف بغير عمامة؛ والحرف «محففًا» كذا في الشاملة. لم يسمِّ ابن جماعة هذا الشيخ بأكثر من كنيته في هذا الموضع.</w:t>
      </w:r>
    </w:p>
    <w:p>
      <w:pPr>
        <w:bidi/>
        <w:numPr>
          <w:ilvl w:val="0"/>
          <w:numId w:val="1848"/>
        </w:numPr>
        <w:pStyle w:val="Compact"/>
      </w:pPr>
      <w:r>
        <w:rPr>
          <w:rtl/>
          <w:bCs/>
          <w:b/>
        </w:rPr>
        <w:t xml:space="preserve">ابن الصلاح، أدب المفتي والمستفتي</w:t>
      </w:r>
      <w:r>
        <w:t xml:space="preserve"> </w:t>
      </w:r>
      <w:r>
        <w:t xml:space="preserve">(مقدمة المحقق): كنيته عند المحقق: «هو الإمام الحافظ المفتي شيخ الإسلام تقي الدين أبو عمرو عثمان بن عبد الرحمن» (ص١١)، وقد تولى مدارس القدس ودمشق ودار الحديث بها (ص١٣، البند ٤٢).</w:t>
      </w:r>
    </w:p>
    <w:p>
      <w:pPr>
        <w:bidi/>
        <w:pStyle w:val="FootnoteText"/>
      </w:pPr>
      <w:r>
        <w:rPr>
          <w:rtl/>
          <w:bCs/>
          <w:b/>
        </w:rPr>
        <w:t xml:space="preserve">تنبيه:</w:t>
      </w:r>
      <w:r>
        <w:t xml:space="preserve"> </w:t>
      </w:r>
      <w:r>
        <w:t xml:space="preserve">يناسب ذلك سياق المدارس، لكن ابن جماعة لا يصرّح بأنه هو، فالتعيين استنتاج من ملاحظات القراءة لا نص في ابن جماعة، ولم يوجد في متن أدب المفتي ما يخص عمامة الحضور.</w:t>
      </w:r>
    </w:p>
  </w:footnote>
  <w:footnote w:id="76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ص٢٣٥–٢٣٦. لم أقف على أقدم منه. (نصه في ترك المراء وإلجام النفس وطهارة القلب مبسوط في الباب ١٠، المسألتان ٢ و١٧، فلا يُعاد.)</w:t>
      </w:r>
    </w:p>
    <w:p>
      <w:pPr>
        <w:bidi/>
        <w:pStyle w:val="FootnoteText"/>
      </w:pPr>
      <w:r>
        <w:rPr>
          <w:rtl/>
          <w:bCs/>
          <w:b/>
        </w:rPr>
        <w:t xml:space="preserve">ما زاده:</w:t>
      </w:r>
    </w:p>
    <w:p>
      <w:pPr>
        <w:bidi/>
        <w:numPr>
          <w:ilvl w:val="0"/>
          <w:numId w:val="1849"/>
        </w:numPr>
        <w:pStyle w:val="Compact"/>
      </w:pPr>
      <w:r>
        <w:rPr>
          <w:rtl/>
          <w:bCs/>
          <w:b/>
        </w:rPr>
        <w:t xml:space="preserve">ابن جماعة (ما ليس هناك):</w:t>
      </w:r>
      <w:r>
        <w:t xml:space="preserve"> </w:t>
      </w:r>
      <w:r>
        <w:t xml:space="preserve">«ولا يتكلم بشيء حتى ينظر فيه فائدة وموضعًا» (ص٢٣٦).</w:t>
      </w:r>
    </w:p>
  </w:footnote>
  <w:footnote w:id="769">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ص٢١٦–٢٢١. لم أقف على أقدم منه.</w:t>
      </w:r>
    </w:p>
    <w:p>
      <w:pPr>
        <w:bidi/>
        <w:pStyle w:val="FootnoteText"/>
      </w:pPr>
      <w:r>
        <w:rPr>
          <w:rtl/>
          <w:bCs/>
          <w:b/>
        </w:rPr>
        <w:t xml:space="preserve">ما زاده:</w:t>
      </w:r>
    </w:p>
    <w:p>
      <w:pPr>
        <w:bidi/>
        <w:numPr>
          <w:ilvl w:val="0"/>
          <w:numId w:val="1851"/>
        </w:numPr>
        <w:pStyle w:val="Compact"/>
      </w:pPr>
      <w:r>
        <w:rPr>
          <w:rtl/>
          <w:bCs/>
          <w:b/>
        </w:rPr>
        <w:t xml:space="preserve">ابن جماعة:</w:t>
      </w:r>
      <w:r>
        <w:t xml:space="preserve"> </w:t>
      </w:r>
      <w:r>
        <w:t xml:space="preserve">«أن لا يشتغل فيها بالمعاشرة والصحبة» (ص٢١٦)، «لأنها تفسد الحال وتضيع المآل كما تقدم» (ص٢١٧). «واللبيب المحصل يجعل المدرسة منزلاً يقضي وطره منه ثم يرتحل عنه» (ص٢٢٠)، واستثناء الصاحب المعين: «فلا بأس بذلك بل هو حسن إذا كان ناصحًا له في الله غير لاعب ولا لاه» (ص٢٢٠). ويطالب نفسه: «وليطالب نفسه كل يوم باستفادة علم جديد» (ص٢٢٠) «ليأكل مقرره فيها حلالاً» (ص٢٢٠)، وأن يكون له «أنفة من عدم ظهور الفضيلة مع طول المقام في المدارس» (ص٢٢٠)، وأن «أبرك الأيام عليه يوم يزداد فيه فضيلة وعلمًا» (ص٢٢١).</w:t>
      </w:r>
    </w:p>
    <w:p>
      <w:pPr>
        <w:bidi/>
        <w:pStyle w:val="FootnoteText"/>
      </w:pPr>
      <w:r>
        <w:rPr>
          <w:rtl/>
          <w:bCs/>
          <w:b/>
        </w:rPr>
        <w:t xml:space="preserve">تنبيه:</w:t>
      </w:r>
      <w:r>
        <w:t xml:space="preserve"> </w:t>
      </w:r>
      <w:r>
        <w:t xml:space="preserve">«ويرضى من سكنها بالسكة والخطبة» (ص٢١٦) كذا في الشاملة ولا يظهر معناها؛ فلا يُنقل منها.</w:t>
      </w:r>
    </w:p>
  </w:footnote>
  <w:footnote w:id="770">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ص٢٢١–٢٢٣. لم أقف على أقدم منه.</w:t>
      </w:r>
    </w:p>
    <w:p>
      <w:pPr>
        <w:bidi/>
        <w:pStyle w:val="FootnoteText"/>
      </w:pPr>
      <w:r>
        <w:rPr>
          <w:rtl/>
          <w:bCs/>
          <w:b/>
        </w:rPr>
        <w:t xml:space="preserve">ما زاده:</w:t>
      </w:r>
    </w:p>
    <w:p>
      <w:pPr>
        <w:bidi/>
        <w:numPr>
          <w:ilvl w:val="0"/>
          <w:numId w:val="1852"/>
        </w:numPr>
        <w:pStyle w:val="Compact"/>
      </w:pPr>
      <w:r>
        <w:rPr>
          <w:rtl/>
          <w:bCs/>
          <w:b/>
        </w:rPr>
        <w:t xml:space="preserve">ابن جماعة:</w:t>
      </w:r>
      <w:r>
        <w:t xml:space="preserve"> </w:t>
      </w:r>
      <w:r>
        <w:t xml:space="preserve">«أن يلزم أهل المدرسة التي يسكنها بإفشاء السلام وإظهار المودة والاحترام» (ص٢٢١)، «ويتغافل عن تقصيرهم ويغفر زللهم ويستر عوراتهم ويشكر محسنهم ويتجاوز عن مسيئهم» (ص٢٢١)، «فليرتحل عنها ساعيًا في جمع قلبه واستقرار خاطره» (ص٢٢١)، «فلا ينتقل من غير حاجة فإن ذلك مكروه للمبتدئين جدًا» (ص٢٢١)، وأشد منه «تنقلهم من كتاب إلى كتاب كما تقدم» (ص٢٢٣)، «فإنه علامة على الضجر واللعب وعدم الفلاح» (ص٢٢٣).</w:t>
      </w:r>
    </w:p>
  </w:footnote>
  <w:footnote w:id="771">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ص٢٢٣–٢٢٩. لم أقف على أقدم منه في تعيين الطبقات العليا للقادر المشتغل والسفلى للضعيف والمتهم.</w:t>
      </w:r>
    </w:p>
    <w:p>
      <w:pPr>
        <w:bidi/>
        <w:pStyle w:val="FootnoteText"/>
      </w:pPr>
      <w:r>
        <w:rPr>
          <w:rtl/>
          <w:bCs/>
          <w:b/>
        </w:rPr>
        <w:t xml:space="preserve">ما زاده:</w:t>
      </w:r>
    </w:p>
    <w:p>
      <w:pPr>
        <w:bidi/>
        <w:numPr>
          <w:ilvl w:val="0"/>
          <w:numId w:val="1853"/>
        </w:numPr>
        <w:pStyle w:val="Compact"/>
      </w:pPr>
      <w:r>
        <w:rPr>
          <w:rtl/>
          <w:bCs/>
          <w:b/>
        </w:rPr>
        <w:t xml:space="preserve">ابن جماعة:</w:t>
      </w:r>
      <w:r>
        <w:t xml:space="preserve"> </w:t>
      </w:r>
      <w:r>
        <w:t xml:space="preserve">«أصلحهم حالاً وأكثرهم اشتغالاً وأجودهم طبعًا وأصونهم عرضًا» (ص٢٢٣)؛ ومن الأمثال «الجار قبل الدار، والرفيق قبل الطريق» (ص٢٢٣) و«والطباع سراقة» (ص٢٢٣). «والمساكن العالية لمن لا يضعف عن الصعود إليها أولى بالمشتغل» (ص٢٢٣)، وينسب إلى الخطيب أن «الغرف أولى بالحفظ» (ص٢٢٣). و«وأما الضعيف والمتهم ومن يقصد الفتيا والاشتغال عليه فالمساكن السفلية أولى بهم» (ص٢٢٤)، و«والمراقي الداخلية التي يحتاج فيها إلى المرور بأرض المدرسة أولى بالمجهولين والمتهمين» (ص٢٢٤).</w:t>
      </w:r>
    </w:p>
    <w:p>
      <w:pPr>
        <w:bidi/>
        <w:pStyle w:val="FootnoteText"/>
      </w:pPr>
      <w:r>
        <w:rPr>
          <w:rtl/>
          <w:bCs/>
          <w:b/>
        </w:rPr>
        <w:t xml:space="preserve">من تابعه (تحقيق النسبة):</w:t>
      </w:r>
      <w:r>
        <w:t xml:space="preserve"> </w:t>
      </w:r>
      <w:r>
        <w:t xml:space="preserve">ما يقابل «الغرف أولى بالحفظ» في ابن جماعة نفسه ص٧٢ («وأجود أماكن الحفظ الغرف» ضمن كلام منسوب إلى الخطيب)؛ وبالمراجعة في الخطيب البغدادي، الفقيه والمتفقه (٤٦٣، الشاملة 13048) ص٢٠٨: «وأجود أماكن الحفظ الغرف دون السفل»، فنسبة ابن جماعة صحيحة، والخطيب أقدم في هذه الجزئية (تفضيل الغرف للحفظ) وحدها.</w:t>
      </w:r>
    </w:p>
    <w:p>
      <w:pPr>
        <w:bidi/>
        <w:pStyle w:val="FootnoteText"/>
      </w:pPr>
      <w:r>
        <w:rPr>
          <w:rtl/>
          <w:bCs/>
          <w:b/>
        </w:rPr>
        <w:t xml:space="preserve">تنبيه:</w:t>
      </w:r>
      <w:r>
        <w:t xml:space="preserve"> </w:t>
      </w:r>
      <w:r>
        <w:t xml:space="preserve">تعيين الطبقات العليا للقادر المشتغل والسفلى للضعيف والمتهم لم يوجد عند الخطيب، فيبقى عبارة: لم أقف على أقدم من ابن جماعة فيه.</w:t>
      </w:r>
    </w:p>
  </w:footnote>
  <w:footnote w:id="772">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ص٢٢٩–٢٣٠. لم أقف على أقدم منه.</w:t>
      </w:r>
    </w:p>
    <w:p>
      <w:pPr>
        <w:bidi/>
        <w:pStyle w:val="FootnoteText"/>
      </w:pPr>
      <w:r>
        <w:rPr>
          <w:rtl/>
          <w:bCs/>
          <w:b/>
        </w:rPr>
        <w:t xml:space="preserve">ما زاده:</w:t>
      </w:r>
    </w:p>
    <w:p>
      <w:pPr>
        <w:bidi/>
        <w:numPr>
          <w:ilvl w:val="0"/>
          <w:numId w:val="1854"/>
        </w:numPr>
        <w:pStyle w:val="Compact"/>
      </w:pPr>
      <w:r>
        <w:rPr>
          <w:rtl/>
          <w:bCs/>
          <w:b/>
        </w:rPr>
        <w:t xml:space="preserve">ابن جماعة:</w:t>
      </w:r>
      <w:r>
        <w:t xml:space="preserve"> </w:t>
      </w:r>
      <w:r>
        <w:t xml:space="preserve">«والأولى أن لا يسكن المدرسة وسيم الوجه أو صبي ليس له فيها ولي فطن» (ص٢٢٩)، «وأن لا يسكنها نساء في أمكنة تمر الرجال على أبوابها» (ص٢٢٩). و«وينبغي للفقيه أن لا يدخل إلى بيت من فيه ريبة أو شر أو قلة دين» (ص٢٢٩)، و«ولا يعاشر فيها غير أهلها» (ص٢٣٠).</w:t>
      </w:r>
    </w:p>
  </w:footnote>
  <w:footnote w:id="773">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ص٢٣٠–٢٣١. لم أقف على أقدم منه.</w:t>
      </w:r>
    </w:p>
    <w:p>
      <w:pPr>
        <w:bidi/>
        <w:pStyle w:val="FootnoteText"/>
      </w:pPr>
      <w:r>
        <w:rPr>
          <w:rtl/>
          <w:bCs/>
          <w:b/>
        </w:rPr>
        <w:t xml:space="preserve">ما زاده:</w:t>
      </w:r>
    </w:p>
    <w:p>
      <w:pPr>
        <w:bidi/>
        <w:numPr>
          <w:ilvl w:val="0"/>
          <w:numId w:val="1855"/>
        </w:numPr>
        <w:pStyle w:val="Compact"/>
      </w:pPr>
      <w:r>
        <w:rPr>
          <w:rtl/>
          <w:bCs/>
          <w:b/>
        </w:rPr>
        <w:t xml:space="preserve">ابن جماعة:</w:t>
      </w:r>
      <w:r>
        <w:t xml:space="preserve"> </w:t>
      </w:r>
      <w:r>
        <w:t xml:space="preserve">«ولا يقابل بأسفلهما القبلة ولا وجوه الناس ولا ثيابه» (ص٢٣٠)، «ولا يلقيهما إلى الأرض بعنف» (ص٢٣٠)، «ولا يضعهما تحت الحصير في المسجد بحيث تنكسر» (ص٢٣٠). وفي البيوت العليا: «خفف المشي والاستلقاء عليها ووضع ما يثقل كيلا يؤذي من تحته» (ص٢٣٠). وفي الدرج: «بدأ أصغرهما بالنزول قبل الكبير» (ص٢٣١)، «تأخر أصغرهما ليصعد أكبرهما قبله» (ص٢٣١).</w:t>
      </w:r>
    </w:p>
  </w:footnote>
  <w:footnote w:id="774">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ص٢٣١–٢٣٢. لم أقف على أقدم منه.</w:t>
      </w:r>
    </w:p>
    <w:p>
      <w:pPr>
        <w:bidi/>
        <w:pStyle w:val="FootnoteText"/>
      </w:pPr>
      <w:r>
        <w:rPr>
          <w:rtl/>
          <w:bCs/>
          <w:b/>
        </w:rPr>
        <w:t xml:space="preserve">ما زاده:</w:t>
      </w:r>
    </w:p>
    <w:p>
      <w:pPr>
        <w:bidi/>
        <w:numPr>
          <w:ilvl w:val="0"/>
          <w:numId w:val="1856"/>
        </w:numPr>
        <w:pStyle w:val="Compact"/>
      </w:pPr>
      <w:r>
        <w:rPr>
          <w:rtl/>
          <w:bCs/>
          <w:b/>
        </w:rPr>
        <w:t xml:space="preserve">ابن جماعة:</w:t>
      </w:r>
      <w:r>
        <w:t xml:space="preserve"> </w:t>
      </w:r>
      <w:r>
        <w:t xml:space="preserve">«أن لا يتخذ باب المدرسة مجلسًا» (ص٢٣١)، «فقد نهي عن الجلوس في الطرقات وهذا منها» (ص٢٣١)، «ولأن في ذلك بطالة وتبذلاً» (ص٢٣١). «ويسلم على من بالباب إذا مر به» (ص٢٣٢). وفي الميضأة: «ولا يدخل ميضأتها العامة عند الزحام من العامة إلا لضرورة» (ص٢٣٢)، «ويطرق الباب إن كان مردودًا طرقًا خفيفًا ثلاثًا» (ص٢٣٢)، «ولا يستجمر بالحائط فينجسه» (ص٢٣٢).</w:t>
      </w:r>
    </w:p>
  </w:footnote>
  <w:footnote w:id="775">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ص٢٣٣–٢٣٤. لم أقف على أقدم منه.</w:t>
      </w:r>
    </w:p>
    <w:p>
      <w:pPr>
        <w:bidi/>
        <w:pStyle w:val="FootnoteText"/>
      </w:pPr>
      <w:r>
        <w:rPr>
          <w:rtl/>
          <w:bCs/>
          <w:b/>
        </w:rPr>
        <w:t xml:space="preserve">ما زاده:</w:t>
      </w:r>
    </w:p>
    <w:p>
      <w:pPr>
        <w:bidi/>
        <w:numPr>
          <w:ilvl w:val="0"/>
          <w:numId w:val="1857"/>
        </w:numPr>
        <w:pStyle w:val="Compact"/>
      </w:pPr>
      <w:r>
        <w:rPr>
          <w:rtl/>
          <w:bCs/>
          <w:b/>
        </w:rPr>
        <w:t xml:space="preserve">ابن جماعة:</w:t>
      </w:r>
      <w:r>
        <w:t xml:space="preserve"> </w:t>
      </w:r>
      <w:r>
        <w:t xml:space="preserve">«أن لا ينظر في بيت أحد في مروره من شقوق الباب ونحوه» (ص٢٣٣)، «ولا يرفع صوته جدًا في تكرار أو نداء أحد أو بحث كيلا يشوش على غيره» (ص٢٣٣)، «ويتحفظ من شدة وقع القبقاب والعنف في إغلاق الباب» (ص٢٣٣). وإذا كانت المدرسة مكشوفة: «وإذا كانت المدرسة مكشوفة إلى الطريق السالك من باب أو شباك تحفظ فيها» (ص٢٣٣). و«ويتجنب ما يعاب كالأكل ماشيًا وكلام الهزل غالبًا» (ص٢٣٤)، «والضحك الفاحش بالقهقهة» (ص٢٣٤)، «ولا يصعد إلى سطحها المشرف من غير حاجة أو ضرورة» (ص٢٣٤).</w:t>
      </w:r>
    </w:p>
  </w:footnote>
  <w:footnote w:id="777">
    <w:p>
      <w:pPr>
        <w:bidi/>
        <w:pStyle w:val="FootnoteText"/>
      </w:pPr>
      <w:r>
        <w:rPr>
          <w:rtl/>
          <w:rStyle w:val="FootnoteReference"/>
        </w:rPr>
        <w:footnoteRef/>
      </w:r>
      <w:r>
        <w:t xml:space="preserve"> </w:t>
      </w:r>
      <w:r>
        <w:rPr>
          <w:rtl/>
          <w:bCs/>
          <w:b/>
        </w:rPr>
        <w:t xml:space="preserve">الأصل:</w:t>
      </w:r>
      <w:r>
        <w:t xml:space="preserve"> </w:t>
      </w:r>
      <w:r>
        <w:t xml:space="preserve">ابن جماعة، تذكرة السامع ص٢٠١ وص٢٠٤ (البندان ١٦ و١٧ هنا). (وتعريف المعيد بالمستملي: الباب ٧، المسألة ١٤.)</w:t>
      </w:r>
    </w:p>
    <w:p>
      <w:pPr>
        <w:bidi/>
        <w:pStyle w:val="FootnoteText"/>
      </w:pPr>
      <w:r>
        <w:rPr>
          <w:rtl/>
          <w:bCs/>
          <w:b/>
        </w:rPr>
        <w:t xml:space="preserve">من تابعه:</w:t>
      </w:r>
    </w:p>
    <w:p>
      <w:pPr>
        <w:bidi/>
        <w:numPr>
          <w:ilvl w:val="0"/>
          <w:numId w:val="1859"/>
        </w:numPr>
        <w:pStyle w:val="Compact"/>
      </w:pPr>
      <w:r>
        <w:rPr>
          <w:rtl/>
          <w:bCs/>
          <w:b/>
        </w:rPr>
        <w:t xml:space="preserve">الشهيد الثاني، منية المريد</w:t>
      </w:r>
      <w:r>
        <w:t xml:space="preserve"> </w:t>
      </w:r>
      <w:r>
        <w:t xml:space="preserve">(OCR، بلا صفحة): في آداب المتعلم في درسه (الأمر ٢٨): لا يتصدّر أحد الطلبة للإعادة في مجلس الشيخ إذا كان لهم معيد، ويعدّ ذلك من أقبح الصفات وأبعدها عن الآداب، إلا أن يأمره الشيخ بذلك لمصلحة يراها؛ وفي (الأمر ٢٩): يراعي الطلبة الأدب المتقدم مع كبيرهم ومعيدهم فلا ينازعونه فيما يقوله لهم إذا وقع منهم شك، بل يترفقون في تحقيق الحال، فإن بقي الحق مشتبهاً راجعوا الشيخ بلطف دون بيان من خالف ومن وافق. وفي آخر آداب المعلم في درسه يزيد على النقيب رئيساً آخر يعلّم الجاهل ويعيد درس من أراد (البند ٢٤).</w:t>
      </w:r>
    </w:p>
    <w:p>
      <w:pPr>
        <w:bidi/>
        <w:pStyle w:val="FootnoteText"/>
      </w:pPr>
      <w:r>
        <w:rPr>
          <w:rtl/>
          <w:bCs/>
          <w:b/>
        </w:rPr>
        <w:t xml:space="preserve">ما زاده:</w:t>
      </w:r>
    </w:p>
    <w:p>
      <w:pPr>
        <w:bidi/>
        <w:numPr>
          <w:ilvl w:val="0"/>
          <w:numId w:val="1860"/>
        </w:numPr>
        <w:pStyle w:val="Compact"/>
      </w:pPr>
      <w:r>
        <w:rPr>
          <w:rtl/>
          <w:bCs/>
          <w:b/>
        </w:rPr>
        <w:t xml:space="preserve">اليعقوبي، المدخل إلى صحيح البخاري</w:t>
      </w:r>
      <w:r>
        <w:t xml:space="preserve"> </w:t>
      </w:r>
      <w:r>
        <w:t xml:space="preserve">(معاصر، لاحق بقرون؛ للمقارنة لا للتأصيل) ص٢٣٧–٢٣٩: المعيد «هو الطالب الذي يقرأ العبارة بين يدي الشيخ» (ص٢٣٧)، «وهي رتبة تكون لأحد أفاضل الطلبة، يختاره الشيخ ويكون موضع محبة ونظر منه» (ص٢٣٧). «والمعيد أول من يحضر عند الشيخ، وآخر من يغادر من الناس عند انتهاء الدرس» (ص٢٣٧). «ولا يبدأ المعيد القراءة حتى يشير إليه الشيخ» (ص٢٣٧)، «وإذا عين الشيخ له قدرًا من القراءة فلا يتعداه» (ص٢٣٧)، فإن لم يعيّن «فإنه يلاحظ الشيخ، حتى يعلم الوقت الذي يريد الشيخ فيه الاكتفاء» (ص٢٣٧). «ويلاحظ المعيدُ وهو يقرأ وجه الشيخِ» (ص٢٣٨) «لكي لا يَضطرَّ الشيخَ إلى مقاطعته إذا أراد شرح عبارة مرَّت» (ص٢٣٨)؛ وإذا رد الشيخ لفظة وظن المعيد خلافه «أعاد الكلمة مع ما قبلها لينتبه لها الشيخ» (ص٢٣٨). وإذا طُرحت الأسئلة مكتوبة «فالواجب عليه أن يميز بين الأسئلة» (ص٢٣٨) فيتجنب قراءة ما فيه شبه تفسد على الحاضرين دينهم، ويطلب من صاحب السؤال أن يتقدم بعد الدرس. ومن آدابه في مجالس الحديث الصلاة على النبي كلما مرّ ذكره (ص٢٣٨)، وأن يختم المجلس «بحديث رحمة، أو ترغيب، أو ذكر ثواب» (ص٢٣٩).</w:t>
      </w:r>
    </w:p>
    <w:p>
      <w:pPr>
        <w:bidi/>
        <w:pStyle w:val="FootnoteText"/>
      </w:pPr>
      <w:r>
        <w:rPr>
          <w:rtl/>
          <w:bCs/>
          <w:b/>
        </w:rPr>
        <w:t xml:space="preserve">خلاف:</w:t>
      </w:r>
      <w:r>
        <w:t xml:space="preserve"> </w:t>
      </w:r>
      <w:r>
        <w:t xml:space="preserve">(اصطلاح، دون ترجيح) المعيد عند ابن جماعة «ويعيد لهم ما توقف فهمه عليهم من دروس المدرس» (ص٢٠٤) — معاون في الإفهام؛ وعند اليعقوبي قارئ بين يدي الشيخ يُسمّى قديماً المستملي (ص٢٣٧)؛ وعند الشهيد الثاني رئيس آخر يعلّم الجاهل ويعيد درس من أراد (الأمر ٢٩). فيجتمع في الاصطلاحات إعادة الدرس وقراءة العبارة، ولم يوجد نص أقدم يجمع بينها.</w:t>
      </w:r>
    </w:p>
    <w:p>
      <w:pPr>
        <w:bidi/>
        <w:pStyle w:val="FootnoteText"/>
      </w:pPr>
      <w:r>
        <w:rPr>
          <w:rtl/>
          <w:bCs/>
          <w:b/>
        </w:rPr>
        <w:t xml:space="preserve">تنبيه:</w:t>
      </w:r>
      <w:r>
        <w:t xml:space="preserve"> </w:t>
      </w:r>
      <w:r>
        <w:t xml:space="preserve">منية المريد OCR بلا صفحة.</w:t>
      </w:r>
    </w:p>
  </w:footnote>
  <w:footnote w:id="778">
    <w:p>
      <w:pPr>
        <w:bidi/>
        <w:pStyle w:val="FootnoteText"/>
      </w:pPr>
      <w:r>
        <w:rPr>
          <w:rtl/>
          <w:rStyle w:val="FootnoteReference"/>
        </w:rPr>
        <w:footnoteRef/>
      </w:r>
      <w:r>
        <w:t xml:space="preserve"> </w:t>
      </w:r>
      <w:r>
        <w:rPr>
          <w:rtl/>
          <w:bCs/>
          <w:b/>
        </w:rPr>
        <w:t xml:space="preserve">الأصل:</w:t>
      </w:r>
      <w:r>
        <w:t xml:space="preserve"> </w:t>
      </w:r>
      <w:r>
        <w:t xml:space="preserve">اليعقوبي، المدخل إلى صحيح البخاري (معاصر) ص٢٠٩ [في تراجم أعضاء لجنة التدقيق في إستنبول؛ لا سابق مقروء].</w:t>
      </w:r>
    </w:p>
    <w:p>
      <w:pPr>
        <w:bidi/>
        <w:pStyle w:val="FootnoteText"/>
      </w:pPr>
      <w:r>
        <w:rPr>
          <w:rtl/>
          <w:bCs/>
          <w:b/>
        </w:rPr>
        <w:t xml:space="preserve">ما زاده:</w:t>
      </w:r>
    </w:p>
    <w:p>
      <w:pPr>
        <w:bidi/>
        <w:numPr>
          <w:ilvl w:val="0"/>
          <w:numId w:val="1861"/>
        </w:numPr>
        <w:pStyle w:val="Compact"/>
      </w:pPr>
      <w:r>
        <w:rPr>
          <w:rtl/>
          <w:bCs/>
          <w:b/>
        </w:rPr>
        <w:t xml:space="preserve">اليعقوبي:</w:t>
      </w:r>
      <w:r>
        <w:t xml:space="preserve"> </w:t>
      </w:r>
      <w:r>
        <w:t xml:space="preserve">في ترجمة الشيخ أحمد عاصم أفندي «وكيل الدرس»: «عين مخاطبًا في دروس الحضور (بحضرة السلطان، والمخاطب هو الذي يناقش المقرر في درسه)» (ص٢٠٩)، «وبعد نجاحه في دروس المخاطب أصبح مقررًا» (ص٢٠٩)، «وألقى الدروس بمحضر السلطان عبد العزيز والسلطان عبد الحميد من سنة ١٢٩٢ إلى سنة ١٣٢٤» (ص٢٠٩)، «وعين وكيل الدرس ورئيس امتحان القراء» (ص٢٠٩). وفي ترجمة حسن حلمي أفندي: «وحضر الدروس السلطانية كمخاطب من سنة ١٢٩٦ إلى سنة ١٣١٣ وكمقرر بعدها إلى سنة ١٣٢٠» (ص٢٠٩).</w:t>
      </w:r>
    </w:p>
    <w:p>
      <w:pPr>
        <w:bidi/>
        <w:pStyle w:val="FootnoteText"/>
      </w:pPr>
      <w:r>
        <w:rPr>
          <w:rtl/>
          <w:bCs/>
          <w:b/>
        </w:rPr>
        <w:t xml:space="preserve">تنبيه:</w:t>
      </w:r>
      <w:r>
        <w:t xml:space="preserve"> </w:t>
      </w:r>
      <w:r>
        <w:t xml:space="preserve">هذا وصف تراجم لوظائف الدروس السلطانية العثمانية، لا حكم أدبي؛ ولم يوجد لها نظير عند ابن جماعة ولا العلموي فيما قُرئ. وصلتها بمناظرة المدرّس: الباب ١٠.</w:t>
      </w:r>
    </w:p>
  </w:footnote>
  <w:footnote w:id="779">
    <w:p>
      <w:pPr>
        <w:bidi/>
        <w:pStyle w:val="FootnoteText"/>
      </w:pPr>
      <w:r>
        <w:rPr>
          <w:rtl/>
          <w:rStyle w:val="FootnoteReference"/>
        </w:rPr>
        <w:footnoteRef/>
      </w:r>
      <w:r>
        <w:t xml:space="preserve"> </w:t>
      </w:r>
      <w:r>
        <w:rPr>
          <w:rtl/>
          <w:bCs/>
          <w:b/>
        </w:rPr>
        <w:t xml:space="preserve">الأصل:</w:t>
      </w:r>
      <w:r>
        <w:t xml:space="preserve"> </w:t>
      </w:r>
      <w:r>
        <w:t xml:space="preserve">اليعقوبي، المدخل إلى صحيح البخاري (معاصر) ص١١٧ وص١٢١–١٢٢ وص١٢٦ وص١٣٧ وص١٦١ وص١٧٧ وص٢٤٤ [ينقل عن مصادر قديمة، ولم تُراجع أصولها]؛ وابن الصلاح، أدب المفتي والمستفتي ص٤٤ (من وصف المحقق للنسخ).</w:t>
      </w:r>
    </w:p>
    <w:p>
      <w:pPr>
        <w:bidi/>
        <w:pStyle w:val="FootnoteText"/>
      </w:pPr>
      <w:r>
        <w:rPr>
          <w:rtl/>
          <w:bCs/>
          <w:b/>
        </w:rPr>
        <w:t xml:space="preserve">ما زاده:</w:t>
      </w:r>
    </w:p>
    <w:p>
      <w:pPr>
        <w:bidi/>
        <w:numPr>
          <w:ilvl w:val="0"/>
          <w:numId w:val="1862"/>
        </w:numPr>
        <w:pStyle w:val="Compact"/>
      </w:pPr>
      <w:r>
        <w:rPr>
          <w:rtl/>
          <w:bCs/>
          <w:b/>
        </w:rPr>
        <w:t xml:space="preserve">اليعقوبي:</w:t>
      </w:r>
      <w:r>
        <w:t xml:space="preserve"> </w:t>
      </w:r>
      <w:r>
        <w:t xml:space="preserve">عن اليونيني أنه «وحدَّث في دار الحديث الظاهرية بدمشق» (ص١١٧)، وأنه ختم نسخته «بعد انتهاء مجالس السماع بالمدرسة السميساطية الملاصقة لجامع بني أمية بدمشق» (ص١٢٢) وفيها «في المجلس الحادي والسبعين» (ص١٢٢). وفيما ينقله عن الذهبي أنه «وقابل أصله الموقوف بمدرسة آقبغا آص بسويقة العزيِّ» (ص١٢١). ومن النسخ ما «كانت وقفًا على المدرسة التنكزية بالقاهرة» (ص١٢٦)، وأصلٌ «وقفٌ في مدرسة شيخنا الحافظ ضياء الدين» (ص١٣٧)، وآخر «وقف بخانقاه السميساطي» (ص١٧٧). والطبعة السلطانية «كانت وقفًا توزع على العلماء وتودع في مكتبات المدارس والمساجد» (ص١٦١). ومن البلاغات «قراءةً على إمام خانقاه الشيخونية» (ص٢٤٤).</w:t>
      </w:r>
    </w:p>
    <w:p>
      <w:pPr>
        <w:bidi/>
        <w:numPr>
          <w:ilvl w:val="0"/>
          <w:numId w:val="1862"/>
        </w:numPr>
        <w:pStyle w:val="Compact"/>
      </w:pPr>
      <w:r>
        <w:rPr>
          <w:rtl/>
          <w:bCs/>
          <w:b/>
        </w:rPr>
        <w:t xml:space="preserve">ابن الصلاح</w:t>
      </w:r>
      <w:r>
        <w:t xml:space="preserve"> </w:t>
      </w:r>
      <w:r>
        <w:t xml:space="preserve">(مقدمة المحقق، وصف نسخة خطية رقم ٢٦٦ بجور لولو علي باشا): كُتب على صفحة عنوانها «قد وقف هذه النسخة الشريفة الوزير الأعظم» (ص٤٤) «وقفًا صحيحًا شرعيًّا بحيث لا يباع ولا يوهب ولا يورث ولا يرهن» (ص٤٤) «ولا يخرج من الحجرة التي عنيها حضرت الواقف لحفظ الكتب الموقوفة» (ص٤٤).</w:t>
      </w:r>
    </w:p>
    <w:p>
      <w:pPr>
        <w:bidi/>
        <w:pStyle w:val="FootnoteText"/>
      </w:pPr>
      <w:r>
        <w:rPr>
          <w:rtl/>
          <w:bCs/>
          <w:b/>
        </w:rPr>
        <w:t xml:space="preserve">تنبيه:</w:t>
      </w:r>
      <w:r>
        <w:t xml:space="preserve"> </w:t>
      </w:r>
      <w:r>
        <w:t xml:space="preserve">هذه من شروط الواقف في الكتب لا في المدرسة.</w:t>
      </w:r>
    </w:p>
  </w:footnote>
  <w:footnote w:id="780">
    <w:p>
      <w:pPr>
        <w:bidi/>
        <w:pStyle w:val="FootnoteText"/>
      </w:pPr>
      <w:r>
        <w:rPr>
          <w:rtl/>
          <w:rStyle w:val="FootnoteReference"/>
        </w:rPr>
        <w:footnoteRef/>
      </w:r>
      <w:r>
        <w:t xml:space="preserve"> </w:t>
      </w:r>
      <w:r>
        <w:rPr>
          <w:rtl/>
          <w:bCs/>
          <w:b/>
        </w:rPr>
        <w:t xml:space="preserve">الأصل:</w:t>
      </w:r>
      <w:r>
        <w:t xml:space="preserve"> </w:t>
      </w:r>
      <w:r>
        <w:t xml:space="preserve">ابن الصلاح، أدب المفتي والمستفتي (٦٤٣) مقدمة المحقق ص١٦ [أقدم مقروء]؛ والشوكاني، أدب الطلب (١٢٥٠) ص١٢٣ وص١٣٦.</w:t>
      </w:r>
    </w:p>
    <w:p>
      <w:pPr>
        <w:bidi/>
        <w:pStyle w:val="FootnoteText"/>
      </w:pPr>
      <w:r>
        <w:rPr>
          <w:rtl/>
          <w:bCs/>
          <w:b/>
        </w:rPr>
        <w:t xml:space="preserve">ما زاده:</w:t>
      </w:r>
    </w:p>
    <w:p>
      <w:pPr>
        <w:bidi/>
        <w:numPr>
          <w:ilvl w:val="0"/>
          <w:numId w:val="1863"/>
        </w:numPr>
        <w:pStyle w:val="Compact"/>
      </w:pPr>
      <w:r>
        <w:rPr>
          <w:rtl/>
          <w:bCs/>
          <w:b/>
        </w:rPr>
        <w:t xml:space="preserve">ابن الصلاح</w:t>
      </w:r>
      <w:r>
        <w:t xml:space="preserve"> </w:t>
      </w:r>
      <w:r>
        <w:t xml:space="preserve">(فتوى ينقلها المحقق في مقدمته لا من متن أدب المفتي؛ ولم يُراجع أصلها): يقول في المشتغل بالمنطق والفلسفة: «واستعمال الاصطلاحات المنطقية في مباحث الأحكام الشرعية من المنكرات المستبشعة» (ص١٦)، «فالواجب على السلطان أعزه الله أن يدفع عن المسلمين شر هؤلاء المشائيم، ويخرجهم من المدارس ويبعدهم» (ص١٦).</w:t>
      </w:r>
    </w:p>
    <w:p>
      <w:pPr>
        <w:bidi/>
        <w:numPr>
          <w:ilvl w:val="0"/>
          <w:numId w:val="1863"/>
        </w:numPr>
        <w:pStyle w:val="Compact"/>
      </w:pPr>
      <w:r>
        <w:rPr>
          <w:rtl/>
          <w:bCs/>
          <w:b/>
        </w:rPr>
        <w:t xml:space="preserve">الشوكاني:</w:t>
      </w:r>
      <w:r>
        <w:t xml:space="preserve"> </w:t>
      </w:r>
      <w:r>
        <w:t xml:space="preserve">فيمن يدفع كتب السنة بدعوى أنها ليست من كتب أتباع أهل البيت (ينسب ذلك إلى بعض أهل ديارهم): «تلبّسوا بلباس أهل العلم وحملوا دفاتره، وقعدوا في المساجد والمدارس، اعتقدتهم العامة من أهل العلم» (ص١٢٣). ويقول فيمن يسخط على السنة: «يسمع أحدهم في المساجد والمدارس علوم الفلسفة وسائر علوم غير الشريعة يقرأها الطلبة على الشيوخ فلا ينكر ذلك ولا يرى به بأسًا» (ص١٣٦)، فإذا سمع «حدثنا فلان عن فلان» كان ذلك أشد على سمعه من علم أرسطو وأفلاطون وجالينوس.</w:t>
      </w:r>
    </w:p>
    <w:p>
      <w:pPr>
        <w:bidi/>
        <w:pStyle w:val="FootnoteText"/>
      </w:pPr>
      <w:r>
        <w:rPr>
          <w:rtl/>
          <w:bCs/>
          <w:b/>
        </w:rPr>
        <w:t xml:space="preserve">خلاف:</w:t>
      </w:r>
      <w:r>
        <w:t xml:space="preserve"> </w:t>
      </w:r>
      <w:r>
        <w:t xml:space="preserve">(دون ترجيح) ابن الصلاح يوجّه الخطاب إلى السلطان بالإخراج من المدارس، والشوكاني يشكو سكوت أهل المدارس عن الفلسفة وإنكارهم الحديث؛ ولا نص عند ابن جماعة في العلوم المقروءة في المدرسة، فلا حكم بينهم.</w:t>
      </w:r>
    </w:p>
  </w:footnote>
  <w:footnote w:id="781">
    <w:p>
      <w:pPr>
        <w:bidi/>
        <w:pStyle w:val="FootnoteText"/>
      </w:pPr>
      <w:r>
        <w:rPr>
          <w:rtl/>
          <w:rStyle w:val="FootnoteReference"/>
        </w:rPr>
        <w:footnoteRef/>
      </w:r>
      <w:r>
        <w:t xml:space="preserve"> </w:t>
      </w:r>
      <w:r>
        <w:rPr>
          <w:rtl/>
          <w:bCs/>
          <w:b/>
        </w:rPr>
        <w:t xml:space="preserve">الأصل:</w:t>
      </w:r>
      <w:r>
        <w:t xml:space="preserve"> </w:t>
      </w:r>
      <w:r>
        <w:t xml:space="preserve">الشوكاني، أدب الطلب ص١٦٠–١٦١ [لا سابق مقروء على هذا الوجه].</w:t>
      </w:r>
    </w:p>
    <w:p>
      <w:pPr>
        <w:bidi/>
        <w:pStyle w:val="FootnoteText"/>
      </w:pPr>
      <w:r>
        <w:rPr>
          <w:rtl/>
          <w:bCs/>
          <w:b/>
        </w:rPr>
        <w:t xml:space="preserve">ما زاده:</w:t>
      </w:r>
    </w:p>
    <w:p>
      <w:pPr>
        <w:bidi/>
        <w:numPr>
          <w:ilvl w:val="0"/>
          <w:numId w:val="1864"/>
        </w:numPr>
        <w:pStyle w:val="Compact"/>
      </w:pPr>
      <w:r>
        <w:rPr>
          <w:rtl/>
          <w:bCs/>
          <w:b/>
        </w:rPr>
        <w:t xml:space="preserve">الشوكاني</w:t>
      </w:r>
      <w:r>
        <w:t xml:space="preserve"> </w:t>
      </w:r>
      <w:r>
        <w:t xml:space="preserve">(فيما يورده على لسان سائل ثم يجيب عنه): «هؤلاء المتعصبة قد طبَّقوا جميع أقطار الأرض الإسلامية وصارت المدارس والفتاوي والقضاء وجميع الأعمال الدينية بأيديهم» (ص١٦٠). وإذا بلغ العامة الخلاف بين فرد من العلماء «وبين جميع من يعدونه عالمًا من أهل بلدهم من المدرسين والقضاة والمفتين» (ص١٦١) فلن يتبعوا الفرد، «ولا سيما من كان له من أهل العلم نصيب من دولة كالقضاة فإن الواحد منهم يعدل عند العامة ألوفًا من أهل العلم الذين لا مناصب لهم ولا دولة» (ص١٦١).</w:t>
      </w:r>
    </w:p>
    <w:p>
      <w:pPr>
        <w:bidi/>
        <w:pStyle w:val="FootnoteText"/>
      </w:pPr>
      <w:r>
        <w:rPr>
          <w:rtl/>
          <w:bCs/>
          <w:b/>
        </w:rPr>
        <w:t xml:space="preserve">تنبيه:</w:t>
      </w:r>
      <w:r>
        <w:t xml:space="preserve"> </w:t>
      </w:r>
      <w:r>
        <w:t xml:space="preserve">السياق في التقليد والاجتهاد (الباب ١٣ والباب ١٥) لا في آداب المدرسة، والأقوال هنا على لسان السائل لا قول الشوكاني ابتداءً؛ وأُثبت لما فيه من وصف ارتباط الوظائف بالدولة.</w:t>
      </w:r>
    </w:p>
  </w:footnote>
  <w:footnote w:id="782">
    <w:p>
      <w:pPr>
        <w:bidi/>
        <w:pStyle w:val="FootnoteText"/>
      </w:pPr>
      <w:r>
        <w:rPr>
          <w:rtl/>
          <w:rStyle w:val="FootnoteReference"/>
        </w:rPr>
        <w:footnoteRef/>
      </w:r>
      <w:r>
        <w:t xml:space="preserve"> </w:t>
      </w:r>
      <w:r>
        <w:rPr>
          <w:rtl/>
          <w:bCs/>
          <w:b/>
        </w:rPr>
        <w:t xml:space="preserve">الأصل:</w:t>
      </w:r>
      <w:r>
        <w:t xml:space="preserve"> </w:t>
      </w:r>
      <w:r>
        <w:t xml:space="preserve">الشوكاني، أدب الطلب ص١٥٢–١٥٦ [حكاية حادثة في صنعاء سنة ١٢١٦هـ؛ لا سابق مقروء].</w:t>
      </w:r>
    </w:p>
    <w:p>
      <w:pPr>
        <w:bidi/>
        <w:pStyle w:val="FootnoteText"/>
      </w:pPr>
      <w:r>
        <w:rPr>
          <w:rtl/>
          <w:bCs/>
          <w:b/>
        </w:rPr>
        <w:t xml:space="preserve">ما زاده:</w:t>
      </w:r>
    </w:p>
    <w:p>
      <w:pPr>
        <w:bidi/>
        <w:numPr>
          <w:ilvl w:val="0"/>
          <w:numId w:val="1865"/>
        </w:numPr>
        <w:pStyle w:val="Compact"/>
      </w:pPr>
      <w:r>
        <w:rPr>
          <w:rtl/>
          <w:bCs/>
          <w:b/>
        </w:rPr>
        <w:t xml:space="preserve">الشوكاني</w:t>
      </w:r>
      <w:r>
        <w:t xml:space="preserve"> </w:t>
      </w:r>
      <w:r>
        <w:t xml:space="preserve">(حكاية حادثة؛ وينسب فيها إلى المملين تعصباً مذهبياً، ويُحكى هنا ما يخص المجلس لا الحكم على الفريقين): كانت جماعة «يملون على الناس في جامع صنعاء في شهر رمضان سنة ست عشرة ومائتين بعد الألف» في كتب فضائل علي (ص١٥٢)، «وكان أحدهم يملي على كرسيّ مرتفع وتسرج حوله الشمع الكثير فيجتمع من الناس عدد كثير جدًّا لقصد الفرجة» (ص١٥٢). فلما تفاقم الأمر «وصار الجامع ملعبًا لا متعبّدًا واشتغل بأصواتهم المصلون عن صلاتهم والذاكرون عن ذكرهم» (ص١٥٣) «رجَّح إمام العصر أعزّ الله به الدين منع صاحب الكرسي من الإملاء في الجامع وأمره بالعود إلى المسجد الذي كان يملي فيه» (ص١٥٣). فثار المستمعون وانتهى الأمر إلى الرجم بالحجارة لبيوت منها بيت المؤذن وبيت «والي الأوقاف» (ص١٥٣)؛ وأشار الشوكاني على الخليفة «بأن يحبس أولئك المدرسين الذين أثاروا الفتنة في الجامع» (ص١٥٤) فحُبسوا ثم عوقبوا (ص١٥٥).</w:t>
      </w:r>
    </w:p>
    <w:p>
      <w:pPr>
        <w:bidi/>
        <w:pStyle w:val="FootnoteText"/>
      </w:pPr>
      <w:r>
        <w:rPr>
          <w:rtl/>
          <w:bCs/>
          <w:b/>
        </w:rPr>
        <w:t xml:space="preserve">تنبيه:</w:t>
      </w:r>
      <w:r>
        <w:t xml:space="preserve"> </w:t>
      </w:r>
      <w:r>
        <w:t xml:space="preserve">المنع هنا من الإمام لصاحب الكرسي لإخلال مجلسه بالمصلين، وسببه الظاهر عند الشوكاني التعصب والفتنة لا مجرد الازدحام؛ والمسألة من جهة الإملاء وكراسيه في الباب ١١. ولم تُراجع غير رواية الشوكاني.</w:t>
      </w:r>
    </w:p>
  </w:footnote>
  <w:footnote w:id="783">
    <w:p>
      <w:pPr>
        <w:bidi/>
        <w:pStyle w:val="FootnoteText"/>
      </w:pPr>
      <w:r>
        <w:rPr>
          <w:rtl/>
          <w:rStyle w:val="FootnoteReference"/>
        </w:rPr>
        <w:footnoteRef/>
      </w:r>
      <w:r>
        <w:t xml:space="preserve"> </w:t>
      </w:r>
      <w:r>
        <w:rPr>
          <w:rtl/>
          <w:bCs/>
          <w:b/>
        </w:rPr>
        <w:t xml:space="preserve">الأصل:</w:t>
      </w:r>
      <w:r>
        <w:t xml:space="preserve"> </w:t>
      </w:r>
      <w:r>
        <w:t xml:space="preserve">ابن الصلاح، أدب المفتي والمستفتي، مقدمة المحقق ص١١–١٣ [ينقل المحقق عن كتب التراجم؛ لم تُراجع].</w:t>
      </w:r>
    </w:p>
    <w:p>
      <w:pPr>
        <w:bidi/>
        <w:pStyle w:val="FootnoteText"/>
      </w:pPr>
      <w:r>
        <w:rPr>
          <w:rtl/>
          <w:bCs/>
          <w:b/>
        </w:rPr>
        <w:t xml:space="preserve">ما زاده:</w:t>
      </w:r>
    </w:p>
    <w:p>
      <w:pPr>
        <w:bidi/>
        <w:numPr>
          <w:ilvl w:val="0"/>
          <w:numId w:val="1866"/>
        </w:numPr>
        <w:pStyle w:val="Compact"/>
      </w:pPr>
      <w:r>
        <w:rPr>
          <w:rtl/>
          <w:bCs/>
          <w:b/>
        </w:rPr>
        <w:t xml:space="preserve">محقق ابن الصلاح:</w:t>
      </w:r>
      <w:r>
        <w:t xml:space="preserve"> </w:t>
      </w:r>
      <w:r>
        <w:t xml:space="preserve">«وتولى المدرسة الناصرية بالقدس الشريف المنسوبة إلى الملك الناصر صلاح الدين يوسف بن أيوب، وأقام بها مدة، واشتغل الناس عليه، وانتفعوا به» (ص١٣)، ثم «تدريس المدرسة الرواحية التي أنشأها الزكي أبو القاسم هبة الله بن عبد الواحد بن رواحة الحموي» (ص١٣)، «ولما بنى الملك الأشرف ابن الملك العادل بن أيوب رحمه الله تعالى، دار الحديث بدمشق فوض تدريسها إليه، واشتغل الناس عليه بالحديث» (ص١٣)، «ثم تولى تدريس مدرسة ست الشام زمرد خاتون بنت أيوب» (ص١٣).</w:t>
      </w:r>
    </w:p>
    <w:p>
      <w:pPr>
        <w:bidi/>
        <w:pStyle w:val="FootnoteText"/>
      </w:pPr>
      <w:r>
        <w:rPr>
          <w:rtl/>
          <w:bCs/>
          <w:b/>
        </w:rPr>
        <w:t xml:space="preserve">تنبيه:</w:t>
      </w:r>
      <w:r>
        <w:t xml:space="preserve"> </w:t>
      </w:r>
      <w:r>
        <w:t xml:space="preserve">كنية صاحب الترجمة «أبو عمرو» (ص١١)؛ والتعيين بينه وبين «الشيخ أبي عمرو» عند ابن جماعة (البند ٢٧) استنتاج لا نص.</w:t>
      </w:r>
    </w:p>
  </w:footnote>
  <w:footnote w:id="784">
    <w:p>
      <w:pPr>
        <w:bidi/>
        <w:pStyle w:val="FootnoteText"/>
      </w:pPr>
      <w:r>
        <w:rPr>
          <w:rtl/>
          <w:rStyle w:val="FootnoteReference"/>
        </w:rPr>
        <w:footnoteRef/>
      </w:r>
      <w:r>
        <w:t xml:space="preserve"> </w:t>
      </w:r>
      <w:r>
        <w:rPr>
          <w:rtl/>
          <w:bCs/>
          <w:b/>
        </w:rPr>
        <w:t xml:space="preserve">الأصل:</w:t>
      </w:r>
      <w:r>
        <w:t xml:space="preserve"> </w:t>
      </w:r>
      <w:r>
        <w:t xml:space="preserve">العلموي، المعيد ص١٧٧–١٧٨ [لا يوجد عند ابن جماعة في المقروء].</w:t>
      </w:r>
    </w:p>
    <w:p>
      <w:pPr>
        <w:bidi/>
        <w:pStyle w:val="FootnoteText"/>
      </w:pPr>
      <w:r>
        <w:rPr>
          <w:rtl/>
          <w:bCs/>
          <w:b/>
        </w:rPr>
        <w:t xml:space="preserve">ما زاده:</w:t>
      </w:r>
    </w:p>
    <w:p>
      <w:pPr>
        <w:bidi/>
        <w:numPr>
          <w:ilvl w:val="0"/>
          <w:numId w:val="1867"/>
        </w:numPr>
        <w:pStyle w:val="Compact"/>
      </w:pPr>
      <w:r>
        <w:rPr>
          <w:rtl/>
          <w:bCs/>
          <w:b/>
        </w:rPr>
        <w:t xml:space="preserve">العلموي:</w:t>
      </w:r>
      <w:r>
        <w:t xml:space="preserve"> </w:t>
      </w:r>
      <w:r>
        <w:t xml:space="preserve">عن الحسن بن محمد بن شرفشاه الأستراباذي «أنه كان مدرسا» (ص١٧٧) «بمدرسة بماردين تسمى مدرسة الشهيد» (ص١٧٨)، فسألته امرأة عن أشياء مشكلة في الحيض «فعجز عن الجواب» (ص١٧٨)، فعيّرته بطول عذبته، فقال لها: «يا خالة، لو علمت كل مسألة يسأل عنها لوصلت عذبتي إلى قرن الثور» (ص١٧٨).</w:t>
      </w:r>
    </w:p>
    <w:p>
      <w:pPr>
        <w:bidi/>
        <w:pStyle w:val="FootnoteText"/>
      </w:pPr>
      <w:r>
        <w:rPr>
          <w:rtl/>
          <w:bCs/>
          <w:b/>
        </w:rPr>
        <w:t xml:space="preserve">تنبيه:</w:t>
      </w:r>
      <w:r>
        <w:t xml:space="preserve"> </w:t>
      </w:r>
      <w:r>
        <w:t xml:space="preserve">تفصيل «لا أدري» في الباب ٩.</w:t>
      </w:r>
    </w:p>
  </w:footnote>
  <w:footnote w:id="787">
    <w:p>
      <w:pPr>
        <w:bidi/>
        <w:pStyle w:val="FootnoteText"/>
      </w:pPr>
      <w:r>
        <w:rPr>
          <w:rtl/>
          <w:rStyle w:val="FootnoteReference"/>
        </w:rPr>
        <w:footnoteRef/>
      </w:r>
      <w:r>
        <w:t xml:space="preserve"> </w:t>
      </w:r>
      <w:r>
        <w:rPr>
          <w:rtl/>
          <w:bCs/>
          <w:b/>
        </w:rPr>
        <w:t xml:space="preserve">تنبيه:</w:t>
      </w:r>
      <w:r>
        <w:t xml:space="preserve"> </w:t>
      </w:r>
      <w:r>
        <w:t xml:space="preserve">سجلّ مواضع القراءة التي ذُكرت في رأس الفصل الأصلي أو أُحيل إليها في مواضع متفرقة منه، ليبقى كل موضع مذكوراً: ص٨، ص٩، ص١١، ص١٣، ص١٦، ص٢٠، ص٢١، ص٢١، ص٢٦، ص٣٣، ص٣٤، ص٣٤، ص٣٥، ص٣٥، ص٣٨، ص٤١، ص٤٤، ص٤٤، ص١٠٩، ص١٠٩، ص١١٠، ص١١٧، ص١٢١، ص١٢٢، ص١٢٣، ص١٢٦، ص١٢٧، ص١٣٦، ص١٣٧، ص١٥٢، ص١٥٦، ص١٥٨، ص١٦٠، ص١٦٠، ص١٦١، ص١٦١، ص١٧٧، ص١٩٣، ص١٩٦، ص٢٠٩، ص٢٤٤.</w:t>
      </w:r>
    </w:p>
  </w:footnote>
  <w:footnote w:id="791">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ص٨٥؛ ابن عبد البر، جامع بيان العلم ص٤٤٢–٤٥٠ و٥٧١؛ الغزالي، إحياء علوم الدين ص٥٨؛ العلموي، المعيد في أدب المفيد والمستفيد ص٥٥؛ بكر أبو زيد، حلية طالب العلم ص١٤٦ و١٩٢.</w:t>
      </w:r>
    </w:p>
    <w:p>
      <w:pPr>
        <w:bidi/>
        <w:pStyle w:val="FootnoteText"/>
      </w:pPr>
      <w:r>
        <w:t xml:space="preserve">نصّ الأقدم:</w:t>
      </w:r>
    </w:p>
    <w:p>
      <w:pPr>
        <w:bidi/>
        <w:numPr>
          <w:ilvl w:val="0"/>
          <w:numId w:val="1871"/>
        </w:numPr>
        <w:pStyle w:val="Compact"/>
      </w:pPr>
      <w:r>
        <w:t xml:space="preserve">الخطيب البغدادي: يجعل منشأ الآفة في الباعث: «فإن الآفة الداخلة على العلماء أكثرها من هذا الوجه» (الخطيب، الجامع ج١ ص٨٥)، ويعني طلب الرئاسة واتخاذ الأتباع وعقد المجالس.</w:t>
      </w:r>
    </w:p>
    <w:p>
      <w:pPr>
        <w:bidi/>
        <w:pStyle w:val="FootnoteText"/>
      </w:pPr>
      <w:r>
        <w:rPr>
          <w:rtl/>
          <w:bCs/>
          <w:b/>
        </w:rPr>
        <w:t xml:space="preserve">ما زاده:</w:t>
      </w:r>
    </w:p>
    <w:p>
      <w:pPr>
        <w:bidi/>
        <w:numPr>
          <w:ilvl w:val="0"/>
          <w:numId w:val="1872"/>
        </w:numPr>
        <w:pStyle w:val="Compact"/>
      </w:pPr>
      <w:r>
        <w:t xml:space="preserve">ابن عبد البر: يعقد باباً لآفة العلم وغائلته وإضاعته. وفيه عن الزهري أن للعلم غوائل: «ومن غوائله النسيان ومن غوائله الكذب فيه وهو شر غوائله» (ص٤٤٢)؛ ويروي «آفة العلم النسيان، وإضاعته أن تحدث به غير أهله» (ص٤٤٥)، ورواية عبد الله بن المختار «وآفته النسيان وإضاعته أن تحدثه من ليس من أهله» (ص٤٤٦)، وفي قول النسابة لرؤبة: «إن للعلم آفة وهجنة ونكدا فآفته نسيانه وهجنته أن تضعه عند غير أهله وأنكده الكذب فيه» (ص٤٥٠). ثم في باب التواضع ينقل بيت علي بن ثابت: «والعلم آفته الإعجاب والغضب» (ص٥٧١).</w:t>
      </w:r>
    </w:p>
    <w:p>
      <w:pPr>
        <w:bidi/>
        <w:numPr>
          <w:ilvl w:val="0"/>
          <w:numId w:val="1872"/>
        </w:numPr>
        <w:pStyle w:val="Compact"/>
      </w:pPr>
      <w:r>
        <w:t xml:space="preserve">العلموي: يورد الحديث نفسه «آفة العلم النسيان، وإضاعته أن تحدث به غير أهله» (العلموي ص٥٥).</w:t>
      </w:r>
    </w:p>
    <w:p>
      <w:pPr>
        <w:bidi/>
        <w:numPr>
          <w:ilvl w:val="0"/>
          <w:numId w:val="1872"/>
        </w:numPr>
        <w:pStyle w:val="Compact"/>
      </w:pPr>
      <w:r>
        <w:t xml:space="preserve">بكر أبو زيد: يعدّ الكبر والغطرسة وحب الظهور والعجب «من آفات العلم القاتلة له، المذهبة لهيبته، المطفئة لنوره» (أبو زيد ص١٤٦)، ويقول في بذل العلم «وآفته الكتمان» (أبو زيد ص١٩٢).</w:t>
      </w:r>
    </w:p>
    <w:p>
      <w:pPr>
        <w:bidi/>
        <w:numPr>
          <w:ilvl w:val="0"/>
          <w:numId w:val="1872"/>
        </w:numPr>
        <w:pStyle w:val="Compact"/>
      </w:pPr>
      <w:r>
        <w:t xml:space="preserve">الغزالي: سمّى الباب السادس من كتاب العلم باب آفات العلم وبيان علامات علماء الآخرة والعلماء السوء (ص٥٨)، ومدار الباب عنده على من قصد بالعلم الدنيا والجاه (ص٥٨–٥٩).</w:t>
      </w:r>
    </w:p>
    <w:p>
      <w:pPr>
        <w:bidi/>
        <w:pStyle w:val="FootnoteText"/>
      </w:pPr>
      <w:r>
        <w:rPr>
          <w:rtl/>
          <w:bCs/>
          <w:b/>
        </w:rPr>
        <w:t xml:space="preserve">تنبيه:</w:t>
      </w:r>
    </w:p>
    <w:p>
      <w:pPr>
        <w:bidi/>
        <w:numPr>
          <w:ilvl w:val="0"/>
          <w:numId w:val="1873"/>
        </w:numPr>
        <w:pStyle w:val="Compact"/>
      </w:pPr>
      <w:r>
        <w:t xml:space="preserve">تحرير: المعاني الأربعة (النسيان وإضاعته عند ابن عبد البر والعلموي، والإعجاب والغضب في البيت عند ابن عبد البر، والكتمان عند أبو زيد، وفساد الباعث عند الخطيب، الجامع والغزالي) ليست متعارضة لأنها في أبواب مختلفة؛ وقد ربط وكيع النسيان بالذنوب في جواب علي بن خشرم: «استعن على الحفظ بقلة الذنوب» (العلموي ص٥٨)، وفي ابن عبد البر عن ابن مسعود: «إني لأحسب أن الرجل ينسى العلم قد علمه بالذنب يعمله» (ص٦٧٥). فلا يُحمل لفظ الآفة على معنىً واحد إلا بقرينة سياقه.</w:t>
      </w:r>
    </w:p>
    <w:p>
      <w:pPr>
        <w:bidi/>
        <w:numPr>
          <w:ilvl w:val="0"/>
          <w:numId w:val="1873"/>
        </w:numPr>
        <w:pStyle w:val="Compact"/>
      </w:pPr>
      <w:r>
        <w:t xml:space="preserve">إحالة: جواب ابن سلام لكعب عمّا ينفي العلم من صدور العلماء بعد أن علموه، وجوابه «الطمع» (ابن عبد البر ص٦٢٩):</w:t>
      </w:r>
      <w:r>
        <w:t xml:space="preserve"> </w:t>
      </w:r>
      <w:r>
        <w:rPr>
          <w:rtl/>
          <w:iCs/>
          <w:i/>
        </w:rPr>
        <w:t xml:space="preserve">الباب: آداب العالم في نفسه</w:t>
      </w:r>
      <w:r>
        <w:t xml:space="preserve">؛ وموانع العلم عند ابن الأكفاني (طلب المال والجاه وإقبال الدنيا وتقلد المناصب؛ OCR، بلا صفحة):</w:t>
      </w:r>
      <w:r>
        <w:t xml:space="preserve"> </w:t>
      </w:r>
      <w:r>
        <w:rPr>
          <w:rtl/>
          <w:iCs/>
          <w:i/>
        </w:rPr>
        <w:t xml:space="preserve">الباب الأول: آداب المتعلم في نفسه</w:t>
      </w:r>
      <w:r>
        <w:t xml:space="preserve">.</w:t>
      </w:r>
    </w:p>
  </w:footnote>
  <w:footnote w:id="79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كا (OCR، بلا صفحة؛ عنوانا بابين فقط) [٣٢٩]؛ الماوردي، أدب الدنيا والدين ص٤٧؛ ابن عبد البر، جامع بيان العلم ص٦٤٨ و٦٥٣؛ الخطيب البغدادي، الجامع لأخلاق الراوي ج١ ص٨٥–٨٧؛ الغزالي، إحياء علوم الدين ص٥٩؛ ابن جماعة، تذكرة السامع والمتكلم ص١٣؛ العلموي، المعيد في أدب المفيد والمستفيد ص٥٤؛ الحسين بن المنصور بالله (الزيدي)، آداب العلماء والمتعلمين ص٢٦؛ بكر أبو زيد، حلية طالب العلم ص١٤٢.</w:t>
      </w:r>
    </w:p>
    <w:p>
      <w:pPr>
        <w:bidi/>
        <w:pStyle w:val="FootnoteText"/>
      </w:pPr>
      <w:r>
        <w:t xml:space="preserve">نصّ الأقدم:</w:t>
      </w:r>
    </w:p>
    <w:p>
      <w:pPr>
        <w:bidi/>
        <w:numPr>
          <w:ilvl w:val="0"/>
          <w:numId w:val="1874"/>
        </w:numPr>
        <w:pStyle w:val="Compact"/>
      </w:pPr>
      <w:r>
        <w:t xml:space="preserve">الماوردي [أقدم مقروء]: يورد الحديث بصيغة المجادلة لا المباهاة: «لا تعلموا العلم لتماروا به السفهاء، ولا تعلموا العلم لتجادلوا به العلماء، فمن فعل ذلك منكم فالنار مثواه» (الماوردي ص٤٧)، ويعلّله بأن «المماري به مهجور لا ينتفع، والمرائي به محقور لا يرتفع» (ص٤٧).</w:t>
      </w:r>
    </w:p>
    <w:p>
      <w:pPr>
        <w:bidi/>
        <w:pStyle w:val="FootnoteText"/>
      </w:pPr>
      <w:r>
        <w:rPr>
          <w:rtl/>
          <w:bCs/>
          <w:b/>
        </w:rPr>
        <w:t xml:space="preserve">ما زاده:</w:t>
      </w:r>
    </w:p>
    <w:p>
      <w:pPr>
        <w:bidi/>
        <w:numPr>
          <w:ilvl w:val="0"/>
          <w:numId w:val="1875"/>
        </w:numPr>
        <w:pStyle w:val="Compact"/>
      </w:pPr>
      <w:r>
        <w:t xml:space="preserve">ابن عبد البر: حديث جابر: «لا تتعلموا العلم لتباهوا به العلماء ولا لتماروا به السفهاء ولا لتحتازوا به المجالس، فمن فعل ذلك فالنار النار» (ص٦٤٨). وقول مكحول: «من طلب الحديث ليماري به السفهاء أو ليباهي به العلماء أو ليصرف به وجوه الناس فهو في النار» (ص٦٥٣). ويقيّد الوعيد (مسألة ٥).</w:t>
      </w:r>
    </w:p>
    <w:p>
      <w:pPr>
        <w:bidi/>
        <w:numPr>
          <w:ilvl w:val="0"/>
          <w:numId w:val="1875"/>
        </w:numPr>
        <w:pStyle w:val="Compact"/>
      </w:pPr>
      <w:r>
        <w:t xml:space="preserve">الخطيب البغدادي: ثلاث روايات: حذيفة «من طلب العلم ليباهي به العلماء، أو ليماري به الجهلاء، وليقبل الناس إليه بوجوههم فله النار» (ص٨٥)؛ وحذيفة أيضاً بصيغة النهي ثم زيادة انفرد بها في المقروء: «ومن علمتم هذا منه فارجموه بالحجارة» (ص٨٦)؛ وجابر «لا تطلبوا العلم لتباهوا به العلماء، وتماروا به السفهاء، وتخيروا به المجالس» (ص٨٦)؛ وكعب بن مالك «أو يقبل بأفئدة الناس إليه فإلى النار» (ص٨٧).</w:t>
      </w:r>
    </w:p>
    <w:p>
      <w:pPr>
        <w:bidi/>
        <w:numPr>
          <w:ilvl w:val="0"/>
          <w:numId w:val="1875"/>
        </w:numPr>
        <w:pStyle w:val="Compact"/>
      </w:pPr>
      <w:r>
        <w:t xml:space="preserve">الغزالي: «لا تتعلموا العلم لتباهوا به العلماء ولتماروا به السفهاء ولتصرفوا به وجوه الناس إليكم» (ص٥٩).</w:t>
      </w:r>
    </w:p>
    <w:p>
      <w:pPr>
        <w:bidi/>
        <w:numPr>
          <w:ilvl w:val="0"/>
          <w:numId w:val="1875"/>
        </w:numPr>
        <w:pStyle w:val="Compact"/>
      </w:pPr>
      <w:r>
        <w:t xml:space="preserve">ابن جماعة: يعدل إلى المكاثرة: «من طلب العلم ليماري به السفهاء أو يكاثر به العلماء أو يصرف به وجوه الناس إليه أدخله الله النار» (ص١٣)، ويعزوه إلى الترمذي.</w:t>
      </w:r>
    </w:p>
    <w:p>
      <w:pPr>
        <w:bidi/>
        <w:numPr>
          <w:ilvl w:val="0"/>
          <w:numId w:val="1875"/>
        </w:numPr>
        <w:pStyle w:val="Compact"/>
      </w:pPr>
      <w:r>
        <w:t xml:space="preserve">العلموي: «من طلب العلم ليجاري به العلماء، أو ليماري به السفهاء، ويصرف به وجه الناس إليه؛ أدخله الله النار» (العلموي ص٥٤).</w:t>
      </w:r>
    </w:p>
    <w:p>
      <w:pPr>
        <w:bidi/>
        <w:numPr>
          <w:ilvl w:val="0"/>
          <w:numId w:val="1875"/>
        </w:numPr>
        <w:pStyle w:val="Compact"/>
      </w:pPr>
      <w:r>
        <w:t xml:space="preserve">الزيدي (الحسين بن المنصور بالله): «وإياك إن تقصد بالعلم الأغراض الدنيوية من تحصيل الرئاسة والجاه والمال، والتصدر في المجالس فيحبط عملك» (الزيدي ص٢٦).</w:t>
      </w:r>
    </w:p>
    <w:p>
      <w:pPr>
        <w:bidi/>
        <w:numPr>
          <w:ilvl w:val="0"/>
          <w:numId w:val="1875"/>
        </w:numPr>
        <w:pStyle w:val="Compact"/>
      </w:pPr>
      <w:r>
        <w:t xml:space="preserve">بكر أبو زيد: يعدّ من شوائب النية «أو طلب محمدة، أو صرف وجوه الناس إليك» (أبو زيد ص١٤٢).</w:t>
      </w:r>
    </w:p>
    <w:p>
      <w:pPr>
        <w:bidi/>
        <w:numPr>
          <w:ilvl w:val="0"/>
          <w:numId w:val="1875"/>
        </w:numPr>
        <w:pStyle w:val="Compact"/>
      </w:pPr>
      <w:r>
        <w:t xml:space="preserve">الكافي (OCR، بلا صفحة؛ رؤوس الأبواب فقط): في فهرس أبواب كتاب فضل العلم، من رؤوس صفحات التعرّف الضوئي، باب المستأكل بعلمه والمباهي به، وباب لزوم الحجة على العالم وتشديد الأمر عليه؛ ولم أقرأ نصيهما فلا أنقل منهما.</w:t>
      </w:r>
    </w:p>
    <w:p>
      <w:pPr>
        <w:bidi/>
        <w:numPr>
          <w:ilvl w:val="0"/>
          <w:numId w:val="1875"/>
        </w:numPr>
        <w:pStyle w:val="Compact"/>
      </w:pPr>
      <w:r>
        <w:t xml:space="preserve">النراقي (OCR، بلا صفحة): حديث الباقر في أن من طلب العلم ليباهي به العلماء أو يماري السفهاء أو يصرف وجوه الناس فمقعده النار، وطلبة العلم عن الصادق ثلاثة أصناف: طالب للجهل والمراء، وطالب للاستطالة والختل، وطالب للفقه والعقل؛ وتفصيله في</w:t>
      </w:r>
      <w:r>
        <w:t xml:space="preserve"> </w:t>
      </w:r>
      <w:r>
        <w:rPr>
          <w:rtl/>
          <w:iCs/>
          <w:i/>
        </w:rPr>
        <w:t xml:space="preserve">الباب الأول: آداب المتعلم في نفسه</w:t>
      </w:r>
      <w:r>
        <w:t xml:space="preserve">و</w:t>
      </w:r>
      <w:r>
        <w:rPr>
          <w:rtl/>
          <w:iCs/>
          <w:i/>
        </w:rPr>
        <w:t xml:space="preserve">الباب العاشر: آداب المناظرة والجدال والمراء</w:t>
      </w:r>
      <w:r>
        <w:t xml:space="preserve">.</w:t>
      </w:r>
    </w:p>
    <w:p>
      <w:pPr>
        <w:bidi/>
        <w:numPr>
          <w:ilvl w:val="0"/>
          <w:numId w:val="1875"/>
        </w:numPr>
        <w:pStyle w:val="Compact"/>
      </w:pPr>
      <w:r>
        <w:t xml:space="preserve">الشهيد الثاني (OCR، بلا صفحة؛ النص النظيف): في القسم الأول من الباب الأول (آدابهما في أنفسهما) يبدأ بالإخلاص وتصحيح النية، ثم ذمّ طلب العلم للمباهاة والمماراة وصرف وجوه الناس، ثم ذمّ علماء السوء، ثم أن طلبة العلم ثلاثة أصناف؛ لا اقتباس.</w:t>
      </w:r>
    </w:p>
    <w:p>
      <w:pPr>
        <w:bidi/>
        <w:pStyle w:val="FootnoteText"/>
      </w:pPr>
      <w:r>
        <w:rPr>
          <w:rtl/>
          <w:bCs/>
          <w:b/>
        </w:rPr>
        <w:t xml:space="preserve">خلاف:</w:t>
      </w:r>
    </w:p>
    <w:p>
      <w:pPr>
        <w:bidi/>
        <w:numPr>
          <w:ilvl w:val="0"/>
          <w:numId w:val="1876"/>
        </w:numPr>
        <w:pStyle w:val="Compact"/>
      </w:pPr>
      <w:r>
        <w:t xml:space="preserve">اختلاف الألفاظ بين المصادر (بلا ترجيح): الفعل الأول: تباهوا (ابن عبد البر، الخطيب، الجامع، الغزالي) / تجادلوا (الماوردي) / تكاثروا (ابن جماعة) / تجاروا (العلموي)؛ والثالث: تحتازوا به المجالس (ابن عبد البر) / تخيروا به المجالس (الخطيب، الجامع جابر) / تصرفوا وجوه الناس (الخطيب، الجامع حذيفة، الغزالي، ابن جماعة، العلموي). وزيادة «فارجموه بالحجارة» لم أجدها إلا عند الخطيب، الجامع.</w:t>
      </w:r>
    </w:p>
  </w:footnote>
  <w:footnote w:id="79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ص٨٨–٨٩؛ ابن عبد البر، جامع بيان العلم ص٦٨٠–٦٨٦؛ ابن جماعة، تذكرة السامع والمتكلم ص١٤؛ العلموي، المعيد في أدب المفيد والمستفيد ص٥٣–٥٤.</w:t>
      </w:r>
    </w:p>
    <w:p>
      <w:pPr>
        <w:bidi/>
        <w:pStyle w:val="FootnoteText"/>
      </w:pPr>
      <w:r>
        <w:t xml:space="preserve">نصّ الأقدم:</w:t>
      </w:r>
    </w:p>
    <w:p>
      <w:pPr>
        <w:bidi/>
        <w:numPr>
          <w:ilvl w:val="0"/>
          <w:numId w:val="1877"/>
        </w:numPr>
        <w:pStyle w:val="Compact"/>
      </w:pPr>
      <w:r>
        <w:t xml:space="preserve">الخطيب البغدادي: حديث معاذ في أربع خصال: «وعن علمه ماذا عمل فيه» (ص٨٨)، وسؤال السائل عما ينفي عنه حجة العلم: «فما ينفي عني حجة العلم؟ قال: العمل» (ص٨٩).</w:t>
      </w:r>
    </w:p>
    <w:p>
      <w:pPr>
        <w:bidi/>
        <w:pStyle w:val="FootnoteText"/>
      </w:pPr>
      <w:r>
        <w:rPr>
          <w:rtl/>
          <w:bCs/>
          <w:b/>
        </w:rPr>
        <w:t xml:space="preserve">ما زاده:</w:t>
      </w:r>
    </w:p>
    <w:p>
      <w:pPr>
        <w:bidi/>
        <w:numPr>
          <w:ilvl w:val="0"/>
          <w:numId w:val="1878"/>
        </w:numPr>
        <w:pStyle w:val="Compact"/>
      </w:pPr>
      <w:r>
        <w:t xml:space="preserve">ابن عبد البر: يسوق حديث أبي هريرة في الثلاثة بتمامه (ص٦٨١)، وفيه «تعلمت فيك العلم وعلمته وقرأت القرآن قال: كذبت ولكن ليقال: هو قارئ فقد قيل»، ويعقب بقوله: «وقد قيل في الرياء: إنه الشرك الأصغر ولا يزكو معه عمل» (ص٦٨١). وعن أبي الدرداء: «لا أخاف أن يقال لي يوم القيامة: يا أبا الدرداء ما عملت فيما جهلت؟» ثم «ولكن أخاف أن يقال لي: يا عويمر ماذا عملت فيما علمت؟» (ص٦٨٢)، وعن ابن مسعود «ما عملت فيما علمت؟» (ص٦٧٩).</w:t>
      </w:r>
    </w:p>
    <w:p>
      <w:pPr>
        <w:bidi/>
        <w:numPr>
          <w:ilvl w:val="0"/>
          <w:numId w:val="1878"/>
        </w:numPr>
        <w:pStyle w:val="Compact"/>
      </w:pPr>
      <w:r>
        <w:t xml:space="preserve">ابن جماعة: يورده عن مسلم والنسائي: «قال: كذبت؛ ولكن تعلمت ليقال عالم، وقرأت ليقال قارئ فقد قيل» (ص١٤).</w:t>
      </w:r>
    </w:p>
    <w:p>
      <w:pPr>
        <w:bidi/>
        <w:numPr>
          <w:ilvl w:val="0"/>
          <w:numId w:val="1878"/>
        </w:numPr>
        <w:pStyle w:val="Compact"/>
      </w:pPr>
      <w:r>
        <w:t xml:space="preserve">العلموي: يذكر أن الثلاثة «المجاهد والعالم والقارئ» وعلة دخولهم «الرياء في أعمالهم»، ثم «والعالم ليقال عالم، والقارئ ليقال قارئ» (العلموي ص٥٣–٥٤).</w:t>
      </w:r>
    </w:p>
    <w:p>
      <w:pPr>
        <w:bidi/>
        <w:pStyle w:val="FootnoteText"/>
      </w:pPr>
      <w:r>
        <w:rPr>
          <w:rtl/>
          <w:bCs/>
          <w:b/>
        </w:rPr>
        <w:t xml:space="preserve">خلاف:</w:t>
      </w:r>
    </w:p>
    <w:p>
      <w:pPr>
        <w:bidi/>
        <w:numPr>
          <w:ilvl w:val="0"/>
          <w:numId w:val="1879"/>
        </w:numPr>
        <w:pStyle w:val="Compact"/>
      </w:pPr>
      <w:r>
        <w:t xml:space="preserve">اختلاف الألفاظ: في الرجل الثاني، ابن جماعة: «تعلمت ليقال عالم» (ص١٤)؛ وابن عبد البر: «ولكن ليقال: هو قارئ» دون قوله عالم (ص٦٨١). والعلموي يلخصه ولا يسوق لفظ الجواب (ص٥٤).</w:t>
      </w:r>
    </w:p>
  </w:footnote>
  <w:footnote w:id="79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ص٤٧؛ الخطيب البغدادي، الجامع لأخلاق الراوي ج١ ص٨٣–٨٤ و٨٧؛ ابن عبد البر، جامع بيان العلم ص٦٤٩–٦٥٩ و٦٦٩؛ الغزالي، إحياء علوم الدين ص٦١؛ ابن جماعة، تذكرة السامع والمتكلم ص١٣–١٤؛ الشوكاني، أدب الطلب ص٨٢.</w:t>
      </w:r>
    </w:p>
    <w:p>
      <w:pPr>
        <w:bidi/>
        <w:pStyle w:val="FootnoteText"/>
      </w:pPr>
      <w:r>
        <w:t xml:space="preserve">نصّ الأقدم:</w:t>
      </w:r>
    </w:p>
    <w:p>
      <w:pPr>
        <w:bidi/>
        <w:numPr>
          <w:ilvl w:val="0"/>
          <w:numId w:val="1880"/>
        </w:numPr>
        <w:pStyle w:val="Compact"/>
      </w:pPr>
      <w:r>
        <w:t xml:space="preserve">الماوردي [أقدم مقروء]: «من تعلم علما لغير الله وأراد به غير الله فليتبوأ مقعده من النار» (ص٤٧)؛ وهو بلفظه قريب عند ابن جماعة «من تعلم علما لغير الله أو أراد به غير وجه الله فليتبوأ مقعده من النار» (ص١٣–١٤).</w:t>
      </w:r>
    </w:p>
    <w:p>
      <w:pPr>
        <w:bidi/>
        <w:pStyle w:val="FootnoteText"/>
      </w:pPr>
      <w:r>
        <w:rPr>
          <w:rtl/>
          <w:bCs/>
          <w:b/>
        </w:rPr>
        <w:t xml:space="preserve">ما زاده:</w:t>
      </w:r>
    </w:p>
    <w:p>
      <w:pPr>
        <w:bidi/>
        <w:numPr>
          <w:ilvl w:val="0"/>
          <w:numId w:val="1881"/>
        </w:numPr>
        <w:pStyle w:val="Compact"/>
      </w:pPr>
      <w:r>
        <w:t xml:space="preserve">الخطيب البغدادي: يمهد بقوله «وليحذر أن يجعله سبيلا إلى نيل الأعراض، وطريقا إلى أخذ الأعواض» (ص٨٣)، ويسوق حديث ابن عمرو «لم يرح رائحة الجنة» (ص٨٣)، وحديث أبي هريرة «لم يجد عرف الجنة يوم القيامة» (ص٨٤)، وحديث أنس «لم يجد حرث الآخرة» (ص٨٤)، وحديث بهز بن حكيم «من تعلم الحديث ليحدث به الناس لم يرح رائحة الجنة» (ص٨٧)، وقول حماد بن سلمة «من طلب الحديث لغير الله، مكر به» (ص٨٤).</w:t>
      </w:r>
    </w:p>
    <w:p>
      <w:pPr>
        <w:bidi/>
        <w:numPr>
          <w:ilvl w:val="0"/>
          <w:numId w:val="1881"/>
        </w:numPr>
        <w:pStyle w:val="Compact"/>
      </w:pPr>
      <w:r>
        <w:t xml:space="preserve">ابن عبد البر: قول أبي ذر «لن يتعلمها أحد يريد بها عرض الدنيا» (ص٦٥١) وتفسير ابن المبارك «عرفها ريحها» (ص٦٥١)؛ وحديث أبي هريرة بلفظ الخطيب مع قوله «يعني ريحها» (ص٦٥٩)؛ وقول ابن مسعود «لو أن أهل العلم صانوا علمهم ووضعوه عند أهله لسادوا به أهل زمانهم» (ص٦٤٩)؛ وابن عباس «ولكن طلبوا به الدنيا فأبغضهم الله وهانوا على الناس» (ص٦٥٥)؛ والحسن «ومن ازداد علما ثم ازداد على الدنيا حرصا لم يزدد من الله إلا بغضا» (ص٦٦٨). وفي ص٦٦٩ يصرّبكر أبو زيد، حلية طالب العلم: «وهذه الأحاديث وإن لم يكن لها أسانيد قوية، فإنها قد جاءت كما ترى».</w:t>
      </w:r>
    </w:p>
    <w:p>
      <w:pPr>
        <w:bidi/>
        <w:numPr>
          <w:ilvl w:val="0"/>
          <w:numId w:val="1881"/>
        </w:numPr>
        <w:pStyle w:val="Compact"/>
      </w:pPr>
      <w:r>
        <w:t xml:space="preserve">الغزالي: «من طلب علماً مما يبتغي به وجه الله تعالى ليصيب به عرضاً من الدنيا لم يجد عرف الجنة يوم القيامة» (ص٦١)، ويضيف: «ولا تظنن أن ترك المال يكفي في اللحوق بعلماء الآخرة فإن الجاه أضر من المال» (ص٦١).</w:t>
      </w:r>
    </w:p>
    <w:p>
      <w:pPr>
        <w:bidi/>
        <w:numPr>
          <w:ilvl w:val="0"/>
          <w:numId w:val="1881"/>
        </w:numPr>
        <w:pStyle w:val="Compact"/>
      </w:pPr>
      <w:r>
        <w:t xml:space="preserve">ابن جماعة: يورد الحديث نفسه بلفظ «غرضا من الدنيا» (ص١٤) حيث لفظ غيره «عرضا».</w:t>
      </w:r>
    </w:p>
    <w:p>
      <w:pPr>
        <w:bidi/>
        <w:numPr>
          <w:ilvl w:val="0"/>
          <w:numId w:val="1881"/>
        </w:numPr>
        <w:pStyle w:val="Compact"/>
      </w:pPr>
      <w:r>
        <w:t xml:space="preserve">الشوكاني: «فإن العلم طيب لا يقبل غيره ولا يحتمل الشركة» (ص٨٢).</w:t>
      </w:r>
    </w:p>
    <w:p>
      <w:pPr>
        <w:bidi/>
        <w:pStyle w:val="FootnoteText"/>
      </w:pPr>
      <w:r>
        <w:rPr>
          <w:rtl/>
          <w:bCs/>
          <w:b/>
        </w:rPr>
        <w:t xml:space="preserve">خلاف:</w:t>
      </w:r>
    </w:p>
    <w:p>
      <w:pPr>
        <w:bidi/>
        <w:numPr>
          <w:ilvl w:val="0"/>
          <w:numId w:val="1882"/>
        </w:numPr>
        <w:pStyle w:val="Compact"/>
      </w:pPr>
      <w:r>
        <w:t xml:space="preserve">اختلاف الألفاظ: عرضاً من الدنيا (الخطيب، الجامع، ابن عبد البر، الغزالي) / غرضاً من الدنيا (ابن جماعة، في النص المحمّل). ولا أحكم أيهما أصل.</w:t>
      </w:r>
    </w:p>
  </w:footnote>
  <w:footnote w:id="79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ص٦٤٨؛ الشوكاني، أدب الطلب ص٨١–٨٢؛ بكر أبو زيد، حلية طالب العلم ص١٤٢؛ الخطيب البغدادي، الجامع لأخلاق الراوي ج١ ص٣٣٩–٣٤٠؛ الحسين بن المنصور بالله (الزيدي)، آداب العلماء والمتعلمين ص٢٦.</w:t>
      </w:r>
    </w:p>
    <w:p>
      <w:pPr>
        <w:bidi/>
        <w:pStyle w:val="FootnoteText"/>
      </w:pPr>
      <w:r>
        <w:t xml:space="preserve">نصّ الأقدم:</w:t>
      </w:r>
    </w:p>
    <w:p>
      <w:pPr>
        <w:bidi/>
        <w:numPr>
          <w:ilvl w:val="0"/>
          <w:numId w:val="1883"/>
        </w:numPr>
        <w:pStyle w:val="Compact"/>
      </w:pPr>
      <w:r>
        <w:t xml:space="preserve">ابن عبد البر: بعد حديث جابر: «وهذا الوعيد لمن لم يرد بعلمه شيئا من الخير غير هذا ويغفر الله لمن يشاء ويعذب من يشاء» (ص٦٤٨). فيحصر الوعيد فيمن لم تكن له إرادة خير أخرى.</w:t>
      </w:r>
    </w:p>
    <w:p>
      <w:pPr>
        <w:bidi/>
        <w:numPr>
          <w:ilvl w:val="0"/>
          <w:numId w:val="1883"/>
        </w:numPr>
        <w:pStyle w:val="Compact"/>
      </w:pPr>
      <w:r>
        <w:t xml:space="preserve">ابن عبد البر (نظائر): عن الحسن (ص٧٤٧) وابن عيينة (ص٧٥٠) في أن الطلب لغير الله تعقبه النية لله، ومعمر (ص٧٤٨) بلفظ الخطيب نفسه؛ نصها في</w:t>
      </w:r>
      <w:r>
        <w:t xml:space="preserve"> </w:t>
      </w:r>
      <w:r>
        <w:rPr>
          <w:rtl/>
          <w:iCs/>
          <w:i/>
        </w:rPr>
        <w:t xml:space="preserve">الباب الأول: آداب المتعلم في نفسه</w:t>
      </w:r>
      <w:r>
        <w:t xml:space="preserve">.</w:t>
      </w:r>
    </w:p>
    <w:p>
      <w:pPr>
        <w:bidi/>
        <w:pStyle w:val="FootnoteText"/>
      </w:pPr>
      <w:r>
        <w:rPr>
          <w:rtl/>
          <w:bCs/>
          <w:b/>
        </w:rPr>
        <w:t xml:space="preserve">ما زاده:</w:t>
      </w:r>
    </w:p>
    <w:p>
      <w:pPr>
        <w:bidi/>
        <w:numPr>
          <w:ilvl w:val="0"/>
          <w:numId w:val="1884"/>
        </w:numPr>
        <w:pStyle w:val="Compact"/>
      </w:pPr>
      <w:r>
        <w:t xml:space="preserve">الشوكاني: يشدد: «فإن من أراد أن يجمع في طلبه العلم بين قصد الدنيا والآخرة فقد أراد الشطط وغلط أقبح الغلط» (ص٨٢)، ويشبّه الماء العذب الذي يكدره اليسير من المالح، ويجعل أول ما على الطالب أن «يحسن نيته ويصلح طويته» (ص٨١).</w:t>
      </w:r>
    </w:p>
    <w:p>
      <w:pPr>
        <w:bidi/>
        <w:numPr>
          <w:ilvl w:val="0"/>
          <w:numId w:val="1884"/>
        </w:numPr>
        <w:pStyle w:val="Compact"/>
      </w:pPr>
      <w:r>
        <w:t xml:space="preserve">بكر أبو زيد: «فإن هذه وأمثالها إذا شابت النية، أفسدتها، وذهبت بركة العلم» (أبو زيد ص١٤٢).</w:t>
      </w:r>
    </w:p>
    <w:p>
      <w:pPr>
        <w:bidi/>
        <w:numPr>
          <w:ilvl w:val="0"/>
          <w:numId w:val="1884"/>
        </w:numPr>
        <w:pStyle w:val="Compact"/>
      </w:pPr>
      <w:r>
        <w:t xml:space="preserve">الخطيب البغدادي: يروي عن سماك بن حرب: «قد طلبنا هذا الأمر ونحن لا نريد الله به، فلما بلغت منه حاجتي دلني على ما ينفعني وحجزني عما يضرني» (ص٣٤٠)، وعن معمر: «إن الرجل ليطلب العلم لغير الله فيأبى عليه العلم حتى يكون لله عز وجل» (ص٣٣٩).</w:t>
      </w:r>
    </w:p>
    <w:p>
      <w:pPr>
        <w:bidi/>
        <w:pStyle w:val="FootnoteText"/>
      </w:pPr>
      <w:r>
        <w:rPr>
          <w:rtl/>
          <w:bCs/>
          <w:b/>
        </w:rPr>
        <w:t xml:space="preserve">خلاف:</w:t>
      </w:r>
    </w:p>
    <w:p>
      <w:pPr>
        <w:bidi/>
        <w:numPr>
          <w:ilvl w:val="0"/>
          <w:numId w:val="1885"/>
        </w:numPr>
        <w:pStyle w:val="Compact"/>
      </w:pPr>
      <w:r>
        <w:t xml:space="preserve">خلاف في الدرجة (بلا ترجيح): ابن عبد البر يخص الوعيد بمن لم يُرد خيراً غير المباهاة ويفوّض المغفرة إلى المشيئة؛ والشوكاني يرى الشركة نفسها مفسدة؛ والخطيب، الجامع ينقل أن النية قد تلحق الطلب بعد حين. والمصادر لا تتناول المسألة بعبارة واحدة، فالمقابلة هنا بين قولين في الدرجة لا بين جوابين عن سؤال واحد.</w:t>
      </w:r>
    </w:p>
  </w:footnote>
  <w:footnote w:id="79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w:t>
      </w:r>
      <w:r>
        <w:t xml:space="preserve"> </w:t>
      </w:r>
      <w:r>
        <w:rPr>
          <w:rtl/>
          <w:bCs/>
          <w:b/>
        </w:rPr>
        <w:t xml:space="preserve">مبسوطة في</w:t>
      </w:r>
      <w:r>
        <w:rPr>
          <w:rtl/>
          <w:bCs/>
          <w:b/>
        </w:rPr>
        <w:t xml:space="preserve"> </w:t>
      </w:r>
      <w:r>
        <w:rPr>
          <w:rtl/>
          <w:iCs/>
          <w:i/>
          <w:bCs/>
          <w:b/>
        </w:rPr>
        <w:t xml:space="preserve">الباب: آداب العالم مع طلبته</w:t>
      </w:r>
      <w:r>
        <w:t xml:space="preserve"> </w:t>
      </w:r>
      <w:r>
        <w:t xml:space="preserve">(الماوردي، أدب الدنيا والدين ص٨٠–٨١ [٤٥٠، أقدم مقروء]؛ الخطيب البغدادي، الجامع لأخلاق الراوي ج١ ص٣٣٨–٣٤٢؛ الغزالي، إحياء علوم الدين ص٥٦؛ ابن جماعة، تذكرة السامع والمتكلم ص٤٧–٤٨؛ العلموي، المعيد في أدب المفيد والمستفيد ص١١٢؛ الشهيد الثاني، منية المريد OCR) فلا تُعاد هنا؛ وهنا ما انفرد به عرض الخطيب من جهة آفة الباعث: الخطيب، الجامع ج١ ص٣٣٨–٣٤٠.</w:t>
      </w:r>
    </w:p>
    <w:p>
      <w:pPr>
        <w:bidi/>
        <w:pStyle w:val="FootnoteText"/>
      </w:pPr>
      <w:r>
        <w:rPr>
          <w:rtl/>
          <w:bCs/>
          <w:b/>
        </w:rPr>
        <w:t xml:space="preserve">ما زاده:</w:t>
      </w:r>
    </w:p>
    <w:p>
      <w:pPr>
        <w:bidi/>
        <w:numPr>
          <w:ilvl w:val="0"/>
          <w:numId w:val="1886"/>
        </w:numPr>
        <w:pStyle w:val="Compact"/>
      </w:pPr>
      <w:r>
        <w:t xml:space="preserve">الخطيب البغدادي: عنوان الفصل «من كان يمتنع أن يحدث من لا نية صحيحة له في الحديث»، ويروي عن الفضيل وقد قيل له ألا تحدثنا تؤجر: «على أي شيء أؤجر؟ على شيء تتفكهون به في المجالس» (ص٣٣٨)، وعن شريك «إنما يتطرفون به» (ص٣٣٨)، وعن الثوري «لو علمت أن أحدا يطلبه بنية - يعني الحديث - لاتبعته حتى أحدثه في بيته» (ص٣٣٨). ثم يخالفهم: «والذي نستحبه أن يروي المحدث لكل أحد سأله التحديث ولا يمنع أحدا من الطلبة» (ص٣٣٨)، محتجاً بقول الثوري «طلبهم الحديث نية» (ص٣٣٨) وجواب الثوري لابن مهدي حين قال له يطلبونه بغير نية: «طلبهم إياه نية» (ص٣٣٩)، وبقول حبيب ومعمر «طلبنا الحديث وما لنا فيه نية، ثم رزق الله النية بعد» (ص٣٣٨). ومنامُ حسين الجعفي: «حدث، ينفع من نفع، ويضر من ضر» (ص٣٤٠).</w:t>
      </w:r>
    </w:p>
    <w:p>
      <w:pPr>
        <w:bidi/>
        <w:numPr>
          <w:ilvl w:val="0"/>
          <w:numId w:val="1886"/>
        </w:numPr>
        <w:pStyle w:val="Compact"/>
      </w:pPr>
      <w:r>
        <w:t xml:space="preserve">ابن جماعة: يعلّل بأن «حسن النية مرجو له ببركة العلم» (ابن جماعة ص٤٧)؛ وبقية نصه ونصوص الماوردي والغزالي والعلموي والشهيد الثاني في</w:t>
      </w:r>
      <w:r>
        <w:t xml:space="preserve"> </w:t>
      </w:r>
      <w:r>
        <w:rPr>
          <w:rtl/>
          <w:iCs/>
          <w:i/>
        </w:rPr>
        <w:t xml:space="preserve">الباب: آداب العالم مع طلبته</w:t>
      </w:r>
      <w:r>
        <w:t xml:space="preserve">.</w:t>
      </w:r>
    </w:p>
    <w:p>
      <w:pPr>
        <w:bidi/>
        <w:pStyle w:val="FootnoteText"/>
      </w:pPr>
      <w:r>
        <w:rPr>
          <w:rtl/>
          <w:bCs/>
          <w:b/>
        </w:rPr>
        <w:t xml:space="preserve">تنبيه:</w:t>
      </w:r>
    </w:p>
    <w:p>
      <w:pPr>
        <w:bidi/>
        <w:numPr>
          <w:ilvl w:val="0"/>
          <w:numId w:val="1887"/>
        </w:numPr>
        <w:pStyle w:val="Compact"/>
      </w:pPr>
      <w:r>
        <w:t xml:space="preserve">تحرير: الخطيب يعمّم الإسماع بعد أن عرض قول الممتنعين («لكل أحد سأله التحديث»)، ويقابله في</w:t>
      </w:r>
      <w:r>
        <w:t xml:space="preserve"> </w:t>
      </w:r>
      <w:r>
        <w:rPr>
          <w:rtl/>
          <w:iCs/>
          <w:i/>
        </w:rPr>
        <w:t xml:space="preserve">الباب: آداب العالم مع طلبته</w:t>
      </w:r>
      <w:r>
        <w:t xml:space="preserve">تفصيل الماوردي بحسب الباعث (فيمنع في المحظور) وتفصيل الغزالي بحسب العلم المطلوب (فيمنع من الخلافيات والجدل)؛ وأقدم المقروء في المسألة هو الماوردي (٤٥٠) لا الخطيب (٤٦٣).</w:t>
      </w:r>
    </w:p>
  </w:footnote>
  <w:footnote w:id="79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ص١٠٤ [٤٥٠، أقدم مقروء]؛ ابن عبد البر، جامع بيان العلم ص٦٥٤ و٦٦١ و٦٨٢ [٤٦٣]؛ الخطيب البغدادي، الجامع لأخلاق الراوي ج١ ص٨٨ و٣٣٧–٣٣٨؛ الغزالي، إحياء علوم الدين ص٦١ و٦٩.</w:t>
      </w:r>
    </w:p>
    <w:p>
      <w:pPr>
        <w:bidi/>
        <w:pStyle w:val="FootnoteText"/>
      </w:pPr>
      <w:r>
        <w:rPr>
          <w:rtl/>
          <w:bCs/>
          <w:b/>
        </w:rPr>
        <w:t xml:space="preserve">ما زاده:</w:t>
      </w:r>
    </w:p>
    <w:p>
      <w:pPr>
        <w:bidi/>
        <w:numPr>
          <w:ilvl w:val="0"/>
          <w:numId w:val="1888"/>
        </w:numPr>
        <w:pStyle w:val="Compact"/>
      </w:pPr>
      <w:r>
        <w:t xml:space="preserve">الماوردي [٤٥٠، أقدم مقروء]: في كلامه على الرياء في العبادة: «أخوف ما أخاف على أمتي الرياء الظاهر والشهوة الخفية» (الماوردي ص١٠٤)، ولا يفسّالراغب الأصفهاني، الذريعة إلى مكارم الشريعة الشهوة الخفية في موضعها.</w:t>
      </w:r>
    </w:p>
    <w:p>
      <w:pPr>
        <w:bidi/>
        <w:numPr>
          <w:ilvl w:val="0"/>
          <w:numId w:val="1888"/>
        </w:numPr>
        <w:pStyle w:val="Compact"/>
      </w:pPr>
      <w:r>
        <w:t xml:space="preserve">ابن عبد البر: سُئل النبي ﷺ عن الشهوة الخفية فقال: «هو الرجل يتعلم العلم يحب أن يجلس إليه» (ص٦٦١). وقول أبي قلابة لأيوب: «إذا أحدث الله لك علما فأحدث له عبادة ولا يكن همك أن تحدث به» (ص٦٥٤). وتفسير سفيان لها في موضع آخر: «الذي يحب أن يحمد على البر» (ص٦٨٢)، وقول شداد بن أوس: «أخوف ما أخاف على هذه الأمة الرياء والشهوة الخفية» (ص٦٨٢).</w:t>
      </w:r>
    </w:p>
    <w:p>
      <w:pPr>
        <w:bidi/>
        <w:numPr>
          <w:ilvl w:val="0"/>
          <w:numId w:val="1888"/>
        </w:numPr>
        <w:pStyle w:val="Compact"/>
      </w:pPr>
      <w:r>
        <w:t xml:space="preserve">الخطيب البغدادي: قول ابن المبارك «من طلب الحديث وكتب ليكتب عنه فلا يجد رائحة الجنة» (ص٨٨)؛ وقول عبد الله لتميم وهو ساكت: «إن استطعت أن تكون أنت المحدث فافعل» (ص٣٣٧)؛ وبشر «أستغفر الله، إن لذكر الإسناد في القلب خيلاء» (ص٣٣٨)؛ وعبيد الله بن أبي جعفر: «إذا كان المرء يحدث في المجلس فأعجبه الحديث فليسكت، وإن كان ساكتا فأعجبه السكوت فليحدث» (ص٣٣٨).</w:t>
      </w:r>
    </w:p>
    <w:p>
      <w:pPr>
        <w:bidi/>
        <w:numPr>
          <w:ilvl w:val="0"/>
          <w:numId w:val="1888"/>
        </w:numPr>
        <w:pStyle w:val="Compact"/>
      </w:pPr>
      <w:r>
        <w:t xml:space="preserve">الغزالي: يجعل علة ذلك لذة الرئاسة: «وهذا لأن التلذذ بجاه الإفادة ومنصب الإرشاد أعظم لذة من كل تنعم في الدنيا» (ص٦١)، وينقل عن بشر «إذا اشتهيت أن تحدث فاسكت فإذا لم تشته فحدث» (ص٦١)، وعن الثوري «فتنة الحديث أشد من فتنة الأهل والمال والولد» (ص٦١). وفي ص٦٩ يعدّ الابتداء بالكلام قبل السؤال «من الشهوة الخفية للكلام».</w:t>
      </w:r>
    </w:p>
    <w:p>
      <w:pPr>
        <w:bidi/>
        <w:pStyle w:val="FootnoteText"/>
      </w:pPr>
      <w:r>
        <w:rPr>
          <w:rtl/>
          <w:bCs/>
          <w:b/>
        </w:rPr>
        <w:t xml:space="preserve">تنبيه:</w:t>
      </w:r>
    </w:p>
    <w:p>
      <w:pPr>
        <w:bidi/>
        <w:numPr>
          <w:ilvl w:val="0"/>
          <w:numId w:val="1889"/>
        </w:numPr>
        <w:pStyle w:val="Compact"/>
      </w:pPr>
      <w:r>
        <w:t xml:space="preserve">تحرير: لفظ (الشهوة الخفية) في ابن عبد البر نفسه فيه تفسيران: حب أن يجلس إليه (ص٦٦١)، وحب أن يحمد على البر (ص٦٨٢)؛ وعند الغزالي ثالث هو الكلام قبل أن يُسأل (ص٦٩). لا أجمع بينها بلا نص.</w:t>
      </w:r>
    </w:p>
  </w:footnote>
  <w:footnote w:id="79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ص٩٤؛ ابن عبد البر، جامع بيان العلم ص٦٥٥–٦٦٦ و٦٩٣.</w:t>
      </w:r>
    </w:p>
    <w:p>
      <w:pPr>
        <w:bidi/>
        <w:pStyle w:val="FootnoteText"/>
      </w:pPr>
      <w:r>
        <w:t xml:space="preserve">نصّ الأقدم:</w:t>
      </w:r>
    </w:p>
    <w:p>
      <w:pPr>
        <w:bidi/>
        <w:numPr>
          <w:ilvl w:val="0"/>
          <w:numId w:val="1890"/>
        </w:numPr>
        <w:pStyle w:val="Compact"/>
      </w:pPr>
      <w:r>
        <w:t xml:space="preserve">الخطيب البغدادي: عن الثوري «زينوا الحديث بأنفسكم، ولا تزينوا بالحديث» (ص٩٤)، وقول حبيب بن حجر «وما أحسن العلم ويزينه العمل» (ص٩٤).</w:t>
      </w:r>
    </w:p>
    <w:p>
      <w:pPr>
        <w:bidi/>
        <w:pStyle w:val="FootnoteText"/>
      </w:pPr>
      <w:r>
        <w:rPr>
          <w:rtl/>
          <w:bCs/>
          <w:b/>
        </w:rPr>
        <w:t xml:space="preserve">ما زاده:</w:t>
      </w:r>
    </w:p>
    <w:p>
      <w:pPr>
        <w:bidi/>
        <w:numPr>
          <w:ilvl w:val="0"/>
          <w:numId w:val="1891"/>
        </w:numPr>
        <w:pStyle w:val="Compact"/>
      </w:pPr>
      <w:r>
        <w:t xml:space="preserve">ابن عبد البر: ثلاث صيغ عن الثوري: «زينوا العلم ولا تزينوا به» (ص٦٦٥)، و«زينوا الحديث بأنفسكم ولا تزينوا بالحديث» (ص٦٦٥)، و«زين علمك بنفسك ولا تزين نفسك بعلمك» (ص٦٦٦). وعن أبي بن كعب: «تعلموا العلم واعملوا به ولا تتعلموه لتتجملوا به» (ص٦٩٣).</w:t>
      </w:r>
    </w:p>
    <w:p>
      <w:pPr>
        <w:bidi/>
        <w:pStyle w:val="FootnoteText"/>
      </w:pPr>
      <w:r>
        <w:rPr>
          <w:rtl/>
          <w:bCs/>
          <w:b/>
        </w:rPr>
        <w:t xml:space="preserve">تنبيه:</w:t>
      </w:r>
    </w:p>
    <w:p>
      <w:pPr>
        <w:bidi/>
        <w:numPr>
          <w:ilvl w:val="0"/>
          <w:numId w:val="1892"/>
        </w:numPr>
        <w:pStyle w:val="Compact"/>
      </w:pPr>
      <w:r>
        <w:t xml:space="preserve">اتفاق: المعنى واحد عند الخطيب، الجامع وابن عبد البر مع اختلاف اللفظ؛ وهو عند ابن عبد البر مروي في ثلاث صيغ فقط من قول الثوري، فلا ينبغي أن يُظن اختلاف الصيغ اختلاف مذهب.</w:t>
      </w:r>
    </w:p>
  </w:footnote>
  <w:footnote w:id="80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ص١٠٤–١٠٥ [٤٥٠، أقدم مقروء]؛ الراغب الأصفهاني، الذريعة إلى مكارم الشريعة ص١٠٢–١٠٣ [٥٠٢]؛ ابن جماعة، تذكرة السامع والمتكلم ص٢٣–٢٤؛ العلموي، المعيد في أدب المفيد والمستفيد ص٨٥ و٨٧؛ الحسين بن المنصور بالله (الزيدي)، آداب العلماء والمتعلمين ص٤ و٢٦؛ بكر أبو زيد، حلية طالب العلم ص١٤١–١٤٢.</w:t>
      </w:r>
    </w:p>
    <w:p>
      <w:pPr>
        <w:bidi/>
        <w:pStyle w:val="FootnoteText"/>
      </w:pPr>
      <w:r>
        <w:rPr>
          <w:rtl/>
          <w:bCs/>
          <w:b/>
        </w:rPr>
        <w:t xml:space="preserve">ما زاده:</w:t>
      </w:r>
    </w:p>
    <w:p>
      <w:pPr>
        <w:bidi/>
        <w:numPr>
          <w:ilvl w:val="0"/>
          <w:numId w:val="1894"/>
        </w:numPr>
        <w:pStyle w:val="Compact"/>
      </w:pPr>
      <w:r>
        <w:t xml:space="preserve">الماوردي [٤٥٠، أقدم مقروء]: في الزيادة في العبادة رياءً: «المتشبع بما لا يملك كلابس ثوبي زور» ويفسّره: «يريد بالمتشبع بما لا يملك المتزين بما ليس فيه» (الماوردي ص١٠٤)؛ «فجعل الرياء شركا؛ لأنه جعل ما يقصد به وجه الله تعالى مقصودا به غير الله تعالى» (ص١٠٤)؛ وحديث «أشد الناس عذابا يوم القيامة من يرى أن فيه خيرا ولا خير فيه» (ص١٠٥)؛ وعلي: «لا تعمل شيئا من الخير رياء ولا تتركه حياء» (ص١٠٥). وهو كلام في رياء العبادة عامة لا في رياء العلم، فلا أقيس عليه.</w:t>
      </w:r>
    </w:p>
    <w:p>
      <w:pPr>
        <w:bidi/>
        <w:numPr>
          <w:ilvl w:val="0"/>
          <w:numId w:val="1894"/>
        </w:numPr>
        <w:pStyle w:val="Compact"/>
      </w:pPr>
      <w:r>
        <w:t xml:space="preserve">الراغب [٥٠٢]: يقسم التخلق والتشبه بالفضلاء إلى محمود (ارتياضاً وتدرباً) و«وضرب مذموم: وذلك ما كان على سبيل المراءاة» ويسمّيه «رياء وتصنعا» (الراغب ص١٠٣)، ويورد عن عمر «من تخلق للناس بغير ما فيه فضحه الله» (ص١٠٣) ثم «المتشبع بما لم يعط كلابس ثوبي زور» (ص١٠٣)؛ وفي ص١٠٢ لبعضهم «من لم يخدم العلم لم يرعه».</w:t>
      </w:r>
    </w:p>
    <w:p>
      <w:pPr>
        <w:bidi/>
        <w:numPr>
          <w:ilvl w:val="0"/>
          <w:numId w:val="1894"/>
        </w:numPr>
        <w:pStyle w:val="Compact"/>
      </w:pPr>
      <w:r>
        <w:t xml:space="preserve">ابن جماعة: يعدّد من الأخلاق الرديئة «الغل والحسد والبغي والغضب لغير الله تعالى والغش والكبر والرئاء والعجب والسمعة» وغيرها (ص٢٣–٢٤)، ثم يقول: «بكثير من هذه الصفات إلا من عصم الله تعالى ولاسيما الحسد والعجب والرئاء واحتقار الناس» (ص٢٤)، ويحيل إلى كتاب الرعاية للمحاسبي.</w:t>
      </w:r>
    </w:p>
    <w:p>
      <w:pPr>
        <w:bidi/>
        <w:numPr>
          <w:ilvl w:val="0"/>
          <w:numId w:val="1894"/>
        </w:numPr>
        <w:pStyle w:val="Compact"/>
      </w:pPr>
      <w:r>
        <w:t xml:space="preserve">العلموي: ينقل المعنى نفسه، ويضيف تعليلاً: «فكذلك لا تصح عبادة الباطن إلا بعد طهارته من خبائث الأخلاق» (العلموي ص٨٥)، وأن القلب «منزل الملائكة» وأن الصفات الرديئة فيه «كلاب نابحة» (العلموي ص٨٥–٨٦). ويكرر أن بعض الفقهاء ابتُلي بها: «وقد ابتلي بعض أصحاب النفوس الخبيثة من فقهاء الزمان بكثير من هذه الصفات الذميمة» (ص٨٧).</w:t>
      </w:r>
    </w:p>
    <w:p>
      <w:pPr>
        <w:bidi/>
        <w:numPr>
          <w:ilvl w:val="0"/>
          <w:numId w:val="1894"/>
        </w:numPr>
        <w:pStyle w:val="Compact"/>
      </w:pPr>
      <w:r>
        <w:t xml:space="preserve">الزيدي (الحسين بن المنصور بالله): يقتصر على الأربعة: «ولا سيما الحسد، والعجب والرياء واحتقار الناس» ويحيل إلى كتب الزهد (التصفية، وكنز الرشاد، وتكملة الأحكام) (ص٤)، ويقول في ص٢٦: «تطهير القلب من كل دنس، وغل، وحسد» شرطاً لقبول العلم.</w:t>
      </w:r>
    </w:p>
    <w:p>
      <w:pPr>
        <w:bidi/>
        <w:numPr>
          <w:ilvl w:val="0"/>
          <w:numId w:val="1894"/>
        </w:numPr>
        <w:pStyle w:val="Compact"/>
      </w:pPr>
      <w:r>
        <w:t xml:space="preserve">بكر أبو زيد: «ولا شئ يحطم العلم مثل: الرياء» (ص١٤١)، ويفرّق «رياء شرك، أو رياء إخلاص» (ص١٤١)، ويضيف التسميع: «ومثل التسميع؛ بأن يقول مسمعا: علمت وحفظت» (ص١٤١)، ويذكر «الطبوليات» وهي «المسائل التي يراد بها الشهرة» (ص١٤٢)، وعن الثوري «ما عالجت شيئا أشد على من نيتي» (ص١٤٢)، وعن ابن ذر في جواب ولده «ليست النائحة الثكلى مثل النائحة المستأجرة» (ص١٤٢).</w:t>
      </w:r>
    </w:p>
    <w:p>
      <w:pPr>
        <w:bidi/>
        <w:pStyle w:val="FootnoteText"/>
      </w:pPr>
      <w:r>
        <w:rPr>
          <w:rtl/>
          <w:bCs/>
          <w:b/>
        </w:rPr>
        <w:t xml:space="preserve">تنبيه:</w:t>
      </w:r>
    </w:p>
    <w:p>
      <w:pPr>
        <w:bidi/>
        <w:numPr>
          <w:ilvl w:val="0"/>
          <w:numId w:val="1895"/>
        </w:numPr>
        <w:pStyle w:val="Compact"/>
      </w:pPr>
      <w:r>
        <w:t xml:space="preserve">ملاحظة تحريرية: نصّ ابن جماعة والعلموي والزيدي في هذا الموضع متقارب جداً؛ والعلموي لا يسمي ابن جماعة هنا. ولا أقول أخذ عنه إلا حيث صرّأبو زيد (انظر الباب الثاني).</w:t>
      </w:r>
    </w:p>
    <w:p>
      <w:pPr>
        <w:bidi/>
        <w:numPr>
          <w:ilvl w:val="0"/>
          <w:numId w:val="1895"/>
        </w:numPr>
        <w:pStyle w:val="Compact"/>
      </w:pPr>
      <w:r>
        <w:t xml:space="preserve">إحالة: وكيع «من استفهم وهو يفهم، فهو طرف من الرياء» (الخطيب البغدادي، الجامع لأخلاق الراوي ج١ ص١٩٧):</w:t>
      </w:r>
      <w:r>
        <w:t xml:space="preserve"> </w:t>
      </w:r>
      <w:r>
        <w:rPr>
          <w:rtl/>
          <w:iCs/>
          <w:i/>
        </w:rPr>
        <w:t xml:space="preserve">الباب: السؤال والجواب، و«لا أدري» و«سلوني»، وآداب المستفتي</w:t>
      </w:r>
      <w:r>
        <w:t xml:space="preserve">؛ وسؤال المتعنت مراءً:</w:t>
      </w:r>
      <w:r>
        <w:t xml:space="preserve"> </w:t>
      </w:r>
      <w:r>
        <w:rPr>
          <w:rtl/>
          <w:iCs/>
          <w:i/>
        </w:rPr>
        <w:t xml:space="preserve">الباب: السؤال والجواب، و«لا أدري» و«سلوني»، وآداب المستفتي</w:t>
      </w:r>
      <w:r>
        <w:t xml:space="preserve">.</w:t>
      </w:r>
    </w:p>
  </w:footnote>
  <w:footnote w:id="801">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جماعة، تذكرة السامع والمتكلم ص٢٥–٢٦؛ العلموي، المعيد في أدب المفيد والمستفيد ص٨٧–٨٩؛ الحسين بن المنصور بالله (الزيدي)، آداب العلماء والمتعلمين ص٤.</w:t>
      </w:r>
    </w:p>
    <w:p>
      <w:pPr>
        <w:bidi/>
        <w:pStyle w:val="FootnoteText"/>
      </w:pPr>
      <w:r>
        <w:t xml:space="preserve">نصّ الأقدم:</w:t>
      </w:r>
    </w:p>
    <w:p>
      <w:pPr>
        <w:bidi/>
        <w:numPr>
          <w:ilvl w:val="0"/>
          <w:numId w:val="1896"/>
        </w:numPr>
        <w:pStyle w:val="Compact"/>
      </w:pPr>
      <w:r>
        <w:t xml:space="preserve">ابن جماعة: الحسد: «ومن أدوية الحسد الفكر بأنه اعتراض على الله سبحانه وتعالى في حكمته المقتضية تخصيص المحسود بالنعمة» (ص٢٥)، ويستشهد بالبيت «فإن تغضبوا من قسمة الله بيننا» (ص٢٥). العجب: «أن علمه وفهمه وجودة ذهنه وفصاحته وغير ذلك من النعم فضل من الله عليه وأمانة عنده» وأن معطيه «قادر على سلبها منه في طرفة عين كما سلب بلعام» (ص٢٥). الرياء: «ومن أدوية الرئاء الفكر بأن الخلق كلهم لا يقدرون على نفعه» وحديث «من سمع سمع الله به ومن راءى راءى الله به» (ص٢٥–٢٦). الاحتقار: آية «لا يسخر قوم من قوم»، وأن المحتقَالراغب الأصفهاني، الذريعة إلى مكارم الشريعة «وربما كان المحتقر أطهر عند الله قلبا وأزكى عملا وأخلص نية» (ص٢٦).</w:t>
      </w:r>
    </w:p>
    <w:p>
      <w:pPr>
        <w:bidi/>
        <w:pStyle w:val="FootnoteText"/>
      </w:pPr>
      <w:r>
        <w:rPr>
          <w:rtl/>
          <w:bCs/>
          <w:b/>
        </w:rPr>
        <w:t xml:space="preserve">من تابعه:</w:t>
      </w:r>
    </w:p>
    <w:p>
      <w:pPr>
        <w:bidi/>
        <w:numPr>
          <w:ilvl w:val="0"/>
          <w:numId w:val="1897"/>
        </w:numPr>
        <w:pStyle w:val="Compact"/>
      </w:pPr>
      <w:r>
        <w:t xml:space="preserve">العلموي: يعيد الأدوية، ويزيد في الحسد بيتَي المعافى الموصلي «ألا قل كان لي حاسدا ... أتدري على من أسأت الأدب» (ص٨٧–٨٨)، وبيت أبي حنيفة «إن يحسدوني فإني غير لائمهم ... قبلي كثيرا أهالي الفضل قد حسدوا» (ص٨٨)، وفي الرياء «فلا يتشاغل بمراعاتهم فيتعب نفسه» (ص٨٨).</w:t>
      </w:r>
    </w:p>
    <w:p>
      <w:pPr>
        <w:bidi/>
        <w:pStyle w:val="FootnoteText"/>
      </w:pPr>
      <w:r>
        <w:rPr>
          <w:rtl/>
          <w:bCs/>
          <w:b/>
        </w:rPr>
        <w:t xml:space="preserve">ما زاده:</w:t>
      </w:r>
    </w:p>
    <w:p>
      <w:pPr>
        <w:bidi/>
        <w:numPr>
          <w:ilvl w:val="0"/>
          <w:numId w:val="1898"/>
        </w:numPr>
        <w:pStyle w:val="Compact"/>
      </w:pPr>
      <w:r>
        <w:t xml:space="preserve">الزيدي (الحسين بن المنصور بالله) (زيادة على ابن جماعة): يعلّل دواء الحسد بضرره على الحاسد: «مع أنه محض ضرر على الحاسد يجلب له الغم، وتعب القلب» (ص٤)، وفي العجب: «وأن العجب بها كفران لنعمتها فيعرضها للزوال» (ص٤).</w:t>
      </w:r>
    </w:p>
    <w:p>
      <w:pPr>
        <w:bidi/>
        <w:pStyle w:val="FootnoteText"/>
      </w:pPr>
      <w:r>
        <w:rPr>
          <w:rtl/>
          <w:bCs/>
          <w:b/>
        </w:rPr>
        <w:t xml:space="preserve">تنبيه:</w:t>
      </w:r>
    </w:p>
    <w:p>
      <w:pPr>
        <w:bidi/>
        <w:numPr>
          <w:ilvl w:val="0"/>
          <w:numId w:val="1899"/>
        </w:numPr>
        <w:pStyle w:val="Compact"/>
      </w:pPr>
      <w:r>
        <w:t xml:space="preserve">تحرير: العلموي يزيد على ابن جماعة الشاهدين الشعريين وتعليل الرياء، والزيدي يزيد تعليل الضرر على الحاسد وكفران النعمة في العجب، وهي زيادات لا أجد لها مقابلاً في ابن جماعة.</w:t>
      </w:r>
    </w:p>
    <w:p>
      <w:pPr>
        <w:bidi/>
        <w:numPr>
          <w:ilvl w:val="0"/>
          <w:numId w:val="1899"/>
        </w:numPr>
        <w:pStyle w:val="Compact"/>
      </w:pPr>
      <w:r>
        <w:t xml:space="preserve">إحالة: علاج الحسد عند مسكويه (مسكويه، تهذيب الأخلاق ص٢٢٦–٢٢٧) وتفريق الماوردي بين الحسد والمنافسة (الماوردي، أدب الدنيا والدين ص٢٧٠) وغبطة الراغب (الراغب ص٢٤٥):</w:t>
      </w:r>
      <w:r>
        <w:t xml:space="preserve"> </w:t>
      </w:r>
      <w:r>
        <w:rPr>
          <w:rtl/>
          <w:iCs/>
          <w:i/>
        </w:rPr>
        <w:t xml:space="preserve">الباب: آداب العالم في نفسه</w:t>
      </w:r>
      <w:r>
        <w:t xml:space="preserve">؛ وتعريف العجب والكبر وأثرهما في قبول التأديب:</w:t>
      </w:r>
      <w:r>
        <w:t xml:space="preserve"> </w:t>
      </w:r>
      <w:r>
        <w:rPr>
          <w:rtl/>
          <w:iCs/>
          <w:i/>
        </w:rPr>
        <w:t xml:space="preserve">الباب الأول: آداب المتعلم في نفسه</w:t>
      </w:r>
      <w:r>
        <w:t xml:space="preserve">؛ والمدح والتزكية وقبول النصح في العيوب:</w:t>
      </w:r>
      <w:r>
        <w:t xml:space="preserve"> </w:t>
      </w:r>
      <w:r>
        <w:rPr>
          <w:rtl/>
          <w:iCs/>
          <w:i/>
        </w:rPr>
        <w:t xml:space="preserve">الباب: آداب العالم في نفسه</w:t>
      </w:r>
      <w:r>
        <w:t xml:space="preserve">.</w:t>
      </w:r>
    </w:p>
  </w:footnote>
  <w:footnote w:id="80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مسكويه، تهذيب الأخلاق ص٢٢٦–٢٢٧ [٤٢١، أقدم مقروء؛ نصه في</w:t>
      </w:r>
      <w:r>
        <w:t xml:space="preserve"> </w:t>
      </w:r>
      <w:r>
        <w:rPr>
          <w:rtl/>
          <w:iCs/>
          <w:i/>
        </w:rPr>
        <w:t xml:space="preserve">الباب: آداب العالم في نفسه</w:t>
      </w:r>
      <w:r>
        <w:t xml:space="preserve">]؛ ابن عبد البر، جامع بيان العلم ص٥٢٦–٥٢٨ و٦٥٣ و١٠٨٧–١٠٩٣؛ الخطيب البغدادي، الجامع لأخلاق الراوي ج٢ ص١٤٠؛ الراغب الأصفهاني، الذريعة إلى مكارم الشريعة ص١٧٣؛ الغزالي، إحياء علوم الدين ص٦٤–٦٥؛ العلموي، المعيد في أدب المفيد والمستفيد ص٥٧ و٢٢٩؛ الحسين بن المنصور بالله (الزيدي)، آداب العلماء والمتعلمين ص٢٦؛ الشوكاني، أدب الطلب ص٩٩–١٠٠؛ بكر أبو زيد، حلية طالب العلم ص٢٠٦؛ المقدم، الإعلام ص٣٥٨–٣٥٩.</w:t>
      </w:r>
    </w:p>
    <w:p>
      <w:pPr>
        <w:bidi/>
        <w:pStyle w:val="FootnoteText"/>
      </w:pPr>
      <w:r>
        <w:t xml:space="preserve">نصّ الأقدم:</w:t>
      </w:r>
    </w:p>
    <w:p>
      <w:pPr>
        <w:bidi/>
        <w:numPr>
          <w:ilvl w:val="0"/>
          <w:numId w:val="1900"/>
        </w:numPr>
        <w:pStyle w:val="Compact"/>
      </w:pPr>
      <w:r>
        <w:t xml:space="preserve">ابن عبد البر: يعدّ من خصال العالم أن «لا يحسد من فوقه في العلم» (ص٥٢٦–٥٢٨). وحديث الزبير: «دب إليكم داء الأمم قبلكم الحسد والبغضاء» (ص١٠٨٧). وقول ابن عباس: «استمعوا علم العلماء ولا تصدقوا بعضهم على بعض» (ص١٠٩١)، وفي الرواية الثانية: «خذوا العلم حيث وجدتم ولا تقبلوا قول الفقهاء بعضهم في بعض؛ فإنهم يتغايرون تغاير التيوس في الزريبة» (ص١٠٩١). وقول مالك بن دينار: «يؤخذ بقول العلماء والقراء في كل شيء إلا قول بعضهم في بعض» (ص١٠٩٢). وكلام أبي حازم: «فصار الرجل يعيب من هو فوقه» (ص١٠٩٣). وفي ص٦٥٣ عن يزيد بن قوذر: «فيتغايرون عليه كما يتغاير الفساق على المرأة السوء»؛ وفي ص١٠٩٢ في خبر موسى عن كعب: «ويتغايرون عليه كما تتغاير النساء على الرجال».</w:t>
      </w:r>
    </w:p>
    <w:p>
      <w:pPr>
        <w:bidi/>
        <w:numPr>
          <w:ilvl w:val="0"/>
          <w:numId w:val="1900"/>
        </w:numPr>
        <w:pStyle w:val="Compact"/>
      </w:pPr>
      <w:r>
        <w:t xml:space="preserve">ابن عبد البر (زيادة): الأوزاعي لبقية: «وإذا سمعت أحدا يقع في غيره فاعلم أنه إنما يقول: أنا خير منه» (ص٧٦٩).</w:t>
      </w:r>
    </w:p>
    <w:p>
      <w:pPr>
        <w:bidi/>
        <w:pStyle w:val="FootnoteText"/>
      </w:pPr>
      <w:r>
        <w:rPr>
          <w:rtl/>
          <w:bCs/>
          <w:b/>
        </w:rPr>
        <w:t xml:space="preserve">ما زاده:</w:t>
      </w:r>
    </w:p>
    <w:p>
      <w:pPr>
        <w:bidi/>
        <w:numPr>
          <w:ilvl w:val="0"/>
          <w:numId w:val="1901"/>
        </w:numPr>
        <w:pStyle w:val="Compact"/>
      </w:pPr>
      <w:r>
        <w:t xml:space="preserve">الخطيب البغدادي: حكاية القاضي الحسود: «حسدته على كثرة اجتماع الناس عليه» (ج٢ ص١٤٠)، وحديث «لا حسد ولا ملق إلا في طلب العلم» (ج٢ ص١٤٠).</w:t>
      </w:r>
    </w:p>
    <w:p>
      <w:pPr>
        <w:bidi/>
        <w:numPr>
          <w:ilvl w:val="0"/>
          <w:numId w:val="1901"/>
        </w:numPr>
        <w:pStyle w:val="Compact"/>
      </w:pPr>
      <w:r>
        <w:t xml:space="preserve">الراغب الأصفهاني: يعلّل صرف العالم الناس عمّا فوق منزلته: «لكن قل ما ينفك كل منزل منها من شرير في ذاته، وشره في مكسبه، وطالب لرئاسته» (ص١٧٣).</w:t>
      </w:r>
    </w:p>
    <w:p>
      <w:pPr>
        <w:bidi/>
        <w:numPr>
          <w:ilvl w:val="0"/>
          <w:numId w:val="1901"/>
        </w:numPr>
        <w:pStyle w:val="Compact"/>
      </w:pPr>
      <w:r>
        <w:t xml:space="preserve">الغزالي: عن كعب: «يتغايرون على العلم كما تتغاير النساء على الرجال» (ص٦٤)، وفي ثامنة مسائل حاتم: «وأصل هذا كله الحسد» ثم «فتركت الحسد واجتنبت الخلق وعلمت أن القسمة من عند الله» (ص٦٥).</w:t>
      </w:r>
    </w:p>
    <w:p>
      <w:pPr>
        <w:bidi/>
        <w:numPr>
          <w:ilvl w:val="0"/>
          <w:numId w:val="1901"/>
        </w:numPr>
        <w:pStyle w:val="Compact"/>
      </w:pPr>
      <w:r>
        <w:t xml:space="preserve">العلموي: ابن سيرين «العلماء بالحسد» في سبعة يهلكون بسبعة (ص٥٧)، وفي الحسد: «الحسد يأكل الحسنات كما تأكل النار الحطب» (ص٢٢٩).</w:t>
      </w:r>
    </w:p>
    <w:p>
      <w:pPr>
        <w:bidi/>
        <w:numPr>
          <w:ilvl w:val="0"/>
          <w:numId w:val="1901"/>
        </w:numPr>
        <w:pStyle w:val="Compact"/>
      </w:pPr>
      <w:r>
        <w:t xml:space="preserve">الشوكاني: «فكان يأخذ أترابي شيئا من الحسد الذي لا يخلو عنه إلا القليل» (ص٩٩).</w:t>
      </w:r>
    </w:p>
    <w:p>
      <w:pPr>
        <w:bidi/>
        <w:numPr>
          <w:ilvl w:val="0"/>
          <w:numId w:val="1901"/>
        </w:numPr>
        <w:pStyle w:val="Compact"/>
      </w:pPr>
      <w:r>
        <w:t xml:space="preserve">بكر أبو زيد: يعدّ الحسد من نواقض الحلية عنده (ص٢٠٦).</w:t>
      </w:r>
    </w:p>
    <w:p>
      <w:pPr>
        <w:bidi/>
        <w:numPr>
          <w:ilvl w:val="0"/>
          <w:numId w:val="1901"/>
        </w:numPr>
        <w:pStyle w:val="Compact"/>
      </w:pPr>
      <w:r>
        <w:t xml:space="preserve">المقدم: عن الفضيل «ما من أحد أحب الرياسة إلا حسد وبغى وتتبع عيوب الناس، وكره أن يذكر أحد بخير» (ص٣٥٩)، وهو عند ابن عبد البر بقريب منه في ص٥٧١ (انظر مسألة ١٨).</w:t>
      </w:r>
    </w:p>
    <w:p>
      <w:pPr>
        <w:bidi/>
        <w:pStyle w:val="FootnoteText"/>
      </w:pPr>
      <w:r>
        <w:rPr>
          <w:rtl/>
          <w:bCs/>
          <w:b/>
        </w:rPr>
        <w:t xml:space="preserve">خلاف:</w:t>
      </w:r>
    </w:p>
    <w:p>
      <w:pPr>
        <w:bidi/>
        <w:numPr>
          <w:ilvl w:val="0"/>
          <w:numId w:val="1902"/>
        </w:numPr>
        <w:pStyle w:val="Compact"/>
      </w:pPr>
      <w:r>
        <w:t xml:space="preserve">اختلاف في نسبة الصورة: تغاير الفساق على المرأة السوء ينسبه ابن عبد البر إلى يزيد بن قوذر (ص٦٥٣)، وتغاير النساء على الرجال ينسبه إلى كعب (ص١٠٩٢) والغزالي إلى كعب (ص٦٤). وتشبيه الحسد بأكل الحسنات كالنار في الحطب يخص الحسد عند العلموي (ص٢٢٩)، ويخص العجب عند الماوردي، أدب الدنيا والدين (ص٧٢)، ولا أرجّأبو زيد بين الموضعين.</w:t>
      </w:r>
    </w:p>
    <w:p>
      <w:pPr>
        <w:bidi/>
        <w:pStyle w:val="FootnoteText"/>
      </w:pPr>
      <w:r>
        <w:rPr>
          <w:rtl/>
          <w:bCs/>
          <w:b/>
        </w:rPr>
        <w:t xml:space="preserve">تنبيه:</w:t>
      </w:r>
    </w:p>
    <w:p>
      <w:pPr>
        <w:bidi/>
        <w:numPr>
          <w:ilvl w:val="0"/>
          <w:numId w:val="1903"/>
        </w:numPr>
        <w:pStyle w:val="Compact"/>
      </w:pPr>
      <w:r>
        <w:t xml:space="preserve">إحالة: حقيقة الحسد وتفريق الماوردي بينه وبين المنافسة (الماوردي ص٢٧٠)، وقول مسكويه فيه (مسكويه ص٢٢٦–٢٢٧)، وغبطة الراغب (الراغب ص٢٤٥):</w:t>
      </w:r>
      <w:r>
        <w:t xml:space="preserve"> </w:t>
      </w:r>
      <w:r>
        <w:rPr>
          <w:rtl/>
          <w:iCs/>
          <w:i/>
        </w:rPr>
        <w:t xml:space="preserve">الباب: آداب العالم في نفسه</w:t>
      </w:r>
      <w:r>
        <w:t xml:space="preserve">؛ والوقيعة التي يبعث عليها الحسد: المسألة ٣١ أدناه.</w:t>
      </w:r>
    </w:p>
  </w:footnote>
  <w:footnote w:id="80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ج٢ ص١٣٩–١٤٥ [الوحيد في المقروء الذي أفرد له فصلاً]؛ وأوفى عرض لهذا الباب (ابن معين وحجاج وأبو اليمان و«لا حسد ولا ملق» وابن جريج «يا عود» وعبد الرزاق، ثم المناصحة والإفادة) في الباب ٠٥ المسألتين ٣١–٣٢ فلا يُعاد هنا.</w:t>
      </w:r>
    </w:p>
    <w:p>
      <w:pPr>
        <w:bidi/>
        <w:pStyle w:val="FootnoteText"/>
      </w:pPr>
      <w:r>
        <w:t xml:space="preserve">نصّ الأقدم:</w:t>
      </w:r>
    </w:p>
    <w:p>
      <w:pPr>
        <w:bidi/>
        <w:numPr>
          <w:ilvl w:val="0"/>
          <w:numId w:val="1904"/>
        </w:numPr>
        <w:pStyle w:val="Compact"/>
      </w:pPr>
      <w:r>
        <w:t xml:space="preserve">الخطيب البغدادي (ما لم يرد في الباب ٠٥): ثلاثة تحاسدوا، قال أحدهم «ما اشتهيت أن أفعل بأحد خيرا قط» (ص١٤٠)؛ وعلي بن عبد العزيز أرسله أخوه في حاجة «حسدا أن أسمع منه» (ص١٤١)؛ وهشيم يقول عن حديث أفاده إياه شعبة: «لو أصاب شرا من ذا كان يفيدني» (ص١٤١)، ويوضح الخطيب أن قول شعبة «والحمد لله الذي لم يسمع سفيان منه» لا يدل على الكتمان: «وإنما حمد الله شعبة على أن لم يسمع سفيان منه حديث السائبة خاصة» (ص١٤١)؛ وشعبة يعرّف هشيماً بأبي إسحاق والزهري بوصفين غير اسميهما، فلما ادّعى هشيم السماع منهما طلب كتابه فحرقه (ص١٤٢)؛ وموسى بن هارون الحمال يطرح في دجلة جزءاً لابن معين بيد البغوي ويقول: «تريد أن تجمع بين أحمد بن حنبل ويحيى بن معين وعلي بن المديني» فيقول البغوي: «فما علق في قلبي منه شيء ولا أذكر عنه شيئا» (ص١٤٢)؛ والليث يحكي أنه جلس مع نافع في مكة فلما سأله ابن لهيعة من هذا قال: «مولى لنا» (ص١٤٣)، ثم استأثر ابن لهيعة بالأعرج فأحدره إلى الإسكندرية، فلما قصده الليث وجده ميتاً (ص١٤٣)؛ والمعافى: «ليس في العلم أو في الحديث انتظار» (ص١٤٣)؛ وابن جريج يقول لسفيان بن عيينة: «دلني وأدلك على المشايخ إذا قدموا الموسم» ثم يلومه لما سمع من شيخ دون أن يعلمه (ص١٤٤)؛ والثوري يدخل ثور بن يزيد حانوتاً ويغلق بابه ليكتب عنه، فيقول له صوفي: «وإدخالك ثور بن يزيد الحانوت وإغلاقك عليه بدعة» (ص١٤٤).</w:t>
      </w:r>
    </w:p>
    <w:p>
      <w:pPr>
        <w:bidi/>
        <w:pStyle w:val="FootnoteText"/>
      </w:pPr>
      <w:r>
        <w:rPr>
          <w:rtl/>
          <w:bCs/>
          <w:b/>
        </w:rPr>
        <w:t xml:space="preserve">تنبيه:</w:t>
      </w:r>
    </w:p>
    <w:p>
      <w:pPr>
        <w:bidi/>
        <w:numPr>
          <w:ilvl w:val="0"/>
          <w:numId w:val="1905"/>
        </w:numPr>
        <w:pStyle w:val="Compact"/>
      </w:pPr>
      <w:r>
        <w:t xml:space="preserve">تحرير: هذه حكايات عن الطلبة لا قاعدة؛ ولم أجد في المقروء من ينص على حكم إخفاء الشيخ عن الزميل بعبارة فقهية، غير ما سبق في ذم الكتمان (مسألة ٢٤)؛ وقول الخطيب «والذي نستحبه إفادة الحديث لمن لم يسمعه» (ص١٤٥) وتمامه في</w:t>
      </w:r>
      <w:r>
        <w:t xml:space="preserve"> </w:t>
      </w:r>
      <w:r>
        <w:rPr>
          <w:rtl/>
          <w:iCs/>
          <w:i/>
        </w:rPr>
        <w:t xml:space="preserve">الباب الثالث: آداب المتعلم في درسه ومع رفقته</w:t>
      </w:r>
      <w:r>
        <w:t xml:space="preserve">.</w:t>
      </w:r>
    </w:p>
  </w:footnote>
  <w:footnote w:id="80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ص١٠٨٠–١٠٨٤ و١٠٩٣–١١٠٨ [٤٦٣، أقدم مقروء]؛ المقدم، الإعلام ص٣٤٩.</w:t>
      </w:r>
    </w:p>
    <w:p>
      <w:pPr>
        <w:bidi/>
        <w:pStyle w:val="FootnoteText"/>
      </w:pPr>
      <w:r>
        <w:t xml:space="preserve">نصّ الأقدم:</w:t>
      </w:r>
    </w:p>
    <w:p>
      <w:pPr>
        <w:bidi/>
        <w:numPr>
          <w:ilvl w:val="0"/>
          <w:numId w:val="1906"/>
        </w:numPr>
        <w:pStyle w:val="Compact"/>
      </w:pPr>
      <w:r>
        <w:t xml:space="preserve">ابن عبد البر: القاعدة: «لم يلتفت فيه إلى قول أحد إلا أن يأتي في جرحته ببينة عادلة يصح بها جرحته على طريق الشهادات» في حق «من صحت عدالته وثبتت في العلم إمامته» (ص١٠٩٣). وعلّتها أن بين السلف كلاماً «منه في حال الغضب ومنه ما حمل عليه الحسد» (ص١٠٩٤)، وأنهم «حمل بعضهم على بعض بالسيف تأويلا واجتهادا لا يلزم تقليدهم في شيء منه» (ص١٠٩٤). ويستشهد بقول ابن وهب في ابن سمعان: «لا يقبل قول بعضهم في بعض» (ص١١٠٦)، ويعلّل ما وقع بين الصحابة من تكذيب بعضهم بعضاً بأنهم «بشر يغضبون ويرضون، والقول في الرضا غير القول في الغضب» (ص١١٠٢)، ثم يورد «لا تعرف الحكيم إلا ساعة الغضب» (ص١١٠٢). ومن أمثلته مالك يقول في أهل العراق «أنزلوهم عندكم بمنزلة أهل الكتاب لا تصدقوهم ولا تكذبوهم»، ثم يقول لمحمد بن الحسن: «أكره أن تكون غيبة» (ص١١٠٨).</w:t>
      </w:r>
    </w:p>
    <w:p>
      <w:pPr>
        <w:bidi/>
        <w:numPr>
          <w:ilvl w:val="0"/>
          <w:numId w:val="1906"/>
        </w:numPr>
        <w:pStyle w:val="Compact"/>
      </w:pPr>
      <w:r>
        <w:t xml:space="preserve">ابن عبد البر (أبو حنيفة، ص١٠٨٠–١٠٨٤) [زيادة]: يعقّب على ذمّ أصحاب الحديث له: «وأفرط أصحاب الحديث في ذم أبي حنيفة رحمه الله وتجاوزوا الحد في ذلك» (ص١٠٨٠)، و«وكان أيضا مع هذا يحسد وينسب إليه ما ليس فيه ويختلق عليه ما لا يليق به» (ص١٠٨١)؛ وعن ابن معين: «أصحابنا يفرطون في أبي حنيفة وأصحابه» وجوابه لمن سأله أكان يكذب: «كان أنبل من ذلك» (ص١٠٨١)؛ ويحكي قول الأزدي في ابن معين: «هذا من يحيى بن معين تحامل» (ص١٠٨٢) ثم يعقّب: «لم يتابع يحيى بن معين أحد في قوله في الشافعي» (ص١٠٨٣)؛ ويقول: «الذين رووا عن أبي حنيفة ووثقوه وأثنوا عليه أكثر من الذين تكلموا فيه» (ص١٠٨٤)، و«وكان يقال: يستدل على نباهة الرجل من الماضين بتباين الناس فيه» (ص١٠٨٤).</w:t>
      </w:r>
    </w:p>
    <w:p>
      <w:pPr>
        <w:bidi/>
        <w:pStyle w:val="FootnoteText"/>
      </w:pPr>
      <w:r>
        <w:rPr>
          <w:rtl/>
          <w:bCs/>
          <w:b/>
        </w:rPr>
        <w:t xml:space="preserve">ما زاده:</w:t>
      </w:r>
    </w:p>
    <w:p>
      <w:pPr>
        <w:bidi/>
        <w:numPr>
          <w:ilvl w:val="0"/>
          <w:numId w:val="1907"/>
        </w:numPr>
        <w:pStyle w:val="Compact"/>
      </w:pPr>
      <w:r>
        <w:t xml:space="preserve">المقدم: القاعدة: «كلام الأقران في بعضهم البعض يطوى، ولا يحكى» (ص٣٤٩)، ويعلّل بأنه «إما لأنه ناشئ عن اجتهاد أو تأويل، وإما لأنه ناشئ عن تنافس» ويقول ما صح منه «فيجب أن نغض الطرف عنه، ونحمله ما أمكن على أحسن الوجوه» (ص٣٤٩).</w:t>
      </w:r>
    </w:p>
    <w:p>
      <w:pPr>
        <w:bidi/>
        <w:pStyle w:val="FootnoteText"/>
      </w:pPr>
      <w:r>
        <w:rPr>
          <w:rtl/>
          <w:bCs/>
          <w:b/>
        </w:rPr>
        <w:t xml:space="preserve">تنبيه:</w:t>
      </w:r>
    </w:p>
    <w:p>
      <w:pPr>
        <w:bidi/>
        <w:numPr>
          <w:ilvl w:val="0"/>
          <w:numId w:val="1908"/>
        </w:numPr>
        <w:pStyle w:val="Compact"/>
      </w:pPr>
      <w:r>
        <w:t xml:space="preserve">تحرير: ابن عبد البر يقرر قاعدة في قبول الجرح (لا يُقبل في إمام ثابت العدالة إلا ببينة)، والمقدم يقرر قاعدة في رواية ما جرى بينهم (يُطوى ولا يُحكى). فالأولى في الحكم على المقول فيه، والثانية في نقل الخبر. ولم أجد في المقروء من يصرّبكر أبو زيد، حلية طالب العلم بتعارضهما.</w:t>
      </w:r>
    </w:p>
    <w:p>
      <w:pPr>
        <w:bidi/>
        <w:numPr>
          <w:ilvl w:val="0"/>
          <w:numId w:val="1908"/>
        </w:numPr>
        <w:pStyle w:val="Compact"/>
      </w:pPr>
      <w:r>
        <w:t xml:space="preserve">إحالة: بواعث الوقيعة في الأقران (الحسد والتنافس وتنقيص الغير لرفع النفس) وما يُستثنى منها نصيحةً وإنكار مجاهر: المسألة ٣١ أدناه.</w:t>
      </w:r>
    </w:p>
  </w:footnote>
  <w:footnote w:id="80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w:t>
      </w:r>
      <w:r>
        <w:t xml:space="preserve"> </w:t>
      </w:r>
      <w:r>
        <w:rPr>
          <w:rtl/>
          <w:bCs/>
          <w:b/>
        </w:rPr>
        <w:t xml:space="preserve">نص الشوكاني ص١٧٣–١٧٤ وذمّ الخطيب (ج٢ ص١٥٤) من أداه الإعجاب إلى المحاماة عن الخطأ مبسوطان في</w:t>
      </w:r>
      <w:r>
        <w:rPr>
          <w:rtl/>
          <w:bCs/>
          <w:b/>
        </w:rPr>
        <w:t xml:space="preserve"> </w:t>
      </w:r>
      <w:r>
        <w:rPr>
          <w:rtl/>
          <w:iCs/>
          <w:i/>
          <w:bCs/>
          <w:b/>
        </w:rPr>
        <w:t xml:space="preserve">الباب الثالث: آداب المتعلم في درسه ومع رفقته</w:t>
      </w:r>
      <w:r>
        <w:rPr>
          <w:rtl/>
          <w:bCs/>
          <w:b/>
        </w:rPr>
        <w:t xml:space="preserve">، وكلام الشوكاني ص١٤١–١٤٣ في الإصرار على الخطأ في</w:t>
      </w:r>
      <w:r>
        <w:rPr>
          <w:rtl/>
          <w:bCs/>
          <w:b/>
        </w:rPr>
        <w:t xml:space="preserve"> </w:t>
      </w:r>
      <w:r>
        <w:rPr>
          <w:rtl/>
          <w:iCs/>
          <w:i/>
          <w:bCs/>
          <w:b/>
        </w:rPr>
        <w:t xml:space="preserve">الباب الثالث: آداب المتعلم في درسه ومع رفقته</w:t>
      </w:r>
      <w:r>
        <w:rPr>
          <w:rtl/>
          <w:bCs/>
          <w:b/>
        </w:rPr>
        <w:t xml:space="preserve">والباب ١٠ والباب ١٣</w:t>
      </w:r>
      <w:r>
        <w:t xml:space="preserve">، فلا يُعادان هنا؛ وهنا ما لم يرد هناك: الشوكاني، أدب الطلب ص٩٩–١٠٠ و١٧٣.</w:t>
      </w:r>
    </w:p>
    <w:p>
      <w:pPr>
        <w:bidi/>
        <w:pStyle w:val="FootnoteText"/>
      </w:pPr>
      <w:r>
        <w:t xml:space="preserve">نصّ الأقدم:</w:t>
      </w:r>
    </w:p>
    <w:p>
      <w:pPr>
        <w:bidi/>
        <w:numPr>
          <w:ilvl w:val="0"/>
          <w:numId w:val="1909"/>
        </w:numPr>
        <w:pStyle w:val="Compact"/>
      </w:pPr>
      <w:r>
        <w:t xml:space="preserve">الشوكاني: يصنّف خصومه في ص٩٩–١٠٠: «إما جاهل لا يدري أنه جاهل» (ص٩٩)، أو رجل «قد أعمى بصيرته الحسد وذهب بإنصافه حب الجاه» (ص١٠٠)؛ ويحكي أن «بعض نبلائهم يكتب علي بعض ما أكتبه ثم يهديه إلى السائل» (ص١٧٣).</w:t>
      </w:r>
    </w:p>
    <w:p>
      <w:pPr>
        <w:bidi/>
        <w:pStyle w:val="FootnoteText"/>
      </w:pPr>
      <w:r>
        <w:rPr>
          <w:rtl/>
          <w:bCs/>
          <w:b/>
        </w:rPr>
        <w:t xml:space="preserve">تنبيه:</w:t>
      </w:r>
    </w:p>
    <w:p>
      <w:pPr>
        <w:bidi/>
        <w:numPr>
          <w:ilvl w:val="0"/>
          <w:numId w:val="1910"/>
        </w:numPr>
        <w:pStyle w:val="Compact"/>
      </w:pPr>
      <w:r>
        <w:t xml:space="preserve">تحرير: لا يوازي هذا في الغزالي وابن جماعة والعلموي إلا الأدوية الباطنة للحسد (مسألة ١٠)؛ فالشوكاني ينقل المسألة من علاج النفس إلى أثر الحسد في الاستدلال، وذلك بحسب ما قرأتُ في هذه الكتب لا بحسب استقصاء لها كلها. ويقابله عند الخطيب ذمّ المحاماة عن الخطأ إعجاباً (ج٢ ص١٥٤)، ومحلّه</w:t>
      </w:r>
      <w:r>
        <w:t xml:space="preserve"> </w:t>
      </w:r>
      <w:r>
        <w:rPr>
          <w:rtl/>
          <w:iCs/>
          <w:i/>
        </w:rPr>
        <w:t xml:space="preserve">الباب الثالث: آداب المتعلم في درسه ومع رفقته</w:t>
      </w:r>
      <w:r>
        <w:t xml:space="preserve">.</w:t>
      </w:r>
    </w:p>
  </w:footnote>
  <w:footnote w:id="806">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مسكويه، تهذيب الأخلاق ص٢٠٥ [٤٢١، أقدم مقروء؛ نصه في</w:t>
      </w:r>
      <w:r>
        <w:t xml:space="preserve"> </w:t>
      </w:r>
      <w:r>
        <w:rPr>
          <w:rtl/>
          <w:iCs/>
          <w:i/>
        </w:rPr>
        <w:t xml:space="preserve">الباب الأول: آداب المتعلم في نفسه</w:t>
      </w:r>
      <w:r>
        <w:t xml:space="preserve">]؛ الماوردي، أدب الدنيا والدين ص٧٢–٧٣ و٩٩ و٢٣٦–٢٣٧ [٤٥٠]؛ ابن عبد البر، جامع بيان العلم ص٥٦٧–٥٧١؛ الراغب الأصفهاني، الذريعة إلى مكارم الشريعة ص٢١٣–٢١٤؛ بكر أبو زيد، حلية طالب العلم ص١٩٨؛ المقدم، الإعلام ص٣٤٨ وهامش ص٢٨٦.</w:t>
      </w:r>
    </w:p>
    <w:p>
      <w:pPr>
        <w:bidi/>
        <w:pStyle w:val="FootnoteText"/>
      </w:pPr>
      <w:r>
        <w:t xml:space="preserve">نصّ الأقدم:</w:t>
      </w:r>
    </w:p>
    <w:p>
      <w:pPr>
        <w:bidi/>
        <w:numPr>
          <w:ilvl w:val="0"/>
          <w:numId w:val="1911"/>
        </w:numPr>
        <w:pStyle w:val="Compact"/>
      </w:pPr>
      <w:r>
        <w:t xml:space="preserve">الماوردي: «وعلة إعجابهم انصراف نظرهم إلى كثرة من دونهم من الجهال» (ص٧٢)، والعلاج «فينبغي لمن علم أن ينظر إلى نفسه بتقصير ما قصر فيه ليسلم من عجب ما أدرك منه» (ص٧٢)، و«وقلما تجد بالعلم معجبا وبما أدرك مفتخرا، إلا من كان فيه مقلا ومقصرا» (ص٧٣). وينسب إلى الشعبي: «العلم ثلاثة أشبار فمن نال منه شبرا شمخ بأنفه وظن أنه ناله» (ص٧٣). ويحكي عن نفسه: «ومما أنذرك به من حالي أنني صنفت في البيوع كتابا» (ص٧٣) ثم سأله أعرابيان عن بيع تضمن أربع مسائل لم يعرف لواحدة منها جواباً، فكان ذلك «زاجر نصيحة» (ص٧٣).</w:t>
      </w:r>
    </w:p>
    <w:p>
      <w:pPr>
        <w:bidi/>
        <w:numPr>
          <w:ilvl w:val="0"/>
          <w:numId w:val="1911"/>
        </w:numPr>
        <w:pStyle w:val="Compact"/>
      </w:pPr>
      <w:r>
        <w:t xml:space="preserve">الماوردي (زيادة): في كلامه على آفتي الأعمال: «فأما المكسبة للوزر فإعجاب بما سلف من عمله وقدم من طاعته» (الماوردي ص٩٩)؛ ويسوق حكاية نافع بن جبير جلس في حلقة العلاء بن عبد الرحمن وهو يقرئ الناس، فلما فرغ قال: «لا ولكني أردت أن أتواضع لله بالجلوس إليكم»، ويعلّق: «فهل يرجى من هذا فضل أو ينفع فيه عذل» ويعدّه من «الحمق الصريح، والجهل القبيح» (ص٢٣٧)؛ وفي الصفحة نفسها: «وأما الإعجاب فيخفي المحاسن ويظهر المساوئ ويكسب المذام ويصد عن الفضائل» (ص٢٣٧).</w:t>
      </w:r>
    </w:p>
    <w:p>
      <w:pPr>
        <w:bidi/>
        <w:pStyle w:val="FootnoteText"/>
      </w:pPr>
      <w:r>
        <w:rPr>
          <w:rtl/>
          <w:bCs/>
          <w:b/>
        </w:rPr>
        <w:t xml:space="preserve">ما زاده:</w:t>
      </w:r>
    </w:p>
    <w:p>
      <w:pPr>
        <w:bidi/>
        <w:numPr>
          <w:ilvl w:val="0"/>
          <w:numId w:val="1912"/>
        </w:numPr>
        <w:pStyle w:val="Compact"/>
      </w:pPr>
      <w:r>
        <w:t xml:space="preserve">ابن عبد البر: ابن عبدوس: «كلما توقر العالم وارتفع كان العجب إلى صاحبه أسرع إلا من عصمه الله بتوفيقه» (ص٥٦٧)؛ كعب: «لو ملأ علمك ما بين السماء والأرض مع العجب ما زادك الله به إلا سفالا ونقصا» (ص٥٦٨)؛ مسروق: «وكفى بالمرء جهلا أن يعجب بعمله» (ص٥٦٩)؛ أبو الدرداء: «علامة الجهل ثلاث: العجب وكثرة المنطق فيما لا يعنيه وأن ينهى عن شيء ويأتيه» (ص٥٧٠)؛ علي: «الإعجاب آفة الألباب» (ص٥٧١).</w:t>
      </w:r>
    </w:p>
    <w:p>
      <w:pPr>
        <w:bidi/>
        <w:numPr>
          <w:ilvl w:val="0"/>
          <w:numId w:val="1912"/>
        </w:numPr>
        <w:pStyle w:val="Compact"/>
      </w:pPr>
      <w:r>
        <w:t xml:space="preserve">الراغب الأصفهاني: «ولأن الكبر يتولد من الإعجاب، والإعجاب من الجهل بحقيقة المحاسن» (ص٢١٤)، و«ومن الكبر الامتناع من قبول الحق» (ص٢١٤).</w:t>
      </w:r>
    </w:p>
    <w:p>
      <w:pPr>
        <w:bidi/>
        <w:numPr>
          <w:ilvl w:val="0"/>
          <w:numId w:val="1912"/>
        </w:numPr>
        <w:pStyle w:val="Compact"/>
      </w:pPr>
      <w:r>
        <w:t xml:space="preserve">بكر أبو زيد: «من دخل في الشبر الأول، تكبر ومن دخل في الشبر الثانى، تواضع ومن دخل في الشبر الثالث، علم أنه ما يعلم» (ص١٩٨)، ويصدّره بالتحذير من «أبا شبر».</w:t>
      </w:r>
    </w:p>
    <w:p>
      <w:pPr>
        <w:bidi/>
        <w:numPr>
          <w:ilvl w:val="0"/>
          <w:numId w:val="1912"/>
        </w:numPr>
        <w:pStyle w:val="Compact"/>
      </w:pPr>
      <w:r>
        <w:t xml:space="preserve">المقدم: عن ابن المبارك: «أن ترى أن عندك شيئا ليس عند غيرك» في تعريف العجب (ص٣٤٨).</w:t>
      </w:r>
    </w:p>
    <w:p>
      <w:pPr>
        <w:bidi/>
        <w:numPr>
          <w:ilvl w:val="0"/>
          <w:numId w:val="1912"/>
        </w:numPr>
        <w:pStyle w:val="Compact"/>
      </w:pPr>
      <w:r>
        <w:t xml:space="preserve">المقدم (هامش ص٢٨٦): يورد حديث «الكبر: بطر الحق وغمط الناس» (ص٢٨٦) ويشرحه في الهامش: «أنه يطغى ويتكبر عند سماع الحق فلا يقبله» (هامش ص٢٨٦)، والغمط احتقار الناس.</w:t>
      </w:r>
    </w:p>
    <w:p>
      <w:pPr>
        <w:bidi/>
        <w:pStyle w:val="FootnoteText"/>
      </w:pPr>
      <w:r>
        <w:rPr>
          <w:rtl/>
          <w:bCs/>
          <w:b/>
        </w:rPr>
        <w:t xml:space="preserve">خلاف:</w:t>
      </w:r>
    </w:p>
    <w:p>
      <w:pPr>
        <w:bidi/>
        <w:numPr>
          <w:ilvl w:val="0"/>
          <w:numId w:val="1913"/>
        </w:numPr>
        <w:pStyle w:val="Compact"/>
      </w:pPr>
      <w:r>
        <w:t xml:space="preserve">اختلاف الصياغة: قول الشبر الثالث عند الماوردي «فهيهات لا يناله أحد أبدا» (ص٧٣)، وعند أبو زيد «علم أنه ما يعلم» (ص١٩٨)؛ والماوردي ينسبه إلى الشعبي، وأبو زيد يقول (قيل) دون نسبة. وليس عند أبو زيد ذكر للشعبي في الموضع المقروء.</w:t>
      </w:r>
    </w:p>
    <w:p>
      <w:pPr>
        <w:bidi/>
        <w:pStyle w:val="FootnoteText"/>
      </w:pPr>
      <w:r>
        <w:rPr>
          <w:rtl/>
          <w:bCs/>
          <w:b/>
        </w:rPr>
        <w:t xml:space="preserve">تنبيه:</w:t>
      </w:r>
    </w:p>
    <w:p>
      <w:pPr>
        <w:bidi/>
        <w:numPr>
          <w:ilvl w:val="0"/>
          <w:numId w:val="1914"/>
        </w:numPr>
        <w:pStyle w:val="Compact"/>
      </w:pPr>
      <w:r>
        <w:t xml:space="preserve">إحالة: تعريف العجب والكبر وتفريق الماوردي بينهما (مسكويه ص٢٠٥؛ الماوردي ص٢٣٦) وأثرهما في قبول التأديب، وقول ابن عبد البر ص٩٩ «وكفى بالمرء جهلا إذا عجب برأيه»:</w:t>
      </w:r>
      <w:r>
        <w:t xml:space="preserve"> </w:t>
      </w:r>
      <w:r>
        <w:rPr>
          <w:rtl/>
          <w:iCs/>
          <w:i/>
        </w:rPr>
        <w:t xml:space="preserve">الباب الأول: آداب المتعلم في نفسه</w:t>
      </w:r>
      <w:r>
        <w:t xml:space="preserve">؛ و«الإعجاب ضد الصواب» (الخطيب البغدادي، الفقيه والمتفقه ج٢ ص٥٧):</w:t>
      </w:r>
      <w:r>
        <w:t xml:space="preserve"> </w:t>
      </w:r>
      <w:r>
        <w:rPr>
          <w:rtl/>
          <w:iCs/>
          <w:i/>
        </w:rPr>
        <w:t xml:space="preserve">الباب العاشر: آداب المناظرة والجدال والمراء</w:t>
      </w:r>
      <w:r>
        <w:t xml:space="preserve">؛ وقبول عيوب المعجب (الراغب ص٢١٧) والمدح والتزكية (الماوردي ص٢٣٩–٢٤١):</w:t>
      </w:r>
      <w:r>
        <w:t xml:space="preserve"> </w:t>
      </w:r>
      <w:r>
        <w:rPr>
          <w:rtl/>
          <w:iCs/>
          <w:i/>
        </w:rPr>
        <w:t xml:space="preserve">الباب: آداب العالم في نفسه</w:t>
      </w:r>
      <w:r>
        <w:t xml:space="preserve">؛ ومشي الأتباع خلف الكبير (الماوردي ص٢٣٩):</w:t>
      </w:r>
      <w:r>
        <w:t xml:space="preserve"> </w:t>
      </w:r>
      <w:r>
        <w:rPr>
          <w:rtl/>
          <w:iCs/>
          <w:i/>
        </w:rPr>
        <w:t xml:space="preserve">الباب الثاني: آداب المتعلم مع شيخه</w:t>
      </w:r>
      <w:r>
        <w:t xml:space="preserve">؛ وذمّ المحاماة عن الخطأ إعجاباً وقول الخليل «لا تردن على معجب خطأ» (الخطيب البغدادي، الجامع لأخلاق الراوي ج٢ ص١٥٤):</w:t>
      </w:r>
      <w:r>
        <w:t xml:space="preserve"> </w:t>
      </w:r>
      <w:r>
        <w:rPr>
          <w:rtl/>
          <w:iCs/>
          <w:i/>
        </w:rPr>
        <w:t xml:space="preserve">الباب الثالث: آداب المتعلم في درسه ومع رفقته</w:t>
      </w:r>
      <w:r>
        <w:t xml:space="preserve">.</w:t>
      </w:r>
    </w:p>
  </w:footnote>
  <w:footnote w:id="80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ص٧٣–٧٤؛ ابن عبد البر، جامع بيان العلم ص٥٧٦–٥٧٧؛ الغزالي، إحياء علوم الدين ص٧٦–٧٧؛ العلموي، المعيد في أدب المفيد والمستفيد ص٥٤–٥٥؛ الشوكاني، أدب الطلب ص٢٠٨؛ بكر أبو زيد، حلية طالب العلم ص١٩٨–١٩٩؛ المقدم، الإعلام ص٣٩١ و٣٩٣.</w:t>
      </w:r>
    </w:p>
    <w:p>
      <w:pPr>
        <w:bidi/>
        <w:pStyle w:val="FootnoteText"/>
      </w:pPr>
      <w:r>
        <w:t xml:space="preserve">نصّ الأقدم:</w:t>
      </w:r>
    </w:p>
    <w:p>
      <w:pPr>
        <w:bidi/>
        <w:numPr>
          <w:ilvl w:val="0"/>
          <w:numId w:val="1916"/>
        </w:numPr>
        <w:pStyle w:val="Compact"/>
      </w:pPr>
      <w:r>
        <w:t xml:space="preserve">الماوردي: نقل استعاذة الجاحظ: «ونعوذ بك من التكلف لما لا نحسن، كما نعوذ بك من العجب بما نحسن» (ص٧٣)، ثم «وحق على من ترك العجب بما يحسن أن يدع التكلف لما لا يحسن» (ص٧٣)، و«فإذا لم يكن إلى الإحاطة بالعلم سبيل فلا عار أن يجهل بعضه» (ص٧٤)، و«ومن انتحل مما لا يدري أهمل فهوى» (ص٧٤).</w:t>
      </w:r>
    </w:p>
    <w:p>
      <w:pPr>
        <w:bidi/>
        <w:pStyle w:val="FootnoteText"/>
      </w:pPr>
      <w:r>
        <w:rPr>
          <w:rtl/>
          <w:bCs/>
          <w:b/>
        </w:rPr>
        <w:t xml:space="preserve">ما زاده:</w:t>
      </w:r>
    </w:p>
    <w:p>
      <w:pPr>
        <w:bidi/>
        <w:numPr>
          <w:ilvl w:val="0"/>
          <w:numId w:val="1917"/>
        </w:numPr>
        <w:pStyle w:val="Compact"/>
      </w:pPr>
      <w:r>
        <w:t xml:space="preserve">ابن عبد البر: «ومن أدب العالم ترك الدعوى لما لا يحسنه , وترك الفخر بما يحسنه , إلا أن يضطر إلى ذلك» (ص٥٧٦)، ويستثني يوسف عليه السلام، ثم «وأفضح ما يكون للمرء دعواه بما لا يقوم به» (ص٥٧٦)، ويورد بيت الناشي «فضحته شواهد الامتحان» (ص٥٧٧).</w:t>
      </w:r>
    </w:p>
    <w:p>
      <w:pPr>
        <w:bidi/>
        <w:numPr>
          <w:ilvl w:val="0"/>
          <w:numId w:val="1917"/>
        </w:numPr>
        <w:pStyle w:val="Compact"/>
      </w:pPr>
      <w:r>
        <w:t xml:space="preserve">الغزالي: يورد قول علي في المتعالم: «وإن أبغض الخلق إلى الله تعالى رجل قمش علماً» (ص٧٦)، «لا يعتذر مما لا يعلم فيسلم» (ص٧٦). وعن ابن عمر في الذين «يقولون قرأنا فمن أقرأ منا وعلمنا فمن أعلم منا فذلك حظهم» (ص٧٧).</w:t>
      </w:r>
    </w:p>
    <w:p>
      <w:pPr>
        <w:bidi/>
        <w:numPr>
          <w:ilvl w:val="0"/>
          <w:numId w:val="1917"/>
        </w:numPr>
        <w:pStyle w:val="Compact"/>
      </w:pPr>
      <w:r>
        <w:t xml:space="preserve">العلموي: يورد حديث «من قال أنا عالم فهو جاهل» (ص٥٤–٥٥)، وحديث «يقولون: من أقرأ منا؟ ومن أعلم منا؟» (ص٥٥).</w:t>
      </w:r>
    </w:p>
    <w:p>
      <w:pPr>
        <w:bidi/>
        <w:numPr>
          <w:ilvl w:val="0"/>
          <w:numId w:val="1917"/>
        </w:numPr>
        <w:pStyle w:val="Compact"/>
      </w:pPr>
      <w:r>
        <w:t xml:space="preserve">الشوكاني: في ذم العلم الذي لا يعرفه المرء: «فما أحق من كان هكذا بالسكوت والاعتراف بالقصور والوقوف حيث أوقفه الله» (ص٢٠٨).</w:t>
      </w:r>
    </w:p>
    <w:p>
      <w:pPr>
        <w:bidi/>
        <w:numPr>
          <w:ilvl w:val="0"/>
          <w:numId w:val="1917"/>
        </w:numPr>
        <w:pStyle w:val="Compact"/>
      </w:pPr>
      <w:r>
        <w:t xml:space="preserve">بكر أبو زيد: «ومنه بأن تدعي العلم لما لم تعلم» (ص١٩٨)، «احذر ما يتسلى به المفلسون من العلم» (ص١٩٨)، «وما يشغب بهذا ويفرح به للتنقص، إلا متعالم» (ص١٩٩)، ويحيل إلى كتابه في التعالم (لم يُقرأ).</w:t>
      </w:r>
    </w:p>
    <w:p>
      <w:pPr>
        <w:bidi/>
        <w:numPr>
          <w:ilvl w:val="0"/>
          <w:numId w:val="1917"/>
        </w:numPr>
        <w:pStyle w:val="Compact"/>
      </w:pPr>
      <w:r>
        <w:t xml:space="preserve">المقدم: «إن التعالم الكاذب هو عتبة الدخول على جريمة القول على الله بغير علم» (ص٣٩١)؛ ويورد عن ابن حزم «لا آفة على العلوم وأهلها أضر من الدخلاء فيها» (ص٣٩٣)، ويكرر عبارة «وأفضح ما يكون للمرء: دعواه بما لا يقوم به» (ص٣٩٣) على لفظ ابن عبد البر قبله دون عزو.</w:t>
      </w:r>
    </w:p>
    <w:p>
      <w:pPr>
        <w:bidi/>
        <w:pStyle w:val="FootnoteText"/>
      </w:pPr>
      <w:r>
        <w:rPr>
          <w:rtl/>
          <w:bCs/>
          <w:b/>
        </w:rPr>
        <w:t xml:space="preserve">خلاف:</w:t>
      </w:r>
    </w:p>
    <w:p>
      <w:pPr>
        <w:bidi/>
        <w:numPr>
          <w:ilvl w:val="0"/>
          <w:numId w:val="1918"/>
        </w:numPr>
        <w:pStyle w:val="Compact"/>
      </w:pPr>
      <w:r>
        <w:t xml:space="preserve">اختلاف الألفاظ: حديث (من أقرأ منا؟) ينتهي عند العلموي بـ«من أعلم منا» (ص٥٥)، وعند المقدم بزيادة «من أفقه منا؟» (ص٣٩١). ولفظ الغزالي لابن عمر «قرأنا فمن أقرأ منا» (ص٧٧).</w:t>
      </w:r>
    </w:p>
    <w:p>
      <w:pPr>
        <w:bidi/>
        <w:pStyle w:val="FootnoteText"/>
      </w:pPr>
      <w:r>
        <w:rPr>
          <w:rtl/>
          <w:bCs/>
          <w:b/>
        </w:rPr>
        <w:t xml:space="preserve">تنبيه:</w:t>
      </w:r>
    </w:p>
    <w:p>
      <w:pPr>
        <w:bidi/>
        <w:numPr>
          <w:ilvl w:val="0"/>
          <w:numId w:val="1919"/>
        </w:numPr>
        <w:pStyle w:val="Compact"/>
      </w:pPr>
      <w:r>
        <w:t xml:space="preserve">إحالة: «من قال: أنا عالم، فهو جاهل» عند الراغب (الراغب الأصفهاني، الذريعة إلى مكارم الشريعة ص١٦٢) وكراهة الثناء على النفس وما يدعو إلى الكذب من حب الترأس (الراغب ص١٩٦–١٩٧):</w:t>
      </w:r>
      <w:r>
        <w:t xml:space="preserve"> </w:t>
      </w:r>
      <w:r>
        <w:rPr>
          <w:rtl/>
          <w:iCs/>
          <w:i/>
        </w:rPr>
        <w:t xml:space="preserve">الباب: آداب العالم في نفسه</w:t>
      </w:r>
      <w:r>
        <w:t xml:space="preserve">.</w:t>
      </w:r>
    </w:p>
  </w:footnote>
  <w:footnote w:id="809">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ص١٧٦ و٣٢١–٣٢٣ و٣٢٦ [٤٦٣، أقدم مقروء مع ابن عبد البر، جامع بيان العلم]؛ ابن عبد البر ص٥٧٣–٥٧٤ و٦١٨؛ الماوردي، أدب الدنيا والدين ص١٠٤ [٤٥٠، في المتشبع]؛ الراغب الأصفهاني، الذريعة إلى مكارم الشريعة ص١٠٣ و١٨٢–١٨٣؛ ابن جماعة، تذكرة السامع والمتكلم ص٤٥–٤٦؛ العلموي، المعيد في أدب المفيد والمستفيد ص١٠٩؛ الحسين بن المنصور بالله (الزيدي)، آداب العلماء والمتعلمين ص٩؛ بكر أبو زيد، حلية طالب العلم ص١٩٨؛ المقدم، الإعلام ص٣٤٧.</w:t>
      </w:r>
    </w:p>
    <w:p>
      <w:pPr>
        <w:bidi/>
        <w:pStyle w:val="FootnoteText"/>
      </w:pPr>
      <w:r>
        <w:t xml:space="preserve">نصّ الأقدم:</w:t>
      </w:r>
    </w:p>
    <w:p>
      <w:pPr>
        <w:bidi/>
        <w:numPr>
          <w:ilvl w:val="0"/>
          <w:numId w:val="1920"/>
        </w:numPr>
        <w:pStyle w:val="Compact"/>
      </w:pPr>
      <w:r>
        <w:t xml:space="preserve">الخطيب البغدادي: ابن علية: «إن الرئاسة مئونة ثقيلة» (ص٣٢١)؛ يزيد بن هارون: «من طلب الرئاسة في غير أوانه حرمه الله في أوانه» (ص٣٢٢)؛ قتادة: «من حدث قبل حينه، افتضح في حينه» (ص٣٢٢)؛ ابن المعتز: «جهل الشباب معذور، وعلمه محقور» (ص٣٢٢). وعيَّن للتحديث السن فقال ابن خلاد: إنه يستوفي الخمسين، وأن التحديث عند الأربعين غير مستنكر (ص٣٢٣)، ثم قيد: «فإن احتيج إليه في رواية الحديث قبل أن تعلو سنه، فيجب عليه أن يحدث ولا يمتنع» (ص٣٢٣). وأورد أبياتاً لمنصور الفقيه: «الكلب أهون عشرة» (ص٣٢٢).</w:t>
      </w:r>
    </w:p>
    <w:p>
      <w:pPr>
        <w:bidi/>
        <w:numPr>
          <w:ilvl w:val="0"/>
          <w:numId w:val="1920"/>
        </w:numPr>
        <w:pStyle w:val="Compact"/>
      </w:pPr>
      <w:r>
        <w:t xml:space="preserve">الخطيب البغدادي (زيادات): عيينة المهلبي، وكان مؤدب الأمير عبد الله بن طاهر: «كان يقال لا يتصدر إلا فائق أو مائق» (ج١ ص١٧٦)؛ وابن المعتز في فصل سنّ التحديث: «الجاهل صغير وإن كان شيخا، والعالم كبير وإن كان حدثا» (ص٣٢٦)؛ وربيعة في الفصل نفسه: «لا ينبغي لأحد يعلم أن عنده شيئا من العلم يضيع نفسه» (ص٣٢٦).</w:t>
      </w:r>
    </w:p>
    <w:p>
      <w:pPr>
        <w:bidi/>
        <w:pStyle w:val="FootnoteText"/>
      </w:pPr>
      <w:r>
        <w:rPr>
          <w:rtl/>
          <w:bCs/>
          <w:b/>
        </w:rPr>
        <w:t xml:space="preserve">ما زاده:</w:t>
      </w:r>
    </w:p>
    <w:p>
      <w:pPr>
        <w:bidi/>
        <w:numPr>
          <w:ilvl w:val="0"/>
          <w:numId w:val="1921"/>
        </w:numPr>
        <w:pStyle w:val="Compact"/>
      </w:pPr>
      <w:r>
        <w:t xml:space="preserve">ابن عبد البر: الثوري: «كنت أتمنى الرياسة، وأنا شاب وأرى الرجل عند السارية يفتي فأغبطه فلما بلغتها عرفتها» (ص٥٧٣)؛ المأمون: «من طلب الرياسة بالعلم صغيرا فاته علم كثير» (ص٥٧٣)؛ وبيتا منصور بن إسماعيل الفقيه: «الكلب أكرم عشرة» (ص٥٧٣–٥٧٤).</w:t>
      </w:r>
    </w:p>
    <w:p>
      <w:pPr>
        <w:bidi/>
        <w:numPr>
          <w:ilvl w:val="0"/>
          <w:numId w:val="1921"/>
        </w:numPr>
        <w:pStyle w:val="Compact"/>
      </w:pPr>
      <w:r>
        <w:t xml:space="preserve">ابن عبد البر (زيادة): في تأويل حديث «الأصاغر»: «ويحتمل أن يكون معنى الحديث على ما قال ابن المعتز: عالم الشباب محقور وجاهله معذور» (ص٦١٨)؛ وانظر</w:t>
      </w:r>
      <w:r>
        <w:t xml:space="preserve"> </w:t>
      </w:r>
      <w:r>
        <w:rPr>
          <w:rtl/>
          <w:iCs/>
          <w:i/>
        </w:rPr>
        <w:t xml:space="preserve">الباب الثاني: آداب المتعلم مع شيخه</w:t>
      </w:r>
      <w:r>
        <w:t xml:space="preserve">.</w:t>
      </w:r>
    </w:p>
    <w:p>
      <w:pPr>
        <w:bidi/>
        <w:numPr>
          <w:ilvl w:val="0"/>
          <w:numId w:val="1921"/>
        </w:numPr>
        <w:pStyle w:val="Compact"/>
      </w:pPr>
      <w:r>
        <w:t xml:space="preserve">الماوردي والراغب (زيادة): حديث «المتشبع بما لم يعط كلابس ثوبي زور» الذي يورده ابن جماعة (ص٤٥) يسبقه عند الماوردي بلفظ «المتشبع بما لا يملك كلابس ثوبي زور» ويفسّره «المتزين بما ليس فيه» (الماوردي ص١٠٤)، ثم عند الراغب بلفظ ابن جماعة (الراغب ص١٠٣)؛ وكلاهما في الرياء والتصنع لا في التصدر (انظر المسألة ٩).</w:t>
      </w:r>
    </w:p>
    <w:p>
      <w:pPr>
        <w:bidi/>
        <w:numPr>
          <w:ilvl w:val="0"/>
          <w:numId w:val="1921"/>
        </w:numPr>
        <w:pStyle w:val="Compact"/>
      </w:pPr>
      <w:r>
        <w:t xml:space="preserve">الراغب الأصفهاني: «لا شيء أوجب على السلطان من مراعاة المتصدين للرياسة بالعلم» (ص١٨٢)، ويعلل ببدع «استغروا بها العامة» وبـ«وترشح قوم للزعامة في العلم من غير استحقاق منهم لها» (ص١٨٣).</w:t>
      </w:r>
    </w:p>
    <w:p>
      <w:pPr>
        <w:bidi/>
        <w:numPr>
          <w:ilvl w:val="0"/>
          <w:numId w:val="1921"/>
        </w:numPr>
        <w:pStyle w:val="Compact"/>
      </w:pPr>
      <w:r>
        <w:t xml:space="preserve">ابن جماعة: «أن لا ينتصب للتدريس إذا لم يكن أهلا له ولا يذكر الدرس من علم لا يعرفه» (ص٤٥)، «المتشبع بما لم يعط كلابس ثوبي زور» (ص٤٥)، وعن الشبلي «من تصدر قبل أوانه فقد تصدى لهوانه» (ص٤٥)، وعن أبي حنيفة «من طلب الرياسة في غير حينه لم يزل في ذل ما بقي» (ص٤٥)، ويعلل: «لأن رب الصدر لا يعرف المصيب فينصره أو المخطئ فيزجره» (ص٤٦)، وجواب أبي حنيفة عن حلقة بلا رأس: «لا يفقه هؤلاء أبدا» (ص٤٦).</w:t>
      </w:r>
    </w:p>
    <w:p>
      <w:pPr>
        <w:bidi/>
        <w:numPr>
          <w:ilvl w:val="0"/>
          <w:numId w:val="1921"/>
        </w:numPr>
        <w:pStyle w:val="Compact"/>
      </w:pPr>
      <w:r>
        <w:t xml:space="preserve">العلموي (زيادة على ابن جماعة): «ويشهد له به صلحاء مشايخه» (ص١٠٩).</w:t>
      </w:r>
    </w:p>
    <w:p>
      <w:pPr>
        <w:bidi/>
        <w:numPr>
          <w:ilvl w:val="0"/>
          <w:numId w:val="1921"/>
        </w:numPr>
        <w:pStyle w:val="Compact"/>
      </w:pPr>
      <w:r>
        <w:t xml:space="preserve">الزيدي (الحسين بن المنصور بالله): يوافق ابن جماعة (ص٩).</w:t>
      </w:r>
    </w:p>
    <w:p>
      <w:pPr>
        <w:bidi/>
        <w:numPr>
          <w:ilvl w:val="0"/>
          <w:numId w:val="1921"/>
        </w:numPr>
        <w:pStyle w:val="Compact"/>
      </w:pPr>
      <w:r>
        <w:t xml:space="preserve">بكر أبو زيد: «احذر التصدر قبل التأهل، هو آفة في العلم والعمل» (ص١٩٨).</w:t>
      </w:r>
    </w:p>
    <w:p>
      <w:pPr>
        <w:bidi/>
        <w:numPr>
          <w:ilvl w:val="0"/>
          <w:numId w:val="1921"/>
        </w:numPr>
        <w:pStyle w:val="Compact"/>
      </w:pPr>
      <w:r>
        <w:t xml:space="preserve">المقدم: عمر «تفقهوا قبل أن تسودوا»، والشافعي «إذا تصدر الحدث؛ فاته علم كثير» (ص٣٤٧).</w:t>
      </w:r>
    </w:p>
    <w:p>
      <w:pPr>
        <w:bidi/>
        <w:numPr>
          <w:ilvl w:val="0"/>
          <w:numId w:val="1921"/>
        </w:numPr>
        <w:pStyle w:val="Compact"/>
      </w:pPr>
      <w:r>
        <w:t xml:space="preserve">الشهيد الثاني (OCR، بلا صفحة؛ النص النظيف): عدّ من آداب المعلم في نفسه عدم الطموح إلى المراتب قبل الكمال؛ لا اقتباس.</w:t>
      </w:r>
    </w:p>
    <w:p>
      <w:pPr>
        <w:bidi/>
        <w:numPr>
          <w:ilvl w:val="0"/>
          <w:numId w:val="1921"/>
        </w:numPr>
        <w:pStyle w:val="Compact"/>
      </w:pPr>
      <w:r>
        <w:t xml:space="preserve">النراقي (OCR، بلا صفحة): في خاتمة فصل آداب التعلم والتعليم يشكو أن هذه الآداب مهجورة في زمانه وأن من قلّ علمه تصدّالراغب للتدريس (والنص مبتور عند الصفحة التالية)؛ لا اقتباس.</w:t>
      </w:r>
    </w:p>
    <w:p>
      <w:pPr>
        <w:bidi/>
        <w:pStyle w:val="FootnoteText"/>
      </w:pPr>
      <w:r>
        <w:rPr>
          <w:rtl/>
          <w:bCs/>
          <w:b/>
        </w:rPr>
        <w:t xml:space="preserve">خلاف:</w:t>
      </w:r>
    </w:p>
    <w:p>
      <w:pPr>
        <w:bidi/>
        <w:numPr>
          <w:ilvl w:val="0"/>
          <w:numId w:val="1922"/>
        </w:numPr>
        <w:pStyle w:val="Compact"/>
      </w:pPr>
      <w:r>
        <w:t xml:space="preserve">اختلاف في الضابط: الأهلية بشهادة المشايخ (العلموي) أو بمعرفة الموضوع (ابن جماعة)، والسن (الخطيب، الجامع: الخمسون أو الأربعون)، مع إيجاب البذل عند الحاجة قبل ذلك (الخطيب، الجامع ص٣٢٣).</w:t>
      </w:r>
      <w:r>
        <w:t xml:space="preserve"> </w:t>
      </w:r>
      <w:r>
        <w:rPr>
          <w:rtl/>
          <w:bCs/>
          <w:b/>
        </w:rPr>
        <w:t xml:space="preserve">اختلاف في لفظ بيت منصور:</w:t>
      </w:r>
      <w:r>
        <w:t xml:space="preserve"> </w:t>
      </w:r>
      <w:r>
        <w:t xml:space="preserve">«الكلب أهون عشرة» ثم «قبل أوقات الرئاسة» (الخطيب، الجامع)، و«الكلب أكرم عشرة» ثم «ممن تعرض للرياسة قبل إبان الرياسة» (ابن عبد البر). وسمّاه الخطيب، الجامع منصوراً الفقيه، وابن عبد البر منصور بن إسماعيل الفقيه.</w:t>
      </w:r>
    </w:p>
    <w:p>
      <w:pPr>
        <w:bidi/>
        <w:numPr>
          <w:ilvl w:val="0"/>
          <w:numId w:val="1922"/>
        </w:numPr>
        <w:pStyle w:val="Compact"/>
      </w:pPr>
      <w:r>
        <w:t xml:space="preserve">اختلاف في لفظ قول ابن المعتز: «جهل الشباب معذور، وعلمه محقور» (الخطيب، الجامع ص٣٢٢) و«عالم الشباب محقور وجاهله معذور» (ابن عبد البر ص٦١٨)؛ وهما متقابلان في الحكم على علم الشاب، وكلاهما منسوب إلى ابن المعتز، ولا أرجّأبو زيد.</w:t>
      </w:r>
    </w:p>
    <w:p>
      <w:pPr>
        <w:bidi/>
        <w:pStyle w:val="FootnoteText"/>
      </w:pPr>
      <w:r>
        <w:rPr>
          <w:rtl/>
          <w:bCs/>
          <w:b/>
        </w:rPr>
        <w:t xml:space="preserve">تنبيه:</w:t>
      </w:r>
    </w:p>
    <w:p>
      <w:pPr>
        <w:bidi/>
        <w:numPr>
          <w:ilvl w:val="0"/>
          <w:numId w:val="1923"/>
        </w:numPr>
        <w:pStyle w:val="Compact"/>
      </w:pPr>
      <w:r>
        <w:t xml:space="preserve">إحالة: التصدر للفتوى قبل الأهلية وبغير علم («فيتخذ الناس رءوسا جهالا») وحكاية «عليك كبش»:</w:t>
      </w:r>
      <w:r>
        <w:t xml:space="preserve"> </w:t>
      </w:r>
      <w:r>
        <w:rPr>
          <w:rtl/>
          <w:iCs/>
          <w:i/>
        </w:rPr>
        <w:t xml:space="preserve">الباب الثالث عشر: الفتوى والمفتي والمستفتي</w:t>
      </w:r>
      <w:r>
        <w:t xml:space="preserve">؛ وتصدر أبي يوسف واستقلاله بحلقته وتأديب أبي حنيفة له:</w:t>
      </w:r>
      <w:r>
        <w:t xml:space="preserve"> </w:t>
      </w:r>
      <w:r>
        <w:rPr>
          <w:rtl/>
          <w:iCs/>
          <w:i/>
        </w:rPr>
        <w:t xml:space="preserve">الباب: السؤال والجواب، و«لا أدري» و«سلوني»، وآداب المستفتي</w:t>
      </w:r>
      <w:r>
        <w:t xml:space="preserve">و</w:t>
      </w:r>
      <w:r>
        <w:rPr>
          <w:rtl/>
          <w:iCs/>
          <w:i/>
        </w:rPr>
        <w:t xml:space="preserve">الباب العاشر: آداب المناظرة والجدال والمراء</w:t>
      </w:r>
      <w:r>
        <w:t xml:space="preserve">؛ وشرط الواقف ومن لا يستحق التدريس:</w:t>
      </w:r>
      <w:r>
        <w:t xml:space="preserve"> </w:t>
      </w:r>
      <w:r>
        <w:rPr>
          <w:rtl/>
          <w:iCs/>
          <w:i/>
        </w:rPr>
        <w:t xml:space="preserve">الباب الرابع عشر: المدارس والمجالس والوظائف</w:t>
      </w:r>
      <w:r>
        <w:t xml:space="preserve">.</w:t>
      </w:r>
    </w:p>
  </w:footnote>
  <w:footnote w:id="81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ص٣٢١؛ ابن عبد البر، جامع بيان العلم ص٥٧١–٥٧٤؛ الراغب الأصفهاني، الذريعة إلى مكارم الشريعة ص١٣٩؛ الغزالي، إحياء علوم الدين ص٧٥–٧٦؛ الشوكاني، أدب الطلب ص١٧٤؛ المقدم، الإعلام ص٣٥٨–٣٥٩.</w:t>
      </w:r>
    </w:p>
    <w:p>
      <w:pPr>
        <w:bidi/>
        <w:pStyle w:val="FootnoteText"/>
      </w:pPr>
      <w:r>
        <w:t xml:space="preserve">نصّ الأقدم:</w:t>
      </w:r>
    </w:p>
    <w:p>
      <w:pPr>
        <w:bidi/>
        <w:numPr>
          <w:ilvl w:val="0"/>
          <w:numId w:val="1924"/>
        </w:numPr>
        <w:pStyle w:val="Compact"/>
      </w:pPr>
      <w:r>
        <w:t xml:space="preserve">الخطيب البغدادي: الثوري: «تحب الرئاسة؟ تهيأ للنطاح» (ص٣٢١)؛ شعيب بن حرب: «من طلب الرئاسة ناطحته الكباش، ومن رضي بأن يكون ذنبا أبى الله إلا أن يجعله رأسا» (ص٣٢١)؛ إبراهيم بن أدهم: «كن ذنبا، ولا تكن رأسا؛ فإن الذنب ينجو والرأس يذهب» (ص٣٢١)؛ بشر: «إن الرئاسة تنزل من السماء فلا تصيب إلا رأس من لا يريدها» (ص٣٢١).</w:t>
      </w:r>
    </w:p>
    <w:p>
      <w:pPr>
        <w:bidi/>
        <w:numPr>
          <w:ilvl w:val="0"/>
          <w:numId w:val="1924"/>
        </w:numPr>
        <w:pStyle w:val="Compact"/>
      </w:pPr>
      <w:r>
        <w:t xml:space="preserve">الخطيب البغدادي (زيادة): في الرواية نفسها عن الثوري بعد «تحب الرئاسة؟ تهيأ للنطاح»: «كان يقال: من طلب الرئاسة وقع في الدياسة» (ج١ ص٣٢١)، وتأتي بصيغة «كان يقال» دون عزو؛ وقول أبي عاصم النبيل في الرئاسة بلا دراية (ج٢ ص١٨١):</w:t>
      </w:r>
      <w:r>
        <w:t xml:space="preserve"> </w:t>
      </w:r>
      <w:r>
        <w:rPr>
          <w:rtl/>
          <w:iCs/>
          <w:i/>
        </w:rPr>
        <w:t xml:space="preserve">الباب الثاني: أقسام العلوم وحكم طلبها</w:t>
      </w:r>
      <w:r>
        <w:t xml:space="preserve">، وعند ابن عبد البر ص١٠٢٦:</w:t>
      </w:r>
      <w:r>
        <w:t xml:space="preserve"> </w:t>
      </w:r>
      <w:r>
        <w:rPr>
          <w:rtl/>
          <w:iCs/>
          <w:i/>
        </w:rPr>
        <w:t xml:space="preserve">الباب: آداب العالم في نفسه</w:t>
      </w:r>
      <w:r>
        <w:t xml:space="preserve">.</w:t>
      </w:r>
    </w:p>
    <w:p>
      <w:pPr>
        <w:bidi/>
        <w:pStyle w:val="FootnoteText"/>
      </w:pPr>
      <w:r>
        <w:rPr>
          <w:rtl/>
          <w:bCs/>
          <w:b/>
        </w:rPr>
        <w:t xml:space="preserve">ما زاده:</w:t>
      </w:r>
    </w:p>
    <w:p>
      <w:pPr>
        <w:bidi/>
        <w:numPr>
          <w:ilvl w:val="0"/>
          <w:numId w:val="1925"/>
        </w:numPr>
        <w:pStyle w:val="Compact"/>
      </w:pPr>
      <w:r>
        <w:t xml:space="preserve">ابن عبد البر: الفضيل: «ما من أحد أحب الرئاسة إلا حسد وبغى وتتبع عيوب الناس وكره أن يذكر أحد بخير» (ص٥٧١)؛ أبو نعيم: «والله ما هلك من هلك إلا بحب الرئاسة» (ص٥٧١)؛ إسحاق: «لإزالة الجبال الرواسي أيسر من إزالة الرياسة» (ص٥٧٢)؛ الثوري: «من أحب الرياسة فليعد رأسه للنطاح» (ص٥٧٢)؛ علي: «خفق النعال مفسدة لقلوب نوكى الرجال» (ص٥٧٤)؛ عمر: «هي مفسدة للمتبوع مذلة للتابع» (ص٥٧٤).</w:t>
      </w:r>
    </w:p>
    <w:p>
      <w:pPr>
        <w:bidi/>
        <w:numPr>
          <w:ilvl w:val="0"/>
          <w:numId w:val="1925"/>
        </w:numPr>
        <w:pStyle w:val="Compact"/>
      </w:pPr>
      <w:r>
        <w:t xml:space="preserve">الراغب الأصفهاني: «ولا ينكر فضله إلا كل متدنس بالمعايب، متطلب لرئاسة» (ص١٣٩).</w:t>
      </w:r>
    </w:p>
    <w:p>
      <w:pPr>
        <w:bidi/>
        <w:numPr>
          <w:ilvl w:val="0"/>
          <w:numId w:val="1925"/>
        </w:numPr>
        <w:pStyle w:val="Compact"/>
      </w:pPr>
      <w:r>
        <w:t xml:space="preserve">الغزالي: عن بشر: «من طلب الرياسة بالعلم فتقرب إلى الله تعالى ببغضه فإنه ممقوت في السماء والأرض» (ص٧٥–٧٦)، وبلال بن سعد في علماء الدنيا «المتشوفين إلى الرياسة» (ص٧٦). وفي الإسرائيليات حكيم صنف ثلاثمائة وستين مصنفاً فأوحى الله إلى نبيهم أن يقول له: «قد ملأت الأرض نفاقا ولم تردني من ذلك بشيء» (ص٧٦).</w:t>
      </w:r>
    </w:p>
    <w:p>
      <w:pPr>
        <w:bidi/>
        <w:numPr>
          <w:ilvl w:val="0"/>
          <w:numId w:val="1925"/>
        </w:numPr>
        <w:pStyle w:val="Compact"/>
      </w:pPr>
      <w:r>
        <w:t xml:space="preserve">الشوكاني: «فإنه لا شك أن التنافس بين أهلها أهم من الرئاسات الدينية المحضة» (ص١٧٤).</w:t>
      </w:r>
    </w:p>
    <w:p>
      <w:pPr>
        <w:bidi/>
        <w:numPr>
          <w:ilvl w:val="0"/>
          <w:numId w:val="1925"/>
        </w:numPr>
        <w:pStyle w:val="Compact"/>
      </w:pPr>
      <w:r>
        <w:t xml:space="preserve">المقدم: الثوري: «ما رأيت الزهد في شيء أقل منه في الرئاسة» (ص٣٥٨).</w:t>
      </w:r>
    </w:p>
    <w:p>
      <w:pPr>
        <w:bidi/>
        <w:numPr>
          <w:ilvl w:val="0"/>
          <w:numId w:val="1925"/>
        </w:numPr>
        <w:pStyle w:val="Compact"/>
      </w:pPr>
      <w:r>
        <w:t xml:space="preserve">المقدم (ص٣٩): الفضيل: «ما من أحد أحب الرياسة إلا حسد، وبغى، وتتبع عيوب الناس»، ويعزوه الهامش إلى جامع بيان العلم؛ وهو القول نفسه المثبت في المسألة ١١ من ص٣٥٩.</w:t>
      </w:r>
    </w:p>
    <w:p>
      <w:pPr>
        <w:bidi/>
        <w:pStyle w:val="FootnoteText"/>
      </w:pPr>
      <w:r>
        <w:rPr>
          <w:rtl/>
          <w:bCs/>
          <w:b/>
        </w:rPr>
        <w:t xml:space="preserve">خلاف:</w:t>
      </w:r>
    </w:p>
    <w:p>
      <w:pPr>
        <w:bidi/>
        <w:numPr>
          <w:ilvl w:val="0"/>
          <w:numId w:val="1926"/>
        </w:numPr>
        <w:pStyle w:val="Compact"/>
      </w:pPr>
      <w:r>
        <w:t xml:space="preserve">اختلاف الألفاظ: قول الثوري عن النطاح عند الخطيب، الجامع «تحب الرئاسة؟ تهيأ للنطاح» وعند ابن عبد البر «من أحب الرياسة فليعد رأسه للنطاح»؛ وقول الفضيل في الحسد والرئاسة عند ابن عبد البر (ص٥٧١) وعند المقدم (ص٣٥٩) بصيغتين متقاربتين، والأقدم ابن عبد البر.</w:t>
      </w:r>
    </w:p>
    <w:p>
      <w:pPr>
        <w:bidi/>
        <w:pStyle w:val="FootnoteText"/>
      </w:pPr>
      <w:r>
        <w:rPr>
          <w:rtl/>
          <w:bCs/>
          <w:b/>
        </w:rPr>
        <w:t xml:space="preserve">تنبيه:</w:t>
      </w:r>
    </w:p>
    <w:p>
      <w:pPr>
        <w:bidi/>
        <w:numPr>
          <w:ilvl w:val="0"/>
          <w:numId w:val="1927"/>
        </w:numPr>
        <w:pStyle w:val="Compact"/>
      </w:pPr>
      <w:r>
        <w:t xml:space="preserve">إحالة: خفق النعال ومشي الأتباع خلف الكبير (ابن عبد البر ص٥٧٤؛ الماوردي، أدب الدنيا والدين ص٢٣٩):</w:t>
      </w:r>
      <w:r>
        <w:t xml:space="preserve"> </w:t>
      </w:r>
      <w:r>
        <w:rPr>
          <w:rtl/>
          <w:iCs/>
          <w:i/>
        </w:rPr>
        <w:t xml:space="preserve">الباب الثاني: آداب المتعلم مع شيخه</w:t>
      </w:r>
      <w:r>
        <w:t xml:space="preserve">؛ والداعي إلى الكذب حب الترأس (الراغب ص١٩٦):</w:t>
      </w:r>
      <w:r>
        <w:t xml:space="preserve"> </w:t>
      </w:r>
      <w:r>
        <w:rPr>
          <w:rtl/>
          <w:iCs/>
          <w:i/>
        </w:rPr>
        <w:t xml:space="preserve">الباب: آداب العالم في نفسه</w:t>
      </w:r>
      <w:r>
        <w:t xml:space="preserve">؛ وسنّ التصدي للتحديث وقطعه:</w:t>
      </w:r>
      <w:r>
        <w:t xml:space="preserve"> </w:t>
      </w:r>
      <w:r>
        <w:rPr>
          <w:rtl/>
          <w:iCs/>
          <w:i/>
        </w:rPr>
        <w:t xml:space="preserve">الباب: الإملاء والاستملاء والسماع والرواية والتحمّل</w:t>
      </w:r>
      <w:r>
        <w:t xml:space="preserve">.</w:t>
      </w:r>
    </w:p>
  </w:footnote>
  <w:footnote w:id="81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ص٦٥٦–٦٦٠ و٦٦٦–٦٦٧؛ الراغب الأصفهاني، الذريعة إلى مكارم الشريعة ص١٧٣؛ الغزالي، إحياء علوم الدين ص٥٩–٦٣؛ العلموي، المعيد في أدب المفيد والمستفيد ص٥٤ و٥٦.</w:t>
      </w:r>
    </w:p>
    <w:p>
      <w:pPr>
        <w:bidi/>
        <w:pStyle w:val="FootnoteText"/>
      </w:pPr>
      <w:r>
        <w:t xml:space="preserve">نصّ الأقدم:</w:t>
      </w:r>
    </w:p>
    <w:p>
      <w:pPr>
        <w:bidi/>
        <w:numPr>
          <w:ilvl w:val="0"/>
          <w:numId w:val="1929"/>
        </w:numPr>
        <w:pStyle w:val="Compact"/>
      </w:pPr>
      <w:r>
        <w:t xml:space="preserve">ابن عبد البر: حديث أبي الدرداء في الذين يتفقهون لغير الدين: «يلبسون للناس مسوك الكباش، وقلوبهم كقلوب الذئاب وألسنتهم أحلى من العسل وقلوبهم أمر من الصبر» (ص٦٥٦)؛ وحديث أبي هريرة «يخرج من آخر الزمان رجال يختلون الدنيا بالدين» (ص٦٥٧)؛ وكعب: «ويطلبون الدنيا بعمل الآخرة» (ص٦٥٨)؛ وعيسى: «يا معشر القراء والعلماء كيف تضلون بعد علمكم أو تعمون بعد بصركم» (ص٦٦٠)؛ و«هلاك أمتي عالم فاجر وعابد جاهل» (ص٦٦٦)؛ وابن المبارك: «تعوذوا بالله من فتنة العالم الفاجر والعابد الجاهل» (ص٦٦٦)؛ والأوزاعي: «بطون علماء السوء أنتن مما أنتم فيه» (ص٦٦٧).</w:t>
      </w:r>
    </w:p>
    <w:p>
      <w:pPr>
        <w:bidi/>
        <w:pStyle w:val="FootnoteText"/>
      </w:pPr>
      <w:r>
        <w:rPr>
          <w:rtl/>
          <w:bCs/>
          <w:b/>
        </w:rPr>
        <w:t xml:space="preserve">ما زاده:</w:t>
      </w:r>
    </w:p>
    <w:p>
      <w:pPr>
        <w:bidi/>
        <w:numPr>
          <w:ilvl w:val="0"/>
          <w:numId w:val="1930"/>
        </w:numPr>
        <w:pStyle w:val="Compact"/>
      </w:pPr>
      <w:r>
        <w:t xml:space="preserve">الراغب الأصفهاني: عيسى: «يا علماء السوء قعدتم على باب الجنة فلم تدخلوها، ولم تدعوا غيركم يدخلها» (ص١٧٣)، ثم «مثلكم كمثل الصخرة وقفت في طريق الماء لا هي تشرب الماء ولا هي تترك الماء يخلص إلى الزرع» (ص١٧٣)، وزيادة «وكشجرة الدفلى يروق من نظر إليه ويقتل من أكله» (ص١٧٣)، وسوق التشبيه بقاطع الطريق: «فما الظن بما يستحقه من العقوبة من يقطع الطريق على المسافرين إلى الله» (ص١٧٣).</w:t>
      </w:r>
    </w:p>
    <w:p>
      <w:pPr>
        <w:bidi/>
        <w:numPr>
          <w:ilvl w:val="0"/>
          <w:numId w:val="1930"/>
        </w:numPr>
        <w:pStyle w:val="Compact"/>
      </w:pPr>
      <w:r>
        <w:t xml:space="preserve">الغزالي: عيسى: «مثل علماء السوء كمثل صخرة وقعت على فم النهر لا هي تشرب الماء ولا هي تترك الماء يخلص إلى الزرع» (ص٦٠)، و«ومثل علماء السوء مثل قناة الحش ظاهرها جص وباطنها نتن» (ص٦٠)؛ حديث أبي الدرداء في مسوك الكباش (ص٦٢)؛ والأوزاعي بنصه (ص٦٣)؛ والحديث «هلاك أمتي عالم فاجر وعابد جاهل وشر الشرار شرار العلماء وخير الخيار خيار العلماء» (ص٦٣).</w:t>
      </w:r>
    </w:p>
    <w:p>
      <w:pPr>
        <w:bidi/>
        <w:numPr>
          <w:ilvl w:val="0"/>
          <w:numId w:val="1930"/>
        </w:numPr>
        <w:pStyle w:val="Compact"/>
      </w:pPr>
      <w:r>
        <w:t xml:space="preserve">العلموي: عيسى: «وإنكم علماء السوء الأجر تأخذون، والعمل تضيعون» (ص٥٦)، والحديث «ألا إن شر الشر شرار العلماء، وإن خير الخير خيار العلماء» (ص٥٤).</w:t>
      </w:r>
    </w:p>
    <w:p>
      <w:pPr>
        <w:bidi/>
        <w:pStyle w:val="FootnoteText"/>
      </w:pPr>
      <w:r>
        <w:rPr>
          <w:rtl/>
          <w:bCs/>
          <w:b/>
        </w:rPr>
        <w:t xml:space="preserve">خلاف:</w:t>
      </w:r>
    </w:p>
    <w:p>
      <w:pPr>
        <w:bidi/>
        <w:numPr>
          <w:ilvl w:val="0"/>
          <w:numId w:val="1931"/>
        </w:numPr>
        <w:pStyle w:val="Compact"/>
      </w:pPr>
      <w:r>
        <w:t xml:space="preserve">اختلاف الألفاظ: الصخرة: «وقفت في طريق الماء» (الراغب، الأقدم) و«وقعت على فم النهر» (الغزالي). والحديث الأخير: «وشر الشرار أشرار العلماء» (ابن عبد البر ص٦٦٦) / «وشر الشرار شرار العلماء» (الغزالي ص٦٣) / «ألا إن شر الشر شرار العلماء» (العلموي ص٥٤). وتشبيه قناة الحش والقبور لم أجده إلا عند الغزالي، والدفلى لم أجده إلا عند الراغب.</w:t>
      </w:r>
    </w:p>
    <w:p>
      <w:pPr>
        <w:bidi/>
        <w:pStyle w:val="FootnoteText"/>
      </w:pPr>
      <w:r>
        <w:rPr>
          <w:rtl/>
          <w:bCs/>
          <w:b/>
        </w:rPr>
        <w:t xml:space="preserve">تنبيه:</w:t>
      </w:r>
    </w:p>
    <w:p>
      <w:pPr>
        <w:bidi/>
        <w:numPr>
          <w:ilvl w:val="0"/>
          <w:numId w:val="1932"/>
        </w:numPr>
        <w:pStyle w:val="Compact"/>
      </w:pPr>
      <w:r>
        <w:t xml:space="preserve">إحالة: علامات العالم والمتكلّف عن أمير المؤمنين (الكافي، OCR، بلا صفحة):</w:t>
      </w:r>
      <w:r>
        <w:t xml:space="preserve"> </w:t>
      </w:r>
      <w:r>
        <w:rPr>
          <w:rtl/>
          <w:iCs/>
          <w:i/>
        </w:rPr>
        <w:t xml:space="preserve">الباب: آداب العالم في نفسه</w:t>
      </w:r>
      <w:r>
        <w:t xml:space="preserve">؛ وترتيب ذمّ علماء السوء في منية المريد (OCR، بلا صفحة): المسألة ٢ هنا.</w:t>
      </w:r>
    </w:p>
  </w:footnote>
  <w:footnote w:id="81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ص٦٦٧ و٦٧٠–٦٧١؛ ابن جماعة، تذكرة السامع والمتكلم ص١٤–١٥؛ الغزالي، إحياء علوم الدين ص٥٩–٦١؛ العلموي، المعيد في أدب المفيد والمستفيد ص٥٧.</w:t>
      </w:r>
    </w:p>
    <w:p>
      <w:pPr>
        <w:bidi/>
        <w:pStyle w:val="FootnoteText"/>
      </w:pPr>
      <w:r>
        <w:t xml:space="preserve">نصّ الأقدم:</w:t>
      </w:r>
    </w:p>
    <w:p>
      <w:pPr>
        <w:bidi/>
        <w:numPr>
          <w:ilvl w:val="0"/>
          <w:numId w:val="1933"/>
        </w:numPr>
        <w:pStyle w:val="Compact"/>
      </w:pPr>
      <w:r>
        <w:t xml:space="preserve">ابن عبد البر: الحسن: «عقوبة العالم موت قلبه» وتفسيره في جواب السائل «طلب الدنيا بعمل الآخرة» (ص٦٦٧)؛ وجعفر: «إذا رأيتم العالم محبا لدنياه فاتهموه على دينكم» (ص٦٧٠)؛ وفي خطاب داود: «لا تجعل بيني وبينك عالما مفتونا بالدنيا فيصدك عن طريق محبتي» (ص٦٧٠–٦٧١)، «فإن أولئك قطاع طريق عبادي المريدين» (ص٦٧١)، «إن أدنى ما أنا صانع بهم أن أنزع حلاوة المناجاة من قلوبهم» (ص٦٧١).</w:t>
      </w:r>
    </w:p>
    <w:p>
      <w:pPr>
        <w:bidi/>
        <w:pStyle w:val="FootnoteText"/>
      </w:pPr>
      <w:r>
        <w:rPr>
          <w:rtl/>
          <w:bCs/>
          <w:b/>
        </w:rPr>
        <w:t xml:space="preserve">ما زاده:</w:t>
      </w:r>
    </w:p>
    <w:p>
      <w:pPr>
        <w:bidi/>
        <w:numPr>
          <w:ilvl w:val="0"/>
          <w:numId w:val="1934"/>
        </w:numPr>
        <w:pStyle w:val="Compact"/>
      </w:pPr>
      <w:r>
        <w:t xml:space="preserve">ابن جماعة: عن بشر: «أوحى الله إلى داود لا تجعل بيني وبينك عالما مفتونا فيصدك بشك عن محبتي أولئك قطاع الطريق على عبادي» (ص١٤–١٥).</w:t>
      </w:r>
    </w:p>
    <w:p>
      <w:pPr>
        <w:bidi/>
        <w:numPr>
          <w:ilvl w:val="0"/>
          <w:numId w:val="1934"/>
        </w:numPr>
        <w:pStyle w:val="Compact"/>
      </w:pPr>
      <w:r>
        <w:t xml:space="preserve">الغزالي: الحسن: «عقوبة العلماء موت القلب وموت القلب طلب الدنيا بعمل الآخرة» (ص٥٩)؛ خطاب داود: «إن أدنى ما أصنع بالعالم إذا آثر شهوته على محبتي أن أحرمه لذيذ مناجاتي» ثم «لا تسأل عني عالماً قد أسكرته الدنيا فيصدك عن طريق محبتي أولئك قطاع الطريق على عبادي» (ص٦٠)؛ وعمر «فاتهموه على دينكم» (ص٦١)؛ ومالك بن دينار: «إن أهون ما أصنع بالعالم إذا أحب الدنيا أن أخرج حلاوة مناجاتي من قلبه» (ص٦١).</w:t>
      </w:r>
    </w:p>
    <w:p>
      <w:pPr>
        <w:bidi/>
        <w:numPr>
          <w:ilvl w:val="0"/>
          <w:numId w:val="1934"/>
        </w:numPr>
        <w:pStyle w:val="Compact"/>
      </w:pPr>
      <w:r>
        <w:t xml:space="preserve">العلموي: عن الثوري: «إن أهون ما أصنع بالعالم إذا آثر الدنيا أن أنزع حلاوة مناجاتي من قلبه» (ص٥٧).</w:t>
      </w:r>
    </w:p>
    <w:p>
      <w:pPr>
        <w:bidi/>
        <w:pStyle w:val="FootnoteText"/>
      </w:pPr>
      <w:r>
        <w:rPr>
          <w:rtl/>
          <w:bCs/>
          <w:b/>
        </w:rPr>
        <w:t xml:space="preserve">تنبيه:</w:t>
      </w:r>
    </w:p>
    <w:p>
      <w:pPr>
        <w:bidi/>
        <w:numPr>
          <w:ilvl w:val="0"/>
          <w:numId w:val="1935"/>
        </w:numPr>
        <w:pStyle w:val="Compact"/>
      </w:pPr>
      <w:r>
        <w:t xml:space="preserve">تحرير في الإسناد والنسبة: جملة نزع حلاوة المناجاة جاءت عند ابن عبد البر والغزالي في خطاب لداود، وعند الغزالي نفسه ص٦١ عن مالك بن دينار قرأه في كتب سالفة، وعند العلموي عن الثوري بلفظ قريب. وفي لفظ داود: فيصدك «عن طريق محبتي» (ابن عبد البر، الغزالي) و«بشك عن محبتي» (ابن جماعة، وينسبه إلى بشر). ولا يتبين لي من المقروء أيها الأصل.</w:t>
      </w:r>
    </w:p>
  </w:footnote>
  <w:footnote w:id="81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ص٦٧١؛ الغزالي، إحياء علوم الدين ص٥٩–٦٠ و٦٣؛ العلموي، المعيد في أدب المفيد والمستفيد ص٥٤.</w:t>
      </w:r>
    </w:p>
    <w:p>
      <w:pPr>
        <w:bidi/>
        <w:pStyle w:val="FootnoteText"/>
      </w:pPr>
      <w:r>
        <w:t xml:space="preserve">نصّ الأقدم:</w:t>
      </w:r>
    </w:p>
    <w:p>
      <w:pPr>
        <w:bidi/>
        <w:numPr>
          <w:ilvl w:val="0"/>
          <w:numId w:val="1936"/>
        </w:numPr>
        <w:pStyle w:val="Compact"/>
      </w:pPr>
      <w:r>
        <w:t xml:space="preserve">ابن عبد البر: الشعبي: «يطلع قوم من أهل الجنة إلى قوم من أهل النار فيقولون: ما أدخلكم النار وإنما أدخلنا الجنة بفضل تأديبكم وتعليمكم» (ص٦٧١)؛ وأبو هريرة: «إن في جهنم أرحاء تدور بعلماء السوء» (ص٦٧١)؛ ويذكر آية «أتأمرون الناس بالبر» في ذم من يأمر بالبر ولا يعمل به (ص٦٧٢).</w:t>
      </w:r>
    </w:p>
    <w:p>
      <w:pPr>
        <w:bidi/>
        <w:pStyle w:val="FootnoteText"/>
      </w:pPr>
      <w:r>
        <w:rPr>
          <w:rtl/>
          <w:bCs/>
          <w:b/>
        </w:rPr>
        <w:t xml:space="preserve">ما زاده:</w:t>
      </w:r>
    </w:p>
    <w:p>
      <w:pPr>
        <w:bidi/>
        <w:numPr>
          <w:ilvl w:val="0"/>
          <w:numId w:val="1937"/>
        </w:numPr>
        <w:pStyle w:val="Compact"/>
      </w:pPr>
      <w:r>
        <w:t xml:space="preserve">الغزالي: «إن أشد الناس عذاباً يوم القيامة عالم لم ينفعه الله بعلمه» (ص٥٩)؛ حديث أسامة «يؤتى بالعالم يوم القيامة فيلقى في النار فتندلق أقتابه فيدور بها كما يدور الحمار بالرحى» (ص٦٠)؛ والتعليل «وإنما يضاعف عذاب العالم في معصيته لأنه عصى من علم» (ص٦٠)؛ ويقيس عليه المنافقين في الدرك الأسفل وبلعام (ص٦٠)؛ ويورد الشعبي (ص٦٣)؛ وحاتم: «ليس في القيامة أشد حسرة من رجل علم الناس علماً فعملوا به ولم يعمل هو به» (ص٦٣)؛ وفضيل: «الفسقة من العلماء يبدأ بهم يوم القيامة قبل عبدة الأوثان» (ص٦٣).</w:t>
      </w:r>
    </w:p>
    <w:p>
      <w:pPr>
        <w:bidi/>
        <w:numPr>
          <w:ilvl w:val="0"/>
          <w:numId w:val="1937"/>
        </w:numPr>
        <w:pStyle w:val="Compact"/>
      </w:pPr>
      <w:r>
        <w:t xml:space="preserve">العلموي: «أشد الناس عذابا يوم القيامة عالم لم ينفعه الله بعلمه» (ص٥٤).</w:t>
      </w:r>
    </w:p>
    <w:p>
      <w:pPr>
        <w:bidi/>
        <w:pStyle w:val="FootnoteText"/>
      </w:pPr>
      <w:r>
        <w:rPr>
          <w:rtl/>
          <w:bCs/>
          <w:b/>
        </w:rPr>
        <w:t xml:space="preserve">تنبيه:</w:t>
      </w:r>
    </w:p>
    <w:p>
      <w:pPr>
        <w:bidi/>
        <w:numPr>
          <w:ilvl w:val="0"/>
          <w:numId w:val="1938"/>
        </w:numPr>
        <w:pStyle w:val="Compact"/>
      </w:pPr>
      <w:r>
        <w:t xml:space="preserve">اتفاق: حديث الشعبي بمعناه واحد عند ابن عبد البر والغزالي، مع اختلاف يسير في اللفظ.</w:t>
      </w:r>
    </w:p>
    <w:p>
      <w:pPr>
        <w:bidi/>
        <w:numPr>
          <w:ilvl w:val="0"/>
          <w:numId w:val="1938"/>
        </w:numPr>
        <w:pStyle w:val="Compact"/>
      </w:pPr>
      <w:r>
        <w:t xml:space="preserve">إحالة: قول أبي الدرداء في شرّ الناس منزلةً عالماً لا ينتفع بعلمه (ابن عبد البر ص٦٢٧)، وقول علي في زهد الناس في العلم لما يرون من قلة انتفاع العالم به (الماوردي، أدب الدنيا والدين ص٧٦؛ ابن عبد البر ص٦٣٠)، وما عند النراقي (OCR، بلا صفحة) من أن علم من لا يعمل لا يزيده إلا بعداً وأن العالم التارك لعلمه أشد أهل النار ندامة:</w:t>
      </w:r>
      <w:r>
        <w:t xml:space="preserve"> </w:t>
      </w:r>
      <w:r>
        <w:rPr>
          <w:rtl/>
          <w:iCs/>
          <w:i/>
        </w:rPr>
        <w:t xml:space="preserve">الباب: آداب العالم في نفسه</w:t>
      </w:r>
      <w:r>
        <w:t xml:space="preserve">.</w:t>
      </w:r>
    </w:p>
  </w:footnote>
  <w:footnote w:id="81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ص٣٣–٣٤ [٤٥٠، أقدم مقروء؛ نصه في</w:t>
      </w:r>
      <w:r>
        <w:t xml:space="preserve"> </w:t>
      </w:r>
      <w:r>
        <w:rPr>
          <w:rtl/>
          <w:iCs/>
          <w:i/>
        </w:rPr>
        <w:t xml:space="preserve">الباب: آداب العالم في نفسه</w:t>
      </w:r>
      <w:r>
        <w:t xml:space="preserve">]؛ ابن عبد البر، جامع بيان العلم ص٦٧٤ و٦٩٤–٦٩٨؛ الغزالي، إحياء علوم الدين ص٥٨ و٦٣–٦٤؛ العلموي، المعيد في أدب المفيد والمستفيد ص٥٤؛ الشوكاني، أدب الطلب ص١١٩؛ بكر أبو زيد، حلية طالب العلم ص١٤٦؛ المقدم، الإعلام ص٣٩٦.</w:t>
      </w:r>
    </w:p>
    <w:p>
      <w:pPr>
        <w:bidi/>
        <w:pStyle w:val="FootnoteText"/>
      </w:pPr>
      <w:r>
        <w:t xml:space="preserve">نصّ الأقدم:</w:t>
      </w:r>
    </w:p>
    <w:p>
      <w:pPr>
        <w:bidi/>
        <w:numPr>
          <w:ilvl w:val="0"/>
          <w:numId w:val="1939"/>
        </w:numPr>
        <w:pStyle w:val="Compact"/>
      </w:pPr>
      <w:r>
        <w:t xml:space="preserve">ابن عبد البر: جندب: «إن مثل الذي يعظ الناس وينسى نفسه كالمصباح يحرق نفسه ويضيء لغيره» (ص٦٧٤)؛ إبراهيم بن أدهم عن حجر: «أنت بما تعلم لا تعمل فكيف تطلب علم ما لم تعلم» (ص٦٩٥)؛ ابن مسعود: «ومن خالف قوله فعله فإنما يوبخ نفسه» (ص٦٩٦)؛ الحسن: «اعتبروا الناس بأعمالهم ودعوا أقوالهم» (ص٦٩٧)؛ والحديث الذي في مسجد قباء: «تعلموا ما شئتم أن تعلموا فلن يأجركم الله حتى تعملوا» (ص٦٩٤).</w:t>
      </w:r>
    </w:p>
    <w:p>
      <w:pPr>
        <w:bidi/>
        <w:pStyle w:val="FootnoteText"/>
      </w:pPr>
      <w:r>
        <w:rPr>
          <w:rtl/>
          <w:bCs/>
          <w:b/>
        </w:rPr>
        <w:t xml:space="preserve">ما زاده:</w:t>
      </w:r>
    </w:p>
    <w:p>
      <w:pPr>
        <w:bidi/>
        <w:numPr>
          <w:ilvl w:val="0"/>
          <w:numId w:val="1940"/>
        </w:numPr>
        <w:pStyle w:val="Compact"/>
      </w:pPr>
      <w:r>
        <w:t xml:space="preserve">الغزالي: «لأن العلم يدرك بالبصائر والعمل يدرك بالأبصار وأرباب الأبصار أكثر» (ص٥٨)؛ «ومنها أن لا يخالف فعله قوله» (ص٦٣)؛ مالك بن دينار: «زلت موعظته عن القلوب كما يزل القطر عن الصفا» (ص٦٣)؛ وإبراهيم بن أدهم مع الحجر (ص٦٣)؛ وسري: «حفظ العلم العمل به» (ص٦٤)؛ وابن مسعود: «والعالم الذي لا يعمل كالمريض الذي يصف الدواء» (ص٦٤).</w:t>
      </w:r>
    </w:p>
    <w:p>
      <w:pPr>
        <w:bidi/>
        <w:numPr>
          <w:ilvl w:val="0"/>
          <w:numId w:val="1940"/>
        </w:numPr>
        <w:pStyle w:val="Compact"/>
      </w:pPr>
      <w:r>
        <w:t xml:space="preserve">العلموي: «مثل الذي يعلم الناس الخير وينسى نفسه، مثل الفتيلة يضيء للناس، ويحرق نفسه» (ص٥٤).</w:t>
      </w:r>
    </w:p>
    <w:p>
      <w:pPr>
        <w:bidi/>
        <w:numPr>
          <w:ilvl w:val="0"/>
          <w:numId w:val="1940"/>
        </w:numPr>
        <w:pStyle w:val="Compact"/>
      </w:pPr>
      <w:r>
        <w:t xml:space="preserve">الشوكاني: «فإن النفوس إلى الاقتداء بالفعال أسرع منها إلى الاقتداء بالقوال» (ص١١٩).</w:t>
      </w:r>
    </w:p>
    <w:p>
      <w:pPr>
        <w:bidi/>
        <w:numPr>
          <w:ilvl w:val="0"/>
          <w:numId w:val="1940"/>
        </w:numPr>
        <w:pStyle w:val="Compact"/>
      </w:pPr>
      <w:r>
        <w:t xml:space="preserve">بكر أبو زيد: «وتقصيرك عن العمل بالعلم حمأة كبر، وعنوان حرمان» (ص١٤٦).</w:t>
      </w:r>
    </w:p>
    <w:p>
      <w:pPr>
        <w:bidi/>
        <w:numPr>
          <w:ilvl w:val="0"/>
          <w:numId w:val="1940"/>
        </w:numPr>
        <w:pStyle w:val="Compact"/>
      </w:pPr>
      <w:r>
        <w:t xml:space="preserve">المقدم: الحسن: «العالم: الذي وافق علمه عمله» (ص٣٩٦)، وهو عند ابن عبد البر «العالم الذي وافق علمه عمله» (ص٦٩٨).</w:t>
      </w:r>
    </w:p>
    <w:p>
      <w:pPr>
        <w:bidi/>
        <w:pStyle w:val="FootnoteText"/>
      </w:pPr>
      <w:r>
        <w:rPr>
          <w:rtl/>
          <w:bCs/>
          <w:b/>
        </w:rPr>
        <w:t xml:space="preserve">خلاف:</w:t>
      </w:r>
    </w:p>
    <w:p>
      <w:pPr>
        <w:bidi/>
        <w:numPr>
          <w:ilvl w:val="0"/>
          <w:numId w:val="1941"/>
        </w:numPr>
        <w:pStyle w:val="Compact"/>
      </w:pPr>
      <w:r>
        <w:t xml:space="preserve">اختلاف الألفاظ: «فلن يأجركم الله» (ابن عبد البر، الغزالي) / «فلن يجازيكم الله على العلم» (الخطيب البغدادي، الجامع لأخلاق الراوي ص٩١، عن الحسن). والمثل: المصباح (ابن عبد البر) / الفتيلة (العلموي).</w:t>
      </w:r>
    </w:p>
    <w:p>
      <w:pPr>
        <w:bidi/>
        <w:pStyle w:val="FootnoteText"/>
      </w:pPr>
      <w:r>
        <w:rPr>
          <w:rtl/>
          <w:bCs/>
          <w:b/>
        </w:rPr>
        <w:t xml:space="preserve">تنبيه:</w:t>
      </w:r>
    </w:p>
    <w:p>
      <w:pPr>
        <w:bidi/>
        <w:numPr>
          <w:ilvl w:val="0"/>
          <w:numId w:val="1942"/>
        </w:numPr>
        <w:pStyle w:val="Compact"/>
      </w:pPr>
      <w:r>
        <w:t xml:space="preserve">إحالة: وحيُ الله إلى عيسى أن يعظ نفسه أولاً (الماوردي ص٣٣–٣٤)، ووصف علي المتناقض (الماوردي ص١١٠)، وقول بعض السلف في ألسنة تصف وأعمال تخالف (الماوردي ص١٢٢)، وأبيات الابتداء بالنفس:</w:t>
      </w:r>
      <w:r>
        <w:t xml:space="preserve"> </w:t>
      </w:r>
      <w:r>
        <w:rPr>
          <w:rtl/>
          <w:iCs/>
          <w:i/>
        </w:rPr>
        <w:t xml:space="preserve">الباب: آداب العالم في نفسه</w:t>
      </w:r>
      <w:r>
        <w:t xml:space="preserve">(الماوردي، زيادة)؛ وهمة الرعاية في المسألة ٢٣ هنا وفي تحرير ١ من تلك المسألة.</w:t>
      </w:r>
    </w:p>
  </w:footnote>
  <w:footnote w:id="81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ص٨٧–٨٨ و٩١؛ ابن عبد البر، جامع بيان العلم ص٦٩٥ و٦٩٨؛ الغزالي، إحياء علوم الدين ص٦٤ و٧٨؛ المقدم، الإعلام ص٣٩٦.</w:t>
      </w:r>
    </w:p>
    <w:p>
      <w:pPr>
        <w:bidi/>
        <w:pStyle w:val="FootnoteText"/>
      </w:pPr>
      <w:r>
        <w:t xml:space="preserve">نصّ الأقدم:</w:t>
      </w:r>
    </w:p>
    <w:p>
      <w:pPr>
        <w:bidi/>
        <w:numPr>
          <w:ilvl w:val="0"/>
          <w:numId w:val="1944"/>
        </w:numPr>
        <w:pStyle w:val="Compact"/>
      </w:pPr>
      <w:r>
        <w:t xml:space="preserve">الخطيب البغدادي: «وليجعل حفظه للحديث حفظ رعاية، لا حفظ رواية، فإن رواة العلوم كثير، ورعاتها قليل» (ص٨٧)؛ ويروي عن الحسن: «همة العلماء الرعاية، وهمة السفهاء الرواية» (ص٨٨)؛ وقوله موقوفاً «فإن السفهاء همتهم الرواية، وإن العلماء همتهم الرعاية» (ص٩١).</w:t>
      </w:r>
    </w:p>
    <w:p>
      <w:pPr>
        <w:bidi/>
        <w:pStyle w:val="FootnoteText"/>
      </w:pPr>
      <w:r>
        <w:rPr>
          <w:rtl/>
          <w:bCs/>
          <w:b/>
        </w:rPr>
        <w:t xml:space="preserve">ما زاده:</w:t>
      </w:r>
    </w:p>
    <w:p>
      <w:pPr>
        <w:bidi/>
        <w:numPr>
          <w:ilvl w:val="0"/>
          <w:numId w:val="1945"/>
        </w:numPr>
        <w:pStyle w:val="Compact"/>
      </w:pPr>
      <w:r>
        <w:t xml:space="preserve">ابن عبد البر: يروي بلفظ (الوعاية): «فإن العلماء همتهم الوعاية وإن السفهاء همتهم الرواية» (ص٦٩٥)، ويحكم: «هكذا حدثنا به موقوفا وهو أولى من رواية من رواه مرفوعا» (ص٦٩٥)، ويضعف راويه عباد بن عبد الصمد. وابن مسعود: «كونوا للعلم وعاة ولا تكونوا له رواة» (ص٦٩٨).</w:t>
      </w:r>
    </w:p>
    <w:p>
      <w:pPr>
        <w:bidi/>
        <w:numPr>
          <w:ilvl w:val="0"/>
          <w:numId w:val="1945"/>
        </w:numPr>
        <w:pStyle w:val="Compact"/>
      </w:pPr>
      <w:r>
        <w:t xml:space="preserve">الغزالي: الحسن موقوفاً بلفظ الرعاية (ص٦٤)؛ وابن مسعود: «ليس العلم بكثرة الرواية إنما العلم الخشية» (ص٦٤)؛ ويقول في ص٧٨: «إن اكتفى بحفظ ما يقال كان وعاء للعلم ولا يكون عالما».</w:t>
      </w:r>
    </w:p>
    <w:p>
      <w:pPr>
        <w:bidi/>
        <w:numPr>
          <w:ilvl w:val="0"/>
          <w:numId w:val="1945"/>
        </w:numPr>
        <w:pStyle w:val="Compact"/>
      </w:pPr>
      <w:r>
        <w:t xml:space="preserve">المقدم: عن ابن مسعود: «كونوا للعلم رعاة، ولا تكونوا له رواة» (ص٣٩٦)، و«ليس العلم عن كثرة الحديث، إنما العلم خشية الله» (ص٣٩٦).</w:t>
      </w:r>
    </w:p>
    <w:p>
      <w:pPr>
        <w:bidi/>
        <w:pStyle w:val="FootnoteText"/>
      </w:pPr>
      <w:r>
        <w:rPr>
          <w:rtl/>
          <w:bCs/>
          <w:b/>
        </w:rPr>
        <w:t xml:space="preserve">خلاف:</w:t>
      </w:r>
    </w:p>
    <w:p>
      <w:pPr>
        <w:bidi/>
        <w:numPr>
          <w:ilvl w:val="0"/>
          <w:numId w:val="1946"/>
        </w:numPr>
        <w:pStyle w:val="Compact"/>
      </w:pPr>
      <w:r>
        <w:t xml:space="preserve">اختلاف حقيقي في اللفظ: (الرعاية) عند الخطيب، الجامع والغزالي والمقدم، و(الوعاية والوعاة) عند ابن عبد البر؛ وابن مسعود عند ابن عبد البر «وعاة» وعند المقدم «رعاة». ولا أرجّبكر أبو زيد، حلية طالب العلم أيهما أصح، ولكن يُنبَّه إلى أن معنى (الوعاية) الحفظ والفهم، و(الرعاية) المراعاة والعمل، وهذا تفسير مني لا نص عليه.</w:t>
      </w:r>
    </w:p>
  </w:footnote>
  <w:footnote w:id="818">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الخطيب البغدادي، الجامع لأخلاق الراوي ج١ ص٣٢٣ و٣٤١؛ ابن عبد البر، جامع بيان العلم ص٤٤٧–٤٥٣؛ الغزالي، إحياء علوم الدين ص٥٩ و٦٢؛ العلموي، المعيد في أدب المفيد والمستفيد ص٥٤–٥٥؛ الشوكاني، أدب الطلب ص١١٤–١١٦؛ بكر أبو زيد، حلية طالب العلم ص١٩٢.</w:t>
      </w:r>
    </w:p>
    <w:p>
      <w:pPr>
        <w:bidi/>
        <w:pStyle w:val="FootnoteText"/>
      </w:pPr>
      <w:r>
        <w:t xml:space="preserve">نصّ الأقدم:</w:t>
      </w:r>
    </w:p>
    <w:p>
      <w:pPr>
        <w:bidi/>
        <w:numPr>
          <w:ilvl w:val="0"/>
          <w:numId w:val="1947"/>
        </w:numPr>
        <w:pStyle w:val="Compact"/>
      </w:pPr>
      <w:r>
        <w:t xml:space="preserve">الخطيب البغدادي: ابن عباس «من سئل عن علم نافع فكتمه، جاء يوم القيامة ملجما بلجام من نار» (ص٣٢٣)؛ ابن مسعود «مانع الحديث أهله كمحدثه غير أهله» (ص٣٤١)؛ كثير بن مرة: «لا تمنع العلم أهله فتأثم، ولا تحدث به غير أهله فتجهل، واعلم أن عليك في علمك حقا كما أن عليك في مالك حقا» (ص٣٤١).</w:t>
      </w:r>
    </w:p>
    <w:p>
      <w:pPr>
        <w:bidi/>
        <w:pStyle w:val="FootnoteText"/>
      </w:pPr>
      <w:r>
        <w:rPr>
          <w:rtl/>
          <w:bCs/>
          <w:b/>
        </w:rPr>
        <w:t xml:space="preserve">ما زاده:</w:t>
      </w:r>
    </w:p>
    <w:p>
      <w:pPr>
        <w:bidi/>
        <w:numPr>
          <w:ilvl w:val="0"/>
          <w:numId w:val="1948"/>
        </w:numPr>
        <w:pStyle w:val="Compact"/>
      </w:pPr>
      <w:r>
        <w:t xml:space="preserve">ابن عبد البر: عيسى: «لا تمنع العلم أهله فتأثم ولا تضعه عند غير أهله فتجهل، وكن طبيبا رفيقا يضع دواءه حيث يعلم أنه ينفع» (ص٤٤٧)؛ وكثير بن مرة: «إن عليك في علمك حقا كما أن عليك في مالك حقا» (ص٤٥٢)؛ وعكرمة: «إن لهذا العلم ثمنا» وثمنه «أن تضعه عند من يحفظه ولا يضيعه» (ص٤٤٨)؛ والحديث «واضع العلم في غير أهله كمقلد الخنازير اللؤلؤ والذهب» (ص٤٥٣).</w:t>
      </w:r>
    </w:p>
    <w:p>
      <w:pPr>
        <w:bidi/>
        <w:numPr>
          <w:ilvl w:val="0"/>
          <w:numId w:val="1948"/>
        </w:numPr>
        <w:pStyle w:val="Compact"/>
      </w:pPr>
      <w:r>
        <w:t xml:space="preserve">الغزالي: «من كتم علما عنده ألجمه الله بلجام من نار» (ص٥٩)؛ وحديث ابن عباس في العالمين، والثاني «فضن به على عباد الله وأخذ عليه طمعا واشترى به ثمنا» (ص٦٢)؛ وفي قول معاذ: «ومن العلماء من يخزن علمه فلا يحب أن يوجد عند غيره فذلك في الدرك الأول من النار» (ص٦٢).</w:t>
      </w:r>
    </w:p>
    <w:p>
      <w:pPr>
        <w:bidi/>
        <w:numPr>
          <w:ilvl w:val="0"/>
          <w:numId w:val="1948"/>
        </w:numPr>
        <w:pStyle w:val="Compact"/>
      </w:pPr>
      <w:r>
        <w:t xml:space="preserve">العلموي: «من كتم علما مما ينفع الله الناس به في أمر الدين ألجمه الله يوم القيامة بلجام من نار» (ص٥٤)، و«واضع العلم عند غير أهله كمقلد الخنازير الجوهر واللؤلؤ والذهب» (ص٥٥).</w:t>
      </w:r>
    </w:p>
    <w:p>
      <w:pPr>
        <w:bidi/>
        <w:numPr>
          <w:ilvl w:val="0"/>
          <w:numId w:val="1948"/>
        </w:numPr>
        <w:pStyle w:val="Compact"/>
      </w:pPr>
      <w:r>
        <w:t xml:space="preserve">الشوكاني: في العالم الذي يداري أهل البدعة: «فمن كان من أهل العلم هكذا فهو لم ينتفع بعلمه، فضلا عن أن ينتفع به غيره» (ص١١٥)، ويخاطبه: «فلم يكن في علماء السوء شر منك ولا أشد ضررا على عباد الله» (ص١١٦).</w:t>
      </w:r>
    </w:p>
    <w:p>
      <w:pPr>
        <w:bidi/>
        <w:numPr>
          <w:ilvl w:val="0"/>
          <w:numId w:val="1948"/>
        </w:numPr>
        <w:pStyle w:val="Compact"/>
      </w:pPr>
      <w:r>
        <w:t xml:space="preserve">بكر أبو زيد: «وآفته الكتمان» (ص١٩٢)، و«ولا تحملك دعوى فساد الزمان، وغلبة الفساق، وضعف إفادة النصيحة عن واجب الأداء والبلاغ» (ص١٩٢).</w:t>
      </w:r>
    </w:p>
    <w:p>
      <w:pPr>
        <w:bidi/>
        <w:pStyle w:val="FootnoteText"/>
      </w:pPr>
      <w:r>
        <w:rPr>
          <w:rtl/>
          <w:bCs/>
          <w:b/>
        </w:rPr>
        <w:t xml:space="preserve">خلاف:</w:t>
      </w:r>
    </w:p>
    <w:p>
      <w:pPr>
        <w:bidi/>
        <w:numPr>
          <w:ilvl w:val="0"/>
          <w:numId w:val="1949"/>
        </w:numPr>
        <w:pStyle w:val="Compact"/>
      </w:pPr>
      <w:r>
        <w:t xml:space="preserve">اختلاف في النسبة والترتيب: القول (لا تمنع ... فتأثم) عند ابن عبد البر مرة لعيسى (ص٤٤٧) ومرة لكثير بن مرة (ص٤٥٢)، وعند الخطيب، الجامع لكثير (ص٣٤١) بترتيب مخالف. وفي (واضع العلم) «في غير أهله ... اللؤلؤ والذهب» (ابن عبد البر) و«عند غير أهله ... الجوهر واللؤلؤ والذهب» (العلموي). ولفظ الكتمان: «علم نافع» (الخطيب، الجامع) و«علما مما ينفع الله الناس به» (العلموي) و«علما عنده» (الغزالي).</w:t>
      </w:r>
    </w:p>
    <w:p>
      <w:pPr>
        <w:bidi/>
        <w:pStyle w:val="FootnoteText"/>
      </w:pPr>
      <w:r>
        <w:rPr>
          <w:rtl/>
          <w:bCs/>
          <w:b/>
        </w:rPr>
        <w:t xml:space="preserve">تنبيه:</w:t>
      </w:r>
    </w:p>
    <w:p>
      <w:pPr>
        <w:bidi/>
        <w:numPr>
          <w:ilvl w:val="0"/>
          <w:numId w:val="1950"/>
        </w:numPr>
        <w:pStyle w:val="Compact"/>
      </w:pPr>
      <w:r>
        <w:t xml:space="preserve">تحرير: هما قيدان لا يتعارضان: الأول في المنع ممن يستحق، والثاني في البذل لمن لا يستحق؛ ومعيار الأهلية عند الغزالي في آخر الوظيفة السادسة والوظيفة السابعة (ص٥٨) مبسوط في الباب الخاص بالعالم مع طلبته.</w:t>
      </w:r>
    </w:p>
    <w:p>
      <w:pPr>
        <w:bidi/>
        <w:numPr>
          <w:ilvl w:val="0"/>
          <w:numId w:val="1950"/>
        </w:numPr>
        <w:pStyle w:val="Compact"/>
      </w:pPr>
      <w:r>
        <w:t xml:space="preserve">إحالة: قول ابن عباس «فإن خيانة الرجل في علمه أشد من خيانته في ماله» وسائر المناصحة وترك الكتمان بين الطلبة (الخطيب، الجامع ج٢ ص١٤٩–١٥٣):</w:t>
      </w:r>
      <w:r>
        <w:t xml:space="preserve"> </w:t>
      </w:r>
      <w:r>
        <w:rPr>
          <w:rtl/>
          <w:iCs/>
          <w:i/>
        </w:rPr>
        <w:t xml:space="preserve">الباب الثالث: آداب المتعلم في درسه ومع رفقته</w:t>
      </w:r>
      <w:r>
        <w:t xml:space="preserve">؛ والتوفيق بين بذل العلم لأهله وحجبه عن غير المتأهل:</w:t>
      </w:r>
      <w:r>
        <w:t xml:space="preserve"> </w:t>
      </w:r>
      <w:r>
        <w:rPr>
          <w:rtl/>
          <w:iCs/>
          <w:i/>
        </w:rPr>
        <w:t xml:space="preserve">الباب: آداب العالم مع طلبته</w:t>
      </w:r>
      <w:r>
        <w:t xml:space="preserve">؛ وشرط ابن الأكفاني الثامن (حفظ العلم أمانة: لا يكتمه عن مستحقه ولا يوصله إلى غير مستحقه) وأدب النراقي في ألا يبخل بالعلم عن أهله ولا يمنحه غير أهله (OCR، بلا صفحة):</w:t>
      </w:r>
      <w:r>
        <w:t xml:space="preserve"> </w:t>
      </w:r>
      <w:r>
        <w:rPr>
          <w:rtl/>
          <w:iCs/>
          <w:i/>
        </w:rPr>
        <w:t xml:space="preserve">الباب التمهيدي: فضل العلم وأهله وطلبه</w:t>
      </w:r>
      <w:r>
        <w:t xml:space="preserve">؛ وبذل الشهيد الثاني العلم عند وجود المستحق:</w:t>
      </w:r>
      <w:r>
        <w:t xml:space="preserve"> </w:t>
      </w:r>
      <w:r>
        <w:rPr>
          <w:rtl/>
          <w:iCs/>
          <w:i/>
        </w:rPr>
        <w:t xml:space="preserve">الباب: آداب العالم في نفسه</w:t>
      </w:r>
      <w:r>
        <w:t xml:space="preserve">.</w:t>
      </w:r>
    </w:p>
  </w:footnote>
  <w:footnote w:id="819">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ابن عبد البر، جامع بيان العلم ص٦٤٣–٦٤٥؛ الخطيب البغدادي، الجامع لأخلاق الراوي ج١ ص٣٣٦؛ الغزالي، إحياء علوم الدين ص٦٠–٦١ و٦٨–٦٩؛ الشوكاني، أدب الطلب ص١٠٦–١٠٩. (الأصول مبسوطة في</w:t>
      </w:r>
      <w:r>
        <w:t xml:space="preserve"> </w:t>
      </w:r>
      <w:r>
        <w:rPr>
          <w:rtl/>
          <w:iCs/>
          <w:i/>
        </w:rPr>
        <w:t xml:space="preserve">الباب: آداب العالم في نفسه</w:t>
      </w:r>
      <w:r>
        <w:t xml:space="preserve">، ومنها حديث «العلماء أمناء الرسول» وتضعيف العقيلي وتقييد ابن عبد البر بالسلطان الجائر؛ فلا تُعاد هنا، وهنا جهة الآفة.)</w:t>
      </w:r>
    </w:p>
    <w:p>
      <w:pPr>
        <w:bidi/>
        <w:pStyle w:val="FootnoteText"/>
      </w:pPr>
      <w:r>
        <w:t xml:space="preserve">نصّ الأقدم:</w:t>
      </w:r>
    </w:p>
    <w:p>
      <w:pPr>
        <w:bidi/>
        <w:numPr>
          <w:ilvl w:val="0"/>
          <w:numId w:val="1951"/>
        </w:numPr>
        <w:pStyle w:val="Compact"/>
      </w:pPr>
      <w:r>
        <w:t xml:space="preserve">ابن عبد البر: ما لم يرد في</w:t>
      </w:r>
      <w:r>
        <w:t xml:space="preserve"> </w:t>
      </w:r>
      <w:r>
        <w:rPr>
          <w:rtl/>
          <w:iCs/>
          <w:i/>
        </w:rPr>
        <w:t xml:space="preserve">الباب: آداب العالم في نفسه</w:t>
      </w:r>
      <w:r>
        <w:t xml:space="preserve">: عن سحنون: «ما أسمجه بالعالم أن يؤتى إلى مجلسه فلا يوجد فيه فيسأل عنه فيقال: إنه عند الأمير» (ص٦٤٤)؛ و«ولكنها مجالس الفتنة فيها أغلب والسلامة منها ترك ما فيها» (ص٦٤٤).</w:t>
      </w:r>
    </w:p>
    <w:p>
      <w:pPr>
        <w:bidi/>
        <w:pStyle w:val="FootnoteText"/>
      </w:pPr>
      <w:r>
        <w:rPr>
          <w:rtl/>
          <w:bCs/>
          <w:b/>
        </w:rPr>
        <w:t xml:space="preserve">ما زاده:</w:t>
      </w:r>
    </w:p>
    <w:p>
      <w:pPr>
        <w:bidi/>
        <w:numPr>
          <w:ilvl w:val="0"/>
          <w:numId w:val="1952"/>
        </w:numPr>
        <w:pStyle w:val="Compact"/>
      </w:pPr>
      <w:r>
        <w:t xml:space="preserve">الخطيب البغدادي: ابن المبارك لابن والي خراسان: «أما نفسي فأهنتها لك» ثم «فإني أجله عنك» في حديث رسول الله (ص٣٣٦)؛ والفضيل: «أنا أجل حديث رسول الله» أن يحدث به جعفر بن يحيى (ص٣٣٦). وربيعة يقول له الوليد بن يزيد وهو خليفة: حدّثنا، فيقول: «ما أحدث شيئا»، ثم يقول لأصحابه: «ألا تعجبون من هذا الذي يقترح علي كما يقترح على المغنية: حدثنا يا ربيعة» (ص٣٣٦)؛ والمنصور يكتب إلى الأعمش بخطه يأمره أن يحدّث رجلاً أكرمه، فيُطعم الأعمش الكتاب شاةً حتى أكلته ويقول: «والله ما أحدثك ولا أحدث قوما أنت فيهم» (ص٣٣٧).</w:t>
      </w:r>
    </w:p>
    <w:p>
      <w:pPr>
        <w:bidi/>
        <w:numPr>
          <w:ilvl w:val="0"/>
          <w:numId w:val="1952"/>
        </w:numPr>
        <w:pStyle w:val="Compact"/>
      </w:pPr>
      <w:r>
        <w:t xml:space="preserve">الغزالي: يطلق: «ومنها أن يكون مستقصيا عن السلاطين فلا يدخل عليهم ألبتة ما دام يجد إلى الفرار عنهم سبيلا» (ص٦٨)، و«وعلى الجملة فمخالطتهم مفتاح للشرور وعلماء الآخرة طريقهم الاحتياط» (ص٦٨)، وقول ابن المسيب «لص» (ص٦٠–٦١) في</w:t>
      </w:r>
      <w:r>
        <w:t xml:space="preserve"> </w:t>
      </w:r>
      <w:r>
        <w:rPr>
          <w:rtl/>
          <w:iCs/>
          <w:i/>
        </w:rPr>
        <w:t xml:space="preserve">الباب: آداب العالم في نفسه</w:t>
      </w:r>
      <w:r>
        <w:t xml:space="preserve">، وفي الفتنة: «وهذه فتنة عظيمة للعلماء وذريعة صعبة للشيطان عليهم» (ص٦٩). ويورد (سمنون) في الجملة التي عند ابن عبد البر لسحنون (ص٦٨).</w:t>
      </w:r>
    </w:p>
    <w:p>
      <w:pPr>
        <w:bidi/>
        <w:numPr>
          <w:ilvl w:val="0"/>
          <w:numId w:val="1952"/>
        </w:numPr>
        <w:pStyle w:val="Compact"/>
      </w:pPr>
      <w:r>
        <w:t xml:space="preserve">الشوكاني: «وكم من عالم قد مال إلى هوى ملك من الملوك فوافقه على ما يريد وحسن له ما يخالف الشرع» (ص١٠٦)، ويذكر وضع المحدثين للملوك أحاديث (ص١٠٦–١٠٧)، وأن حب الشرف والمال «أعدى على الإنسان من ذئبين ضاريين» (ص١٠٦).</w:t>
      </w:r>
    </w:p>
    <w:p>
      <w:pPr>
        <w:bidi/>
        <w:pStyle w:val="FootnoteText"/>
      </w:pPr>
      <w:r>
        <w:rPr>
          <w:rtl/>
          <w:bCs/>
          <w:b/>
        </w:rPr>
        <w:t xml:space="preserve">خلاف:</w:t>
      </w:r>
    </w:p>
    <w:p>
      <w:pPr>
        <w:bidi/>
        <w:numPr>
          <w:ilvl w:val="0"/>
          <w:numId w:val="1953"/>
        </w:numPr>
        <w:pStyle w:val="Compact"/>
      </w:pPr>
      <w:r>
        <w:t xml:space="preserve">خلاف في الإطلاق والتقييد: الغزالي يطلق المنع ما أمكن الفرار، ويعلله بأن الداخل لا يخلو من ازدراء نعمة الله أو المداهنة أو التكلف أو الطمع (ص٦٨)؛ وابن عبد البر يقصر الذم على السلطان الجائر. ولا أرجّبكر أبو زيد، حلية طالب العلم.</w:t>
      </w:r>
      <w:r>
        <w:t xml:space="preserve"> </w:t>
      </w:r>
      <w:r>
        <w:rPr>
          <w:rtl/>
          <w:bCs/>
          <w:b/>
        </w:rPr>
        <w:t xml:space="preserve">اختلاف اسم:</w:t>
      </w:r>
      <w:r>
        <w:t xml:space="preserve"> </w:t>
      </w:r>
      <w:r>
        <w:t xml:space="preserve">القائل (ما أسمج بالعالم ...) سحنون في ابن عبد البر (ص٦٤٤) وسمنون في الإحياء (ص٦٨)، ولا أعرف من المقروء أنه رجل واحد.</w:t>
      </w:r>
    </w:p>
  </w:footnote>
  <w:footnote w:id="820">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الغزالي، إحياء علوم الدين ص٦٦–٦٨ [لا نظير له في المقروء بهذا التفصيل].</w:t>
      </w:r>
    </w:p>
    <w:p>
      <w:pPr>
        <w:bidi/>
        <w:pStyle w:val="FootnoteText"/>
      </w:pPr>
      <w:r>
        <w:t xml:space="preserve">نصّ الأقدم:</w:t>
      </w:r>
    </w:p>
    <w:p>
      <w:pPr>
        <w:bidi/>
        <w:numPr>
          <w:ilvl w:val="0"/>
          <w:numId w:val="1954"/>
        </w:numPr>
        <w:pStyle w:val="Compact"/>
      </w:pPr>
      <w:r>
        <w:t xml:space="preserve">الغزالي: من علامات علماء الآخرة ألا يكون «غير مائل إلى الترفه في المطعم والمشرب والتنعم في الملبس والتجمل في الأثاث والمسكن» (ص٦٦). ثم يسوق حكاية حاتم وابن مقاتل قاضي الري ثم الطنافسي (ص٦٦–٦٧)، وحكاية المدينة (ص٦٧) [حكايات، ولا أدّعي صحتها]. ويقرّالراغب الأصفهاني، الذريعة إلى مكارم الشريعة: «والتحقيق فيه أن التزين بالمباح ليس بحرام ولكن الخوض فيه يوجب الأنس به حتى يشق تركه» (ص٦٧)، ويورد جواب مالك ليحيى بن يزيد: «فنحن نفعل ذلك ونستغفر الله تعالى» ثم «وإني لأعلم أن ترك ذلك خير من الدخول فيه» (ص٦٧)، ويعلّق: «فانظر إلى إنصاف مالك» (ص٦٧–٦٨).</w:t>
      </w:r>
    </w:p>
    <w:p>
      <w:pPr>
        <w:bidi/>
        <w:pStyle w:val="FootnoteText"/>
      </w:pPr>
      <w:r>
        <w:rPr>
          <w:rtl/>
          <w:bCs/>
          <w:b/>
        </w:rPr>
        <w:t xml:space="preserve">تنبيه:</w:t>
      </w:r>
    </w:p>
    <w:p>
      <w:pPr>
        <w:bidi/>
        <w:numPr>
          <w:ilvl w:val="0"/>
          <w:numId w:val="1955"/>
        </w:numPr>
        <w:pStyle w:val="Compact"/>
      </w:pPr>
      <w:r>
        <w:t xml:space="preserve">ملاحظة: هذه المسألة في الباب السادس مبسوطة من جهة الزهد (انظر الباب السادس، مسألة ٧)، وما هنا هو القيد الذي جعله الغزالي علامةً فارقة بين علماء الآخرة والدنيا.</w:t>
      </w:r>
    </w:p>
  </w:footnote>
  <w:footnote w:id="822">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w:t>
      </w:r>
      <w:r>
        <w:t xml:space="preserve"> </w:t>
      </w:r>
      <w:r>
        <w:rPr>
          <w:rtl/>
          <w:bCs/>
          <w:b/>
        </w:rPr>
        <w:t xml:space="preserve">مبسوطة في الباب ١٠ المسائل ٢–٦ و٢٧–٢٩ و٣٧</w:t>
      </w:r>
      <w:r>
        <w:t xml:space="preserve"> </w:t>
      </w:r>
      <w:r>
        <w:t xml:space="preserve">(الماوردي، أدب الدنيا والدين ص٤٧ [٤٥٠، أقدم مقروء في الفرق بين المماري والمناظر]؛ مسكويه، تهذيب الأخلاق ص١٧٣ و٢٠٤–٢٠٦ و٢١٤ [٤٢١]؛ ابن عبد البر، جامع بيان العلم ص٩٢٨–٩٣١؛ العلموي، المعيد في أدب المفيد والمستفيد ص١٠٨ و٢٢٩؛ الشوكاني، أدب الطلب ص١١٠؛ بكر أبو زيد، حلية طالب العلم ص١٤٣)، فلا تُعاد هنا؛ وهنا جهة الآفة بالإحالة وما انفرد به الشهيد الثاني.</w:t>
      </w:r>
    </w:p>
    <w:p>
      <w:pPr>
        <w:bidi/>
        <w:pStyle w:val="FootnoteText"/>
      </w:pPr>
      <w:r>
        <w:rPr>
          <w:rtl/>
          <w:bCs/>
          <w:b/>
        </w:rPr>
        <w:t xml:space="preserve">ما زاده:</w:t>
      </w:r>
    </w:p>
    <w:p>
      <w:pPr>
        <w:bidi/>
        <w:numPr>
          <w:ilvl w:val="0"/>
          <w:numId w:val="1957"/>
        </w:numPr>
        <w:pStyle w:val="Compact"/>
      </w:pPr>
      <w:r>
        <w:t xml:space="preserve">الشهيد الثاني (OCR، بلا صفحة؛ النص النظيف): في الباب الثالث (المناظرة) فصل مفرد في آفاتها وما يتولد منها من مهلكات الأخلاق؛ وفي القسم الثاني من النوع الأول من الباب الأول (آدابهما في درسهما) ترك السؤال تعنتاً مع شرح المراء وعلاجه؛ لا اقتباس.</w:t>
      </w:r>
    </w:p>
    <w:p>
      <w:pPr>
        <w:bidi/>
        <w:pStyle w:val="FootnoteText"/>
      </w:pPr>
      <w:r>
        <w:rPr>
          <w:rtl/>
          <w:bCs/>
          <w:b/>
        </w:rPr>
        <w:t xml:space="preserve">تنبيه:</w:t>
      </w:r>
    </w:p>
    <w:p>
      <w:pPr>
        <w:bidi/>
        <w:numPr>
          <w:ilvl w:val="0"/>
          <w:numId w:val="1958"/>
        </w:numPr>
        <w:pStyle w:val="Compact"/>
      </w:pPr>
      <w:r>
        <w:t xml:space="preserve">إحالة: المراء من أسباب الغضب وترخيص مسكويه في بعضه علاجاً للجبن (مسكويه ص٢٠٤–٢١٤):</w:t>
      </w:r>
      <w:r>
        <w:t xml:space="preserve"> </w:t>
      </w:r>
      <w:r>
        <w:rPr>
          <w:rtl/>
          <w:iCs/>
          <w:i/>
        </w:rPr>
        <w:t xml:space="preserve">الباب العاشر: آداب المناظرة والجدال والمراء</w:t>
      </w:r>
      <w:r>
        <w:t xml:space="preserve">؛ والأرأيتيون ومراء السؤال:</w:t>
      </w:r>
      <w:r>
        <w:t xml:space="preserve"> </w:t>
      </w:r>
      <w:r>
        <w:rPr>
          <w:rtl/>
          <w:iCs/>
          <w:i/>
        </w:rPr>
        <w:t xml:space="preserve">الباب: السؤال والجواب، و«لا أدري» و«سلوني»، وآداب المستفتي</w:t>
      </w:r>
      <w:r>
        <w:t xml:space="preserve">؛ ومماراة الأعلم والشيخ في الحلقة:</w:t>
      </w:r>
      <w:r>
        <w:t xml:space="preserve"> </w:t>
      </w:r>
      <w:r>
        <w:rPr>
          <w:rtl/>
          <w:iCs/>
          <w:i/>
        </w:rPr>
        <w:t xml:space="preserve">الباب العاشر: آداب المناظرة والجدال والمراء</w:t>
      </w:r>
      <w:r>
        <w:t xml:space="preserve">.</w:t>
      </w:r>
    </w:p>
  </w:footnote>
  <w:footnote w:id="823">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الغزالي، إحياء علوم الدين ص٦٥–٦٦ و٧٧ و٧٩–٨٠؛ الشوكاني، أدب الطلب ص٢٠٧–٢٠٨.</w:t>
      </w:r>
    </w:p>
    <w:p>
      <w:pPr>
        <w:bidi/>
        <w:pStyle w:val="FootnoteText"/>
      </w:pPr>
      <w:r>
        <w:t xml:space="preserve">نصّ الأقدم:</w:t>
      </w:r>
    </w:p>
    <w:p>
      <w:pPr>
        <w:bidi/>
        <w:numPr>
          <w:ilvl w:val="0"/>
          <w:numId w:val="1959"/>
        </w:numPr>
        <w:pStyle w:val="Compact"/>
      </w:pPr>
      <w:r>
        <w:t xml:space="preserve">الغزالي: من العلامات «مجتنباً للعلوم التي يقل نفعها ويكثر فيها الجدال والقيل والقال» (ص٦٥)، ويشبه ذلك بمريض صادف طبيباً حاذقاً فاشتغل بغرائب الأدوية: «فمثال من يعرض عن علم الأعمال ويشتغل بالجدال مثل رجل مريض» (ص٦٥). وفي ص٧٧: «وأما علماء الدنيا فإنهم يتبعون غرائب التفريعات في الحكومات والأقضية». وعن الضحاك: «وهم اليوم ما يتعلمون إلا الكلام» (ص٦٦). وفي ص٧٩: «ثم في القرن الرابع حدثت مصنفات الكلام وكثر الخوض في الجدال»، وفي ص٨٠: «الاشتغال بدقائق الجدل والمناظرة من أجل علوم أهل الزمان» ويعدّه منكراً في عصر الصحابة.</w:t>
      </w:r>
    </w:p>
    <w:p>
      <w:pPr>
        <w:bidi/>
        <w:pStyle w:val="FootnoteText"/>
      </w:pPr>
      <w:r>
        <w:rPr>
          <w:rtl/>
          <w:bCs/>
          <w:b/>
        </w:rPr>
        <w:t xml:space="preserve">ما زاده:</w:t>
      </w:r>
    </w:p>
    <w:p>
      <w:pPr>
        <w:bidi/>
        <w:numPr>
          <w:ilvl w:val="0"/>
          <w:numId w:val="1960"/>
        </w:numPr>
        <w:pStyle w:val="Compact"/>
      </w:pPr>
      <w:r>
        <w:t xml:space="preserve">الشوكاني: على الضد في الإباحة لمن رسخ: «وبالجملة فالعلم لكل فن خير من الجهل به بكثير» (ص٢٠٧)، و«وليس يخشى على من قد ثبت قدمه في علم الشرع من شيء» (ص٢٠٧)، ويذكر نفع العلوم العقلية في الرد على المخالفين: «نفعا عظيما وفائدة جليلة في دفع المبطلين والمتعصبين» (ص٢٠٨).</w:t>
      </w:r>
    </w:p>
    <w:p>
      <w:pPr>
        <w:bidi/>
        <w:pStyle w:val="FootnoteText"/>
      </w:pPr>
      <w:r>
        <w:rPr>
          <w:rtl/>
          <w:bCs/>
          <w:b/>
        </w:rPr>
        <w:t xml:space="preserve">خلاف:</w:t>
      </w:r>
    </w:p>
    <w:p>
      <w:pPr>
        <w:bidi/>
        <w:numPr>
          <w:ilvl w:val="0"/>
          <w:numId w:val="1961"/>
        </w:numPr>
        <w:pStyle w:val="Compact"/>
      </w:pPr>
      <w:r>
        <w:t xml:space="preserve">خلاف ظاهر (بلا ترجيح): الغزالي يذم الاشتغال بما قل نفعه ويعده من آفات علماء الدنيا، والشوكاني يبيحه لمن ثبتت قدمه في علم الشرع ويراه نافعاً في دفع الخصوم. لم أجد في المقروء نصاً يوفق بينهما، ولا أنسب إلى أحدهما نقد الآخر.</w:t>
      </w:r>
    </w:p>
    <w:p>
      <w:pPr>
        <w:bidi/>
        <w:pStyle w:val="FootnoteText"/>
      </w:pPr>
      <w:r>
        <w:rPr>
          <w:rtl/>
          <w:bCs/>
          <w:b/>
        </w:rPr>
        <w:t xml:space="preserve">تنبيه:</w:t>
      </w:r>
    </w:p>
    <w:p>
      <w:pPr>
        <w:bidi/>
        <w:numPr>
          <w:ilvl w:val="0"/>
          <w:numId w:val="1962"/>
        </w:numPr>
        <w:pStyle w:val="Compact"/>
      </w:pPr>
      <w:r>
        <w:t xml:space="preserve">إحالة: قول الشوكاني «وبالجملة فالعلم لكل فن خير من الجهل به بكثير» في</w:t>
      </w:r>
      <w:r>
        <w:t xml:space="preserve"> </w:t>
      </w:r>
      <w:r>
        <w:rPr>
          <w:rtl/>
          <w:iCs/>
          <w:i/>
        </w:rPr>
        <w:t xml:space="preserve">الباب الثاني: أقسام العلوم وحكم طلبها</w:t>
      </w:r>
      <w:r>
        <w:t xml:space="preserve">، ونفع العلوم العقلية في دفع المبطلين في</w:t>
      </w:r>
      <w:r>
        <w:t xml:space="preserve"> </w:t>
      </w:r>
      <w:r>
        <w:rPr>
          <w:rtl/>
          <w:iCs/>
          <w:i/>
        </w:rPr>
        <w:t xml:space="preserve">الباب العاشر: آداب المناظرة والجدال والمراء</w:t>
      </w:r>
      <w:r>
        <w:t xml:space="preserve">؛ وحكم الاشتغال بعلم الكلام والخلافيات المتأخرة: الباب ١٠ المسألتان ٤ و٧.</w:t>
      </w:r>
    </w:p>
  </w:footnote>
  <w:footnote w:id="824">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الغزالي، إحياء علوم الدين ص٥٨–٨٢.</w:t>
      </w:r>
    </w:p>
    <w:p>
      <w:pPr>
        <w:bidi/>
        <w:pStyle w:val="FootnoteText"/>
      </w:pPr>
      <w:r>
        <w:t xml:space="preserve">نصّ الأقدم:</w:t>
      </w:r>
    </w:p>
    <w:p>
      <w:pPr>
        <w:bidi/>
        <w:numPr>
          <w:ilvl w:val="0"/>
          <w:numId w:val="1963"/>
        </w:numPr>
        <w:pStyle w:val="Compact"/>
      </w:pPr>
      <w:r>
        <w:t xml:space="preserve">الغزالي: يفتتح الغزالي الباب بقوله إن من المهمات «معرفة العلامات الفارقة بين علماء الدنيا وعلماء الآخرة» (ص٥٨)، ويعرف علماء الدنيا بأنهم «علماء السوء الذين قصدهم من العلم التنعم بالدنيا والتوصل إلى الجاه والمنزلة عند أهلها» (ص٥٩). ثم يعدد ما يجمعه في الخاتمة اثنتي عشرة علامة (ص٨٢): (١) «أن لا يطلب الدنيا بعلمه» (ص٦٠)، ويضيف أن الجاه أضر من المال (ص٦١). (٢) ألا يخالف فعله قوله: «ومنها أن لا يخالف فعله قوله» (ص٦٣). (٣) العناية بالعلم النافع المرغّب في الطاعات (ص٦٥). (٤) ألا يميل إلى الترفه (ص٦٦–٦٨). (٥) أن يكون «مستقصيا عن السلاطين» (ص٦٨). (٦) ألا يسارع إلى الفتيا: «أن لا يكون مسارعاً إلى الفتيا بل يكون متوقفاً ومحترزاً» (ص٦٩)، ويعلّله بعبارة ابن عمر «تريدون أن تجعلونا جسراً تعبرون علينا إلى جهنم» (ص٦٩–٧٠)، و«كان أسرعهم إلى الفتيا أقلهم علماً وأشدهم دفعاً لها أورعهم» (ص٧٠). (٧) أن يكون «أكثر اهتمامه بعلم الباطن ومراقبة القلب» (ص٧١). (٨) «شديد العناية بتقوية اليقين» (ص٧٢). (٩) أن يكون «حزيناً منكسراً مطرقاً صامتاً» (ص٧٥)، ويورد قول سهل في أصناف العلماء: «عالم بأمر الله تعالى لا بأيام الله وهم المفتون في الحلال والحرام وهذا العلم لا يورث الخشية» (ص٧٥). (١٠) أن يكون «أكثر بحثه عن علم الأعمال وعما يفسدها» (ص٧٧)، وقبلها يورد «خمس من الأخلاق هي من علامات علماء الآخرة» (ص٧٧). (١١) أن يكون «اعتماده في علومه على بصيرته وإدراكه بصفاء قلبه لا على الصحف والكتب» (ص٧٨). (١٢) أن يكون «شديد التوقي من محدثات الأمور» (ص٧٩).</w:t>
      </w:r>
    </w:p>
    <w:p>
      <w:pPr>
        <w:bidi/>
        <w:pStyle w:val="FootnoteText"/>
      </w:pPr>
      <w:r>
        <w:rPr>
          <w:rtl/>
          <w:bCs/>
          <w:b/>
        </w:rPr>
        <w:t xml:space="preserve">تنبيه:</w:t>
      </w:r>
    </w:p>
    <w:p>
      <w:pPr>
        <w:bidi/>
        <w:numPr>
          <w:ilvl w:val="0"/>
          <w:numId w:val="1964"/>
        </w:numPr>
        <w:pStyle w:val="Compact"/>
      </w:pPr>
      <w:r>
        <w:t xml:space="preserve">تحرير: (أ) عدّ الغزالي الاثنتي عشرة منصوص عليه في ص٨٢، وما بينها فروع تُعدّ في جملتها؛ فلا يُظنّ أنه رقّمها في موضعها. (ب) لم أجد في المقروء من سائر المصادر قائمة مرقمة بهذه الصيغة، وبعض عناصرها متفرقة عندهم: ألا يطلب الدنيا (الخطيب البغدادي، الجامع لأخلاق الراوي، ابن عبد البر، جامع بيان العلم)، عدم التسرع إلى الفتيا (انظر باب الفتوى)، صون العلم عن السلاطين (ابن عبد البر، ابن جماعة، تذكرة السامع والمتكلم). (ج) العلامة الحادية عشرة (بصيرته لا الصحف) وصفها الغزالي بأنها لا تعتمد «على تقليد ما يسمعه من غيره» (ص٧٨)، ويجعل المكتفي بالحفظ «وعاء للعلم» (ص٧٨)؛ وهي تقابل في الظاهر ما سبق في الباب الثاني (مسألة ٢) من الأخذ من أفواه العلماء لا من الصحف. والمقصدان مختلفان (الأول في مصدر الفهم والبصيرة، والثاني في طريق التلقي)؛ فهذه مقابلة بين اتجاهين لا أحسم بينهما. (د) وفي الكافي (OCR، بلا صفحة؛ ٣٢٩؛ ولم أقرأ منه غير رؤوس الأبواب وباب حق العالم) ثلاث علامات للعالم هي العلم والحلم والصمت، وثلاث للمتكلّف</w:t>
      </w:r>
      <w:r>
        <w:t xml:space="preserve"> </w:t>
      </w:r>
      <w:r>
        <w:rPr>
          <w:rtl/>
          <w:iCs/>
          <w:i/>
        </w:rPr>
        <w:t xml:space="preserve">الباب: آداب العالم في نفسه</w:t>
      </w:r>
      <w:r>
        <w:t xml:space="preserve">؛ ولم أجد فيما قرأتُ منه قائمة بنسق الإحياء.</w:t>
      </w:r>
    </w:p>
  </w:footnote>
  <w:footnote w:id="825">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الغزالي، إحياء علوم الدين ص٨٢ [خاتمة الباب السادس]؛ وللمقابلة: الشوكاني، أدب الطلب ص١١٥؛ بكر أبو زيد، حلية طالب العلم ص٢٠٦.</w:t>
      </w:r>
    </w:p>
    <w:p>
      <w:pPr>
        <w:bidi/>
        <w:pStyle w:val="FootnoteText"/>
      </w:pPr>
      <w:r>
        <w:t xml:space="preserve">نصّ الأقدم:</w:t>
      </w:r>
    </w:p>
    <w:p>
      <w:pPr>
        <w:bidi/>
        <w:numPr>
          <w:ilvl w:val="0"/>
          <w:numId w:val="1965"/>
        </w:numPr>
        <w:pStyle w:val="Compact"/>
      </w:pPr>
      <w:r>
        <w:t xml:space="preserve">الغزالي: بعد العلامات الاثنتي عشرة يوجّه القارئ: «فكن أحد رجلين إما متصفاً بهذه الصفات أو معترفاً بالتقصير مع الإقرار به» (ص٨٢)، ثم يحذّالراغب الأصفهاني، الذريعة إلى مكارم الشريعة: «وإياك أن تكون الثالث» (ص٨٢)، أي من يلبّس على نفسه فيبدل «آلة الدنيا بالدين»، ثم يستعيذ بالله من خدع الشيطان ويسأل ألا يجعلنا ممن «لا تغره الحياة الدنيا» (ص٨٢). ويسبقها في الصفحة نفسها ما يعلّلها: «والعوام العصاة أسعد حالاً من الجهال بطريق الدين المعتقدين أنهم من العلماء» (ص٨٢)، وسببه أن «العامي العاصي معترف بتقصيره فيستغفر ويتوب» (ص٨٢). ومن الأمر العملي: «فالأسلم لذي الدين المحتاط العزلة والانفراد عنهم» (ص٨٢)، ثم تشبيه العلم بالسيف الذي لا يُباع «ممن يعلم بقرائن أحواله أنه يريد به الاستعانة على قطع الطريق» (ص٨٢)، ومنه أن المفيد قد تكون إفادته «لا تخلو عن شوائب الرياء وطلب الجمع والرياسة» (ص٨٢). وقبلها: «فإياك أن يكون حظك من هذا العلم إنكار ما جاوز حد قصورك» (ص٨٢).</w:t>
      </w:r>
    </w:p>
    <w:p>
      <w:pPr>
        <w:bidi/>
        <w:pStyle w:val="FootnoteText"/>
      </w:pPr>
      <w:r>
        <w:rPr>
          <w:rtl/>
          <w:bCs/>
          <w:b/>
        </w:rPr>
        <w:t xml:space="preserve">ما زاده:</w:t>
      </w:r>
    </w:p>
    <w:p>
      <w:pPr>
        <w:bidi/>
        <w:numPr>
          <w:ilvl w:val="0"/>
          <w:numId w:val="1966"/>
        </w:numPr>
        <w:pStyle w:val="Compact"/>
      </w:pPr>
      <w:r>
        <w:t xml:space="preserve">الشوكاني (للمقابلة): لا يختم بالعزلة، بل بتوجيه العالم الكاتم: «فقف عند هذه المعصية وكفى واجعل ما علمته كالعدم لا عليك ولا لك» (ص١١٥)، وبوجوب البيان على حامل الحجة.</w:t>
      </w:r>
    </w:p>
    <w:p>
      <w:pPr>
        <w:bidi/>
        <w:numPr>
          <w:ilvl w:val="0"/>
          <w:numId w:val="1966"/>
        </w:numPr>
        <w:pStyle w:val="Compact"/>
      </w:pPr>
      <w:r>
        <w:t xml:space="preserve">بكر أبو زيد (للمقابلة): يختم بعشرة نواقض ثم «فاحذر هذه الآثام وأخواتها واقصر خطاك عن جميع المحرمات» (ص٢٠٦).</w:t>
      </w:r>
    </w:p>
    <w:p>
      <w:pPr>
        <w:bidi/>
        <w:pStyle w:val="FootnoteText"/>
      </w:pPr>
      <w:r>
        <w:rPr>
          <w:rtl/>
          <w:bCs/>
          <w:b/>
        </w:rPr>
        <w:t xml:space="preserve">تنبيه:</w:t>
      </w:r>
    </w:p>
    <w:p>
      <w:pPr>
        <w:bidi/>
        <w:numPr>
          <w:ilvl w:val="0"/>
          <w:numId w:val="1967"/>
        </w:numPr>
        <w:pStyle w:val="Compact"/>
      </w:pPr>
      <w:r>
        <w:t xml:space="preserve">تحرير: الغزالي يوصي بالاعتراف بالتقصير بديلاً من الاتصاف، ويرى الاعتزال أسلم حين يغلب الفساد ويُقطع الطمع في الإصلاح (ص٨٢)؛ والشوكاني يوجب على العالم ألا يكتم ما أخذ الله عليه بيانه (ص١١٤–١١٥). وهذا اختلاف في المخرج العملي بين كتابين لم يقصد أحدهما الرد على الآخر في المقروء، فأذكره ولا أرجّأبو زيد بينهما.</w:t>
      </w:r>
    </w:p>
  </w:footnote>
  <w:footnote w:id="827">
    <w:p>
      <w:pPr>
        <w:bidi/>
        <w:pStyle w:val="FootnoteText"/>
      </w:pPr>
      <w:r>
        <w:rPr>
          <w:rtl/>
          <w:rStyle w:val="FootnoteReference"/>
        </w:rPr>
        <w:footnoteRef/>
      </w:r>
      <w:r>
        <w:t xml:space="preserve"> </w:t>
      </w:r>
      <w:r>
        <w:rPr>
          <w:rtl/>
          <w:bCs/>
          <w:b/>
        </w:rPr>
        <w:t xml:space="preserve">الأصل:</w:t>
      </w:r>
      <w:r>
        <w:t xml:space="preserve"> </w:t>
      </w:r>
      <w:r>
        <w:t xml:space="preserve">مواضع المسألة في المصادر المقروءة: الماوردي، أدب الدنيا والدين ص٢٦٦–٢٦٧ [٤٥٠، أقدم مقروء]؛ ابن عبد البر، جامع بيان العلم ص٧٦٩ [٤٦٣]؛ الراغب الأصفهاني، الذريعة إلى مكارم الشريعة ص٢٠٠ [٥٠٢]؛ المقدم، الإعلام ص١٠ و٢٤–٢٧ و٣٩ و١١٨–١١٩ وهامش ص٢٤٠ [معاصر، ينقل عن النووي وابن تيمية وابن رجب وغيرهم؛ فما أنقله منه أنسبه إليه]. (وقبول ما يقوله الأقران بعضهم في بعض: المسألة ١٣؛ والحسد بين العلماء: المسألة ١١.)</w:t>
      </w:r>
    </w:p>
    <w:p>
      <w:pPr>
        <w:bidi/>
        <w:pStyle w:val="FootnoteText"/>
      </w:pPr>
      <w:r>
        <w:t xml:space="preserve">نصّ الأقدم:</w:t>
      </w:r>
    </w:p>
    <w:p>
      <w:pPr>
        <w:bidi/>
        <w:numPr>
          <w:ilvl w:val="0"/>
          <w:numId w:val="1969"/>
        </w:numPr>
        <w:pStyle w:val="Compact"/>
      </w:pPr>
      <w:r>
        <w:t xml:space="preserve">الماوردي: الغيبة عنده «خيانة وهتك ستر يحدثان عن حسد وغدر» (الماوردي ص٢٦٦)؛ ويحكي أن رجلاً قال لابن سيرين: اغتبتك فاجعلني في حل، فأجابه: «ما أحب أن أحل لك ما حرم الله عليك» (ص٢٦٦)؛ ويرد على من احتج بحديث «ثلاثة ليست غيبتهم بغيبة» بأنه «محمول على الإنكار لأفعال هؤلاء ولا يكون الإنكار غيبة؛ لأنه نهي عن منكر»، ثم «وفرق بين إنكار المجاهر وغيبة المساتر» (ص٢٦٧).</w:t>
      </w:r>
    </w:p>
    <w:p>
      <w:pPr>
        <w:bidi/>
        <w:pStyle w:val="FootnoteText"/>
      </w:pPr>
      <w:r>
        <w:rPr>
          <w:rtl/>
          <w:bCs/>
          <w:b/>
        </w:rPr>
        <w:t xml:space="preserve">ما زاده:</w:t>
      </w:r>
    </w:p>
    <w:p>
      <w:pPr>
        <w:bidi/>
        <w:numPr>
          <w:ilvl w:val="0"/>
          <w:numId w:val="1970"/>
        </w:numPr>
        <w:pStyle w:val="Compact"/>
      </w:pPr>
      <w:r>
        <w:t xml:space="preserve">ابن عبد البر: الأوزاعي لبقية: «وإذا سمعت أحدا يقع في غيره فاعلم أنه إنما يقول: أنا خير منه» (ص٧٦٩)؛ وتعليل ما جرى بين الأقران بالغضب والحسد في المسألة ١٣.</w:t>
      </w:r>
    </w:p>
    <w:p>
      <w:pPr>
        <w:bidi/>
        <w:numPr>
          <w:ilvl w:val="0"/>
          <w:numId w:val="1970"/>
        </w:numPr>
        <w:pStyle w:val="Compact"/>
      </w:pPr>
      <w:r>
        <w:t xml:space="preserve">الراغب الأصفهاني: «الغيبة: أن يذكر الإنسان غيره بما فيه من عيب من غير أن يحوج إلى ذكره» (الراغب ص٢٠٠)، و«وقل من وجد عائبا إلا كان معيبا» (ص٢٠٠)، و«فبحثه عن عيوب الناس يحمل الناس على البحث عن عيوبه» (ص٢٠٠).</w:t>
      </w:r>
    </w:p>
    <w:p>
      <w:pPr>
        <w:bidi/>
        <w:numPr>
          <w:ilvl w:val="0"/>
          <w:numId w:val="1970"/>
        </w:numPr>
        <w:pStyle w:val="Compact"/>
      </w:pPr>
      <w:r>
        <w:t xml:space="preserve">المقدم: (١) يشخّص الحال بقوله: «تطاول الصغار على الكبار، والجهال على العلماء، وطلبة العلم بعضهم على بعض» (المقدم ص١٠)، ويذكر من طلاب «آخر الزمان» من انتدب نفسه «للوقيعة في أئمة كرام اتفقت الأمة على إمامتهم» (ص١٠). (٢) وينقل عن النووي أن ذكر المصنف شخصاً بعينه لبيان غلطه أو ضعفه في العلم: «فهذا ليس غيبة، بل نصيحة واجبة يثاب عليها إذا أراد ذلك» (ص٢٤). (٣) وينقل عن ابن تيمية قوالب الغيبة: «ومنهم من يخرج الغيبة في قوالب شتى» (ص٢٥)، و«ومنهم من يحمله الحسد على الغيبة، فيجمع بين أمرين قبيحين: الغيبة والحسد» (ص٢٦)، و«ومنهم من يظهر الغيبة في قالب غضب وإنكار منكر» (ص٢٧). (٤) ويعدّ المؤلف من أسباب الغيبة: «إرادة المغتاب أن يمدح نفسه: عن طريق تنقيص غيره» ومثاله «فهمه ركيك .. جاهل» (ص١١٨)، و«التنافس على الدنيا: فيذم زملاءه لدى المسئولين ليرتفع في نظرهم أو يترقى إلى منصب أعلى» (ص١١٩). (٥) وعن الفضيل: «ما من أحد أحب الرياسة إلا حسد، وبغى، وتتبع عيوب الناس» (ص٣٩)، وعن أبي عاصم النبيل: «لا يذكر الناس بما يكرهون إلا سفلة لا دين لهم» (ص٣٩). (٦) وفي هامش ص٢٤٠ عن ابن رجب: «وأما بيان خطإ من أخطأ من العلماء قبله إذا تأدب في الخطاب، وأحسن الرد والجواب فلا حرج عليه، ولا لوم يتوجه إليه».</w:t>
      </w:r>
    </w:p>
    <w:p>
      <w:pPr>
        <w:bidi/>
        <w:pStyle w:val="FootnoteText"/>
      </w:pPr>
      <w:r>
        <w:rPr>
          <w:rtl/>
          <w:bCs/>
          <w:b/>
        </w:rPr>
        <w:t xml:space="preserve">تنبيه:</w:t>
      </w:r>
    </w:p>
    <w:p>
      <w:pPr>
        <w:bidi/>
        <w:numPr>
          <w:ilvl w:val="0"/>
          <w:numId w:val="1971"/>
        </w:numPr>
        <w:pStyle w:val="Compact"/>
      </w:pPr>
      <w:r>
        <w:t xml:space="preserve">تحرير: الماوردي والراغب يعالجان الغيبة عامة، والمقدم يخصّها بأهل العلم وطلبتهم ويستثني بيان الخطأ نصيحةً؛ فالمقابلة بين تعميم وتخصيص لا بين جوابين عن سؤال واحد. والمقدم معاصر ينقل عن النووي وابن تيمية وابن رجب، فلا أجعله أصلاً لمن تقدمه.</w:t>
      </w:r>
    </w:p>
    <w:p>
      <w:pPr>
        <w:bidi/>
        <w:numPr>
          <w:ilvl w:val="0"/>
          <w:numId w:val="1971"/>
        </w:numPr>
        <w:pStyle w:val="Compact"/>
      </w:pPr>
      <w:r>
        <w:t xml:space="preserve">إحالة: حرمة العلماء وتتبع زلاتهم عند المقدم (ص٣٠٣–٣٦٣) لم أقرأ منها إلا ما ذُكر في المسألتين ١١ و١٣؛ وقبول الجرح من الأقران: المسألة ١٣.</w:t>
      </w:r>
    </w:p>
  </w:footnote>
  <w:footnote w:id="830">
    <w:p>
      <w:pPr>
        <w:bidi/>
        <w:pStyle w:val="FootnoteText"/>
      </w:pPr>
      <w:r>
        <w:rPr>
          <w:rtl/>
          <w:rStyle w:val="FootnoteReference"/>
        </w:rPr>
        <w:footnoteRef/>
      </w:r>
      <w:r>
        <w:t xml:space="preserve"> </w:t>
      </w:r>
      <w:r>
        <w:rPr>
          <w:rtl/>
          <w:bCs/>
          <w:b/>
        </w:rPr>
        <w:t xml:space="preserve">تنبيه (ما ورد في رأس الفصل الأصلي):</w:t>
      </w:r>
      <w:r>
        <w:t xml:space="preserve"> </w:t>
      </w:r>
      <w:r>
        <w:t xml:space="preserve">المقروء لهذا الباب بنصه (الصفحات بحسب وسم الشاملة وعلامات الصفحة داخل الرابط، وبوسم الجزء حيث تتكرر الأرقام):</w:t>
      </w:r>
    </w:p>
    <w:p>
      <w:pPr>
        <w:bidi/>
        <w:pStyle w:val="FootnoteText"/>
      </w:pPr>
      <w:r>
        <w:t xml:space="preserve">الغزالي، إحياء علوم الدين: كتاب العلم، الباب السادس بتمامه من أوله إلى خاتمته، ص٥٨–٨٢ (وأول الباب السابع ص٨٣ للتحقق من الخاتمة فقط)، وآخر الوظيفة السادسة والوظيفتين السابعة والثامنة من وظائف المعلم في ص٥٨.</w:t>
      </w:r>
    </w:p>
    <w:p>
      <w:pPr>
        <w:bidi/>
        <w:pStyle w:val="FootnoteText"/>
      </w:pPr>
      <w:r>
        <w:t xml:space="preserve">الجامع لأخلاق الراوي للخطيب: ج١ ص٨١–٩١ (باب النية) وص٩٢–٩٤؛ ص٣٢١–٣٢٣ (الرئاسة قبل وقتها)؛ ص٣٣٦–٣٤١؛ ج٢ ص١٣٩–١٤٣ (المنافسة والكتمان).</w:t>
      </w:r>
    </w:p>
    <w:p>
      <w:pPr>
        <w:bidi/>
        <w:pStyle w:val="FootnoteText"/>
      </w:pPr>
      <w:r>
        <w:t xml:space="preserve">جامع بيان العلم لابن عبد البر: ج١ ص٤٣٦–٤٥٣ (آفة العلم)؛ ص٥٢٣–٥٣٠ (سطور في الحسد والتملق)؛ ص٥٥٩–٥٧٧ (التواضع والعجب والرئاسة والدعوى)؛ ص٦٤١–٦٨٣ (السلطان، وذم الفاجر من العلماء، ومساءلة العلماء)؛ ص٦٩٣–٦٩٩؛ ج٢ ص٩٢٨–٩٣٢ (المراء)؛ ص١٠٨٧–١١١٦ (قول العلماء بعضهم في بعض).</w:t>
      </w:r>
    </w:p>
    <w:p>
      <w:pPr>
        <w:bidi/>
        <w:pStyle w:val="FootnoteText"/>
      </w:pPr>
      <w:r>
        <w:t xml:space="preserve">تذكرة السامع لابن جماعة: ص١٢–١٦، ٢٣–٢٧، ٤٤–٤٧.</w:t>
      </w:r>
    </w:p>
    <w:p>
      <w:pPr>
        <w:bidi/>
        <w:pStyle w:val="FootnoteText"/>
      </w:pPr>
      <w:r>
        <w:t xml:space="preserve">المعيد للعلموي: ص٥٣–٥٨، ٨٥–٨٩، ١٠٨–١١٠، ٢٢٩–٢٣٠ و٢٣٢ (وص٢٣١ لم تُقرأ: النص المحمّل لها مطابق حرفياً لما في ص٢٣٠، إذ الرابطان ٢١١ و٢١٢ متطابقان).</w:t>
      </w:r>
    </w:p>
    <w:p>
      <w:pPr>
        <w:bidi/>
        <w:pStyle w:val="FootnoteText"/>
      </w:pPr>
      <w:r>
        <w:t xml:space="preserve">أدب الدنيا والدين للماوردي: ص٤٧–٤٨، ٧٢–٧٤. الذريعة للراغب: ص١٣٩، ١٧٣–١٧٤، ١٨٢–١٨٣، ٢١٣–٢١٥.</w:t>
      </w:r>
    </w:p>
    <w:p>
      <w:pPr>
        <w:bidi/>
        <w:pStyle w:val="FootnoteText"/>
      </w:pPr>
      <w:r>
        <w:t xml:space="preserve">آداب العلماء والمتعلمين الزيدي (الزيدي، ترقيم آلي لا يطابق المطبوع): ص٤، ٩، ٢٦.</w:t>
      </w:r>
    </w:p>
    <w:p>
      <w:pPr>
        <w:bidi/>
        <w:pStyle w:val="FootnoteText"/>
      </w:pPr>
      <w:r>
        <w:t xml:space="preserve">أدب الطلب للشوكاني: ص٨١–٨٣، ٩٩–١٠٠، ١٠٦–١١١، ١١٤–١١٦، ١١٩، ١٤١–١٤٣، ١٧٣–١٧٤، ٢٠٧–٢٠٩.</w:t>
      </w:r>
    </w:p>
    <w:p>
      <w:pPr>
        <w:bidi/>
        <w:pStyle w:val="FootnoteText"/>
      </w:pPr>
      <w:r>
        <w:t xml:space="preserve">حلية طالب العلم لأبي زيد: ص١٤١–١٤٣، ١٤٦، ١٩١–١٩٢، ١٩٨–٢٠٠، ٢٠٥–٢٠٦.</w:t>
      </w:r>
    </w:p>
    <w:p>
      <w:pPr>
        <w:bidi/>
        <w:pStyle w:val="FootnoteText"/>
      </w:pPr>
      <w:r>
        <w:t xml:space="preserve">الإعلام للمقدم: ص٣٤٦–٣٤٩، ٣٥٨–٣٥٩، ٣٩١–٣٩٧. وهو معاصر ينقل عن المتقدمين؛ فما أنقله منه أنسبه إليه لا إلى من يعزو إليهم.</w:t>
      </w:r>
    </w:p>
    <w:p>
      <w:pPr>
        <w:bidi/>
        <w:pStyle w:val="FootnoteText"/>
      </w:pPr>
      <w:r>
        <w:t xml:space="preserve">قُرئ من تتمة القراءة وأُدرج هنا (كل اقتباس جديد قوبل آلياً بنص الكتاب الخام قبل إثباته، وأرقام الصفحات من وسم الصفحة أو من علامتها داخل الرابط؛ وما ثبت منه في بابٍ آخر أحلتُ إليه ولم أكرره):</w:t>
      </w:r>
    </w:p>
    <w:p>
      <w:pPr>
        <w:bidi/>
        <w:pStyle w:val="FootnoteText"/>
      </w:pPr>
      <w:r>
        <w:t xml:space="preserve">الجامع للخطيب: قُرئ النص المحمَّل كله (ج١ ص١٠٦ – ج٢ ص٣٠٦؛ وما وراءه ردّ 404 لأنه بعد آخر الكتاب لا لأن فيه نقصاً)؛ وأُدرج هنا ج١ ص١٧٦ و٣٢١ و٣٢٦ و٣٣٦ و٣٣٧ وج٢ ص١٤١–١٤٥، وأحلتُ إلى ج١ ص١٩٧ و٣٩٩ وج٢ ص٤٣–٤٤ و١٤٩ و١٥٤ و١٨١.</w:t>
      </w:r>
    </w:p>
    <w:p>
      <w:pPr>
        <w:bidi/>
        <w:pStyle w:val="FootnoteText"/>
      </w:pPr>
      <w:r>
        <w:t xml:space="preserve">الفقيه والمتفقه للخطيب: قُرئ ج١ ص٥٥١ – ج٢ ص١١٣ وج٢ ص٢٣٧–٢٨٩ وص٣٢١–٤٣٢؛ ولا يدخل هنا منه شيء إلا بالإحالة إلى مواضعه (الجدل والعجب في الباب ١٠، والفتيا في الباب ١٣).</w:t>
      </w:r>
    </w:p>
    <w:p>
      <w:pPr>
        <w:bidi/>
        <w:pStyle w:val="FootnoteText"/>
      </w:pPr>
      <w:r>
        <w:t xml:space="preserve">ابن عبد البر، جامع بيان العلم: قُرئ النص المحمّل كله (الروابط ١–١٥٨٥) بين الملفين؛ وأُدرج هنا ج١ ص٦١٨ و٧٦٩ وج٢ ص١٠٨٠–١٠٨٤.</w:t>
      </w:r>
    </w:p>
    <w:p>
      <w:pPr>
        <w:bidi/>
        <w:pStyle w:val="FootnoteText"/>
      </w:pPr>
      <w:r>
        <w:t xml:space="preserve">الماوردي، أدب الدنيا والدين: قُرئ الكتاب كله (والصفحات ١٦ و٨٦ و١٢٨ و٢٣٠ غائبة من النسخة المحمّلة نفسها)؛ وأُدرج هنا ص٩٩ و١٠٤–١٠٥ و٢٣٧ و٢٦٦–٢٦٧.</w:t>
      </w:r>
    </w:p>
    <w:p>
      <w:pPr>
        <w:bidi/>
        <w:pStyle w:val="FootnoteText"/>
      </w:pPr>
      <w:r>
        <w:t xml:space="preserve">الراغب الأصفهاني، الذريعة: قُرئت ص٦٧–٣٠٠ كلها؛ وأُدرج هنا ص١٠٢–١٠٣ و٢٠٠.</w:t>
      </w:r>
    </w:p>
    <w:p>
      <w:pPr>
        <w:bidi/>
        <w:pStyle w:val="FootnoteText"/>
      </w:pPr>
      <w:r>
        <w:t xml:space="preserve">تهذيب الأخلاق: قُرئ الكتاب كله (ص٩–٢٢٨)؛ وما يخص هذا الباب منه (ص٢٠٤–٢٠٦ و٢١٤ و٢٢٦–٢٢٧) ثبت في</w:t>
      </w:r>
      <w:r>
        <w:t xml:space="preserve"> </w:t>
      </w:r>
      <w:r>
        <w:rPr>
          <w:rtl/>
          <w:iCs/>
          <w:i/>
        </w:rPr>
        <w:t xml:space="preserve">الباب الأول: آداب المتعلم في نفسه</w:t>
      </w:r>
      <w:r>
        <w:t xml:space="preserve">والباب ٠٦ المسألتين ١٢–١٣ والباب ١٠ المسائل ٢ و٢٩ و٣٧، فأحلتُ إليه.</w:t>
      </w:r>
    </w:p>
    <w:p>
      <w:pPr>
        <w:bidi/>
        <w:pStyle w:val="FootnoteText"/>
      </w:pPr>
      <w:r>
        <w:t xml:space="preserve">أدب المفتي والمستفتي لابن الصلاح: قُرئ كله، ولا مادة فيه لآفات العلم؛ ومحلّه الباب ١٣.</w:t>
      </w:r>
    </w:p>
    <w:p>
      <w:pPr>
        <w:bidi/>
        <w:pStyle w:val="FootnoteText"/>
      </w:pPr>
      <w:r>
        <w:t xml:space="preserve">أدب الطلب للشوكاني: نص الكتاب ص٨١–٢٦٣ مقروء في الملخص السابق (إلا متن ص١٧٩–١٨٩ فهو فارغ في الشاملة نفسها لا لعطل في الجلب)، ومقدمة المحقق ص٥–٧٨ مقروءة ولا مادة فيها لهذا الباب.</w:t>
      </w:r>
    </w:p>
    <w:p>
      <w:pPr>
        <w:bidi/>
        <w:pStyle w:val="FootnoteText"/>
      </w:pPr>
      <w:r>
        <w:t xml:space="preserve">الإعلام للمقدم: قُرئ الباب الأول (في الغيبة) ص١–١٢٧ وهوامش الكتاب كلها؛ وأُدرج هنا ص١٠ و٢٤–٢٧ و٣٩ و١١٨–١١٩ وهامش ص٢٤٠ وهامش ص٢٨٦.</w:t>
      </w:r>
    </w:p>
    <w:p>
      <w:pPr>
        <w:bidi/>
        <w:pStyle w:val="FootnoteText"/>
      </w:pPr>
      <w:r>
        <w:t xml:space="preserve">بلا نص مقروء، بالمعنى فقط (OCR، بلا صفحة؛ ولذلك لا أضع منها اقتباساً بين «»): الكافي (كا): رؤوس أبواب كتاب فضل العلم وباب حق العالم؛ وجامع السعادات للنراقي (نر)؛ وإرشاد القاصد لابن الأكفاني؛ ومنية المريد للشهيد الثاني من نص OpenITI المشكول النظيف (بلا ترقيم صفحات؛ تُحدَّد مواضعه بالباب والنوع والقسم والأمر).</w:t>
      </w:r>
    </w:p>
    <w:p>
      <w:pPr>
        <w:bidi/>
        <w:pStyle w:val="FootnoteText"/>
      </w:pPr>
      <w:r>
        <w:t xml:space="preserve">قُرئ ولم يدخل هنا منه شيء: المدخل لليعقوبي، والذريعة للمرتضى، والفارابي، وابن سينا، وإخوان الصفا.</w:t>
      </w:r>
    </w:p>
    <w:p>
      <w:pPr>
        <w:bidi/>
        <w:pStyle w:val="FootnoteText"/>
      </w:pPr>
      <w:r>
        <w:t xml:space="preserve">لم يُقرأ لهذا الباب: الإحياء ص٤١–٥٧ (آفات المناظرة وبقية وظائف المتعلم والمعلم)، فما يرد في المعيد ص٢٢٩–٢٣٢ من آفات المناظرة لم أقابله بأصله عند الغزالي، وص٢٣١ من المعيد نفسه (النص المحمّل لها مطابق حرفياً لما في ص٢٣٠)؛ اقتضاء العلم العمل للخطيب (يعزو إليه أبو زيد، ولم أقف عليه وليس في الشاملة المحمّلة)؛ السمعاني؛ كتاب أبي زيد في التعالم الذي يحيل إليه في الحلية ص١٤٢ وص١٩٩ (لم أقف عليه)، والحلية ما عدا ما سبق من ص١٧٦–٢٠٦. وما ورد في القائمة أعلاه من الكتب المقروءة (ابن عبد البر، والخطيب في الجامع، وفي الفقيه والمتفقه بالمواضع المذكورة، والماوردي، والراغب، ومسكويه، وابن الصلاح، والشوكاني) لم أعد فتح نصه لهذا الباب إلا في المواضع المذكورة. والكافي والنراقي وابن الأكفاني والشهيد الثاني (OCR، بلا صفحة): لا أنقل منها نصاً بين «»؛ والطوسي المنسوب والزرنوجي (OCR، بلا صفحة): لا أنقل منهما هنا لأني لم أجد فيهما مادة مقروءة على آفات العلم إلا ما في تقرير المهمة ١٦ عن فصل النية عند الزرنوجي، وهو مقتضب ولا يصلح للنقل بين «».</w:t>
      </w:r>
    </w:p>
    <w:p>
      <w:pPr>
        <w:bidi/>
        <w:pStyle w:val="FootnoteText"/>
      </w:pPr>
      <w:r>
        <w:t xml:space="preserve">تنبيهات منهجية: (أ) ترتيب المقروء وفاةً هنا: الكافي (٣٢٩، تعرّف ضوئي بلا صفحة)، ثم مسكويه (٤٢١)، ثم الماوردي (٤٥٠)، ثم ابن عبد البر والخطيب، الجامع والخطيب، الفقيه (كلها ٤٦٣ فلا أحكم بأقدمية لأحدها)، ثم الراغب (٥٠٢) فغ (٥٠٥) فج (٧٣٣) فأك (٧٤٩، OCR) فش (٩٦٥، OCR) فع (٩٨١) فز‑ي (١٠٥٠) فنر (١٢٠٩، OCR) فشو (١٢٥٠) فح (١٤٢٩هـ) فمق (معاصر). (ب) أعني بوصية الإحياء خاتمة الباب السادس ص٨٢ (مسألة ٣٠)؛ ولا نصَّ عندي يسمّيها وصيةً، وإنما هذا اسمٌ لها في موضوع الباب. أحكام الأحاديث ليست من عملي؛ حيث ضعّف مصنِّف حديثاً أو وقّفه نقلتُ حكمه باسمه. (د) وقعتُ في ملخصاتي القديمة على صفحات تخالف النص حين قابلتُ علامات الصفحة داخل الرابط: قول الحسن «عقوبة العالم موت قلبه» عند ابن عبد البر في ص٦٦٧ لا ص٦٦٦، وقول مكحول في طالب الحديث للمماراة في ص٦٥٣ لا ص٦٥٢. وما ثبّتُّه في هذا الباب مأخوذ من علامة الصفحة في النص. (هـ) تداخل مع الباب السادس (آداب العالم في نفسه): الإخلاص والعمل بالعلم والتواضع وصون العلم والسلطان مبسوطة هناك؛ وأقتصر هنا على جهة الآفة وما لم يُذكر هناك، وأحيل عند الحاجة. (و) رموز مضافة: مسكويه مسكويه، الخطيب، الفقيه الفقيه والمتفقه، كا الكافي، نر النراقي، ابن الأكفاني ابن الأكفاني. (ز) ترقيم المسائل: ما أُضيف في هذه الجولة من مسائل جديدة الراغبُقّم من ٣١ ووُضع بعد الثلاثين، دون إعادة ترقيم ما قبله، لئلا تضطرب الإحالات إلى هذا الباب من الأبواب الأخرى. ما تكررت فيه المسألة بنصها في بابٍ آخر تركتُ نصه الكامل هناك وأحلتُ إليه (المسائل ٦ و١٢ و١٤ و٢٥ و٢٧)، وأبقيتُ هنا ما انفردتُ به باسم صاحبه.</w:t>
      </w:r>
    </w:p>
    <w:p>
      <w:pPr>
        <w:bidi/>
        <w:pStyle w:val="FootnoteText"/>
      </w:pPr>
      <w:r>
        <w:t xml:space="preserve">ما لم يدخل هذا الباب وسببه:</w:t>
      </w:r>
    </w:p>
    <w:p>
      <w:pPr>
        <w:bidi/>
        <w:pStyle w:val="FootnoteText"/>
      </w:pPr>
      <w:r>
        <w:t xml:space="preserve">آفة الفتوى بغير علم والتسرع فيها وعقاب المفتي المتكلف: مبسوطة في</w:t>
      </w:r>
      <w:r>
        <w:t xml:space="preserve"> </w:t>
      </w:r>
      <w:r>
        <w:rPr>
          <w:rtl/>
          <w:iCs/>
          <w:i/>
        </w:rPr>
        <w:t xml:space="preserve">الباب الثالث عشر: الفتوى والمفتي والمستفتي</w:t>
      </w:r>
      <w:r>
        <w:t xml:space="preserve">: الوعيد على الفتيا بغير علم) و</w:t>
      </w:r>
      <w:r>
        <w:rPr>
          <w:rtl/>
          <w:iCs/>
          <w:i/>
        </w:rPr>
        <w:t xml:space="preserve">الباب: السؤال والجواب، و«لا أدري» و«سلوني»، وآداب المستفتي</w:t>
      </w:r>
      <w:r>
        <w:t xml:space="preserve">؛ وللغزالي ص٦٩–٧٠ مادة غزيرة اقتصرتُ هنا على الإشارة إليها في المسألة ٢٩.</w:t>
      </w:r>
    </w:p>
    <w:p>
      <w:pPr>
        <w:bidi/>
        <w:pStyle w:val="FootnoteText"/>
      </w:pPr>
      <w:r>
        <w:t xml:space="preserve">حرمة العلماء وتتبع زلاتهم والطعن فيهم (فصول المقدم ص٣٠٣–٣٦٣): لم أقرأ منها إلا ص٣٤٦–٣٤٩ و٣٥٨–٣٥٩، فلا أبني عليها بابًا. وقد قُرئ الباب الأول من الإعلام (في الغيبة، ص١–١٢٧) وأُدرج ما يخص هذا الباب منه في المسألة ٣١.</w:t>
      </w:r>
    </w:p>
    <w:p>
      <w:pPr>
        <w:bidi/>
        <w:pStyle w:val="FootnoteText"/>
      </w:pPr>
      <w:r>
        <w:t xml:space="preserve">اعتراض الغزالي على ما أحدث بعد الصحابة (التصنيف والكتب) ص٧٩–٨١: مؤجّل إلى باب الكتب والكتابة (١٢)، ولم أجد موضعه فيه بعد؛ وجهة ذمّ الاشتغال بمصنفات الكلام والجدل مبسوطة هنا في المسألة ٢٨.</w:t>
      </w:r>
    </w:p>
    <w:p>
      <w:pPr>
        <w:bidi/>
        <w:pStyle w:val="FootnoteText"/>
      </w:pPr>
      <w:r>
        <w:rPr>
          <w:rtl/>
          <w:bCs/>
          <w:b/>
        </w:rPr>
        <w:t xml:space="preserve">تنبيه (أرقام الإحالة):</w:t>
      </w:r>
      <w:r>
        <w:t xml:space="preserve"> </w:t>
      </w:r>
      <w:r>
        <w:t xml:space="preserve">أرقام مسائل الباب في الإحالات داخل الهوامش (م١، م٢…) هي أرقام الأصل، وتطابق الرقم اللاتيني في معرّف كل هامش (c15-NN).</w:t>
      </w:r>
    </w:p>
  </w:footnote>
  <w:footnote w:id="834">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ص٤١–٤٥ و١٤٠ [أقدم مقروء في هذه المسألة]</w:t>
      </w:r>
      <w:r>
        <w:t xml:space="preserve"> </w:t>
      </w:r>
      <w:r>
        <w:rPr>
          <w:rtl/>
          <w:bCs/>
          <w:b/>
        </w:rPr>
        <w:t xml:space="preserve">من تابعه:</w:t>
      </w:r>
      <w:r>
        <w:t xml:space="preserve"> </w:t>
      </w:r>
      <w:r>
        <w:t xml:space="preserve">الماوردي، أدب الدنيا والدين ص٢٣١ و٢٣٣؛ الراغب الأصفهاني، الذريعة إلى مكارم الشريعة ص٩٨–٩٩ و١٠٢–١٠٤؛ الراغب الأصفهاني، تفصيل النشأتين وتحصيل السعادتين ص٩٧–٩٨؛ إخوان الصفا (OCR، غير مؤرَّخ).</w:t>
      </w:r>
      <w:r>
        <w:t xml:space="preserve"> </w:t>
      </w:r>
      <w:r>
        <w:rPr>
          <w:rtl/>
          <w:bCs/>
          <w:b/>
        </w:rPr>
        <w:t xml:space="preserve">ما زاده:</w:t>
      </w:r>
      <w:r>
        <w:t xml:space="preserve"> </w:t>
      </w:r>
      <w:r>
        <w:t xml:space="preserve">مسكويه، تهذيب الأخلاق: يختار أنّا «ننتقل بالتأديب والمواعظ إما سريعا أو بطيئا»، ويعلّل ذلك بأن الرأي المقابل يؤدي إلى «ترك الأحداث والصبيان على ما يتفق أن يكونوا عليه بغير سياسة ولا تعليم» (ص٤١). ويعرض قبل اختياره مذاهب في أصل الخلق ينسبها إلى الرواقيين وإلى آخرين وإلى جالينوس وأرسطو (ص٤١–٤٣) [أنقلها كما حكاها لا كما في أصولها]، ثم يصوغ قياساً (ص٤٣). ويستدل من الأطفال بأن «أخلاقهم تظهر فيهم منذ بدء نشأتهم» (ص٤٤) وبتفاوتهم في القبول (ص٤٤–٤٥)، ويقول: «وإذا أهملت الطباع ولم ترض بالتأديب والتقويم نشأ كل إنسان على رسوم طباعه» (ص٤٥). ثم يجعل لذلك أداةً: «والشريعة هي التي تقوم الأحداث وتعودهم الأفعال المرضية»، و«على الوالدين أخذهم بها» (ص٤٥)، بالسياسات أو التوبيخ أو الأطماع في الكرامات؛ فإذا تعودوا «أمكن فيهم حينئذ أن يعلموا برهين ما أخذوه تقليدا» (ص٤٥، والرسم «برهين» في النص). — الراغب الأصفهاني، الذريعة إلى مكارم الشريعة (الذريعة): للإنسان مع كل فضيلة ورذيلة ثلاثة أحوال: ابتداءٌ يقال فيه «هو عبدها وابنها»، ثم توسّط، ثم انتهاء بقدر الوسع (ص١٠٢)؛ و«ما العلم إلا بالتعلم، وما الخلق إلا بالتخلق» (ص١٠٣) حديثاً يحكيه؛ وتحصل الفضائل بتعلم بشري «يحتاج فيه إلى زمان وتدرب وممارسة» وفق «اختلاف الطبائع في الذكاء والبلادة» (ص١٠٤)؛ ومما يكون بالطبع «كصبي يوجد صادق اللهجة، وسخيا وجريئًا» وآخر على عكسه (ص١٠٤). — الراغب الأصفهاني (تفصيل النشأتين، ص٩٧–٩٨؛ بلا اقتباس): يقرر أن الإنسان مفطور على إصلاح أفعاله وعلى إفسادها، وأنه إذا تعاطى أحدهما ألِفه فتعوّده فتطبّالعلموي به حتى يتعذّالراغب الأصفهاني تركه، ويمثّله بشجرة نبتت معوجّة يسهل تثقيفها في الابتداء بخيط أو خشبة ثم يتعذر ذلك إذا غلظت وصلُبت؛ ثم يردّ على من توهّم أن لا أثر للتأديب، بأن لكل إنسان، وإن تفاوتت خلقتهم، قوةً على اكتساب قدر من الفضيلة، وإلا بطلت فائدة الوعظ والإنذار والتأديب. — مسكويه، تهذيب الأخلاق (ص١٤٠): ترتيبٌ للتربية: يأنس الصبي «بالشريعة ويستسلم لها ويتعود جميع ما تأمره به»، «حتى إذا بلغ المبلغ الذي يمكنه به أن يعرف الأسباب والعلل» وجد الحكمة موافقة لما سبقت عادته به (ص١٤٠)؛ وهو تأكيد لقوله في ص٤٥. — مسكويه، تهذيب الأخلاق (ص٥٧ و٩٠): يجعل قبول التأديب معيار التفاضل بين الحيوان: «لأن الفرس إنما شرف على الحمار لقبوله الأدب» (ص٥٧) [وفي الصفحة نفسها تقسيم للأمم بحسب الإقليم لا أنقله ولا أستشهد به]؛ ويقول في السعادة التامة إنه «لا يشاركه فيها من ليس بتام كالصبيان ومن يجري مجراهم» (ص٩٠)، فيُخرج الصبيان من التمام لنقصانهم ولا يتكلم هنا في تأديبهم. — الماوردي، أدب الدنيا والدين (ص٢٣١ و٢٣٣): النفس «مجبولة على شيم مهملة» لا يستغني «محمودها عن التأديب»، ومن أغفل تأديبها «تفويضا إلى العقل أو توكلا على أن تنقاد إلى الأحسن بالطبع» أعقبه ذلك ندم الخائبين (ص٢٣١)، ولو أغنى العقل عن الأدب لاستغنى عنه الأنبياء (ص٢٣١). ثم يجعل التأديب وجهين: ما لزم الوالد لولده في صغره، وما لزم الإنسان في نفسه عند نشوئه وكبره (ص٢٣٣)، ويقسم الثاني إلى أدب مواضعة يؤخذ تقليداً كهيئات اللباس ومواضعات الخطاب، وأدب رياضة لا يجوز في العقل خلافه (ص٢٣٣). وتفصيل الوجه الأول في المسألتين ٣ و٤. — الراغب الأصفهاني، الذريعة إلى مكارم الشريعة (ص٩٨–٩٩): يحكي خلاف الناس في الخلق: قومٌ يرونه «من جنس الخلقة» لا يُغيَّالراغب الأصفهاني، وقومٌ يجيزون تغييره ويستدلون بـ«حسنوا أخلاقكم» (ص٩٨)، ويمثّلونه بنواةٍ فيها قوة النخل فيُرشَّبكر أبو زيد الإنسان لإكمالها أو إفسادها (ص٩٨)، و«ولو لم يكن كذلك لبطلت فائدة المواعظ والوصايا» (ص٩٨)؛ ثم: «لكن الناس في غرائزهم مختلفون» فمنهم سريع القبول وبطيئه، «وكل لا ينفك من أثر القبول وإن قل» (ص٩٩)؛ ويجمع بين القولين: «فإذن اختلافهما بحسب اختلاف نظريهما» (ص٩٩). — إخوان الصفا، رسائل إخوان الصفا (OCR، بلا صفحة، الرسالة التاسعة): العادات التي يُداوَم عليها تقوّي الأخلاق المشاكلة لها، كما تقوّي المداومةُ على النظر في العلوم والبحث والمذاكرة الحذقَ والرسوخ.</w:t>
      </w:r>
      <w:r>
        <w:t xml:space="preserve"> </w:t>
      </w:r>
      <w:r>
        <w:rPr>
          <w:rtl/>
          <w:bCs/>
          <w:b/>
        </w:rPr>
        <w:t xml:space="preserve">تنبيه:</w:t>
      </w:r>
      <w:r>
        <w:t xml:space="preserve"> </w:t>
      </w:r>
      <w:r>
        <w:t xml:space="preserve">اتفقوا في المقروء على أن التأديب مؤثّالراغب الأصفهاني؛ والفرق في المحلّ: مسكويه يخصّ الأحداث والصبيان ويُلزم الوالدين، والراغب في الذريعة يتكلم عن الإنسان عامة ولا يخصّ الصغار إلا بالمثال، ولا أجد عنده في المقروء إلزاماً للوالدين. وعند الراغب علةُ التبكير (الشجرة) صريحةٌ، وعند مسكويه ضمنيةٌ في قوله «على ما يتفق» (ص٤١). لا نصّ في المقروء ينفي أثر التأديب نفياً مطلقاً: فالراغب (ص٩٨) يحكي قول من منع تغيير الخلق ثم يردّه ويجمع بين القولين بأن الأول اعتبر القوة نفسها والثاني اعتبر إمكان إخراجها، والماوردي (ص٢٣١–٢٣٣) وإخوان الصفا (OCR) على أثر التأديب والعادة. ما وُسم (OCR، بلا صفحة) فهو تلخيص لنص ضوئي بلا ترقيم مطبوع ولا اقتباس حرفي منه.</w:t>
      </w:r>
    </w:p>
  </w:footnote>
  <w:footnote w:id="835">
    <w:p>
      <w:pPr>
        <w:bidi/>
        <w:pStyle w:val="FootnoteText"/>
      </w:pPr>
      <w:r>
        <w:rPr>
          <w:rtl/>
          <w:rStyle w:val="FootnoteReference"/>
        </w:rPr>
        <w:footnoteRef/>
      </w:r>
      <w:r>
        <w:t xml:space="preserve"> </w:t>
      </w:r>
      <w:r>
        <w:rPr>
          <w:rtl/>
          <w:bCs/>
          <w:b/>
        </w:rPr>
        <w:t xml:space="preserve">الأصل:</w:t>
      </w:r>
      <w:r>
        <w:t xml:space="preserve"> </w:t>
      </w:r>
      <w:r>
        <w:t xml:space="preserve">الفارابي، تحصيل السعادة (OCR، بلا صفحة) [أقدم مقروء؛ ويُقدَّم بالقرينة في التنبيه ٥]</w:t>
      </w:r>
      <w:r>
        <w:t xml:space="preserve"> </w:t>
      </w:r>
      <w:r>
        <w:rPr>
          <w:rtl/>
          <w:bCs/>
          <w:b/>
        </w:rPr>
        <w:t xml:space="preserve">من تابعه:</w:t>
      </w:r>
      <w:r>
        <w:t xml:space="preserve"> </w:t>
      </w:r>
      <w:r>
        <w:t xml:space="preserve">مسكويه، تهذيب الأخلاق ص٤١ و٤٥؛ ابن سينا (بحسب البطاقة)، السياسة ص١٠١؛ إخوان الصفا (OCR، غير مؤرَّخ).</w:t>
      </w:r>
      <w:r>
        <w:t xml:space="preserve"> </w:t>
      </w:r>
      <w:r>
        <w:rPr>
          <w:rtl/>
          <w:bCs/>
          <w:b/>
        </w:rPr>
        <w:t xml:space="preserve">ما زاده:</w:t>
      </w:r>
      <w:r>
        <w:t xml:space="preserve"> </w:t>
      </w:r>
      <w:r>
        <w:t xml:space="preserve">الفارابي (قراءتي لنص ضوئي مشوَّه؛ تلخيص لا نقل): التعليم عنده إيجاد الفضائل النظرية في الأمم والمدن، والتأديب إيجاد الفضائل الخلقية والصناعات العملية بتعويد الأفعال الصادرة عن الملكات العملية حتى تنهض العزائم نحوها. وللتأديب طريقان: الأقاويل الإقناعية والانفعالية التي تُالطبرسيِّن هذه الأفعال والملكات في النفس حتى تصير طوعاً لا كرهاً، وطريق الإكراه للمتمرّدين الذين لا ينهضون للصواب طوعاً. ثم يشبّه الملك المؤدِّب بما هو معروف في عصره: رب المنزل مؤدِّب أهل منزله ومعلّمهم، والقيّم بالصبيان والأحداث مؤدِّبهم ومعلمهم، وكلٌّ منهما يؤدّب بعض من يؤدبه بالرفق والإقناع وبعضهم بالإكراه، وكذلك الملك مع الأمم. — الفارابي (نسخة مكتبة الزين، OCR، بلا صفحة): التعليم عنده إيجاد الفضائل النظرية بالقول، والتأديب تعويد الأمم الأفعال الصادرة عن الملكات العملية وإنهاض عزائمهم نحوها حتى تصير مألوفة محبوبة كأنهم عشاق لها، وإنهاض العزائم قد يكون بالقول وقد يكون بالفعل؛ والإكراه يُستعمل مع المتمردين ومع من عصى تلقي العلوم النظرية؛ والماهية واحدة بين الملك ورب المنزل والقيّم بالصبيان، وإنما يتفاضلون في القلة والكثرة وعظم القوة. — إخوان الصفا، رسائل إخوان الصفا (OCR، بلا صفحة، غير مؤرَّخ): في الصنائع التي موضوعها نفوس الناس تُعدّ صناعة المعلمين نوعين علمية وعملية؛ فالعلمية ما شرحوه في رسائلهم والعملية ما سبق ذكره. ولا ألحقها بقسمة الفارابي (تعليم/تأديب) لأن نصهم لا يربط بينهما. — مسكويه، تهذيب الأخلاق: يستعمل اللفظين معاً («بغير سياسة ولا تعليم» ص٤١؛ «بالتأديب والتعليم» ص٤٢) دون تحديد الفرق بينهما، ويجعل الشريعة هي التي «تقوم الأحداث» (ص٤٥). — ابن سينا (بحسب البطاقة)، السياسة (تلخيص): يعنون الباب “سياسة الرجل ولده”، ويبدأ بعد الفطام بتأديبه ورياضة أخلاقه (ص١٠١)، ثم يسمّي المربّي مؤدِّب الصبي (ص١٠٢) ومدبِّالراغب الأصفهاني الصبي (ص١٠٤).</w:t>
      </w:r>
      <w:r>
        <w:t xml:space="preserve"> </w:t>
      </w:r>
      <w:r>
        <w:rPr>
          <w:rtl/>
          <w:bCs/>
          <w:b/>
        </w:rPr>
        <w:t xml:space="preserve">تنبيه:</w:t>
      </w:r>
      <w:r>
        <w:t xml:space="preserve"> </w:t>
      </w:r>
      <w:r>
        <w:t xml:space="preserve">تقسيم الفارابي موضوعُه الأمم والمدن لا الصبي، وتشبيه القيّم بالصبيان والأحداث ورد في سياق التشبيه؛ فهو تصديرٌ اصطلاحي لا حكمٌ تربوي مستقل. لم أجد هذا التقسيم بلفظه عند مسكويه ولا ابن سينا في المقروء (نفي عيّنة). ما وُسم (OCR، بلا صفحة) فهو تلخيص لنص ضوئي بلا ترقيم مطبوع ولا اقتباس حرفي منه.</w:t>
      </w:r>
    </w:p>
  </w:footnote>
  <w:footnote w:id="836">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ص٤٥ و١٥٨ [٤٢١؛ أقدم نصٍّ صريح في المسألة]</w:t>
      </w:r>
      <w:r>
        <w:t xml:space="preserve"> </w:t>
      </w:r>
      <w:r>
        <w:rPr>
          <w:rtl/>
          <w:bCs/>
          <w:b/>
        </w:rPr>
        <w:t xml:space="preserve">من تابعه:</w:t>
      </w:r>
      <w:r>
        <w:t xml:space="preserve"> </w:t>
      </w:r>
      <w:r>
        <w:t xml:space="preserve">الكليني (OCR) [٣٢٩؛ وهو أقدم، لكن مادته توريث الكتب لا تأديب الولد]؛ الماوردي، أدب الدنيا والدين ص٢٣٣ [٤٥٠]؛ ابن سينا (بحسب البطاقة)، السياسة ص١٠١؛ الشهيد الثاني (OCR)؛ الحسين بن المنصور بالله اليمني، آداب العلماء والمتعلمين ص٢٦؛ النراقي (OCR)؛ «آداب المتعلمين» المنسوب للطوسي (OCR)؛ الطبرسي (OCR، غير مؤرَّخ).</w:t>
      </w:r>
      <w:r>
        <w:t xml:space="preserve"> </w:t>
      </w:r>
      <w:r>
        <w:rPr>
          <w:rtl/>
          <w:bCs/>
          <w:b/>
        </w:rPr>
        <w:t xml:space="preserve">ما زاده:</w:t>
      </w:r>
      <w:r>
        <w:t xml:space="preserve"> </w:t>
      </w:r>
      <w:r>
        <w:t xml:space="preserve">الكليني، الكافي (OCR، لا اقتباس): في باب رواية الكتب والحديث وفضل الكتابة، عن أبي عبد الله: يوصي الراوي أن يكتب ويبثّ علمه في إخوانه، وأن يورِّث كتبه بنيه لأنه يأتي على الناس زمان لا يأنسون فيه إلا بكتبهم. وليس فيه تأديب الولد، فأورده قرينةً على صلة الأبناء بالعلم لا مسألةً. — مسكويه، تهذيب الأخلاق: «وعلى الوالدين أخذهم بها» (ص٤٥)؛ ويعيد في آخر الفصل أن هذه الآداب للكبار نافعة «ولكنها للأحداث أنفع» (ص٧٣). — مسكويه، تهذيب الأخلاق (ص١٥٨، في محبة الوالد للولد): الوالد يرى في ولده أنه هو هو، «ولذلك يحب الوالد لولده جميع ما يحبه لنفسه ويسعى في تأديبه وتكميله بكل ما فاته في نفسه طول عمره» (ص١٥٨)، ويعلل بتقدّم محبته أن الله «وصى الله عز وجل الولد بوالده ولم يوص الوالد بولده» (ص١٥٨). — الماوردي، أدب الدنيا والدين (ص٢٣٣): «فأما التأديب اللازم للأب فهو أن يأخذ ولده بمبادئ الآداب ليأنس بها وينشأ عليها فيسهل عليه قبولها عند الكبر» (ص٢٣٣)، ويروي عن النبي «ما نحل والد ولده نحلة أفضل من أدب حسن» (ص٢٣٣). — الطبرسي، مكارم الأخلاق (OCR، بلا صفحة، في باب الأولاد؛ لا اقتباس): حديثان في حق الولد على والده: الأول أن له ثلاثة حقوق، فيحسّن اسمه ويعلّمه الكتابة ويزوّجه إذا بلغ؛ والثاني في وصية للنبي لعلي أن يحسّن اسمه وأدبه ويضعه موضعاً صالحاً. — ابن سينا (بحسب البطاقة)، السياسة (تلخيص): من حق الولد على والديه إحسان تسميته، ثم اختيار ظِئر ليست حمقاء ولا ورهاء ولا ذات عاهة لأن اللبن يعدي (كذا في الشاملة “بعدِي” ولعله “يُعدي”)، ثم تأديبه بعد الفطام قبل أن تتمكن الأخلاق اللئيمة (ص١٠١). — الشهيد الثاني، منية المريد (OCR، في الخاتمة، المطلب الثاني في مراتب أحكام العلم الشرعي): إذا توقف تعلّم بعض الواجبات، ومنها ما يحصل به تطهير القلب من الصفات المهلكة، على الاشتغال به قبل البلوغ لضيق الوقت بعده وجب على الولي تعليم الولد ذلك قبله من باب الحسبة، ويستدل بالأمر بتعليم الأهل ما ينجّيهم من النار (آية “قوا أنفسكم وأهليكم نارا”، بتفسير عليٍّ وجماعة: علّموهم ما ينجون به) وبحديث “كلكم راع وكلكم مسؤول عن رعيته”. — الحسين بن المنصور بالله اليمني، آداب العلماء والمتعلمين: في الخاتمة (آداب أهل البيت)، يحكي وصية العباس لابنه عبد الله، وفيها: «يا بني إن الكذب ليس بأحد من هذه الأمة أقبح منه بي وبك وبأهل بيتك» (ص٢٦، ويعزوه إلى تاريخ دمشق). — النراقي، جامع السعادات (OCR، تلخيص): يوجب على كل والد ألا يتسامح في تأديب ولده في الصبا لأنه أمانة الله عنده، وقلبه الطاهر جوهرة نفيسة ساذجة قابلة للخير والشر، وأبواه يميلان به إلى أحدهما؛ فإن العلمويُوِّد الخير شاركه أبواه وكل معلم ومؤدب في ثوابه، وإن العلمويُوِّد الشر فالوزر في رقبة أبيه أو من كان قيّماً ووليّاً له. ويوصي باسترضاع امرأة صالحة تأكل الحلال لأن من تكوّنت أعضاؤه من لبن حرام مال طبعه إلى الخبائث. ويجعل ذلك من “الغيرة على الأولاد”، ويبدؤه بمراقبتهم من أول أمرهم. — «آداب المتعلمين» المنسوب للطوسي (OCR، تلخيص عن الزرنوجي): يحتاج التعلم إلى “جد” ثلاثة: المتعلم والأستاذ والأب إن كان (الفصل الرابع).</w:t>
      </w:r>
      <w:r>
        <w:t xml:space="preserve"> </w:t>
      </w:r>
      <w:r>
        <w:rPr>
          <w:rtl/>
          <w:bCs/>
          <w:b/>
        </w:rPr>
        <w:t xml:space="preserve">تنبيه:</w:t>
      </w:r>
      <w:r>
        <w:t xml:space="preserve"> </w:t>
      </w:r>
      <w:r>
        <w:t xml:space="preserve">اللفظ مختلف: مسكويه “على الوالدين”، والنراقي والشهيد بلفظ الوجوب (الشهيد بسبب توقف الواجب على التقديم، والنراقي بسبب الأمانة)، والزيدي موعظة أبٍ لابنه. ولم أجد نصّاً يرجّبكر أبو زيد بين الوجوب والندب في غير ما ذُكر. ومسكويه نفسه يلزم الوالدين في ص٤٥ ويجعل سعي الوالد في التأديب في ص١٥٨ أثراً لمحبته، والماوردي يسمّيه «اللازم للأب»؛ وتحسين الاسم عند ابن سينا (بحسب البطاقة) (إحسان التسمية) والطبرسي لا أحكم فيه بصلة. وتطابق “ساذجة” عند النراقي (OCR) مع «ساذجة لم تنتقش» عند مسكويه (ص٦٧، وانظر المسألة ٤) لا يكفي للحكم بالأخذ. ما وُسم (OCR، بلا صفحة) فهو تلخيص لنص ضوئي بلا ترقيم مطبوع ولا اقتباس حرفي منه.</w:t>
      </w:r>
    </w:p>
  </w:footnote>
  <w:footnote w:id="838">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ص٦٧ [٤٢١؛ أقدم مقروء]</w:t>
      </w:r>
      <w:r>
        <w:t xml:space="preserve"> </w:t>
      </w:r>
      <w:r>
        <w:rPr>
          <w:rtl/>
          <w:bCs/>
          <w:b/>
        </w:rPr>
        <w:t xml:space="preserve">من تابعه:</w:t>
      </w:r>
      <w:r>
        <w:t xml:space="preserve"> </w:t>
      </w:r>
      <w:r>
        <w:t xml:space="preserve">الماوردي، أدب الدنيا والدين ص٥٠–٥١ و٢٣٣ [٤٥٠]؛ الخطيب البغدادي، الفقيه والمتفقه ص١٥٢ و١٨٠–١٨٢ وابن عبد البر، جامع بيان العلم ص٣٥٧ و٣٦٣ والخطيب البغدادي، الجامع لأخلاق الراوي ج١ ص٣١٠ [كلها ٤٦٣]؛ الغزالي، إحياء علوم الدين ص١٤٤ [٥٠٥]؛ الشهيد الثاني (OCR) [٩٦٥]؛ العلموي، المعيد في أدب المفيد والمستفيد ص١٣٢ [٩٨١]؛ «آداب المتعلمين» المنسوب للطوسي (OCR). وانظر</w:t>
      </w:r>
      <w:r>
        <w:t xml:space="preserve"> </w:t>
      </w:r>
      <w:r>
        <w:rPr>
          <w:rtl/>
          <w:iCs/>
          <w:i/>
        </w:rPr>
        <w:t xml:space="preserve">الباب الأول: آداب المتعلم في نفسه</w:t>
      </w:r>
      <w:r>
        <w:t xml:space="preserve">(الذي جعل الخطيب البغدادي أقدم مقروء؛ ويتقدّم عليه هنا مسكويه والماوردي بالوفاة).</w:t>
      </w:r>
      <w:r>
        <w:t xml:space="preserve"> </w:t>
      </w:r>
      <w:r>
        <w:rPr>
          <w:rtl/>
          <w:bCs/>
          <w:b/>
        </w:rPr>
        <w:t xml:space="preserve">ما زاده:</w:t>
      </w:r>
      <w:r>
        <w:t xml:space="preserve"> </w:t>
      </w:r>
      <w:r>
        <w:t xml:space="preserve">مسكويه، تهذيب الأخلاق: «فإن نفس الصبي ساذجة لم تنتقش بعد» ويضيف: «فإذا نقشت بصورة وقبلتها نشأ عليها» (ص٦٧). — الماوردي، أدب الدنيا والدين: يعلّل التقصير بأن يغفل المرء عن التعلم في الصغر ثم يستحيي في الكبر من أن يبتدئ بما يبتدئ به الصغير ويستنكف «أن يساويه الحدث الغرير» فيبدأ بأواخر العلوم (ص٥٠)؛ ثم: «ولهذا المعنى، وأشباهه كان المتعلم في الصغر أحمد» (ص٥٠)؛ ويروي عن النبي من طريق إسماعيل بن أبي الدرداء «مثل الذي يتعلم في صغره كالنقش على الصخر» (ص٥٠)؛ وعن علي «قلب الحدث كالأراضي الخالية ما ألقي فيها من شيء قبلته» (ص٥٠)، ثم يعلّل: «لأن الصغير أفرغ قلبا، وأقل شغلا، وأيسر تبذلا، وأكثر تواضعا» (ص٥٠). — الماوردي، أدب الدنيا والدين (ص٢٣٣، في تأديب الأطفال): «بادروا بتأديب الأطفال قبل تراكم الأشغال وتفرق البال» (قول «بعض الحكماء»)، وبيت «قد ينفع الأدب الأحداث في صغر» (ص٢٣٣)، وعلة التبكير «لأن نشوء الصغر على الشيء يجعله متطبعا به» (ص٢٣٣)؛ وهو موافق لتعليله بفراغ القلب (ص٥٠). — الخطيب البغدادي، الفقيه والمتفقه: «إنما تقبل الطينة الخاتم ما دامت رطبة» عن «كان يقال» (ص١٥٢) مفسَّراً بأن العلم يُطلب في طَراة السن (كذا في النص)؛ ويروي مرفوعاً عن ابن عباس «حفظ الغلام كالوشم في الحجر» وفي لفظ ابن بشران «كالنقش في الحجر» (ص١٨٠)؛ وعن الحسن «التعلم في الصغر كالنقش في الحجر» (ص١٨١)؛ وأبياتاً أولها «وما العلم إلا بالتعلم في الصغر» (ص١٨١). — الخطيب البغدادي، الجامع لأخلاق الراوي، والعلموي، المعيد في أدب المفيد والمستفيد: خبر النقش في الحجر عن ابن عباس وقول «ما أوتي عالم علما إلا وهو شاب» مع قيد «الغالب» مثبتة بحروفها في</w:t>
      </w:r>
      <w:r>
        <w:t xml:space="preserve"> </w:t>
      </w:r>
      <w:r>
        <w:rPr>
          <w:rtl/>
          <w:iCs/>
          <w:i/>
        </w:rPr>
        <w:t xml:space="preserve">الباب الأول: آداب المتعلم في نفسه</w:t>
      </w:r>
      <w:r>
        <w:t xml:space="preserve">(الخطيب البغدادي، الجامع لأخلاق الراوي ج١ ص٣١٠، العلموي، المعيد في أدب المفيد والمستفيد ص١٣١–١٣٣)؛ فلا أكررها هنا. — ابن عبد البر، جامع بيان العلم: عن الحسن «طلب الحديث في الصغر كالنقش في الحجر» (ص٣٥٧)، ويورد الأبيات لنفطويه (ص٣٦٣). — الغزالي، إحياء علوم الدين: «كان عمر بن الخطاب رضي الله عنه يقدم ابن عباس وهو حديث السن على أكابر الصحابة» (ص١٤٤)، وعن ابن عباس «ما آتى الله عز وجل عبدا علما إلا شابا» (ص١٤٤)، وجواب أبي عمرو بن العلاء لمن سأله أيحسن من الشيخ أن يتعلم من الصغير: «إن كان الجهل يقبح به فالتعلم يحسن به» (ص١٤٤). — الشهيد الثاني، منية المريد (OCR، النوع الثالث، القسم الأول، الأمر ٢): يورد “تفقهوا قبل أن تسودوا” وخبر النقش في الصغر والكتابة على الماء في الكبر، وقول ابن عباس في الشباب، والآية في الحكم صبياً، ويقيّده بالغالب ثم يحثّ الكبير على الطلب؛ وألفاظه في هذا الموضع أقرب إلى العلموي منها إلى الغزالي. — «آداب المتعلمين» المنسوب للطوسي (OCR): يأمر بأن يغتنم الطالب أيام الحداثة وعنفوان الشباب (الفصل الرابع)، ويجعل أفضل أوقات الطلب شرخ الشباب ووقت السحر وما بين العشاءين (الفصل السابع).</w:t>
      </w:r>
      <w:r>
        <w:t xml:space="preserve"> </w:t>
      </w:r>
      <w:r>
        <w:rPr>
          <w:rtl/>
          <w:bCs/>
          <w:b/>
        </w:rPr>
        <w:t xml:space="preserve">خلاف:</w:t>
      </w:r>
      <w:r>
        <w:t xml:space="preserve"> </w:t>
      </w:r>
      <w:r>
        <w:t xml:space="preserve">(أ) ألفاظ الخبر متعددة: “الصخر” عند الماوردي و“الحجر” عند غيره؛ “الوشم” و“النقش” عند الخطيب البغدادي؛ وينسبه الماوردي إلى النبي من رواية إسماعيل بن أبي الدرداء، والخطيب البغدادي والخطيب البغدادي من رواية ابن عباس، وابن عبد البر يقتصر على الحسن. (ب) الأبيات: عند ابن عبد البر «ولو فلق القلب المعلم في الصبا» (ص٣٦٣)، وعند الخطيب البغدادي «ولو ثقب القلب المعلم» (ص١٨١–١٨٢)؛ وابن عبد البر ينسبها إلى نفطويه والخطيب البغدادي إلى “بعض الشعراء”. موضع خلاف: يرى الماوردي الأفضلية في الصغر لعلة الفراغ والتواضع لا لأفضلية الذاكرة، فيقول: «فأما أن يكون الصغير أضبط من الكبير إذا عري من هذه الموانع، وأوعى منه إذا خلا من هذه القواطع فلا» (ص٥٠)، ويحكي قول الأحنف «الكبير أكثر عقلا ولكنه أشغل قلبا» (ص٥٠–٥١) ويقرّه («لقد فحص الأحنف عن المعنى ونبه على العلة»، ص٥١)؛ بينما تُطلَق ألفاظ الخطيب وابن عبد البر في القدرة على الحفظ. ولا أرجّبكر أبو زيد بلا نص.</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39">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ص٦٦–٦٧ [٤٢١؛ أقدم مقروء]</w:t>
      </w:r>
      <w:r>
        <w:t xml:space="preserve"> </w:t>
      </w:r>
      <w:r>
        <w:rPr>
          <w:rtl/>
          <w:bCs/>
          <w:b/>
        </w:rPr>
        <w:t xml:space="preserve">من تابعه:</w:t>
      </w:r>
      <w:r>
        <w:t xml:space="preserve"> </w:t>
      </w:r>
      <w:r>
        <w:t xml:space="preserve">الراغب الأصفهاني، الذريعة إلى مكارم الشريعة ص٢٠٧–٢٠٨ [٥٠٢].</w:t>
      </w:r>
      <w:r>
        <w:t xml:space="preserve"> </w:t>
      </w:r>
      <w:r>
        <w:rPr>
          <w:rtl/>
          <w:bCs/>
          <w:b/>
        </w:rPr>
        <w:t xml:space="preserve">ما زاده:</w:t>
      </w:r>
      <w:r>
        <w:t xml:space="preserve"> </w:t>
      </w:r>
      <w:r>
        <w:t xml:space="preserve">مسكويه، تهذيب الأخلاق: يعرّف الحياء بأنه «الخوف من ظهور شيء قبيح منه» (ص٦٧)، ويصف الصبي: «مطرقا بطرفه إلى الأرض غير وقاح الوجه» ويجعل ذلك «أول دليل نجابته» (ص٦٧). — مسكويه، تهذيب الأخلاق: ويحكم على هذه النفس بأنها «مستعدة للتأديب صالحة للعناية» ويحذّالراغب الأصفهاني من إهمالها ومن مخالطة الأضداد (ص٦٧؛ والنص هنا مضطرب). — الراغب الأصفهاني، الذريعة إلى مكارم الشريعة (ص٢٠٧–٢٠٨): الحياء «انقباض النفس عن القبائح» وهو «أول ما يظهر من قوة الفهم في الصبيان» (ص٢٠٧)؛ ومتى قصد به الانقباض «فمدح للصبيان دون المشايخ»، ومتى قصد به ترك القبيح فمدح لكل أحد (ص٢٠٧)؛ و«الخجل» «ويحمد في النساء والصبيان» (ص٢٠٧)؛ وفي ص٢٠٨: «الحياء أول ما يظهر في الإنسان من أمارة العقل» و«الإيمان آخر مرتبة العقل».</w:t>
      </w:r>
      <w:r>
        <w:t xml:space="preserve"> </w:t>
      </w:r>
      <w:r>
        <w:rPr>
          <w:rtl/>
          <w:bCs/>
          <w:b/>
        </w:rPr>
        <w:t xml:space="preserve">تنبيه:</w:t>
      </w:r>
      <w:r>
        <w:t xml:space="preserve"> </w:t>
      </w:r>
      <w:r>
        <w:t xml:space="preserve">اتفق مسكويه (٤٢١) والراغب الأصفهاني (٥٠٢) على أن الحياء أول ما يُتفرَّس به في الصبي (مسكويه: «أول دليل نجابته»، والراغب الأصفهاني: «أول ما يظهر من قوة الفهم في الصبيان»)، وعبارتاهما مختلفتان فلا أحكم بصلة؛ وعند الراغب الأصفهاني يُمدح الانقباض للصبيان دون المشايخ ويُمدح ترك القبيح لكل أحد. الحياء عند مسكويه هنا حياءٌ من القبيح؛ وعند الماوردي الاستحياء من التعلم من قواطع الكبير («من رق وجهه رق علمه»، الماوردي، أدب الدنيا والدين ص٥١، ويرويه أيضاً الخطيب البغدادي وع‑ب). فليس بين النصين تعارض صريح في المقروء، ولم أجد من يجمع بينهما.</w:t>
      </w:r>
    </w:p>
  </w:footnote>
  <w:footnote w:id="840">
    <w:p>
      <w:pPr>
        <w:bidi/>
        <w:pStyle w:val="FootnoteText"/>
      </w:pPr>
      <w:r>
        <w:rPr>
          <w:rtl/>
          <w:rStyle w:val="FootnoteReference"/>
        </w:rPr>
        <w:footnoteRef/>
      </w:r>
      <w:r>
        <w:t xml:space="preserve"> </w:t>
      </w:r>
      <w:r>
        <w:rPr>
          <w:rtl/>
          <w:bCs/>
          <w:b/>
        </w:rPr>
        <w:t xml:space="preserve">الأصل:</w:t>
      </w:r>
      <w:r>
        <w:t xml:space="preserve"> </w:t>
      </w:r>
      <w:r>
        <w:t xml:space="preserve">ابن سينا (بحسب البطاقة)، السياسة ص١٠٤–١٠٥ [٤٢٨؛ أقدم مقروء؛ ويتقدّم على ابن جماعة الذي جعلته</w:t>
      </w:r>
      <w:r>
        <w:t xml:space="preserve"> </w:t>
      </w:r>
      <w:r>
        <w:rPr>
          <w:rtl/>
          <w:iCs/>
          <w:i/>
        </w:rPr>
        <w:t xml:space="preserve">الباب: آداب العالم مع طلبته</w:t>
      </w:r>
      <w:r>
        <w:t xml:space="preserve">“لم أقف على أقدم”]</w:t>
      </w:r>
      <w:r>
        <w:t xml:space="preserve"> </w:t>
      </w:r>
      <w:r>
        <w:rPr>
          <w:rtl/>
          <w:bCs/>
          <w:b/>
        </w:rPr>
        <w:t xml:space="preserve">من تابعه:</w:t>
      </w:r>
      <w:r>
        <w:t xml:space="preserve"> </w:t>
      </w:r>
      <w:r>
        <w:t xml:space="preserve">الماوردي، أدب الدنيا والدين ص٨٠–٨٢؛ الراغب الأصفهاني، الذريعة إلى مكارم الشريعة ص١٨٢؛ النراقي (OCR)؛ الراغب الأصفهاني، الذريعة إلى مكارم الشريعة ص٢٦٥ و٢٦٧؛ إخوان الصفا (OCR، غير مؤرَّخ).</w:t>
      </w:r>
      <w:r>
        <w:t xml:space="preserve"> </w:t>
      </w:r>
      <w:r>
        <w:rPr>
          <w:rtl/>
          <w:bCs/>
          <w:b/>
        </w:rPr>
        <w:t xml:space="preserve">ما زاده:</w:t>
      </w:r>
      <w:r>
        <w:t xml:space="preserve"> </w:t>
      </w:r>
      <w:r>
        <w:t xml:space="preserve">ابن سينا (بحسب البطاقة)، السياسة (تلخيص): يعلَّم مدبّالراغب الأصفهاني الصبي أنه ليس كل صناعة يرومها الصبي ممكنةً له بل ما شاكل طبعه وناسبه (ص١٠٤)، ويستدل بتفاوت الناس في سهولة الآداب عليهم؛ ثم يوصي أن يزن طبعه ويسبر قريحته ويخبر ذكاءه، فإذا اختار له صناعة نظر قدر ميله ورغبته فيها وهل جرت منه على عرفان وهل أدواته مساعدة، ثم يبتّ العزم، لأن ذلك أحزم وأبعد من أن تضيع أيامه (ص١٠٥). — الماوردي، أدب الدنيا والدين: «وينبغي أن يكون للعالم فراسة يتوسم بها المتعلم ليعرف مبلغ طاقته» (ص٨١)، فإن خفيت عليه أحوالهم كان «فيهم ذكي محتاج إلى الزيادة، وبليد يكتفي بالقليل فيضجر الذكي منه ويعجز البليد عنه» (ص٨٢)؛ وفي البليد: «فينبغي أن لا يمنع من اليسير فيحرم، ولا يحمل عليه بالكثير فيظلم» (ص٨٠). وانظر</w:t>
      </w:r>
      <w:r>
        <w:t xml:space="preserve"> </w:t>
      </w:r>
      <w:r>
        <w:rPr>
          <w:rtl/>
          <w:iCs/>
          <w:i/>
        </w:rPr>
        <w:t xml:space="preserve">الباب: آداب العالم مع طلبته</w:t>
      </w:r>
      <w:r>
        <w:t xml:space="preserve">. — الراغب الأصفهاني، الذريعة إلى مكارم الشريعة: من اضطرب نفسه بشبهة «حقه أن يختبر أولاً، فإن وجد ذا طبع للعلم موافق وفهم ثاقب وتصور صائب خلي بينه وبين التعلم» وإلا «منع أشد المنع» (ص١٨٢). [سياقه المتشبّه بالعلم من العامة لا الصبي، وانظر المسألة ١٨.] — النراقي، جامع السعادات (OCR، تلخيص): ينبغي أن يتفرّس من حال الصبي أنه مستعدٌّ لأي علم وصناعة، فيُشغَل باكتسابه ويُمنع من اكتساب غيره لئلا يضيع عمره، إذ ليس كل أحد مستعداً لكل صناعة؛ وتفاوت الناس في الاستعداد قوامُ النوع. — ابن سينا (بحسب البطاقة)، السياسة (تلخيص، ص١٠٤–١٠٥): لمناسبة الطبع للصناعة أسبابٌ غامضة لا يعلمها إلا الله (ص١٠٤–١٠٥)، وربما نافر طبعُ إنسانٍ جميعَ الآداب والصنائع فلم يعلق منها بشيء؛ ويستدل بأن أناساً من أهل العقل اجتهدوا في تأديب أولادهم وأنفقوا فيه الأموال فلم يدركوا ما حاولوا، ولذلك ينبغي لمدبّالراغب الأصفهاني الصبي إذا أراد اختيار الصناعة أن يختبر طبعه (ص١٠٥). — الراغب الأصفهاني، الذريعة إلى مكارم الشريعة (ص٢٦٥ و٢٦٧؛ في الناس عامة لا الصبي): جعل الله بين طبائع الناس وصنائعهم «مناسبات خفية واتفاقات سماوية» «ليؤثر كل واحد منهم حرفة من الحرف يشرح صدره لها» (ص٢٦٥)، «ولو كلف صناعة أخرى ربما وجد متبلدا فيها ومتبرما بها» (ص٢٦٥)؛ ويجعل في ص٢٦٧ لمن «قيضه لمراعاة العلم والمحافظة على الدين قلوبا صافية» وأمزجة لطيفة، ويقول: «من المحال أن يكون من خلق للمهنة يصلح للحكمة» (ص٢٦٧). — إخوان الصفا، رسائل إخوان الصفا (OCR، بلا صفحة، غير مؤرَّخ): قبول الصبيان تعلّم الصنائع يختلف بحسب طباعهم ومواليدهم: منهم من يتعلم بجودة قريحته إذا رأى أهل الصناعة بأدنى تأمل، ومنهم من يحتاج إلى توقيف شديد وحثّ دائم وترغيب وربما لا يفلح إذا لم تكن الصناعة موافقة لطبيعته، ومنهم من لا يتعلم أبداً؛ ويعلل ذلك تعليلاً تنجيمياً (دلالة الكواكب في الدرجة العاشرة من الطالع) لا أنقله ولا أعدّه من آداب الطلب.</w:t>
      </w:r>
      <w:r>
        <w:t xml:space="preserve"> </w:t>
      </w:r>
      <w:r>
        <w:rPr>
          <w:rtl/>
          <w:bCs/>
          <w:b/>
        </w:rPr>
        <w:t xml:space="preserve">خلاف:</w:t>
      </w:r>
      <w:r>
        <w:t xml:space="preserve"> </w:t>
      </w:r>
      <w:r>
        <w:t xml:space="preserve">(أ) الغاية عند ابن سينا (بحسب البطاقة) والنراقي صناعة المعاش، وعند الماوردي قدر ما يُلقى من العلم، وعند الراغب الإذن بالتعلم أو المنع منه؛ فالتفرّس واحد والمنتهى مختلف؛ وسبب التفاوت عند الراغب الأصفهاني، الذريعة إلى مكارم الشريعة ص٢٦٥ تسخيرٌ إلهي لانتظام المعاش، وعند إخوان الصفا المولد. (ب) موضع خلاف: ابن سينا (بحسب البطاقة) والنراقي يقصران الصبي على ما استعدّ له ويمنعانه غيره (النراقي نصّاً)، بينما يقول الراغب في الطالب «حق الإنسان ألا يترك شيئًا من العلوم أمكنه النظر فيه» (ص١٧٢) ويقول في الترتيب إنه «يجب ألا يخوض الإنسان في فن حتى يتناول من الفن الذي قبله على الترتيب بلغته» (ص١٧٤)؛ والمخاطَب مختلف (صبيٌّ يُوابن جماعةَّه للمعاش عند ابن سينا (بحسب البطاقة)، وطالب علمٍ عند الراغب)، فلا أعدّه تعارضاً مباشراً. وفي الراغب نفسه ما هو أشدّ تقييداً: أن من خُلق للمهنة لا يصلح للحكمة (ص٢٦٧)، ولم يوفّق بينه وبين قوله في ص١٧٢. وانظر</w:t>
      </w:r>
      <w:r>
        <w:t xml:space="preserve"> </w:t>
      </w:r>
      <w:r>
        <w:rPr>
          <w:rtl/>
          <w:iCs/>
          <w:i/>
        </w:rPr>
        <w:t xml:space="preserve">الباب الأول: آداب المتعلم في نفسه</w:t>
      </w:r>
      <w:r>
        <w:t xml:space="preserve">.</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42">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ص٦٨ و٧١ و٧٤–٧٥ [٤٢١؛ أقدم مقروء]</w:t>
      </w:r>
      <w:r>
        <w:t xml:space="preserve"> </w:t>
      </w:r>
      <w:r>
        <w:rPr>
          <w:rtl/>
          <w:bCs/>
          <w:b/>
        </w:rPr>
        <w:t xml:space="preserve">من تابعه:</w:t>
      </w:r>
      <w:r>
        <w:t xml:space="preserve"> </w:t>
      </w:r>
      <w:r>
        <w:t xml:space="preserve">ابن سينا (بحسب البطاقة)، السياسة ص١٠٣–١٠٤ [٤٢٨]؛ النراقي (OCR)؛ إخوان الصفا (OCR، غير مؤرَّخ).</w:t>
      </w:r>
      <w:r>
        <w:t xml:space="preserve"> </w:t>
      </w:r>
      <w:r>
        <w:rPr>
          <w:rtl/>
          <w:bCs/>
          <w:b/>
        </w:rPr>
        <w:t xml:space="preserve">ما زاده:</w:t>
      </w:r>
      <w:r>
        <w:t xml:space="preserve"> </w:t>
      </w:r>
      <w:r>
        <w:t xml:space="preserve">مسكويه، تهذيب الأخلاق: يوصي أن يُغرس فيه ما ذكره «ويسمعه كل من يقرب منه ويتكرر عليه» وألا يُترك لمخالطة من يسمع منه ضد ذلك «لا سيما من أترابه» (ص٦٨)؛ وألا يحضر مجالس أهل الشرب «إلا أن يكون أهل المجلس أدباء فضلاء» (ص٧١)؛ ويحكي أن «ملوك الفرس الفضلاء لا يربون أولادهم بين حشمهم وخواصهم» بل يرسلونهم مع ثقاتهم إلى النواحي البعيدة (ص٧٤)، ويتولى تربيتهم «أهل الجفاء وخشونة العيش» (ص٧٥)، وأن كثيراً من رؤساء زمانه ينقلون أولادهم عند نشوئهم إلى بلادهم ليتعودوا ذلك (ص٧٥). ويقرر أن من نشأ على ضد ذلك «لا سبيل إلى رياضة من نشأ على هذه الطريقة واعتادها وأمعن قليلا في السن» (ص٧٥)، إلا من علم قبح سيرته وعزم على الإقلاع. — ابن سينا (بحسب البطاقة)، السياسة (تلخيص): يوصي أن يكون مع الصبي في مكتبه صبية من أولاد الجلّة حسنة آدابهم مرضية عاداتهم؛ لأن الصبي عن الصبي ألقن وأخذ وآنس؛ وانفراد الصبي الواحد بالمؤدب أجلب للضجر، وتراوح المؤدب بين صبي وصبي أنفى للسآمة وأبقى للنشاط؛ والمحادثة بين الصبيان تشرح العقل وتحلّ عقدة الفهم وتعين على الحفظ، وما يكون بينهم من المباراة والمباهاة والمساجلة والمحاكاة تهذيبٌ لأخلاقهم وتحريكٌ لهممهم (ص١٠٣–١٠٤). — ابن سينا (بحسب البطاقة)، السياسة (تلخيص، ص١٠٣، زيادة): يتحدث كل صبي بأعذب ما رأى وأغرب ما سمع، فتكون غرابة الحديث سبب التعجب منه والتعجب سبب حفظه، ثم يترافقون ويتزاورون ويتكارمون، وكل ذلك من أسباب المباراة والمباهاة والمساجلة والمحاكاة. — إخوان الصفا، رسائل إخوان الصفا (OCR، بلا صفحة، غير مؤرَّخ): الصبيان الذين ينشؤون مع الشجعان والفرسان يتطبعون بأخلاقهم، والذين ينشؤون مع النساء والمخنثين يتطبعون بذلك؛ وكذلك الآراء والمذاهب والأديان تُكتسب منذ الصغر من الآباء والأمهات والإخوة والأتراب والمعلمين والأستاذين المخالطين. — النراقي، جامع السعادات (OCR): يحفظ الصبي من قرناء السوء، وجعل ذلك الأصل في تأديبه؛ ويحفظ ممن اعتاد التنعم والترفه والزينة.</w:t>
      </w:r>
      <w:r>
        <w:t xml:space="preserve"> </w:t>
      </w:r>
      <w:r>
        <w:rPr>
          <w:rtl/>
          <w:bCs/>
          <w:b/>
        </w:rPr>
        <w:t xml:space="preserve">تنبيه:</w:t>
      </w:r>
      <w:r>
        <w:t xml:space="preserve"> </w:t>
      </w:r>
      <w:r>
        <w:t xml:space="preserve">مسكويه يصون الصبي من الجماعة السيئة ويرسله بعيداً عن الحشم، وابن سينا يُدخله في جماعة صالحة ليستفيد من المنافسة؛ لا تعارض في المقروء (الأول بيتي حذِالراغب الأصفهاني، والثاني مكتبيّ)، ولم أجد من يوازن بينهما. ما وُسم (OCR، بلا صفحة) فهو تلخيص لنص ضوئي بلا ترقيم مطبوع ولا اقتباس حرفي منه.</w:t>
      </w:r>
    </w:p>
  </w:footnote>
  <w:footnote w:id="843">
    <w:p>
      <w:pPr>
        <w:bidi/>
        <w:pStyle w:val="FootnoteText"/>
      </w:pPr>
      <w:r>
        <w:rPr>
          <w:rtl/>
          <w:rStyle w:val="FootnoteReference"/>
        </w:rPr>
        <w:footnoteRef/>
      </w:r>
      <w:r>
        <w:t xml:space="preserve"> </w:t>
      </w:r>
      <w:r>
        <w:rPr>
          <w:rtl/>
          <w:bCs/>
          <w:b/>
        </w:rPr>
        <w:t xml:space="preserve">الأصل:</w:t>
      </w:r>
      <w:r>
        <w:t xml:space="preserve"> </w:t>
      </w:r>
      <w:r>
        <w:t xml:space="preserve">ابن سينا (بحسب البطاقة)، السياسة ص١٠٢–١٠٣ [٤٢٨؛ أقدم مقروء]</w:t>
      </w:r>
      <w:r>
        <w:t xml:space="preserve"> </w:t>
      </w:r>
      <w:r>
        <w:rPr>
          <w:rtl/>
          <w:bCs/>
          <w:b/>
        </w:rPr>
        <w:t xml:space="preserve">من تابعه:</w:t>
      </w:r>
      <w:r>
        <w:t xml:space="preserve"> </w:t>
      </w:r>
      <w:r>
        <w:t xml:space="preserve">الراغب الأصفهاني، الذريعة إلى مكارم الشريعة ص٨٤ [٥٠٢]؛ الحسين بن المنصور بالله اليمني، آداب العلماء والمتعلمين ص١٩ (عن البيهقي عن الشافعي، ولم أقرأ البيهقي)؛ إخوان الصفا (OCR، غير مؤرَّخ).</w:t>
      </w:r>
      <w:r>
        <w:t xml:space="preserve"> </w:t>
      </w:r>
      <w:r>
        <w:rPr>
          <w:rtl/>
          <w:bCs/>
          <w:b/>
        </w:rPr>
        <w:t xml:space="preserve">ما زاده:</w:t>
      </w:r>
      <w:r>
        <w:t xml:space="preserve"> </w:t>
      </w:r>
      <w:r>
        <w:t xml:space="preserve">ابن سينا (بحسب البطاقة)، السياسة (تلخيص): المؤدِّب عاقل ذو دين، بصير برياضة الأخلاق، حاذق بتخريج الصبيان، وقور رزين بعيد من الخفة والسخف، قليل التبذل والاسترسال بحضرة الصبي، غير كزّ ولا جامد بل حلو لبيب ذو مروءة ونظافة ونزاهة، قد خدم سراة الناس وعرف ما يتباهون به من أخلاق الملوك وما يتعايرون به من أخلاق السفلة، وعرف آداب المجالسة والمؤاكلة والمحادثة والمعاشرة. — الراغب الأصفهاني، الذريعة إلى مكارم الشريعة: يبني على قاعدة أعم: «ولا يصلح لسياسة غيره من لا يصلح لسياسة نفسه» (ص٨٤)، ويستدل بآيات الأمر بالبر مع نسيان النفس. — الحسين بن المنصور بالله اليمني، آداب العلماء والمتعلمين: يروي عن البيهقي أن الشافعي أقبل على مؤدِّب فقال له: «ليكن أول ما تبدأ به من إصلاح من تؤدبهم إصلاحك نفسك» (ص١٩)، «فإن أعينهم معقودة بعينك، فالحسن عندهم ما تستحسنه، والقبيح عندهم ما تتركه» (ص١٩). ولم أجد هذا الأثر عند ابن جماعة ولا في غيره من المقروء (بحثٌ آلي في الكتب المحمّلة). — إخوان الصفا، رسائل إخوان الصفا (OCR، بلا صفحة، غير مؤرَّخ): الصبيان يحاكون أفعال الآباء والأمهات، وكذلك التلامذة والمتعلمون يحاكون أفعال الأستاذين والمعلمين وأحوالهم.</w:t>
      </w:r>
      <w:r>
        <w:t xml:space="preserve"> </w:t>
      </w:r>
      <w:r>
        <w:rPr>
          <w:rtl/>
          <w:bCs/>
          <w:b/>
        </w:rPr>
        <w:t xml:space="preserve">تنبيه:</w:t>
      </w:r>
      <w:r>
        <w:t xml:space="preserve"> </w:t>
      </w:r>
      <w:r>
        <w:t xml:space="preserve">قائمة صفات المؤدِّب عند ابن سينا (بحسب البطاقة) لا نظير لها في المقروء من الكتب الأخرى؛ وجملة الزيدي المنسوبة إلى الشافعي غير مقروءة في أصلها (البيهقي)، فلا أحكم بصحة النسبة. ما وُسم (OCR، بلا صفحة) فهو تلخيص لنص ضوئي بلا ترقيم مطبوع ولا اقتباس حرفي منه.</w:t>
      </w:r>
    </w:p>
  </w:footnote>
  <w:footnote w:id="844">
    <w:p>
      <w:pPr>
        <w:bidi/>
        <w:pStyle w:val="FootnoteText"/>
      </w:pPr>
      <w:r>
        <w:rPr>
          <w:rtl/>
          <w:rStyle w:val="FootnoteReference"/>
        </w:rPr>
        <w:footnoteRef/>
      </w:r>
      <w:r>
        <w:t xml:space="preserve"> </w:t>
      </w:r>
      <w:r>
        <w:rPr>
          <w:rtl/>
          <w:bCs/>
          <w:b/>
        </w:rPr>
        <w:t xml:space="preserve">الأصل:</w:t>
      </w:r>
      <w:r>
        <w:t xml:space="preserve"> </w:t>
      </w:r>
      <w:r>
        <w:t xml:space="preserve">الماوردي، أدب الدنيا والدين ص٦٩ [٤٥٠؛ أقدم مقروء]</w:t>
      </w:r>
      <w:r>
        <w:t xml:space="preserve"> </w:t>
      </w:r>
      <w:r>
        <w:rPr>
          <w:rtl/>
          <w:bCs/>
          <w:b/>
        </w:rPr>
        <w:t xml:space="preserve">من تابعه:</w:t>
      </w:r>
      <w:r>
        <w:t xml:space="preserve"> </w:t>
      </w:r>
      <w:r>
        <w:t xml:space="preserve">الراغب الأصفهاني، الذريعة إلى مكارم الشريعة ص١٧٨ [٥٠٢]؛ الشهيد الثاني (OCR)؛ الحسين بن المنصور بالله اليمني، آداب العلماء والمتعلمين ص١٠ و١٢ (ينقل عن ابن جماعة، تذكرة السامع والمتكلم ص٤٩)؛ النراقي (OCR)؛ «آداب المتعلمين» المنسوب للطوسي (OCR). وأصل المسألة مفصَّل في</w:t>
      </w:r>
      <w:r>
        <w:t xml:space="preserve"> </w:t>
      </w:r>
      <w:r>
        <w:rPr>
          <w:rtl/>
          <w:iCs/>
          <w:i/>
        </w:rPr>
        <w:t xml:space="preserve">الباب: آداب العالم مع طلبته</w:t>
      </w:r>
      <w:r>
        <w:t xml:space="preserve">، ولا أكرره.</w:t>
      </w:r>
      <w:r>
        <w:t xml:space="preserve"> </w:t>
      </w:r>
      <w:r>
        <w:rPr>
          <w:rtl/>
          <w:bCs/>
          <w:b/>
        </w:rPr>
        <w:t xml:space="preserve">ما زاده:</w:t>
      </w:r>
      <w:r>
        <w:t xml:space="preserve"> </w:t>
      </w:r>
      <w:r>
        <w:t xml:space="preserve">الماوردي، أدب الدنيا والدين: يورد أبياتاً في أن الوالد «أبو النطف» والمعلّم «أبو الروح» (ص٦٩)؛ أما قوله إن كثيراً من الحكماء رجّبكر أبو زيد حق العالم على حق الوالد فمثبت بحروفه في</w:t>
      </w:r>
      <w:r>
        <w:t xml:space="preserve"> </w:t>
      </w:r>
      <w:r>
        <w:rPr>
          <w:rtl/>
          <w:iCs/>
          <w:i/>
        </w:rPr>
        <w:t xml:space="preserve">الباب: آداب العالم مع طلبته</w:t>
      </w:r>
      <w:r>
        <w:t xml:space="preserve">. — الراغب الأصفهاني، الذريعة إلى مكارم الشريعة: جواب الإسكندر لمن سأله أمعلمك أكرم عليك أم أبوك: «بل معلمي؛ لأنه سبب حياتي الباقية ووالدي سبب حياتي الفانية» (ص١٧٨)؛ وقوله في أخوة الفضيلة (ص١٧٨) مثبت في</w:t>
      </w:r>
      <w:r>
        <w:t xml:space="preserve"> </w:t>
      </w:r>
      <w:r>
        <w:rPr>
          <w:rtl/>
          <w:iCs/>
          <w:i/>
        </w:rPr>
        <w:t xml:space="preserve">الباب: آداب العالم مع طلبته</w:t>
      </w:r>
      <w:r>
        <w:t xml:space="preserve">. — الشهيد الثاني، منية المريد (OCR): المتعلم أفضل الإخوان بل الأولاد (المعلم مع طلبته، الأمر ١)؛ وعدّ طلبته “كالأولاد” في ملازمتهم له واعتمادهم عليه (الأمر ٥)؛ وأن الحسد على الطالب حرام فكيف بمن هو بمنزلة الولد لأن المعلّم مربّيه (الأمر ١٤). — الحسين بن المنصور بالله اليمني، آداب العلماء والمتعلمين: ينقل عن ابن جماعة، تذكرة السامع والمتكلم ص٤٩ قوله في معاملة الشيخ طلبته بما يعامل به أعز أولاده، وفي ص١٢ «فهم كأولاده»؛ ونص ابن جماعة مثبت في</w:t>
      </w:r>
      <w:r>
        <w:t xml:space="preserve"> </w:t>
      </w:r>
      <w:r>
        <w:rPr>
          <w:rtl/>
          <w:iCs/>
          <w:i/>
        </w:rPr>
        <w:t xml:space="preserve">الباب: آداب العالم مع طلبته</w:t>
      </w:r>
      <w:r>
        <w:t xml:space="preserve">. — النراقي، جامع السعادات (OCR): على المتعلم أن يحافظ على الخضوع والأدب للمعلم وألا يرد عليه بالمواجهة، لأنه والده المعنوي الروحاني وهو أعظم الآباء الثلاثة. — «آداب المتعلمين» المنسوب للطوسي (OCR): جدّ الثلاثة: المتعلم والأستاذ والأب إن كان (الفصل الرابع)، وشفقة المعلّم بأن تكون همّته أن يصير المتعلم في قرنه عالماً (الفصل الثامن).</w:t>
      </w:r>
      <w:r>
        <w:t xml:space="preserve"> </w:t>
      </w:r>
      <w:r>
        <w:rPr>
          <w:rtl/>
          <w:bCs/>
          <w:b/>
        </w:rPr>
        <w:t xml:space="preserve">تنبيه:</w:t>
      </w:r>
      <w:r>
        <w:t xml:space="preserve"> </w:t>
      </w:r>
      <w:r>
        <w:t xml:space="preserve">اتجهت النصوص كلها في المقروء إلى تقديم المعلّم أو مساواته بالأب ولم أجد نصاً يخالف؛ وهذا الحكم عند الماوردي “عن كثير من الحكماء”، وعند الراغب الأصفهاني بلسان الإسكندر، وعند النراقي (OCR) بصيغة الجزم. وقد تتبّعتُ لفظة “أعز أولاده” فلم أجدها عند الراغب ولا الماوردي، وهي عند ابن جماعة ثم الحسين بن المنصور بالله اليمني. ما وُسم (OCR، بلا صفحة) فهو تلخيص لنص ضوئي بلا ترقيم مطبوع ولا اقتباس حرفي منه.</w:t>
      </w:r>
    </w:p>
  </w:footnote>
  <w:footnote w:id="846">
    <w:p>
      <w:pPr>
        <w:bidi/>
        <w:pStyle w:val="FootnoteText"/>
      </w:pPr>
      <w:r>
        <w:rPr>
          <w:rtl/>
          <w:rStyle w:val="FootnoteReference"/>
        </w:rPr>
        <w:footnoteRef/>
      </w:r>
      <w:r>
        <w:t xml:space="preserve"> </w:t>
      </w:r>
      <w:r>
        <w:rPr>
          <w:rtl/>
          <w:bCs/>
          <w:b/>
        </w:rPr>
        <w:t xml:space="preserve">الأصل:</w:t>
      </w:r>
      <w:r>
        <w:t xml:space="preserve"> </w:t>
      </w:r>
      <w:r>
        <w:t xml:space="preserve">الفارابي (OCR)</w:t>
      </w:r>
      <w:r>
        <w:t xml:space="preserve"> </w:t>
      </w:r>
      <w:r>
        <w:rPr>
          <w:rtl/>
          <w:bCs/>
          <w:b/>
        </w:rPr>
        <w:t xml:space="preserve">من تابعه:</w:t>
      </w:r>
      <w:r>
        <w:t xml:space="preserve"> </w:t>
      </w:r>
      <w:r>
        <w:t xml:space="preserve">مسكويه، تهذيب الأخلاق ص٦٨–٦٩ و١٦٧ [٤٢١؛ أقدم مقروء في المحفوظ الأدبي]؛ ابن سينا (بحسب البطاقة)، السياسة ص١٠٢ و١٠٤ [٤٢٨]؛ الراغب الأصفهاني، الذريعة إلى مكارم الشريعة ص١٧٤ [٥٠٢]؛ الغزالي، إحياء علوم الدين ص٥٢؛ الشهيد الثاني (OCR)؛ الحسين بن المنصور بالله اليمني، آداب العلماء والمتعلمين ص١٩؛ النراقي (OCR). وانظر</w:t>
      </w:r>
      <w:r>
        <w:t xml:space="preserve"> </w:t>
      </w:r>
      <w:r>
        <w:rPr>
          <w:rtl/>
          <w:iCs/>
          <w:i/>
        </w:rPr>
        <w:t xml:space="preserve">الباب الأول: آداب المتعلم في نفسه</w:t>
      </w:r>
      <w:r>
        <w:t xml:space="preserve">.</w:t>
      </w:r>
      <w:r>
        <w:t xml:space="preserve"> </w:t>
      </w:r>
      <w:r>
        <w:rPr>
          <w:rtl/>
          <w:bCs/>
          <w:b/>
        </w:rPr>
        <w:t xml:space="preserve">ما زاده:</w:t>
      </w:r>
      <w:r>
        <w:t xml:space="preserve"> </w:t>
      </w:r>
      <w:r>
        <w:t xml:space="preserve">الفارابي (OCR، تلخيص عن قراءة مشوَّهة): في تعليم الخاصة الذين يُعدّون للرياسات يُروَّض الأحداث أولاً بالمقدمات الأولى وأصناف المقدمات وترتيبها، وتُقوَّم نفوسهم قبل ذلك بما تُراض به نفوس الأحداث، ويُعوَّدون الطرق المنطقية، ويؤخذون بالفعل من صباهم على الترتيب الذي ذكره أفلاطون، ثم يُرتقى بهم قليلاً من الرياسات الجزئية إلى العظمى؛ أما العامة فيُعلَّمون الأمور النظرية بالطرق الإقناعية. — مسكويه، تهذيب الأخلاق: «ثم يطالب بحفظ محاسن الأخبار والأشعار» التي تجري مجرى ما تعوّده بالأدب (ص٦٨)؛ و«ويحذر النظر في الأشعار السخيفة» وما فيها من ذكر العشق (ص٦٩)، لأن «هذا الباب مفسدة للأحداث جدا» (ص٦٩)؛ وأن يمنع من «خبيث الكلام وهجينه ومن السب واللعن ولغو القول» (ص٧٢). — مسكويه، تهذيب الأخلاق (ص١٦٧، عن سقراط): «إني لأكثر التعجب ممن يعلم أولاده أخبار الملوك ووقع بعضهم ببعض وذكر الحروب والضغائن» (ص١٦٧) ثم لا يخطر ببالهم «أمر المودة وأحاديث الألفة» (ص١٦٧)؛ وهو في مضمون ما يُلقَّن الأولاد، ويقابل تحذيره من أشعار العشق (ص٦٩). — ابن سينا (بحسب البطاقة)، السياسة (تلخيص): إذا اشتدت مفاصل الصبي واستوى لسانه وتهيأ للتلقين أخذ في تعلم القرآن وصُوِّرت له حروف الهجاء ولُقِّن معالم الدين (ص١٠٢)؛ ويُروَّى الرجز قبل القصيدة لأن بيوته أقصر ووزنه أخف فحفظه أمكن؛ ويبدأ من الشعر بما قيل في فضل الأدب ومدح العلم وذم الجهل وعيب السخف والحث على بر الوالدين واصطناع المعروف وقِرى الضيف (ص١٠٢)؛ فإذا فرغ من القرآن وأصول اللغة نظر في صناعته (ص١٠٤). — الراغب الأصفهاني، الذريعة، والغزالي، إحياء علوم الدين: قول الراغب في ازدحام العلم في السمع، وفي ألا يجاوز المتعلم فناً حتى يحكمه علماً وعملاً (الراغب الأصفهاني، الذريعة إلى مكارم الشريعة ص١٧٤) وتطابقه مع نص الغزالي (الغزالي، إحياء علوم الدين ص٥٢)، وقوله في ألا يصغي المبتدئ إلى الاختلافات المشككة (الراغب الأصفهاني، الذريعة إلى مكارم الشريعة ص١٧٧)، مثبتة بحروفها في</w:t>
      </w:r>
      <w:r>
        <w:t xml:space="preserve"> </w:t>
      </w:r>
      <w:r>
        <w:rPr>
          <w:rtl/>
          <w:iCs/>
          <w:i/>
        </w:rPr>
        <w:t xml:space="preserve">الباب الثاني: أقسام العلوم وحكم طلبها</w:t>
      </w:r>
      <w:r>
        <w:t xml:space="preserve">(الراغب الأصفهاني، الذريعة إلى مكارم الشريعة ص١٧٤) و٠٢ و</w:t>
      </w:r>
      <w:r>
        <w:rPr>
          <w:rtl/>
          <w:iCs/>
          <w:i/>
        </w:rPr>
        <w:t xml:space="preserve">الباب الأول: آداب المتعلم في نفسه</w:t>
      </w:r>
      <w:r>
        <w:t xml:space="preserve">(الراغب الأصفهاني، الذريعة إلى مكارم الشريعة ص١٧٧) و</w:t>
      </w:r>
      <w:r>
        <w:rPr>
          <w:rtl/>
          <w:iCs/>
          <w:i/>
        </w:rPr>
        <w:t xml:space="preserve">الباب الثالث: آداب المتعلم في درسه ومع رفقته</w:t>
      </w:r>
      <w:r>
        <w:t xml:space="preserve">؛ فلا أكررها هنا. والجملة الأخيرة من الراغب الأصفهاني، الذريعة إلى مكارم الشريعة ص١٧٤ هي بكلماتها عند الغزالي: «لا يجاوزون فنا حتى يحكموه علما وعملا» (الغزالي، إحياء علوم الدين ص٥٢)، ولا أحكم بأخذ. — الشهيد الثاني، منية المريد (OCR، الخاتمة): يعدّ من العلوم المكروهة أشعار المولَّدين المشتملة على الغزل وتزجية الوقت بالبطالة. — الحسين بن المنصور بالله اليمني، آداب العلماء والمتعلمين: ينقل عن البيهقي عن الشافعي في وصيته للمؤدِّب: «علمهم كتاب الله ولا تكرههم عليه فيملوه ولا تتركهم منه فيهجروه» (ص١٩)، ثم «روهم من الشعر أعفه ومن الحديث أشرفه» (ص١٩)، «ولا تخرجهم من علم إلى غيره حتى يحكموه» (ص١٩) «فإن ازدحام الكلام في السمع مضلة» (ص١٩). — النراقي، جامع السعادات (OCR): يُسلَّم الصبي إلى معلّم دين صالح يعلّمه القرآن وأحاديث الأخيار وحكايات الأبرار ليرسخ في نفسه حب الصالحين، ويُحفَظ من الأشعار التي فيها ذكر الفسوق؛ وإذا بلغ سن التمييز أُمر بالطهارة والصلاة وبالصوم في بعض أيام رمضان والعلمويُلِّم أصول العقائد وما يحتاج إليه من حدود الشرع.</w:t>
      </w:r>
      <w:r>
        <w:t xml:space="preserve"> </w:t>
      </w:r>
      <w:r>
        <w:rPr>
          <w:rtl/>
          <w:bCs/>
          <w:b/>
        </w:rPr>
        <w:t xml:space="preserve">خلاف:</w:t>
      </w:r>
      <w:r>
        <w:t xml:space="preserve"> </w:t>
      </w:r>
      <w:r>
        <w:t xml:space="preserve">المادة الأولى عند مسكويه وابن سينا (بحسب البطاقة) والنراقي دينية أدبية (قرآن، أخبار، أشعار عفيفة)، وعند الفارابي منطقية لمن يُعدّ للرياسة؛ والسياقان مختلفان (تربية عامة في الأول، وإعداد الخاصة في الثاني)، فلا أعدّه خلافاً. ولم أجد عند ابن سينا ولا مسكويه ما يخالف قول الراغب في عدم الانتقال قبل الإحكام. وجملة الشافعي في الحسين بن المنصور بالله اليمني قرينة الراغب في “ازدحام… في السمع مضلة”، بلفظ “الكلام” عند الحسين بن المنصور بالله اليمني و“العلم” عند الراغب؛ ولا أحكم بصلة بينهما.</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47">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ص٦٧ و٦٩ [٤٢١؛ أقدم مقروء]</w:t>
      </w:r>
      <w:r>
        <w:t xml:space="preserve"> </w:t>
      </w:r>
      <w:r>
        <w:rPr>
          <w:rtl/>
          <w:bCs/>
          <w:b/>
        </w:rPr>
        <w:t xml:space="preserve">من تابعه:</w:t>
      </w:r>
      <w:r>
        <w:t xml:space="preserve"> </w:t>
      </w:r>
      <w:r>
        <w:t xml:space="preserve">ابن سينا (بحسب البطاقة)، السياسة ص١٠١ [٤٢٨]؛ الماوردي، أدب الدنيا والدين ص٨٤ (وص٣١ في النفس عامة)؛ النراقي (OCR).</w:t>
      </w:r>
      <w:r>
        <w:t xml:space="preserve"> </w:t>
      </w:r>
      <w:r>
        <w:rPr>
          <w:rtl/>
          <w:bCs/>
          <w:b/>
        </w:rPr>
        <w:t xml:space="preserve">ما زاده:</w:t>
      </w:r>
      <w:r>
        <w:t xml:space="preserve"> </w:t>
      </w:r>
      <w:r>
        <w:t xml:space="preserve">مسكويه، تهذيب الأخلاق: «أن تنبه أبدا على حب الكرامة ولا سيما ما يحصل له منها بالدين دون المال» (ص٦٧)؛ «ثم يمدح الأخيار عنده ويمدح هو في نفسه إذا ظهر شيء جميل منه ويخوف من المذمة على أدنى قبيح يظهر منه» (ص٦٧)؛ «ثم يمدح بكل ما يظهر منه من خلق جميل وفعل حسن ويكرم عليه» (ص٦٩)؛ ويقول إن ذلك مع ما تقدم يُرغِّبه في الفضائل حتى تؤكّدها الرواية والحفظ (ص٦٨). — ابن سينا (بحسب البطاقة)، السياسة (تلخيص): يكون التأديب بالترهيب والترغيب والإيناس والإيحاش والإعراض والإقبال، وبالحمد مرة وبالتوبيخ أخرى ما كان ذلك كافياً (ص١٠١). — الماوردي، أدب الدنيا والدين (في الناشئ والمبتدئ): «أن لا يعنفوا متعلما، ولا يحقروا ناشئا، ولا يستصغروا مبتدئا» (ص٨٤)؛ وانظر</w:t>
      </w:r>
      <w:r>
        <w:t xml:space="preserve"> </w:t>
      </w:r>
      <w:r>
        <w:rPr>
          <w:rtl/>
          <w:iCs/>
          <w:i/>
        </w:rPr>
        <w:t xml:space="preserve">الباب: آداب العالم مع طلبته</w:t>
      </w:r>
      <w:r>
        <w:t xml:space="preserve">. — النراقي، جامع السعادات (OCR): يكرم الصبي ويُجازى على الخلق الجميل بما يفرح به ويُمدح بين الناس. — الماوردي، أدب الدنيا والدين (ص٣١، في ترويض النفس على الهوى عامة لا الصبي): عن علي: «فإن الرغبة والرهبة إذا اجتمعا على النفس ذلت لهما وانقادت» (ص٣١).</w:t>
      </w:r>
      <w:r>
        <w:t xml:space="preserve"> </w:t>
      </w:r>
      <w:r>
        <w:rPr>
          <w:rtl/>
          <w:bCs/>
          <w:b/>
        </w:rPr>
        <w:t xml:space="preserve">تنبيه:</w:t>
      </w:r>
      <w:r>
        <w:t xml:space="preserve"> </w:t>
      </w:r>
      <w:r>
        <w:t xml:space="preserve">الثناء عند مسكويه يعمل مع تخويف المذمة (إيجابٌ وسلبٌ معاً)؛ وعند ابن سينا (بحسب البطاقة) مقرون بالتوبيخ وبما قد يبلغ الضرب (انظر المسألة ١٣). ويجمع نص الماوردي بين الرغبة والرهبة كما يجمع ابن سينا (بحسب البطاقة) بين الترغيب والترهيب، لكن نص الماوردي في النفس عامة. ولا أجد نصاً في المقروء يحدد شكل الثناء أو عدده. ما وُسم (OCR، بلا صفحة) فهو تلخيص لنص ضوئي بلا ترقيم مطبوع ولا اقتباس حرفي منه.</w:t>
      </w:r>
    </w:p>
  </w:footnote>
  <w:footnote w:id="848">
    <w:p>
      <w:pPr>
        <w:bidi/>
        <w:pStyle w:val="FootnoteText"/>
      </w:pPr>
      <w:r>
        <w:rPr>
          <w:rtl/>
          <w:rStyle w:val="FootnoteReference"/>
        </w:rPr>
        <w:footnoteRef/>
      </w:r>
      <w:r>
        <w:t xml:space="preserve"> </w:t>
      </w:r>
      <w:r>
        <w:rPr>
          <w:rtl/>
          <w:bCs/>
          <w:b/>
        </w:rPr>
        <w:t xml:space="preserve">الأصل:</w:t>
      </w:r>
      <w:r>
        <w:t xml:space="preserve"> </w:t>
      </w:r>
      <w:r>
        <w:t xml:space="preserve">الفارابي (التنبيه، OCR)</w:t>
      </w:r>
      <w:r>
        <w:t xml:space="preserve"> </w:t>
      </w:r>
      <w:r>
        <w:rPr>
          <w:rtl/>
          <w:bCs/>
          <w:b/>
        </w:rPr>
        <w:t xml:space="preserve">من تابعه:</w:t>
      </w:r>
      <w:r>
        <w:t xml:space="preserve"> </w:t>
      </w:r>
      <w:r>
        <w:t xml:space="preserve">مسكويه، تهذيب الأخلاق ص٦٩ و٧١ و١٨٥ [٤٢١؛ أقدم مقروء للتغافل]؛ ابن سينا (بحسب البطاقة)، السياسة ص١٠١ [٤٢٨]؛ الراغب الأصفهاني، الذريعة إلى مكارم الشريعة ص١٧٨–١٧٩ [٥٠٢]؛ الشهيد الثاني (OCR)؛ النراقي (OCR). وسلّم المتعلم البالغ (تعريض ← سرّ ← جهر ← طرد) في</w:t>
      </w:r>
      <w:r>
        <w:t xml:space="preserve"> </w:t>
      </w:r>
      <w:r>
        <w:rPr>
          <w:rtl/>
          <w:iCs/>
          <w:i/>
        </w:rPr>
        <w:t xml:space="preserve">الباب: آداب العالم مع طلبته</w:t>
      </w:r>
      <w:r>
        <w:t xml:space="preserve">.</w:t>
      </w:r>
      <w:r>
        <w:t xml:space="preserve"> </w:t>
      </w:r>
      <w:r>
        <w:rPr>
          <w:rtl/>
          <w:bCs/>
          <w:b/>
        </w:rPr>
        <w:t xml:space="preserve">ما زاده:</w:t>
      </w:r>
      <w:r>
        <w:t xml:space="preserve"> </w:t>
      </w:r>
      <w:r>
        <w:t xml:space="preserve">الفارابي (التنبيه، OCR، تلخيص عن نص تشوّشه حواشي فروق النسخ): في فقرة “أثر اللذة على أصناف الناس” يميّز بين الأحرار الذين يستوي عندهم خفيّ اللذة والأذى وظاهرهما إذا استعملوهما آلةً لتسهيل الجميل وترك القبيح، وبين من سواهم ممن لا يكفيهم ذلك حتى تُقمع لذاتهم بأذى أظهر؛ ثم يقول إنه قد يكون من هؤلاء من يكتفى فيه، متى مال إلى القبيح للذة عاجلة، بأن يُقمع بلذة تُجعل تابعةً لتركه أو لفعل ضده، وأن على هذا الوجه ينبغي أن يؤدَّب الصبيان؛ فإن كان فيهم من لا يكفيه ذلك زيد إليه أذى يعقب القبيح ويُجعل أظهر ما يكون، وبهذا الوجه الأخير يُدبَّالراغب الأصفهاني “البهيميون” ومن لا يكتفي بالأول. — مسكويه، تهذيب الأخلاق: «فالأولى أن لا يوبخ عليه ولا يكاشف بأنه أقدم عليه بل يتغافل عنه» (ص٦٩) وخصوصاً إذا ستره الصبي واجتهد في إخفائه؛ ثم «فإن عاد فليوبخ عليه سرا وليعظم عنده ما أتاه» (ص٦٩)؛ وعلّته: أن عادة التوبيخ والمكاشفة «حملته على الوقاحة وحرضته على معاودة ما كان استقبحه» (ص٦٩). ويضيف أن يُمنع من كل فعل يستره ويخفيه لأنه لا يخفيه إلا وهو يظنه قبيحاً (ص٧١). — مسكويه، تهذيب الأخلاق (ص١٨٥، في علاج أمراض النفس عامة لا الصبي): «فإن حذاق الأطباء لا يقدمون على علاج مرض جسماني إلا بعد أن يعرفوه ويعرفوا السبب والعلة فيه» ثم «ويبتدؤن من الحمية والأدوية اللطيفة» إلى القطع والكي (ص١٨٥)؛ فهو تدرّابن جماعة من اللطيف إلى الأشد، ولا ينص على الصبي. — ابن سينا (بحسب البطاقة)، السياسة (تلخيص): يبدأ بالترهيب والترغيب والحمد والتوبيخ ثم، إن لم يكف، باليد (ص١٠١). — الراغب الأصفهاني، الذريعة إلى مكارم الشريعة: يعلّل ترك التصريح بأن «صريح النهي داعٍ إلى الإغراء» (ص١٧٩)، ويستشهد بحديث «لو نهي الناس عن فت البعر لفتوه» (ص١٧٩)؛ وهو في المتعلم لا في الصبي، وفي سلم الزجر في</w:t>
      </w:r>
      <w:r>
        <w:t xml:space="preserve"> </w:t>
      </w:r>
      <w:r>
        <w:rPr>
          <w:rtl/>
          <w:iCs/>
          <w:i/>
        </w:rPr>
        <w:t xml:space="preserve">الباب: آداب العالم مع طلبته</w:t>
      </w:r>
      <w:r>
        <w:t xml:space="preserve">تفصيل. — الشهيد الثاني، منية المريد (OCR): في المعلم مع طلبته (الأمر ٤): تعريض ثم سرّ ثم جهر ثم طرد، والعلة أن التصريح يهتك حجاب الهيبة؛ وهو للمتعلم لا للصبي. — النراقي، جامع السعادات (OCR، تلخيص): إذا ظهر من الصبي فعل قبيح مرة واحدة تُالغزاليُوفل عنه ولم يُهتَك ستره ولا يُظهَالراغب الأصفهاني له أنه يُظنّ به أن يتجاسر على مثله، لا سيما إن ستره واجتهد في إخفائه؛ فإن عاد ثانياً عوتب سرّاً والعلمويُظِّم الأمر وقيل له: إياك أن يطّلع على فعلك أحد فتفتضح؛ ولا يكثر العتاب حتى لا يسقط وقع الكلام من قلبه؛ وليكن الأب حافظاً هيبته في الكلام والحركات معه، وللأم أن تخوّفه بالأب. وهذه الجملة تطابق ترتيب مسكويه ومعناه، وتنفرد بما بعد “ويعظم الأمر”.</w:t>
      </w:r>
      <w:r>
        <w:t xml:space="preserve"> </w:t>
      </w:r>
      <w:r>
        <w:rPr>
          <w:rtl/>
          <w:bCs/>
          <w:b/>
        </w:rPr>
        <w:t xml:space="preserve">خلاف:</w:t>
      </w:r>
      <w:r>
        <w:t xml:space="preserve"> </w:t>
      </w:r>
      <w:r>
        <w:t xml:space="preserve">(أ) الدرجات: عند مسكويه درجتان للصبي (تغافل ← توبيخ سري)، وعند ابن سينا (بحسب البطاقة) متعددة تنتهي باليد، وعند النراقي ثلاث (تغافل ← عتاب سرّي معظِّم ← عدم الإكثار)، وللمتعلم البالغ أربع عند الشهيد الثاني وغيره</w:t>
      </w:r>
      <w:r>
        <w:t xml:space="preserve"> </w:t>
      </w:r>
      <w:r>
        <w:rPr>
          <w:rtl/>
          <w:iCs/>
          <w:i/>
        </w:rPr>
        <w:t xml:space="preserve">الباب: آداب العالم مع طلبته</w:t>
      </w:r>
      <w:r>
        <w:t xml:space="preserve">. (ب) توتر داخلي في مسكويه: يوصي بالتغافل عمّن ستر فعله (ص٦٩) ويوصي بمنعه من كل فعل يخفيه (ص٧١)، ولم يبيّن التوفيق. العلة المشتركة بين مسكويه («حرضته على معاودة»، ص٦٩) والراغب («داعٍ إلى الإغراء»، ص١٧٩) أن التوبيخ العلني يزيد الإقدام، وعبارتاهما مختلفتان؛ فلا أحكم بصلة بينهما. (د) نصّ النراقي أقرب إلى مسكويه من الغزالي في هذا الموضع، ولم أقرأ الإحياء في تأديب الصبي، فلا أستطيع إسناده إلى واسطة.</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49">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ص٧٣ [٤٢١؛ أقدم مقروء]</w:t>
      </w:r>
      <w:r>
        <w:t xml:space="preserve"> </w:t>
      </w:r>
      <w:r>
        <w:rPr>
          <w:rtl/>
          <w:bCs/>
          <w:b/>
        </w:rPr>
        <w:t xml:space="preserve">من تابعه:</w:t>
      </w:r>
      <w:r>
        <w:t xml:space="preserve"> </w:t>
      </w:r>
      <w:r>
        <w:t xml:space="preserve">ابن سينا (بحسب البطاقة)، السياسة ص١٠١ [٤٢٨]؛ النراقي (OCR).</w:t>
      </w:r>
      <w:r>
        <w:t xml:space="preserve"> </w:t>
      </w:r>
      <w:r>
        <w:rPr>
          <w:rtl/>
          <w:bCs/>
          <w:b/>
        </w:rPr>
        <w:t xml:space="preserve">ما زاده:</w:t>
      </w:r>
      <w:r>
        <w:t xml:space="preserve"> </w:t>
      </w:r>
      <w:r>
        <w:t xml:space="preserve">مسكويه، تهذيب الأخلاق: «وينبغي إذا ضربه المعلم أن لا يصرخ ولا يستشفع بأحد فإن هذا فعل المماليك ومن هو خوار ضعيف» (ص٧٣)؛ يقرّ بوجود الضرب ولا يذكر له حداً، وينسب الاستشفاع إلى المماليك. — ابن سينا (بحسب البطاقة)، السياسة (تلخيص): إن احتاج المربّي إلى الاستعانة باليد لم يحجم، ويكون أول الضرب قليلاً موجعاً بعد الإرهاب الشديد وبعد إعداد الشفعاء؛ لأن الضربة الأولى إذا كانت موجعة ساء ظنّ الصبي بما بعدها واشتد خوفه، وإذا كانت خفيفة غير مؤلمة حسن ظنه بالباقي فلم يحفل به (ص١٠١). — النراقي، جامع السعادات (OCR، تلخيص): يعوَّد الصبي الصبر والسكوت إذا ضربه المعلم وألا يستشفع بأحد، ويُذكَالراغب الأصفهاني له أن ذلك دأب الرجال والشجعان وأن كثرة الصراخ دأب المماليك والنسوان.</w:t>
      </w:r>
      <w:r>
        <w:t xml:space="preserve"> </w:t>
      </w:r>
      <w:r>
        <w:rPr>
          <w:rtl/>
          <w:bCs/>
          <w:b/>
        </w:rPr>
        <w:t xml:space="preserve">خلاف:</w:t>
      </w:r>
      <w:r>
        <w:t xml:space="preserve"> </w:t>
      </w:r>
      <w:r>
        <w:t xml:space="preserve">(أ) النصان في موضوع واحد من طرفين: مسكويه والنراقي يخاطبان الصبي المضروب ويمنعانه من الصراخ والاستشفاع، وابن سينا يخاطب المربّي ويجعل الشفعاء أداةً في يده يعدّهم بعد الضربة؛ فهما متقابلان في وظيفة الشفاعة (ممنوعة على الصبي، مُالعلمويَدّة من المربّي) ولم يجمع بينهما أحد في المقروء. (ب) لا عدد للضربات ولا موضع ولا سنّ يحدّه نصٌّ في المقروء (ابن سينا (بحسب البطاقة)، السياسة ص١٠١–١٠٦، مسكويه، تهذيب الأخلاق ص٧٣)، وقيد ابن سينا (بحسب البطاقة) الوحيد: التدرج (ترهيب قبل الضرب) وقلّة الضربة الأولى مع إيجاعها. يقابله حديث «علموا ولا تعنفوا» عند الماوردي (ص٨٤، انظر</w:t>
      </w:r>
      <w:r>
        <w:t xml:space="preserve"> </w:t>
      </w:r>
      <w:r>
        <w:rPr>
          <w:rtl/>
          <w:iCs/>
          <w:i/>
        </w:rPr>
        <w:t xml:space="preserve">الباب: آداب العالم مع طلبته</w:t>
      </w:r>
      <w:r>
        <w:t xml:space="preserve"> </w:t>
      </w:r>
      <w:r>
        <w:t xml:space="preserve">في المتعلم لا في الصبي؛ ولم يوفّق أحد بين الأمرين في المقروء.</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51">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ص٧٢–٧٣ [٤٢١؛ أقدم مقروء]</w:t>
      </w:r>
      <w:r>
        <w:t xml:space="preserve"> </w:t>
      </w:r>
      <w:r>
        <w:rPr>
          <w:rtl/>
          <w:bCs/>
          <w:b/>
        </w:rPr>
        <w:t xml:space="preserve">من تابعه:</w:t>
      </w:r>
      <w:r>
        <w:t xml:space="preserve"> </w:t>
      </w:r>
      <w:r>
        <w:t xml:space="preserve">الماوردي، أدب الدنيا والدين ص٦٧–٦٨؛ الحسين بن المنصور بالله اليمني، آداب العلماء والمتعلمين ص١٦؛ النراقي (OCR)؛ الطبرسي (OCR، غير مؤرَّخ). وانظر</w:t>
      </w:r>
      <w:r>
        <w:t xml:space="preserve"> </w:t>
      </w:r>
      <w:r>
        <w:rPr>
          <w:rtl/>
          <w:iCs/>
          <w:i/>
        </w:rPr>
        <w:t xml:space="preserve">الباب: آداب العالم مع طلبته</w:t>
      </w:r>
      <w:r>
        <w:t xml:space="preserve">و</w:t>
      </w:r>
      <w:r>
        <w:rPr>
          <w:rtl/>
          <w:iCs/>
          <w:i/>
        </w:rPr>
        <w:t xml:space="preserve">الباب: السؤال والجواب، و«لا أدري» و«سلوني»، وآداب المستفتي</w:t>
      </w:r>
      <w:r>
        <w:t xml:space="preserve">في صمت الحدث في حلقة النظر.</w:t>
      </w:r>
      <w:r>
        <w:t xml:space="preserve"> </w:t>
      </w:r>
      <w:r>
        <w:rPr>
          <w:rtl/>
          <w:bCs/>
          <w:b/>
        </w:rPr>
        <w:t xml:space="preserve">ما زاده:</w:t>
      </w:r>
      <w:r>
        <w:t xml:space="preserve"> </w:t>
      </w:r>
      <w:r>
        <w:t xml:space="preserve">مسكويه، تهذيب الأخلاق: «ويعود أيضا قلة الكلام فلا يتكلم إلا جوابا» (ص٧٢)؛ «وإذا حضر من هو أكبر منه اشتغل بالاستماع منه والصمت له» (ص٧٢)؛ «ويعود خدمة نفسه ومعلمه وكل من كان أكبر منه» (ص٧٣)؛ «ويعود طاعة والديه ومعلميه ومؤديه» وأن ينظر إليهم «بعين الجلالة والتعظيم» (ص٧٣)؛ «ولا يفتخر على أقرانه بشيء مما يملكه والداه» (ص٧٢)؛ «يتواضع لكل أحد ويكرم كل من عاشره» (ص٧٢)؛ «ويعود أن لا يكذب ولا يحلف البتة» (ص٧٢)؛ ويخصّ أولاد الأغنياء والمترفين: «وأحوج الصبيان إلى هذا الأدب أولاد الأغنياء والمترفين» (ص٧٣)؛ ثم يقول إن هذه الآداب للكبار نافعة «ولكنها للأحداث أنفع» (ص٧٣). — الماوردي، أدب الدنيا والدين: عن بعض حكماء الفرس «إذا قعدت، وأنت صغير حيث تحب قعدت، وأنت كبير حيث لا تحب» (ص٦٧)، والحديث «خيار شبانكم المتشبهون بشيوخكم» (ص٦٨). — الحسين بن المنصور بالله اليمني، آداب العلماء والمتعلمين: «جلسة الأدب» في الجلوس بين يدي الشيخ «كما يجلس الصبي بين يدي المقرئ» (ص١٦)، وهو منقول عن ابن جماعة، تذكرة السامع والمتكلم ص٩٧. — الطبرسي، مكارم الأخلاق (OCR، بلا صفحة، حروفه مختلة؛ لا اقتباس): في وصية للنبي لعلي: حق الوالد على ولده ألا يسمّيه باسمه، ولا يمشي بين يديه، ولا يجلس أمامه، ولا يدخل معه الحمام. — النراقي، جامع السعادات (OCR): يطابق جملة من مسكويه ويزيد: ألا يتثاءب بحضرة غيره، ولا يضع رجلاً على رجل، ولا يضرب كفه تحت ذقنه، ويقوم لمن هو أكبر منه ويوسّالعلموي له المكان ويجلس بين يديه، ويتكلم جواباً وبقدر السؤال.</w:t>
      </w:r>
      <w:r>
        <w:t xml:space="preserve"> </w:t>
      </w:r>
      <w:r>
        <w:rPr>
          <w:rtl/>
          <w:bCs/>
          <w:b/>
        </w:rPr>
        <w:t xml:space="preserve">تنبيه:</w:t>
      </w:r>
      <w:r>
        <w:t xml:space="preserve"> </w:t>
      </w:r>
      <w:r>
        <w:t xml:space="preserve">صمت الصبي إلا جواباً هو في المقروء قاعدةٌ بيتيّة عند مسكويه (٤٢١)، ثم يقيّدها الخطيب (٤٦٣) بحلقة النظر ويأذن للحدث إذا علت منزلته في الفقه</w:t>
      </w:r>
      <w:r>
        <w:t xml:space="preserve"> </w:t>
      </w:r>
      <w:r>
        <w:rPr>
          <w:rtl/>
          <w:iCs/>
          <w:i/>
        </w:rPr>
        <w:t xml:space="preserve">الباب: آداب العالم مع طلبته</w:t>
      </w:r>
      <w:r>
        <w:t xml:space="preserve">؛ فمسكويه لا يذكر إذناً. والتعميم “الأحداث” عند مسكويه يشمل الصبيان وغيرهم. ما وُسم (OCR، بلا صفحة) فهو تلخيص لنص ضوئي بلا ترقيم مطبوع ولا اقتباس حرفي منه.</w:t>
      </w:r>
    </w:p>
  </w:footnote>
  <w:footnote w:id="852">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ص٧١ و٧٣ و١٧٩–١٨٠ [٤٢١؛ أقدم مقروء في هذه المدوّنة لإباحة اللعب بين التعلم]</w:t>
      </w:r>
      <w:r>
        <w:t xml:space="preserve"> </w:t>
      </w:r>
      <w:r>
        <w:rPr>
          <w:rtl/>
          <w:bCs/>
          <w:b/>
        </w:rPr>
        <w:t xml:space="preserve">من تابعه:</w:t>
      </w:r>
      <w:r>
        <w:t xml:space="preserve"> </w:t>
      </w:r>
      <w:r>
        <w:t xml:space="preserve">ابن سينا (بحسب البطاقة)، السياسة ص١٠٣ [٤٢٨]؛ النراقي (OCR). وانظر</w:t>
      </w:r>
      <w:r>
        <w:t xml:space="preserve"> </w:t>
      </w:r>
      <w:r>
        <w:rPr>
          <w:rtl/>
          <w:iCs/>
          <w:i/>
        </w:rPr>
        <w:t xml:space="preserve">الباب الأول: آداب المتعلم في نفسه</w:t>
      </w:r>
      <w:r>
        <w:t xml:space="preserve">(فترات الراحة، وفيه الخطيب ٤٦٣).</w:t>
      </w:r>
      <w:r>
        <w:t xml:space="preserve"> </w:t>
      </w:r>
      <w:r>
        <w:rPr>
          <w:rtl/>
          <w:bCs/>
          <w:b/>
        </w:rPr>
        <w:t xml:space="preserve">ما زاده:</w:t>
      </w:r>
      <w:r>
        <w:t xml:space="preserve"> </w:t>
      </w:r>
      <w:r>
        <w:t xml:space="preserve">مسكويه، تهذيب الأخلاق: «وينبغي أن يؤذن له في بعض الأوقات أن يلعب لعبا جميلا ليستريح إليه من تعب الأدب ولا يكون في لعبه ألم ولا تعب شديد» (ص٧٣)؛ وفي الأكل يُمنع منه حتى يفرغ من وظائف الأدب التي يتعلمها ويتعب تعباً كافياً (ص٧١). — ابن سينا (بحسب البطاقة)، السياسة (تلخيص): ليس لعباً بل تنويع: مراوحة المؤدِّب بين صبي وصبي أنفى للسآمة وأبقى للنشاط (ص١٠٣). — النراقي، جامع السعادات (OCR): يؤذن له بعد الفراغ من المكتب باللعب المباح الجميل حتى يستريح من تعب الأدب ولا يموت قلبه ولا ينقص ذكاؤه. — مسكويه، تهذيب الأخلاق (ص١٧٩–١٨٠، في السعادة لا في تربية الصبي): «فإن من لم يصبر على إدامة التعب اشتاق اللعب» (ص١٧٩)؛ «وإنما يميل إلى الراحات البدنية من كان طبيعي الشكل بهيمي النجار كالعبيد والصبيان والبهائم» (ص١٨٠).</w:t>
      </w:r>
      <w:r>
        <w:t xml:space="preserve"> </w:t>
      </w:r>
      <w:r>
        <w:rPr>
          <w:rtl/>
          <w:bCs/>
          <w:b/>
        </w:rPr>
        <w:t xml:space="preserve">تنبيه:</w:t>
      </w:r>
      <w:r>
        <w:t xml:space="preserve"> </w:t>
      </w:r>
      <w:r>
        <w:t xml:space="preserve">علّة الإباحة عند مسكويه الراحة من التعب، وعند النراقي (OCR) سلامة القلب والذكاء؛ ولا مدة ولا عدد في النصوص الثلاثة (نفي في المقروء). داخل مسكويه: يبيح اللعب للصبي (ص٧٣) ثم يجعل الميل إلى الراحة البدنية من طبع الصبيان والعبيد والبهائم (ص١٨٠)؛ والسياق مختلف (تدبير للصغير في الأول، وتعريف السعادة في الثاني) ولم يوفّق بينهما. ما وُسم (OCR، بلا صفحة) فهو تلخيص لنص ضوئي بلا ترقيم مطبوع ولا اقتباس حرفي منه.</w:t>
      </w:r>
    </w:p>
  </w:footnote>
  <w:footnote w:id="853">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ص٦٨–٧٣ [٤٢١؛ أقدم مقروء]</w:t>
      </w:r>
      <w:r>
        <w:t xml:space="preserve"> </w:t>
      </w:r>
      <w:r>
        <w:rPr>
          <w:rtl/>
          <w:bCs/>
          <w:b/>
        </w:rPr>
        <w:t xml:space="preserve">من تابعه:</w:t>
      </w:r>
      <w:r>
        <w:t xml:space="preserve"> </w:t>
      </w:r>
      <w:r>
        <w:t xml:space="preserve">الماوردي، أدب الدنيا والدين ص٣٠ (عام)؛ النراقي (OCR).</w:t>
      </w:r>
      <w:r>
        <w:t xml:space="preserve"> </w:t>
      </w:r>
      <w:r>
        <w:rPr>
          <w:rtl/>
          <w:bCs/>
          <w:b/>
        </w:rPr>
        <w:t xml:space="preserve">ما زاده:</w:t>
      </w:r>
      <w:r>
        <w:t xml:space="preserve"> </w:t>
      </w:r>
      <w:r>
        <w:t xml:space="preserve">مسكويه، تهذيب الأخلاق (الأدب الخلقي): «ويؤاخذ باشتهائه للمآكل والمشارب والملابس الفاخرة» (ص٦٨)؛ ويعلّمه أن «أولى الناس بالملابس الملونة والمنقوشة النساء» ثم العبيد والخول، وأن الأحسن بأهل النبل والشرف «البياض وما أشبهه» (ص٦٨)؛ «وإذا جلس مع غيره لا يبادر إلى الطعام» (ص٧٠)، «ولا يسرع في الأكل» (ص٧٠)، ويقتصر على ما يليه ولا يلطخ يده ولا ثوبه ويؤثر غيره (ص٧٠)؛ «ويبغض إليه الفضة والذهب ويحذر منهما أكثر من تحذير السباع والحيات والعقارب» (ص٧٣)، «فإن حب الفضة والذهب آفته أكثر من آفات السموم» (ص٧٣). — مسكويه، تهذيب الأخلاق (طبٌّ قديم): الأغذية كالأدوية تُتناول للصحة (ص٦٩)؛ استيفاء الغذاء بالعشي لأنه بالنهار «كسل واحتاج إلى النوم وتبلد فهمه» (ص٧٠)؛ منع اللحم والحلواء والفاكهة ما أمكن، وترك الماء أثناء الطعام، والنبيذ؛ ومنع النوم الكثير والفراش الوطيء، وتعويد المشي والحركة والركوب والرياضة (ص٧٠–٧١). — الماوردي، أدب الدنيا والدين (ص٣٠، في الهوى عامة): قوة سلطان الهوى بكثرة دواعيه، «وهذا يكون في الأحداث أكثر وعلى الشباب أغلب لقوة شهواتهم» (ص٣٠). — النراقي، جامع السعادات (OCR): يطابق ترتيب مسكويه ومعانيه في الطعام والملبس والذهب والفضة (ثياب القطن والبيض، وأن غيرها شأن النساء والمخنثين، وآفة حب الذهب والفضة أكثر من آفة السموم)، ويزيد: الأكل باليمين وبـ“باسم الله”، وتقبيح كثرة الأكل بالتشبيه بالبهائم، ومنع النوم نهاراً، وأن الأطعمة أدوية تقوّي على عبادة الله وأن الدنيا دار ممر.</w:t>
      </w:r>
      <w:r>
        <w:t xml:space="preserve"> </w:t>
      </w:r>
      <w:r>
        <w:rPr>
          <w:rtl/>
          <w:bCs/>
          <w:b/>
        </w:rPr>
        <w:t xml:space="preserve">تنبيه:</w:t>
      </w:r>
      <w:r>
        <w:t xml:space="preserve"> </w:t>
      </w:r>
      <w:r>
        <w:t xml:space="preserve">التطابق بين مسكويه والنراقي (OCR) في الألفاظ والترتيب كبير، ولا يسمّي النراقي مسكويه في هذا الفصل (بحثٌ آلي في فصل الأولاد)؛ ويسمّيه في موضع آخر من الجزء نفسه. لا أحكم بالأخذ المباشر لما في التنبيه ٦ وللمسألة ١٢ (د). وما ورد من طبٍّ قديم لا قيمة تعليمية معاصرة له. ما وُسم (OCR، بلا صفحة) فهو تلخيص لنص ضوئي بلا ترقيم مطبوع ولا اقتباس حرفي منه.</w:t>
      </w:r>
    </w:p>
  </w:footnote>
  <w:footnote w:id="855">
    <w:p>
      <w:pPr>
        <w:bidi/>
        <w:pStyle w:val="FootnoteText"/>
      </w:pPr>
      <w:r>
        <w:rPr>
          <w:rtl/>
          <w:rStyle w:val="FootnoteReference"/>
        </w:rPr>
        <w:footnoteRef/>
      </w:r>
      <w:r>
        <w:t xml:space="preserve"> </w:t>
      </w:r>
      <w:r>
        <w:rPr>
          <w:rtl/>
          <w:bCs/>
          <w:b/>
        </w:rPr>
        <w:t xml:space="preserve">الأصل:</w:t>
      </w:r>
      <w:r>
        <w:t xml:space="preserve"> </w:t>
      </w:r>
      <w:r>
        <w:t xml:space="preserve">ابن سينا (بحسب البطاقة)، السياسة ص١٠٤–١٠٦ [٤٢٨؛ أقدم مقروء]</w:t>
      </w:r>
      <w:r>
        <w:t xml:space="preserve"> </w:t>
      </w:r>
      <w:r>
        <w:rPr>
          <w:rtl/>
          <w:bCs/>
          <w:b/>
        </w:rPr>
        <w:t xml:space="preserve">من تابعه:</w:t>
      </w:r>
      <w:r>
        <w:t xml:space="preserve"> </w:t>
      </w:r>
      <w:r>
        <w:t xml:space="preserve">الشهيد الثاني (OCR، مقابِلٌ)؛ النراقي (OCR). وانظر</w:t>
      </w:r>
      <w:r>
        <w:t xml:space="preserve"> </w:t>
      </w:r>
      <w:r>
        <w:rPr>
          <w:rtl/>
          <w:iCs/>
          <w:i/>
        </w:rPr>
        <w:t xml:space="preserve">الباب الأول: آداب المتعلم في نفسه</w:t>
      </w:r>
      <w:r>
        <w:t xml:space="preserve">.</w:t>
      </w:r>
      <w:r>
        <w:t xml:space="preserve"> </w:t>
      </w:r>
      <w:r>
        <w:rPr>
          <w:rtl/>
          <w:bCs/>
          <w:b/>
        </w:rPr>
        <w:t xml:space="preserve">ما زاده:</w:t>
      </w:r>
      <w:r>
        <w:t xml:space="preserve"> </w:t>
      </w:r>
      <w:r>
        <w:t xml:space="preserve">ابن سينا (بحسب البطاقة)، السياسة (تلخيص): إن أراد به الكتابة أضاف إلى اللغة دراسة الرسائل والخطب ومحاورات الناس وطورح الحساب ودخل به الديوان والعلمويُني بخطه (ص١٠٤)؛ ثم إذا وغل الصبي في صناعته بعض الوغول فمن التدبير أن يعرَّض للكسب ويحمل على التعيّالشهيد الثاني منها، وفي ذلك منفعتان: أن يذوق حلاوة الكسب فلا يضجع في الإحكام، وأن يعتاد طلب المعيشة قبل أن يستوطئ حال الكفاية، لأنه قلّ من رأى من أبناء المياسير من سلم من الركون إلى مال أبيه (ص١٠٥–١٠٦)؛ فإذا كسب فمن التدبير أن يزوَّابن جماعة ويفرد رحله (ص١٠٦). — الشهيد الثاني، منية المريد (OCR، المتعلم في نفسه، الأمر ٤، وهو الذي تذكره</w:t>
      </w:r>
      <w:r>
        <w:t xml:space="preserve"> </w:t>
      </w:r>
      <w:r>
        <w:rPr>
          <w:rtl/>
          <w:iCs/>
          <w:i/>
        </w:rPr>
        <w:t xml:space="preserve">الباب الأول: آداب المتعلم في نفسه</w:t>
      </w:r>
      <w:r>
        <w:t xml:space="preserve">: يقرر ترك التزوّابن جماعة للطالب حتى يقضي وطره من العلم، لتشويش الفكر بهمّ الأولاد والأسباب. — النراقي، جامع السعادات (OCR): يقارب قول ابن سينا (ص١٠٤) إنه لو انقادت الصناعات للطلب لاشتغل الجميع بأشرفها، ويزيد أن تفاوت الناس في الاستعداد يتوقف عليه قوام النوع (انظر المسألة ٦)؛ ولا يذكر في فصل الأولاد الكسب ولا التزويج.</w:t>
      </w:r>
      <w:r>
        <w:t xml:space="preserve"> </w:t>
      </w:r>
      <w:r>
        <w:rPr>
          <w:rtl/>
          <w:bCs/>
          <w:b/>
        </w:rPr>
        <w:t xml:space="preserve">خلاف:</w:t>
      </w:r>
      <w:r>
        <w:t xml:space="preserve"> </w:t>
      </w:r>
      <w:r>
        <w:t xml:space="preserve">موضع خلاف ظاهر في الزواج: ابن سينا يجعل الزواج تدبيراً بعد الكسب وإفراد الرحل، والشهيد الثاني (OCR) يؤخّره عن الطالب حتى يقضي وطره من العلم؛ والمخاطَب مختلف (صبيّ يُعدّ لصنعة المعاش عند ابن سينا (بحسب البطاقة)، وطالبُ علمٍ عند الشهيد الثاني)، فلا أعدّه تعارضاً مباشراً ولا أرجّبكر أبو زيد. وقد أهمل مسكويه والماوردي المسألة في المقروء.</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56">
    <w:p>
      <w:pPr>
        <w:bidi/>
        <w:pStyle w:val="FootnoteText"/>
      </w:pPr>
      <w:r>
        <w:rPr>
          <w:rtl/>
          <w:rStyle w:val="FootnoteReference"/>
        </w:rPr>
        <w:footnoteRef/>
      </w:r>
      <w:r>
        <w:t xml:space="preserve"> </w:t>
      </w:r>
      <w:r>
        <w:rPr>
          <w:rtl/>
          <w:bCs/>
          <w:b/>
        </w:rPr>
        <w:t xml:space="preserve">الأصل:</w:t>
      </w:r>
      <w:r>
        <w:t xml:space="preserve"> </w:t>
      </w:r>
      <w:r>
        <w:t xml:space="preserve">الفارابي (OCR)</w:t>
      </w:r>
      <w:r>
        <w:t xml:space="preserve"> </w:t>
      </w:r>
      <w:r>
        <w:rPr>
          <w:rtl/>
          <w:bCs/>
          <w:b/>
        </w:rPr>
        <w:t xml:space="preserve">من تابعه:</w:t>
      </w:r>
      <w:r>
        <w:t xml:space="preserve"> </w:t>
      </w:r>
      <w:r>
        <w:t xml:space="preserve">الماوردي، أدب الدنيا والدين ص٦٩–٧٠ [٤٥٠؛ أقدم مقروء بنصٍّ مطبوع الصفحة؛ ويسبقه بالوفاة الفارابي (٣٣٩) وهو OCR بلا صفحة]؛ الراغب الأصفهاني، الذريعة إلى مكارم الشريعة ص١٧٦–١٧٧ و١٨٠–١٨٢ [٥٠٢]. وانظر</w:t>
      </w:r>
      <w:r>
        <w:t xml:space="preserve"> </w:t>
      </w:r>
      <w:r>
        <w:rPr>
          <w:rtl/>
          <w:iCs/>
          <w:i/>
        </w:rPr>
        <w:t xml:space="preserve">الباب الأول: آداب المتعلم في نفسه</w:t>
      </w:r>
      <w:r>
        <w:t xml:space="preserve">(الغزالي، إحياء علوم الدين ص٥١) و</w:t>
      </w:r>
      <w:r>
        <w:rPr>
          <w:rtl/>
          <w:iCs/>
          <w:i/>
        </w:rPr>
        <w:t xml:space="preserve">الباب الثاني: آداب المتعلم مع شيخه</w:t>
      </w:r>
      <w:r>
        <w:t xml:space="preserve">و</w:t>
      </w:r>
      <w:r>
        <w:rPr>
          <w:rtl/>
          <w:iCs/>
          <w:i/>
        </w:rPr>
        <w:t xml:space="preserve">الباب: آداب العالم مع طلبته</w:t>
      </w:r>
      <w:r>
        <w:t xml:space="preserve">.</w:t>
      </w:r>
      <w:r>
        <w:t xml:space="preserve"> </w:t>
      </w:r>
      <w:r>
        <w:rPr>
          <w:rtl/>
          <w:bCs/>
          <w:b/>
        </w:rPr>
        <w:t xml:space="preserve">ما زاده:</w:t>
      </w:r>
      <w:r>
        <w:t xml:space="preserve"> </w:t>
      </w:r>
      <w:r>
        <w:t xml:space="preserve">الفارابي (OCR، تلخيص): يفرّق بين الخاصة الذين لا يُقتصر بهم في معلوماتهم النظرية على الرأي المشترك، وبين العامة الذين تُعطى لهم الأمور النظرية بالطرق الإقناعية، وما يُعطى لأمة دون أمة؛ ويُعلَّم العامة الأمور النظرية بالطرق الإقناعية وبالتخييل (أمثلة ورموز) لأن كثيراً من النظري لا يُعقل إلا بعد معقولات كثيرة (نسخة مكتبة الزين). — الماوردي، أدب الدنيا والدين: يحذّالراغب الأصفهاني من الغلوّ في التقليد ومن الإعنات معاً: «ولا ينبغي للمتعلم أن يبعثه معرفة الحق له على قبول الشبهة منه، ولا يدعوه ترك الإعنات له على التقليد فيما أخذ عنه» (ص٦٩)؛ ويحكي رجلاً رد دليلاً صحيحاً لأن «شيخي لم يذكرها» (ص٧٠)؛ ويحكم: «وليس كثرة السؤال فيما التبس إعناتا، ولا قبول ما صح في النفس تقليدا» (ص٧٠). — الراغب الأصفهاني، الذريعة إلى مكارم الشريعة: قوله «ألا يتكبر على معلمه ولا على العلم» و«أن يأتمر له، ولا يتأمر، عليه» (ص١٧٦) مثبتٌ بحروفه في</w:t>
      </w:r>
      <w:r>
        <w:t xml:space="preserve"> </w:t>
      </w:r>
      <w:r>
        <w:rPr>
          <w:rtl/>
          <w:iCs/>
          <w:i/>
        </w:rPr>
        <w:t xml:space="preserve">الباب الأول: آداب المتعلم في نفسه</w:t>
      </w:r>
      <w:r>
        <w:t xml:space="preserve">وفي ١٧ ب‑٧، فلا أكرره؛ وينفرد هنا بتفسير نهي الخضر لموسى بأنه «نهاه عن مراجعته» وليس نهياً عما حثّ الله عليه من السؤال بل «نهي عن نوع من العلم الذي لم تبلغه منزلته بعد» (ص١٧٧)؛ ثم «حق من هو بصدد تعلم علم من العلوم أن لا يصغي إلى الاختلافات المشككة والشبه الملتبسة ما لم يتهذب» (ص١٧٧).</w:t>
      </w:r>
      <w:r>
        <w:t xml:space="preserve"> </w:t>
      </w:r>
      <w:r>
        <w:rPr>
          <w:rtl/>
          <w:bCs/>
          <w:b/>
        </w:rPr>
        <w:t xml:space="preserve">خلاف:</w:t>
      </w:r>
      <w:r>
        <w:t xml:space="preserve"> </w:t>
      </w:r>
      <w:r>
        <w:t xml:space="preserve">موضع خلاف في الموقف من النقد داخل هذه الطبقة: الماوردي يجعل ترك السؤال والاعتراض غلوّاً مذموماً كالإعنات، والراغب يلزم المتعلم ألا يتأمّالراغب الأصفهاني ولا يراجع في ما ليس بصدده ويؤخّالراغب الأصفهاني الشبهة؛ ولكل منهما قيد (الماوردي: السؤال حيث التبس، والراغب: «والحث إنما هو على سؤال» عن تفاصيل ما هو بصدده، ص١٧٧). فالفرق في الدرجة لا في الأصل، ولم أجد من يرجّبكر أبو زيد بينهما. وفي</w:t>
      </w:r>
      <w:r>
        <w:t xml:space="preserve"> </w:t>
      </w:r>
      <w:r>
        <w:rPr>
          <w:rtl/>
          <w:iCs/>
          <w:i/>
        </w:rPr>
        <w:t xml:space="preserve">الباب الثاني: آداب المتعلم مع شيخه</w:t>
      </w:r>
      <w:r>
        <w:t xml:space="preserve">ما عند الغزالي وابن جماعة والعلموي وأبي زيد.</w:t>
      </w:r>
      <w:r>
        <w:t xml:space="preserve"> </w:t>
      </w:r>
      <w:r>
        <w:rPr>
          <w:rtl/>
          <w:bCs/>
          <w:b/>
        </w:rPr>
        <w:t xml:space="preserve">تنبيه:</w:t>
      </w:r>
      <w:r>
        <w:t xml:space="preserve"> </w:t>
      </w:r>
      <w:r>
        <w:t xml:space="preserve">ما وُسم (OCR، بلا صفحة) فهو تلخيص لنص ضوئي بلا ترقيم مطبوع ولا اقتباس حرفي منه.</w:t>
      </w:r>
    </w:p>
  </w:footnote>
  <w:footnote w:id="858">
    <w:p>
      <w:pPr>
        <w:bidi/>
        <w:pStyle w:val="FootnoteText"/>
      </w:pPr>
      <w:r>
        <w:rPr>
          <w:rtl/>
          <w:rStyle w:val="FootnoteReference"/>
        </w:rPr>
        <w:footnoteRef/>
      </w:r>
      <w:r>
        <w:t xml:space="preserve"> </w:t>
      </w:r>
      <w:r>
        <w:rPr>
          <w:rtl/>
          <w:bCs/>
          <w:b/>
        </w:rPr>
        <w:t xml:space="preserve">الأصل:</w:t>
      </w:r>
      <w:r>
        <w:t xml:space="preserve"> </w:t>
      </w:r>
      <w:r>
        <w:t xml:space="preserve">الحسين بن المنصور بالله اليمني الخاتمة ص٢٤–٢٨ [١٠٥٠؛ وأصل قصة ابن عباس عند الخطيب البغدادي، الجامع لأخلاق الراوي ج١ ص١٥٨ و١٨٨ (٤٦٣)].</w:t>
      </w:r>
      <w:r>
        <w:t xml:space="preserve"> </w:t>
      </w:r>
      <w:r>
        <w:rPr>
          <w:rtl/>
          <w:bCs/>
          <w:b/>
        </w:rPr>
        <w:t xml:space="preserve">ما زاده:</w:t>
      </w:r>
      <w:r>
        <w:t xml:space="preserve"> </w:t>
      </w:r>
      <w:r>
        <w:t xml:space="preserve">بذل الهمة: قصة ابن عباس في طلب العلم: «فأتوسد ردائي ثم اضطجع» حتى يخرج الأنصاري (ص٢٥)، وقول الأنصاري بعد أن رآه وقد اجتمع الناس حوله: «هذا الفتى كان أعقل مني» (ص٢٥)؛ ويعزوها إلى الدارمي وصفة الصفوة والخطيب في الجامع، وقد وجدتُها عند الخطيب البغدادي، الجامع لأخلاق الراوي ج١ ص١٥٨ برواية عكرمة عن ابن عباس. وأخذ ابن عباس بركاب زيد بن ثابت: «إنا هكذا نصنع بالعلماء» (ص٢٥؛ وهو عند الخطيب البغدادي، الجامع لأخلاق الراوي ج١ ص١٨٨). ثم قول محمد النفس الزكية إنه كان يتوسد عتبة أحدهم فيوقظه من يظنه عبده (ص٢٥). — اجتناب القبيح: الأدب الثالث: «اجتناب كل ما يستقبح شرعاً» لأن القبيح من أهل هذا البيت أقبح منه من غيرهم (ص٢٦)، ووصية العباس لابنه (المسألة ٣). — ترك الفخر بالآباء: الأدب الرابع، ومنه حديث «من أبطأ به عمله لم يسرع به نسبه» (ص٢٧)، وقول الحسن بن الحسن لمن يغلو فيهم: «أحبونا لله» (ص٢٧) [ملخّص]. — التواضع والحلم والصبر على الأذى: الأدب الخامس، بسيرة السلف ووصف ضرار لعلي (ص٢٨).</w:t>
      </w:r>
      <w:r>
        <w:t xml:space="preserve"> </w:t>
      </w:r>
      <w:r>
        <w:rPr>
          <w:rtl/>
          <w:bCs/>
          <w:b/>
        </w:rPr>
        <w:t xml:space="preserve">تنبيه:</w:t>
      </w:r>
      <w:r>
        <w:t xml:space="preserve"> </w:t>
      </w:r>
      <w:r>
        <w:t xml:space="preserve">هذه الخاتمة لا مقابل لها في ابن جماعة بحسب المهمة ٢٠ (تطابق الفقرات صفر)؛ وهي أخص الزيادات الزيدية على المدونة السنية، وموضوعها تأديب من نشأ في بيت شرف خاص لا تأديب الصبي عامة. وقصة ابن عباس تتصل بالمسألة ٤ (الفتى المتعلم) وبـ</w:t>
      </w:r>
      <w:r>
        <w:rPr>
          <w:rtl/>
          <w:iCs/>
          <w:i/>
        </w:rPr>
        <w:t xml:space="preserve">الباب الثاني: آداب المتعلم مع شيخه</w:t>
      </w:r>
      <w:r>
        <w:t xml:space="preserve">(ركاب زيد بن ثابت).</w:t>
      </w:r>
    </w:p>
  </w:footnote>
  <w:footnote w:id="859">
    <w:p>
      <w:pPr>
        <w:bidi/>
        <w:pStyle w:val="FootnoteText"/>
      </w:pPr>
      <w:r>
        <w:rPr>
          <w:rtl/>
          <w:rStyle w:val="FootnoteReference"/>
        </w:rPr>
        <w:footnoteRef/>
      </w:r>
      <w:r>
        <w:t xml:space="preserve"> </w:t>
      </w:r>
      <w:r>
        <w:rPr>
          <w:rtl/>
          <w:bCs/>
          <w:b/>
        </w:rPr>
        <w:t xml:space="preserve">الأصل:</w:t>
      </w:r>
      <w:r>
        <w:t xml:space="preserve"> </w:t>
      </w:r>
      <w:r>
        <w:t xml:space="preserve">مسكويه، تهذيب الأخلاق ص١٠٣ و١٣٤ [٤٢١؛ لم أقف على غيره في هذا الاستعمال].</w:t>
      </w:r>
      <w:r>
        <w:t xml:space="preserve"> </w:t>
      </w:r>
      <w:r>
        <w:rPr>
          <w:rtl/>
          <w:bCs/>
          <w:b/>
        </w:rPr>
        <w:t xml:space="preserve">ما زاده:</w:t>
      </w:r>
      <w:r>
        <w:t xml:space="preserve"> </w:t>
      </w:r>
      <w:r>
        <w:t xml:space="preserve">مسكويه، تهذيب الأخلاق: ينقل عن أرسطو في كتاب الأخلاق أن هذا الكتاب «لا ينتفع به الأحداث كثير منفعة» ثم يقول: «ولست أعني بالحدث ههنا حدث السن» وإنما «السيرة التي يقصدها أهل الشهوات واللذات الحسية» (ص١٠٣)، ويعقّب بقوله إنه لم يذكر المرتبة الأخيرة من السعادة طمعاً في وصول الأحداث إليها (ص١٠٣). ويقول في ص١٨٦ «الحدث الناشىء المسترشد» في سياق المقارنة بالفاضل المحنك والعالم المستبصر، وظاهره الصغير المسترشد.</w:t>
      </w:r>
      <w:r>
        <w:t xml:space="preserve"> </w:t>
      </w:r>
      <w:r>
        <w:rPr>
          <w:rtl/>
          <w:bCs/>
          <w:b/>
        </w:rPr>
        <w:t xml:space="preserve">تنبيه:</w:t>
      </w:r>
      <w:r>
        <w:t xml:space="preserve"> </w:t>
      </w:r>
      <w:r>
        <w:t xml:space="preserve">وعند الماوردي، أدب الدنيا والدين ص٣٠ «الأحداث» مقرونة بالشباب فهي حدث السن؛ وفي مسكويه، تهذيب الأخلاق ص١٣٤ «وأما الحدث من الفلاسفة» بعد حكاية قول أرسطو، وهي بدلالة السياق المتأخرون لا صغار السن. فإذا ورد “الحدث” عند الخطيب</w:t>
      </w:r>
      <w:r>
        <w:t xml:space="preserve"> </w:t>
      </w:r>
      <w:r>
        <w:rPr>
          <w:rtl/>
          <w:iCs/>
          <w:i/>
        </w:rPr>
        <w:t xml:space="preserve">الباب: السؤال والجواب، و«لا أدري» و«سلوني»، وآداب المستفتي</w:t>
      </w:r>
      <w:r>
        <w:t xml:space="preserve">و</w:t>
      </w:r>
      <w:r>
        <w:rPr>
          <w:rtl/>
          <w:iCs/>
          <w:i/>
        </w:rPr>
        <w:t xml:space="preserve">الباب: آداب العالم مع طلبته</w:t>
      </w:r>
      <w:r>
        <w:t xml:space="preserve"> </w:t>
      </w:r>
      <w:r>
        <w:t xml:space="preserve">فهو الصغير في السن بالسياق؛ ولم أجد في ص٢٧٥ المقروء تعريفاً آخر. لكن هذا التنبيه يحذّالراغب الأصفهاني من إسقاط معنى مسكويه الأول على غيره.</w:t>
      </w:r>
    </w:p>
  </w:footnote>
  <w:footnote w:id="860">
    <w:p>
      <w:pPr>
        <w:bidi/>
        <w:pStyle w:val="FootnoteText"/>
      </w:pPr>
      <w:r>
        <w:rPr>
          <w:rtl/>
          <w:rStyle w:val="FootnoteReference"/>
        </w:rPr>
        <w:footnoteRef/>
      </w:r>
      <w:r>
        <w:t xml:space="preserve"> </w:t>
      </w:r>
      <w:r>
        <w:rPr>
          <w:rtl/>
          <w:bCs/>
          <w:b/>
        </w:rPr>
        <w:t xml:space="preserve">الأصل:</w:t>
      </w:r>
      <w:r>
        <w:t xml:space="preserve"> </w:t>
      </w:r>
      <w:r>
        <w:t xml:space="preserve">الراغب الأصفهاني، الذريعة إلى مكارم الشريعة ص٢٥٥ [٥٠٢؛ لم أقف على سابق ولا لاحق في المقروء].</w:t>
      </w:r>
      <w:r>
        <w:t xml:space="preserve"> </w:t>
      </w:r>
      <w:r>
        <w:rPr>
          <w:rtl/>
          <w:bCs/>
          <w:b/>
        </w:rPr>
        <w:t xml:space="preserve">ما زاده:</w:t>
      </w:r>
      <w:r>
        <w:t xml:space="preserve"> </w:t>
      </w:r>
      <w:r>
        <w:t xml:space="preserve">يقسم المكر والخديعة ضربين: مكروهاً بالمخدوع (وهو ما قصده النبي بقوله «المكر والخديعة في النار»)، وضرباً «على عكس ذلك» وهو أن يقصد فاعلهما استجرار المخدوع إلى مصلحة له «كما يفعل بالصبي إذا امتنع من تعلم خير» (ص٢٥٥). ويحكي عن بعض الحكماء أن السفيه يميل إلى الباطل ولا يقبل الحق لمنافاته لطبعه «فيحتاج أن يخدع عن باطله بزخارف مموهة كما يخدع الطفل عن الثدي عند الفطام» (ص٢٥٥)؛ ثم يقول: «وليس هذا حث على تعاطي الخبث، بل هو حث على جذب الناس إلى الخير بالاحتيال» (ص٢٥٥).</w:t>
      </w:r>
      <w:r>
        <w:t xml:space="preserve"> </w:t>
      </w:r>
      <w:r>
        <w:rPr>
          <w:rtl/>
          <w:bCs/>
          <w:b/>
        </w:rPr>
        <w:t xml:space="preserve">تنبيه:</w:t>
      </w:r>
      <w:r>
        <w:t xml:space="preserve"> </w:t>
      </w:r>
      <w:r>
        <w:t xml:space="preserve">السياق عند الراغب في المكر والكيد عامة، والصبي مثالٌ فيه لا موضوعه. وأقرب ما عند ابن سينا (بحسب البطاقة) في الإيناس والإيحاش والترغيب والترهيب (المسألة ١١) وليس فيه ذكر حيلة؛ ولا يذكر الراغب حداً لهذه الحيلة ولا شرطاً غير قصد الخير.</w:t>
      </w:r>
    </w:p>
  </w:footnote>
  <w:footnote w:id="863">
    <w:p>
      <w:pPr>
        <w:bidi/>
        <w:pStyle w:val="FootnoteText"/>
      </w:pPr>
      <w:r>
        <w:rPr>
          <w:rtl/>
          <w:rStyle w:val="FootnoteReference"/>
        </w:rPr>
        <w:footnoteRef/>
      </w:r>
      <w:r>
        <w:t xml:space="preserve"> </w:t>
      </w:r>
      <w:r>
        <w:rPr>
          <w:rtl/>
          <w:bCs/>
          <w:b/>
        </w:rPr>
        <w:t xml:space="preserve">خلاف:</w:t>
      </w:r>
      <w:r>
        <w:t xml:space="preserve"> </w:t>
      </w:r>
      <w:r>
        <w:t xml:space="preserve">مواضع الخلاف والتعارض المجموعة في هذا الباب بلا ترجيح: ١. ضبط الصبي: مسكويه يتدرّابن جماعة بالتغافل ثم التوبيخ سرّاً ويمنع الصبي من الاستشفاع عند الضرب، وابن سينا (بحسب البطاقة) يعدّ الشفعاء ويبدأ بضربة موجعة قليلة (المسألة ١٣)؛ والماوردي يروي “علموا ولا تعنفوا” في المتعلم (المسألة ١٣ ج). — ٢. الصغير والكبير: الماوردي لا يسلّم أفضلية ذاكرة الصغير ويعلّل بالفراغ والتواضع، والخطيب البغدادي وابن عبد البر يطلقان أثر النقش في الحجر (المسألة ٤ ج). — ٣. حدّ الانقياد للمعلم: الماوردي يذم الغلوّ في التقليد كالإعنات، والراغب الأصفهاني يوجب الائتمار وترك الاعتراض في ما ليس بصدده (المسألة ١٨). — ٤. الزواج: ابن سينا (بحسب البطاقة) يؤخّره إلى ما بعد الكسب، والشهيد الثاني (OCR) يؤخّره عن طالب العلم حتى يقضي وطره (المسألة ١٧). — ٥. الاقتصار والشمول: ابن سينا (بحسب البطاقة) والنراقي يقصران الصبي على صنعته، والراغب الأصفهاني يوجب ألا يترك الإنسان علماً أمكنه (المسألة ٦ ب). — ٦. داخل مسكويه: التغافل عمّن ستر فعله ومنعه من كل فعل يستره (المسألة ١٢ ب). — ٧. داخل مسكويه في اللعب: يبيح اللعب للصبي (ص٧٣) ويجعل الميل إلى الراحة من طبع الصبيان والعبيد والبهائم (ص١٨٠) (المسألة ١٥). — ٨. داخل الراغب: ألا يترك الإنسان علماً أمكنه النظر فيه (ص١٧٢) مقابل أن من خُلق للمهنة لا يصلح للحكمة (ص٢٦٧) (المسألة ٦).</w:t>
      </w:r>
    </w:p>
  </w:footnote>
  <w:footnote w:id="864">
    <w:p>
      <w:pPr>
        <w:bidi/>
        <w:pStyle w:val="FootnoteText"/>
      </w:pPr>
      <w:r>
        <w:rPr>
          <w:rtl/>
          <w:rStyle w:val="FootnoteReference"/>
        </w:rPr>
        <w:footnoteRef/>
      </w:r>
      <w:r>
        <w:t xml:space="preserve"> </w:t>
      </w:r>
      <w:r>
        <w:rPr>
          <w:rtl/>
          <w:bCs/>
          <w:b/>
        </w:rPr>
        <w:t xml:space="preserve">تنبيه:</w:t>
      </w:r>
      <w:r>
        <w:t xml:space="preserve"> </w:t>
      </w:r>
      <w:r>
        <w:t xml:space="preserve">النتائج السلبية (في المقروء فقط): عدد الضربات أو حدّها أو موضعها أو سنّ المضروب : في المقروء (ابن سينا (بحسب البطاقة)، السياسة ص١٠١–١٠٦؛ مسكويه، تهذيب الأخلاق ص٦٦–٧٥) — مدة اللعب أو عدد مرات المراجعة للصبي : في المقروء (مسكويه، تهذيب الأخلاق ص٧٣؛ ابن سينا (بحسب البطاقة)، السياسة ص١٠٣) — تعليم الصبي في حلقة عند مسكويه : في ص٦٦–٧٥ (البيت والمعلم والمؤدب مذكوران بلا وصف حلقة) — تسمية مسكويه أو الراغب أو ابن سينا في فصل النراقي عن الأولاد : بحثٌ آلي في الفصل المقروء (OCR)؛ ويسمّي مسكويه في موضع آخر من الجزء — تأديب الأحداث عند إخوان الصفا خارج ما في المسائل ١ و٢ و٦ و٧ و٨ : في المقروء منهم (ثلاثة فصول من المجلد الأول، ببحث كلمات) — آداب للمتعلم في “التنبيه” للفارابي : عيّنة (دراسة المحقق، ثم فقرة اللذة والأذى) — عبارة “أدب العالم والمتعلم” عند الفلاسفة الثلاثة : في المقروء (المهمة ١٧، الحصيلة ٥)</w:t>
      </w:r>
    </w:p>
  </w:footnote>
  <w:footnote w:id="865">
    <w:p>
      <w:pPr>
        <w:bidi/>
        <w:pStyle w:val="FootnoteText"/>
      </w:pPr>
      <w:r>
        <w:rPr>
          <w:rtl/>
          <w:rStyle w:val="FootnoteReference"/>
        </w:rPr>
        <w:footnoteRef/>
      </w:r>
      <w:r>
        <w:t xml:space="preserve"> </w:t>
      </w:r>
      <w:r>
        <w:rPr>
          <w:rtl/>
          <w:bCs/>
          <w:b/>
        </w:rPr>
        <w:t xml:space="preserve">تنبيه:</w:t>
      </w:r>
      <w:r>
        <w:t xml:space="preserve"> </w:t>
      </w:r>
      <w:r>
        <w:t xml:space="preserve">ما لم يدخل هذا الباب وسببه: إخوان الصفا: لم يدخل منهم إلا ما في المسائل ١ و٢ و٦ و٧ و٨ (OCR من ثلاثة فصول في المجلد الأول)؛ وحين تتوفر طبعة نظيفة تُقرأ فيها الرسائل الأخلاقية والتعليمية كلها. — ابن سينا: “تدبير المنزل” مستقلاً لم أقرأه؛ والمقروء من “السياسة” باب الولد (ص١٠١–١٠٦ في ٧٢٢٧، وص٨١–٨٧ في دار بدايات) وما حوله (ص١٠٠)، وافتتاحها (ص٨١–٨٢). — الكافي: المقروء عناوين أبواب فضل العلم وباب حق العالم وحديث في رواية الكتب؛ فلا أصف تصوّالراغب الأصفهاني الكليني للتربية، ولا أدخل أحاديث الفروع المتعلقة بالأولاد لأني لم أفتحها. — جامع السعادات: فصل “آداب التعلم والتعليم” (رأس الصفحة المقروء نحو ١١٣–١١٥، وهو غير موثوق) أدخلتُ منه ما يتصل بالأب المعنوي فقط؛ وبقية آدابه تتقاطع مع ٠٣ و٠٤ و٠٨ (المهمة ١٩). — الزرنوجي في «آداب المتعلمين» المنسوب للطوسي: أُدرج ما يخص الحداثة والشباب والجدّ فقط، وتفصيل جدول التكرار وما شابهه ليس من هذا الباب.</w:t>
      </w:r>
    </w:p>
  </w:footnote>
  <w:footnote w:id="866">
    <w:p>
      <w:pPr>
        <w:bidi/>
        <w:pStyle w:val="FootnoteText"/>
      </w:pPr>
      <w:r>
        <w:rPr>
          <w:rtl/>
          <w:rStyle w:val="FootnoteReference"/>
        </w:rPr>
        <w:footnoteRef/>
      </w:r>
      <w:r>
        <w:t xml:space="preserve"> </w:t>
      </w:r>
      <w:r>
        <w:rPr>
          <w:rtl/>
          <w:bCs/>
          <w:b/>
        </w:rPr>
        <w:t xml:space="preserve">تنبيه:</w:t>
      </w:r>
      <w:r>
        <w:t xml:space="preserve"> </w:t>
      </w:r>
      <w:r>
        <w:t xml:space="preserve">حدود القراءة كما في رأس الباب الأصلي: المقروء لهذا الباب بنصه (ص = الصفحة المطبوعة إلا حيث نُصَّ على غيره): تهذيب الأخلاق لمسكويه ص٤١–٤٥ و٦٦–٧٥ و١٠٣ و١٨٦. أدب الدنيا والدين للماوردي ص٤٩–٥١ و٦٧–٧١ و٧٩–٨٤. الذريعة للراغب ص٨٣–٨٥ و١٠٢–١٠٥ و١٧٢–١٨٢. “السياسة” المنسوبة لابن سينا، الشاملة ٧٢٢٧، ص١٠٠–١٠٦ (باب “سياسة الرجل ولده”) وافتتاحها ص٨١–٨٢. تفصيل النشأتين للراغب، الشاملة ٢١٥٦٢، ص٩٧–٩٨. آداب العلماء والمتعلمين المنسوب للحسين بن المنصور بالله ص١٠ و١٢ و١٦ و١٩ و٢٤–٢٨ (ترقيم الشاملة الآلي لا المطبوع). تتمة القراءة بنصها من الشاملة: مسكويه، تهذيب الأخلاق ص٥٧ و٩٠ و١٣٤ و١٤٠ و١٥٨ و١٦٧ و١٧٩–١٨٠ و١٨٥؛ الماوردي، أدب الدنيا والدين ص٢٩–٣١ و٢٣١ و٢٣٣؛ الراغب الأصفهاني، الذريعة إلى مكارم الشريعة ص٩٨–٩٩ و٢٠٧–٢٠٨ و٢٥٥ و٢٦٥ و٢٦٧. للمقابلة وحدها: الخطيب البغدادي، الفقيه والمتفقه ص١٥٢ و١٨٠–١٨٢؛ ابن عبد البر، جامع بيان العلم ص٣٥٧ و٣٦٣؛ الخطيب البغدادي، الجامع لأخلاق الراوي ج١ ص١٥٨ و١٨٨ و٣١٠؛ الغزالي، إحياء علوم الدين ص٥٢ و١٤٤؛ العلموي، المعيد في أدب المفيد والمستفيد ص١٣٢؛ ابن جماعة، تذكرة السامع والمتكلم ص٤٩ و٩٧. قُرئ بالتعرف الضوئي (OCR) أو بنصٍّ بلا ترقيم مطبوع ويُوسَم “OCR، بلا صفحة”، ولا اقتباس منه بين «»: منية المريد للشهيد الثاني (نسخة الأرشيف: النوع الأول والثالث من الباب الأول، والخاتمة؛ ثم نص OpenITI النظيف المشكول بلا ترقيم صفحات، ووجدتُ فيه المواضع التي أخذتُها هنا من الشهيد الثاني: وجوب تعليم الولي الولد قبل البلوغ من باب الحسبة، وحديث “كلكم راع”، وترك التزوج حتى يقضي الطالب وطره من العلم؛ ولم أقابل سائر ما لخّصتُه)؛ “آداب المتعلمين” المنسوب للطوسي (نسخة أحمدوند)؛ تحصيل السعادة (نسخة مكتبة الزين؛ والرقمان ١٦ و١٧ ترقيم ملف لا مطبوع) والتنبيه على سبيل السعادة للفارابي؛ جامع السعادات للنراقي ج١ (النراقي: فصل “الغيرة على الأولاد” وفصل “آداب التعلم والتعليم”، والأخير من نسختين)؛ الكافي ج١ طبعة دار الحديث؛ رسائل إخوان الصفا ج١ (مراجعة الزركلي، مكتبة الأسرة الأردنية)؛ مكارم الأخلاق للطبرسي (نسخة الأعلمي المعدّة للشاملة، حروفها مختلة فلا أعتمد إلا ما اتضح)؛ السياسة بنسخة دار بدايات بتقديم إسبر. لم يُقرأ: إخوان الصفا: لم أقرأ من المجلد الأول إلا فصل أجناس العلوم وفصل قابلية الإنسان للصنعة وفصل أثر الصحبة والعادة؛ وما أنسبه إليهم هنا (المسائل ١ و٢ و٦ و٧ و٨) بلغتُه ببحث كلمات (المتعلم، المعلم، المؤدب، الصبيان)، فلا أنفي أن يكون في سائر الرسائل غيره. ونسخة الأرشيف الأولى (</w:t>
      </w:r>
      <w:r>
        <w:rPr>
          <w:rtl/>
          <w:rStyle w:val="VerbatimChar"/>
        </w:rPr>
        <w:t xml:space="preserve">rasaelikhwansafa</w:t>
      </w:r>
      <w:r>
        <w:t xml:space="preserve">) لم أقرأ منها شيئاً لأن نصها الضوئي غير مقروء. ابن سينا: لم أقرأ “تدبير المنزل” مستقلاً؛ والمقروء رسالة “السياسة” بنسختين (الشاملة ٧٢٢٧، ودار بدايات)، ونسبتها لابن سينا من البطاقة وعنوان الطبعة (انظر التنبيه ٢). الفارابي: لم أقرأ سوى مقطع “التعليم والتأديب” من تحصيل السعادة، وفقرة اللذة والأذى من التنبيه؛ ولا غيرهما من كتبه. الكافي: عناوين أبواب كتاب فضل العلم الاثنين والعشرين وباب حق العالم (ص٨٩–٩٠ بحسب رؤوس الصفحات) وحديثاً واحداً في باب رواية الكتب؛ ولم أفتح غير الجزء الأول، ولا مادة منه لهذا الباب (باب حق العالم في</w:t>
      </w:r>
      <w:r>
        <w:t xml:space="preserve"> </w:t>
      </w:r>
      <w:r>
        <w:rPr>
          <w:rtl/>
          <w:iCs/>
          <w:i/>
        </w:rPr>
        <w:t xml:space="preserve">الباب الثاني: آداب المتعلم مع شيخه</w:t>
      </w:r>
      <w:r>
        <w:t xml:space="preserve">. جامع السعادات: لم أقرأ غير الفصلين المذكورين. مكارم الأخلاق: بحثتُ فيه عن حق الولد وحق الوالد فقط (المسألتان ٣ و١٤) ولم أقرأ سائره. مصباح الشريعة: لم يُقرأ (لم أجد له نصاً مقروءاً). الإحياء للغزالي: المحمَّل منه (الشاملة ٩٤٧٢) جزآن، وبحثتُ فيهما عن “جوهرة نفيسة” و“أمانة عند والديه” و“تأديب الصبي” فلم أجدها؛ فلا أحكم أنه واسطة بين مسكويه والنراقي ولا أنفي ذلك. بروسنس (مصدر مسكويه المصرَّبكر أبو زيد به) والدر النضيد والبيهقي (الذي يعزو إليه الزيدي): لم أقرأ منها شيئاً. مسكويه والماوردي والراغب خارج الصفحات المذكورة أعلاه؛ وللراغب وعظ الواعظين وجدل الجدل (ص١٨٣–١٨٧) لم أعد قراءتهما وهما في المهمة ١٧. التنبيهات: ١. ليس هذا الباب “أدب عالم ومتعلم” بالمعنى الصناعي عند ابن جماعة والخطيب البغدادي؛ فمادة مسكويه وابن سينا (بحسب البطاقة) والنراقي بيتيّة (الوالد والمؤدِّب) لا حلقيّة، إلا قول ابن سينا (بحسب البطاقة) في “المكتب” وصبيته. وما جاء هنا من أدب المعلم والمتعلم عند الماوردي والراغب فقد أُدرج أصلُه في ٠٨، وأُحيل إليه ولا أكرره. ٢. ابن سينا: وصف التكليف الأول نسخته بأنها OCR، والمقروء نسخة الشاملة (٧٢٢٧) التي تنصّ بطاقتها على أن الترقيم موافق للمطبوع، ونسبتها لابن سينا من البطاقة وحدها ولم أتحقق منها. ثم قرأتُ فصل سياسة الرجل ولده في نسخة دار بدايات (OCR، ص٨١–٨٧ بترقيمها هي لا ترقيم ٧٢٢٧) فوجدته يوافق نسخة الشاملة في ترتيب المراحل ومعانيها فيما قابلتُ، فلا أنسب إليه منه جديداً. ولأن أداة المقابلة الآلية لا تشمل ٧٢٢٧ لم أضع منها شيئاً بين «» وجعلتُ كل ما عنها تلخيصاً بصفحته. ٣. “آداب المتعلمين” المنسوب للطوسي هو في المقروء نصُّ الزرنوجي (تعليم المتعلم) مختصراً ومعاد الصياغة بحسب المهمة ١٦، والمترجم المعاصر نفسه ينبّه إلى الخلاف في نسبته؛ فلا أعدّه ممثِّلاً لمذهب إمامي مستقل، ويُوسَم كل ما يُنسب إليه بـ“المنسوب”. ٤. مسكويه يصرّبكر أبو زيد في عنوان فصل التأديب بأنه «نقلت أكثره من كتاب بروسنس» (ص٦٦)؛ فالفصل منقول مختار لا يُنسب إليه إلا من جهة اختياره وصياغته، ولم أقابله بالأصل. ٥. النراقي كتب في أواخر القرن الثاني عشر الهجري بحسب مقدمة الطبعة (رقم الوفاة فيها مشوَّه، والمقروء قرابة ١٢٠٩)؛ ولا أعتمد التاريخ. والفارابي لم أثبت وفاته من المقروء إلا أن صفحة عنوان “تحصيل السعادة” تذكر “وثلاثمائة” بأرقام مشوَّهة، فأضعه قبل مسكويه بهذه القرينة وحدها. ٦. نسبة الأخذ: حيث يتطابق نصان بلا تسمية أذكر التطابق ولا أحكم بالأخذ، وكل اتجاه فيه افتراضيٌّ بالوفاة.</w:t>
      </w:r>
    </w:p>
  </w:footnote>
  <w:footnote w:id="869">
    <w:p>
      <w:pPr>
        <w:bidi/>
        <w:pStyle w:val="FootnoteText"/>
      </w:pPr>
      <w:r>
        <w:rPr>
          <w:rtl/>
          <w:rStyle w:val="FootnoteReference"/>
        </w:rPr>
        <w:footnoteRef/>
      </w:r>
      <w:r>
        <w:t xml:space="preserve"> </w:t>
      </w:r>
      <w:r>
        <w:rPr>
          <w:rtl/>
          <w:bCs/>
          <w:b/>
        </w:rPr>
        <w:t xml:space="preserve">كيف يُقرأ:</w:t>
      </w:r>
      <w:r>
        <w:t xml:space="preserve"> </w:t>
      </w:r>
      <w:r>
        <w:t xml:space="preserve">كل مسألة تبدأ بما سُئل عنه (كم؟) ثم تسرد الأجوبة المنصوصة بترتيب الوفاة مع والسمعاني، أدب الإملاء والاستملاء، صنفها. وفي بند (ما لم تنص المصادر على عدده) جدولٌ بما</w:t>
      </w:r>
      <w:r>
        <w:t xml:space="preserve"> </w:t>
      </w:r>
      <w:r>
        <w:rPr>
          <w:rtl/>
          <w:bCs/>
          <w:b/>
        </w:rPr>
        <w:t xml:space="preserve">لم</w:t>
      </w:r>
      <w:r>
        <w:t xml:space="preserve"> </w:t>
      </w:r>
      <w:r>
        <w:t xml:space="preserve">تنصّ عليه المصادر المقروءة عدداً؛ ثم بند (الأثلاث والأنصاف) وبند (نسبة العمل إلى المحفوظ وأعداد الكتابة) مما أضافته القراءة الجديدة.</w:t>
      </w:r>
    </w:p>
  </w:footnote>
  <w:footnote w:id="870">
    <w:p>
      <w:pPr>
        <w:bidi/>
        <w:pStyle w:val="FootnoteText"/>
      </w:pPr>
      <w:r>
        <w:rPr>
          <w:rtl/>
          <w:rStyle w:val="FootnoteReference"/>
        </w:rPr>
        <w:footnoteRef/>
      </w:r>
      <w:r>
        <w:t xml:space="preserve"> </w:t>
      </w:r>
      <w:r>
        <w:rPr>
          <w:rtl/>
          <w:bCs/>
          <w:b/>
        </w:rPr>
        <w:t xml:space="preserve">وسمٌ لازم: هذا وصفٌ لا توصية.</w:t>
      </w:r>
      <w:r>
        <w:t xml:space="preserve"> </w:t>
      </w:r>
      <w:r>
        <w:t xml:space="preserve">أُورد في هذا الملحق مواضعَ من المقروء وسمَتْها المهامُّ السابقة (الحصيلة §٦ وملفات المهام) أو وسمها مصنِّفٌ معاصرٌ في المقروء، أو تعارضت داخل المقروء نفسه، فأنقل ما قالته المصادر بنصه وأذكر موضعه؛</w:t>
      </w:r>
      <w:r>
        <w:t xml:space="preserve"> </w:t>
      </w:r>
      <w:r>
        <w:rPr>
          <w:rtl/>
          <w:bCs/>
          <w:b/>
        </w:rPr>
        <w:t xml:space="preserve">ولا أدعو إلى فعلها ولا إلى تركها</w:t>
      </w:r>
      <w:r>
        <w:t xml:space="preserve">. ولم أنقل مقارنات من المعرفة العامة عن التعليم المعاصر؛ فمعنى «يخالف» هنا: وسمته المهمة المذكورة مخالفاً، أو عارضه نصٌّ آخر في المقروء. وكل ما وسمه أبو زيد واليعقوبي والمقدم (معاصرون) هو رأيهم، لا إجماع.</w:t>
      </w:r>
    </w:p>
    <w:p>
      <w:pPr>
        <w:bidi/>
        <w:pStyle w:val="FootnoteText"/>
      </w:pPr>
      <w:r>
        <w:rPr>
          <w:rtl/>
          <w:bCs/>
          <w:b/>
        </w:rPr>
        <w:t xml:space="preserve">الشكل:</w:t>
      </w:r>
      <w:r>
        <w:t xml:space="preserve"> </w:t>
      </w:r>
      <w:r>
        <w:t xml:space="preserve">المسألة (ما تقوله المصادر)، ثم المصادر بالوفاة، ثم الزيادات باسم صاحبها، ثم</w:t>
      </w:r>
      <w:r>
        <w:t xml:space="preserve"> </w:t>
      </w:r>
      <w:r>
        <w:rPr>
          <w:rtl/>
          <w:bCs/>
          <w:b/>
        </w:rPr>
        <w:t xml:space="preserve">المقابل في المقروء</w:t>
      </w:r>
      <w:r>
        <w:t xml:space="preserve"> </w:t>
      </w:r>
      <w:r>
        <w:t xml:space="preserve">(ما يعارضه أو يقيّده)، ثم والسمعاني (أدب الإملاء والاستملاء) الأساس: [الحصيلة §٦ بند كذا] أو [تعارض داخلي] أو [معاصر].</w:t>
      </w:r>
    </w:p>
    <w:p>
      <w:pPr>
        <w:bidi/>
        <w:pStyle w:val="FootnoteText"/>
      </w:pPr>
      <w:r>
        <w:rPr>
          <w:rtl/>
          <w:bCs/>
          <w:b/>
        </w:rPr>
        <w:t xml:space="preserve">تفسير العنوان (الإقعاد):</w:t>
      </w:r>
      <w:r>
        <w:t xml:space="preserve"> </w:t>
      </w:r>
      <w:r>
        <w:t xml:space="preserve">لم أجد في المقروء لفظ الإقعاد مصدراً؛ والذي وجدته لفظ الإقعاء (ابن جماعة، تذكرة السامع والمتكلم، ص٣٢؛ العلموي، المعيد في أدب المفيد والمستفيد، ص١٤٧) وضبط الجلوس والقيام والمكان في الحلقة، فجمعتُ ذلك في المسألة بند (ضبط الجلوس والمكان) تحت عنوان ضبط الجلوس (الإقعاد)، وأنبّه إلى أن هذا تأويلي للعنوان.</w:t>
      </w:r>
    </w:p>
  </w:footnote>
  <w:footnote w:id="871">
    <w:p>
      <w:pPr>
        <w:bidi/>
        <w:pStyle w:val="FootnoteText"/>
      </w:pPr>
      <w:r>
        <w:rPr>
          <w:rtl/>
          <w:rStyle w:val="FootnoteReference"/>
        </w:rPr>
        <w:footnoteRef/>
      </w:r>
      <w:r>
        <w:t xml:space="preserve"> </w:t>
      </w:r>
      <w:r>
        <w:rPr>
          <w:rtl/>
          <w:bCs/>
          <w:b/>
        </w:rPr>
        <w:t xml:space="preserve">طبيعة هذا الفصل:</w:t>
      </w:r>
      <w:r>
        <w:t xml:space="preserve"> </w:t>
      </w:r>
      <w:r>
        <w:t xml:space="preserve">ملاحق تجمع ولا تؤسّس؛ فما يرد فيها من عددٍ أو خلافٍ مرجعُه نصٌّ قُرئ في أبواب الكتاب ٠١–١٦ أو أُعيدت قراءته من النص المجلوب لهذا الفصل نفسه أو دُوِّن في ملاحظات القراءة الجديدة (تتمة القراءة) وقوبل بالنص وبصفحته قبل إدراجه. وهي لا تحكم على صحة الأخبار ولا على الأحاديث، ولا ترجّح بين الأقوال إلا حيث نصّ المصنِّف على ترجيحه.</w:t>
      </w:r>
    </w:p>
    <w:p>
      <w:pPr>
        <w:bidi/>
        <w:pStyle w:val="FootnoteText"/>
      </w:pPr>
      <w:r>
        <w:rPr>
          <w:rtl/>
          <w:bCs/>
          <w:b/>
        </w:rPr>
        <w:t xml:space="preserve">المقروء لهذا الفصل بنصه (أُعيدت قراءته من النص المجلوب، وقوبل كل اقتباس منه آلياً بالنص وبصفحته):</w:t>
      </w:r>
    </w:p>
    <w:p>
      <w:pPr>
        <w:bidi/>
        <w:numPr>
          <w:ilvl w:val="0"/>
          <w:numId w:val="1983"/>
        </w:numPr>
        <w:pStyle w:val="FootnoteText"/>
      </w:pPr>
      <w:r>
        <w:t xml:space="preserve">تذكرة السامع (ابن جماعة (تذكرة السامع والمتكلم)، 151180): ص٥ و١٢ و١٥ و٢٢ و٣٢ و٣٩ و٥٤ و٦١ و٧٤ و٧٧–٧٨ و٩٤ و٩٧–٩٨ و١٠٨ و١١٠ و١١٢ وص٤ (فهارس الأبواب والأنواع).</w:t>
      </w:r>
    </w:p>
    <w:p>
      <w:pPr>
        <w:bidi/>
        <w:numPr>
          <w:ilvl w:val="0"/>
          <w:numId w:val="1983"/>
        </w:numPr>
        <w:pStyle w:val="FootnoteText"/>
      </w:pPr>
      <w:r>
        <w:t xml:space="preserve">المعيد (العلموي (المعيد في أدب المفيد والمستفيد)، 10016): ص٣٤ و٦٤ و٩٤–٩٥ و١٠١ و١٢٠ و١٤٧ و١٥٤ و١٥٦ و١٦٣ و١٦٨ و٢٣٣.</w:t>
      </w:r>
    </w:p>
    <w:p>
      <w:pPr>
        <w:bidi/>
        <w:numPr>
          <w:ilvl w:val="0"/>
          <w:numId w:val="1983"/>
        </w:numPr>
        <w:pStyle w:val="FootnoteText"/>
      </w:pPr>
      <w:r>
        <w:t xml:space="preserve">الإحياء (الغزالي (إحياء علوم الدين)، 9472): ج١ ص٥ و٨ و٤٠. الفقيه والمتفقه (الخطيب البغدادي (الفقيه والمتفقه)، 13048): ج٢ ص٢٠٣. تهذيب الأخلاق (مسكويه (تهذيب الأخلاق)، 12720): ص٧٣. أدب الدنيا والدين (الماوردي (أدب الدنيا والدين)، 765): ص٧٣. جامع بيان العلم (ابن عبد البر (جامع بيان العلم وفضله)، 22367): ج١ ص٦٤٧ و٧٢٠.</w:t>
      </w:r>
    </w:p>
    <w:p>
      <w:pPr>
        <w:bidi/>
        <w:numPr>
          <w:ilvl w:val="0"/>
          <w:numId w:val="1983"/>
        </w:numPr>
        <w:pStyle w:val="FootnoteText"/>
      </w:pPr>
      <w:r>
        <w:t xml:space="preserve">أدب الطلب (الشوكاني (أدب الطلب)، 1562): ص١٢٥. المدخل إلى صحيح البخاري (محمد أبو الهدى اليعقوبي (المدخل إلى صحيح البخاري)، 104): ص٢٩ و٣١ و٣٦ و٤٠ و٦٧. الإعلام (محمد بن أحمد المقدم (الإعلام بحرمة أهل العلم والإسلام)، 96617): ص٥٠ و٢٠٦ و٣٤٨. حلية طالب العلم (بكر أبو زيد (حلية طالب العلم)، 9884): ص١٨٦ و١٨٨–١٨٩ و١٩٨.</w:t>
      </w:r>
    </w:p>
    <w:p>
      <w:pPr>
        <w:bidi/>
        <w:numPr>
          <w:ilvl w:val="0"/>
          <w:numId w:val="1983"/>
        </w:numPr>
        <w:pStyle w:val="FootnoteText"/>
      </w:pPr>
      <w:r>
        <w:rPr>
          <w:rtl/>
          <w:bCs/>
          <w:b/>
        </w:rPr>
        <w:t xml:space="preserve">ما سوى ذلك</w:t>
      </w:r>
      <w:r>
        <w:t xml:space="preserve"> </w:t>
      </w:r>
      <w:r>
        <w:t xml:space="preserve">مأخوذ من أبواب الكتاب السابقة (٠١–١٦) بنصه وصفحته، وقد قوبلت اقتباساته فيها آلياً وأعيدت مقابلتها هنا مع الصفحة؛ ومن ملفات المهام للمصادر ذات OCR (منية المريد، الزرنوجي، المنسوب للطوسي، الذريعة) والفلسفية والمذهبية (مهمة ١٧ وما بعدها)، فهذه توسَم OCR، بلا صفحة ولا اقتباس منها بين «».</w:t>
      </w:r>
    </w:p>
    <w:p>
      <w:pPr>
        <w:bidi/>
        <w:numPr>
          <w:ilvl w:val="0"/>
          <w:numId w:val="1983"/>
        </w:numPr>
        <w:pStyle w:val="FootnoteText"/>
      </w:pPr>
      <w:r>
        <w:rPr>
          <w:rtl/>
          <w:bCs/>
          <w:b/>
        </w:rPr>
        <w:t xml:space="preserve">ما أُضيف من المقروء الجديد (تتمة القراءة، ويُنصّ عليه في موضعه من المسائل):</w:t>
      </w:r>
      <w:r>
        <w:t xml:space="preserve"> </w:t>
      </w:r>
      <w:r>
        <w:t xml:space="preserve">الخطيب البغدادي (الجامع لأخلاق الراوي، الخطيب البغدادي (الجامع لأخلاق الراوي)) نصاً مباشراً من ج١ ص١٠٦ إلى ج٢ ص٣٠٦ (آخر الكتاب)؛ والخطيب البغدادي (الفقيه والمتفقه، الخطيب البغدادي (الفقيه والمتفقه)) ج٢ ص٢٣٧–٢٨٩ وج١ ص٥٥١–ج٢ ص١١٣ وج٢ ص٣٢١–٤٣٢؛ وابن عبد البر (ابن عبد البر (جامع بيان العلم وفضله)) نص الشاملة المحمَّل كله؛ والماوردي (الماوردي (أدب الدنيا والدين)) ومسكويه (مسكويه (تهذيب الأخلاق)) كتابيهما كاملين؛ والراغب (الراغب الأصفهاني (الذريعة إلى مكارم الشريعة)) ص٦٧–٣٠٠؛ وابن الصلاح (ابن الصلاح (أدب المفتي والمستفتي)) مقدمة المحقق وحواشيه وفهارسه؛ والشوكاني (الشوكاني (أدب الطلب)) مقدمة المحقق ص٥–٧٨؛ واليعقوبي (محمد أبو الهدى اليعقوبي (المدخل إلى صحيح البخاري)) بقية الكتاب حتى ص٣٠٠؛ والمقدم (محمد بن أحمد المقدم (الإعلام بحرمة أهل العلم والإسلام)) الباب الأول وهوامش الكتاب كلها. وما أُدرج منها بين «» قوبل آلياً بالنص وأُثبتت صفحته. وما قُرئ بنص نظيف بلا ترقيم أو بالتعرف الضوئي لا اقتباس منه ويوسَم (OCR، بلا صفحة): منية المريد (نص OpenITI المشكول)، وإخوان الصفا (إخوان الصفا (رسائل إخوان الصفا))، وإرشاد القاصد (ابن الأكفاني (إرشاد القاصد))، وابن سينا (السياسة، طبعة دار بدايات)، والمرتضى (الشريف المرتضى (الذريعة إلى أصول الشريعة))، والفارابي، والكافي، والنراقي.</w:t>
      </w:r>
    </w:p>
    <w:p>
      <w:pPr>
        <w:bidi/>
        <w:pStyle w:val="FootnoteText"/>
      </w:pPr>
      <w:r>
        <w:rPr>
          <w:rtl/>
          <w:bCs/>
          <w:b/>
        </w:rPr>
        <w:t xml:space="preserve">لم يُقرأ:</w:t>
      </w:r>
    </w:p>
    <w:p>
      <w:pPr>
        <w:bidi/>
        <w:numPr>
          <w:ilvl w:val="0"/>
          <w:numId w:val="1984"/>
        </w:numPr>
        <w:pStyle w:val="FootnoteText"/>
      </w:pPr>
      <w:r>
        <w:t xml:space="preserve">ما لم يُدوَّن في رأس كل باب (٠١–١٦) وفي جدول (ج) أدناه؛ فكل عددٍ لم يرد هنا قد يكون موجوداً في مواضع لم أستخرج منها (وقد قُرئ الآن نصٌّ كثير من الكتب الكبرى، لكن ما أُدرج هنا مأخوذٌ مما دوّنته ملاحظات القراءة الجديدة، لا من استقراء عددي جديد للنص الخام). وكل «لا عدد» أقوله فهو</w:t>
      </w:r>
      <w:r>
        <w:t xml:space="preserve"> </w:t>
      </w:r>
      <w:r>
        <w:rPr>
          <w:rtl/>
          <w:bCs/>
          <w:b/>
        </w:rPr>
        <w:t xml:space="preserve">نفيٌ في المقروء فقط</w:t>
      </w:r>
      <w:r>
        <w:t xml:space="preserve"> </w:t>
      </w:r>
      <w:r>
        <w:t xml:space="preserve">('عيّنة' إلا حيث نُصَّ على 'مستوعِب').</w:t>
      </w:r>
    </w:p>
    <w:p>
      <w:pPr>
        <w:bidi/>
        <w:numPr>
          <w:ilvl w:val="0"/>
          <w:numId w:val="1984"/>
        </w:numPr>
        <w:pStyle w:val="FootnoteText"/>
      </w:pPr>
      <w:r>
        <w:t xml:space="preserve">الزرنوجي (تعليم المتعلم) على طبعة محققة بصفحاتها: لم يُقرأ (فُحص خمسة عشر مرشحاً من أرشيف الإنترنت فلم تصلح واحدة للترقيم)؛ ومنية المريد والذريعة (الطهراني) والمنسوب للطوسي على طبعة مرقّمة: لم تُقرأ (قُرئ نص منية المريد النظيف بلا ترقيم، وقُرئ الباقيان بالتعرف الضوئي)؛ وإخوان الصفا خارج فصل أجناس العلوم وما يتصل به؛ وتدبير المنزل لابن سينا (لم يوجد نصٌّ مستقل، والمقروء كتاب السياسة بطبعتين)؛ والكافي خارج رؤوس أبواب فضل العلم وباب حق العالم؛ ومكارم الأخلاق (قُرئ بحثاً فقط ولا باب فيه لآداب العالم والمتعلم)؛ ومصباح الشريعة (لم يوجد له نص مقروء)؛ والدر النضيد للغزي؛ واقتضاء العلم العمل للخطيب؛ وطراز الذهب للسمعاني: لم تُقرأ.</w:t>
      </w:r>
    </w:p>
    <w:p>
      <w:pPr>
        <w:bidi/>
        <w:numPr>
          <w:ilvl w:val="0"/>
          <w:numId w:val="1984"/>
        </w:numPr>
        <w:pStyle w:val="FootnoteText"/>
      </w:pPr>
      <w:r>
        <w:t xml:space="preserve">ما نقله المقدم واليعقوبي والعلموي وابن الصلاح عن غيرهم لم يُراجَع في أصوله، فهو نقل ثانوي حيث ورد.</w:t>
      </w:r>
    </w:p>
    <w:p>
      <w:pPr>
        <w:bidi/>
        <w:pStyle w:val="FootnoteText"/>
      </w:pPr>
      <w:r>
        <w:rPr>
          <w:rtl/>
          <w:bCs/>
          <w:b/>
        </w:rPr>
        <w:t xml:space="preserve">تنبيهات منهجية:</w:t>
      </w:r>
    </w:p>
    <w:p>
      <w:pPr>
        <w:bidi/>
        <w:numPr>
          <w:ilvl w:val="0"/>
          <w:numId w:val="1985"/>
        </w:numPr>
        <w:pStyle w:val="FootnoteText"/>
      </w:pPr>
      <w:r>
        <w:t xml:space="preserve">(أ)</w:t>
      </w:r>
      <w:r>
        <w:t xml:space="preserve"> </w:t>
      </w:r>
      <w:r>
        <w:rPr>
          <w:rtl/>
          <w:bCs/>
          <w:b/>
        </w:rPr>
        <w:t xml:space="preserve">أنواع الأعداد:</w:t>
      </w:r>
      <w:r>
        <w:t xml:space="preserve"> </w:t>
      </w:r>
      <w:r>
        <w:t xml:space="preserve">ما ورد من الأعداد ثلاثة أصناف لا يجوز خلطها، وأَسِمُها في كل مسألة:</w:t>
      </w:r>
      <w:r>
        <w:t xml:space="preserve"> </w:t>
      </w:r>
      <w:r>
        <w:rPr>
          <w:rtl/>
          <w:bCs/>
          <w:b/>
        </w:rPr>
        <w:t xml:space="preserve">[مأمور]</w:t>
      </w:r>
      <w:r>
        <w:t xml:space="preserve"> </w:t>
      </w:r>
      <w:r>
        <w:t xml:space="preserve">عددٌ يأمر به المصنِّف أو يقرّره؛</w:t>
      </w:r>
      <w:r>
        <w:t xml:space="preserve"> </w:t>
      </w:r>
      <w:r>
        <w:rPr>
          <w:rtl/>
          <w:bCs/>
          <w:b/>
        </w:rPr>
        <w:t xml:space="preserve">[مروي]</w:t>
      </w:r>
      <w:r>
        <w:t xml:space="preserve"> </w:t>
      </w:r>
      <w:r>
        <w:t xml:space="preserve">عددٌ في خبرٍ عن رجلٍ بعينه (عالم أو طالب) لا يُراد به ضابط؛</w:t>
      </w:r>
      <w:r>
        <w:t xml:space="preserve"> </w:t>
      </w:r>
      <w:r>
        <w:rPr>
          <w:rtl/>
          <w:bCs/>
          <w:b/>
        </w:rPr>
        <w:t xml:space="preserve">[بنية]</w:t>
      </w:r>
      <w:r>
        <w:t xml:space="preserve"> </w:t>
      </w:r>
      <w:r>
        <w:t xml:space="preserve">عددٌ يخص تقسيم الكتاب أو أبوابه. ويُوسَم ما كان من OCR بـ</w:t>
      </w:r>
      <w:r>
        <w:t xml:space="preserve"> </w:t>
      </w:r>
      <w:r>
        <w:rPr>
          <w:rtl/>
          <w:bCs/>
          <w:b/>
        </w:rPr>
        <w:t xml:space="preserve">[OCR]</w:t>
      </w:r>
      <w:r>
        <w:t xml:space="preserve">.</w:t>
      </w:r>
    </w:p>
    <w:p>
      <w:pPr>
        <w:bidi/>
        <w:numPr>
          <w:ilvl w:val="0"/>
          <w:numId w:val="1985"/>
        </w:numPr>
        <w:pStyle w:val="FootnoteText"/>
      </w:pPr>
      <w:r>
        <w:t xml:space="preserve">(ب)</w:t>
      </w:r>
      <w:r>
        <w:t xml:space="preserve"> </w:t>
      </w:r>
      <w:r>
        <w:rPr>
          <w:rtl/>
          <w:bCs/>
          <w:b/>
        </w:rPr>
        <w:t xml:space="preserve">الأقدمية بالوفاة:</w:t>
      </w:r>
      <w:r>
        <w:t xml:space="preserve"> </w:t>
      </w:r>
      <w:r>
        <w:t xml:space="preserve">الكليني (الكافي) (٣٢٩، عناوين أبواب فضل العلم فقط، ولا عدد فيها)، ثم مسكويه (تهذيب الأخلاق) (٤٢١)، ثم ابن سينا (المنسوب) (السياسة) (٤٢٨)، ثم الشريف المرتضى (الذريعة إلى أصول الشريعة) (المرتضى ٤٣٦، OCR)، ثم الماوردي (أدب الدنيا والدين) (٤٥٠)، ثم ابن عبد البر (جامع بيان العلم وفضله) والخطيب البغدادي (الفقيه والمتفقه) والخطيب البغدادي (الجامع لأخلاق الراوي) (٤٦٣، ولا أحكم بأقدمية أحدها على الآخر)، ثم الراغب الأصفهاني (الذريعة إلى مكارم الشريعة) والراغب الأصفهاني (تفصيل النشأتين) (٥٠٢)، ثم الغزالي (إحياء علوم الدين) (٥٠٥)، ثم السمعاني (أدب الإملاء والاستملاء) (٥٦٢)، ثم الزرنوجي (تعليم المتعلم) (٥٩٣ بحسب ما في المقدمة عن أبي زيد، وهو OCR)، ثم ابن الصلاح (أدب المفتي والمستفتي) (٦٤٣)، ثم ابن جماعة (تذكرة السامع والمتكلم) (٧٣٣)، ثم ابن الأكفاني (إرشاد القاصد) (٧٤٩، OCR)، ثم الشهيد الثاني (منية المريد) (٩٦٥ OCR)، ثم العلموي (المعيد في أدب المفيد والمستفيد) (٩٨١)، ثم الحسين بن المنصور بالله اليمني (آداب العلماء والمتعلمين) (١٠٥٠)، ثم الشوكاني (أدب الطلب) (١٢٥٠)، ثم بكر أبو زيد (حلية طالب العلم) (١٤٢٩هـ)، ثم محمد أبو الهدى اليعقوبي (المدخل إلى صحيح البخاري) ومحمد بن أحمد المقدم (الإعلام بحرمة أهل العلم والإسلام) (معاصران). وهذا ترتيبٌ بالوفاة لا بالتحقق من الأخذ.</w:t>
      </w:r>
    </w:p>
    <w:p>
      <w:pPr>
        <w:bidi/>
        <w:numPr>
          <w:ilvl w:val="0"/>
          <w:numId w:val="1985"/>
        </w:numPr>
        <w:pStyle w:val="FootnoteText"/>
      </w:pPr>
      <w:r>
        <w:t xml:space="preserve">(ج)</w:t>
      </w:r>
      <w:r>
        <w:t xml:space="preserve"> </w:t>
      </w:r>
      <w:r>
        <w:rPr>
          <w:rtl/>
          <w:bCs/>
          <w:b/>
        </w:rPr>
        <w:t xml:space="preserve">الرموز المضافة</w:t>
      </w:r>
      <w:r>
        <w:t xml:space="preserve"> </w:t>
      </w:r>
      <w:r>
        <w:t xml:space="preserve">إلى جدول المقدمة تجدها كاملة في (ج) آخر هذا الفصل؛ وحيث تتكرر الأرقام بين جزأين ذكرتُ الجزء.</w:t>
      </w:r>
    </w:p>
    <w:p>
      <w:pPr>
        <w:bidi/>
        <w:numPr>
          <w:ilvl w:val="0"/>
          <w:numId w:val="1985"/>
        </w:numPr>
        <w:pStyle w:val="FootnoteText"/>
      </w:pPr>
      <w:r>
        <w:t xml:space="preserve">(د)</w:t>
      </w:r>
      <w:r>
        <w:t xml:space="preserve"> </w:t>
      </w:r>
      <w:r>
        <w:rPr>
          <w:rtl/>
          <w:bCs/>
          <w:b/>
        </w:rPr>
        <w:t xml:space="preserve">الأعداد في الأحاديث والآثار</w:t>
      </w:r>
      <w:r>
        <w:t xml:space="preserve"> </w:t>
      </w:r>
      <w:r>
        <w:t xml:space="preserve">تُنقل كما أوردها المصنِّف ولا أحكم عليها؛ وقد عزلتُ ما لا صلة له بالتعليم (كأعداد الأحاديث في حدّ العبادة) إلا في المسألة بند (الدرجات والأعوام في الفضل).</w:t>
      </w:r>
    </w:p>
  </w:footnote>
  <w:footnote w:id="873">
    <w:p>
      <w:pPr>
        <w:bidi/>
        <w:pStyle w:val="FootnoteText"/>
      </w:pPr>
      <w:r>
        <w:rPr>
          <w:rtl/>
          <w:rStyle w:val="FootnoteReference"/>
        </w:rPr>
        <w:footnoteRef/>
      </w:r>
      <w:r>
        <w:t xml:space="preserve"> </w:t>
      </w:r>
      <w:r>
        <w:rPr>
          <w:rtl/>
          <w:bCs/>
          <w:b/>
        </w:rPr>
        <w:t xml:space="preserve">الأصل:</w:t>
      </w:r>
      <w:r>
        <w:t xml:space="preserve"> </w:t>
      </w:r>
      <w:r>
        <w:t xml:space="preserve">المسألة: لا تجمع المصادر المقروءة على مقدارٍ يوميٍّ للمحفوظ؛ وما وُجد فيها عددٌ مروي عن رجلٍ بعينه، أو تمثيلٌ لتفاوت الناس، أو مقدارٌ إجماليٌّ لعلمٍ كامل لا لليوم. المصادر: الخطيب البغدادي، الفقيه والمتفقه، ج٢ ص٢٠١ وص٢١٥ [٤٦٣]؛ الخطيب البغدادي، الجامع لأخلاق الراوي، ج١ ص٢١٥ وص٢٣١–٢٣٢ [٤٦٣؛ وهما أقدم مقروء في الأعداد اليومية، ولا أحكم بأقدمية أحدهما]؛ الغزالي، إحياء علوم الدين، ص٤٠ [٥٠٥]؛ ابن جماعة، تذكرة السامع والمتكلم، ص١١٢–١٦٣ (نفي)؛ العلموي، المعيد في أدب المفيد والمستفيد، ص١٥٦ وص٦٤ [٩٨١]؛ الزرنوجي (تعليم المتعلم) (OCR) .</w:t>
      </w:r>
    </w:p>
    <w:p>
      <w:pPr>
        <w:bidi/>
        <w:pStyle w:val="FootnoteText"/>
      </w:pPr>
      <w:r>
        <w:rPr>
          <w:rtl/>
          <w:bCs/>
          <w:b/>
        </w:rPr>
        <w:t xml:space="preserve">ما زاده:</w:t>
      </w:r>
    </w:p>
    <w:p>
      <w:pPr>
        <w:bidi/>
        <w:numPr>
          <w:ilvl w:val="0"/>
          <w:numId w:val="1987"/>
        </w:numPr>
        <w:pStyle w:val="Compact"/>
      </w:pPr>
      <w:r>
        <w:rPr>
          <w:rtl/>
          <w:bCs/>
          <w:b/>
        </w:rPr>
        <w:t xml:space="preserve">الخطيب البغدادي (الفقيه والمتفقه):</w:t>
      </w:r>
      <w:r>
        <w:t xml:space="preserve"> </w:t>
      </w:r>
      <w:r>
        <w:t xml:space="preserve">[مروي] أبو حنيفة سأل حماداً الفقه فقال له: «تعلم كل يوم ثلاث مسائل ولا تزد عليها شيئا» (الخطيب البغدادي، الفقيه والمتفقه، ص٢٠١)؛ ثم يقيّد الخطيب نفسه: «بل يأخذ قليلا قليلا، حسب ما يحتمله حفظه» (الخطيب البغدادي، الفقيه والمتفقه، ص٢٠١). و[تمثيل لتفاوت الناس] «من يحفظ عشر ورقات في ساعة، ومنهم من لا يحفظ نصف صفحة في أيام» (الخطيب البغدادي، الفقيه والمتفقه، ص٢١٥)، وعلى التفاوت يقيم المقدار: «فليقتصر كل امرئ من نفسه على مقدار» (الخطيب البغدادي، الفقيه والمتفقه، ص٢١٥).</w:t>
      </w:r>
    </w:p>
    <w:p>
      <w:pPr>
        <w:bidi/>
        <w:numPr>
          <w:ilvl w:val="0"/>
          <w:numId w:val="1987"/>
        </w:numPr>
        <w:pStyle w:val="Compact"/>
      </w:pPr>
      <w:r>
        <w:rPr>
          <w:rtl/>
          <w:bCs/>
          <w:b/>
        </w:rPr>
        <w:t xml:space="preserve">الخطيب البغدادي (الجامع لأخلاق الراوي):</w:t>
      </w:r>
      <w:r>
        <w:t xml:space="preserve"> </w:t>
      </w:r>
      <w:r>
        <w:t xml:space="preserve">[مروي، أخبار أفراد في سماع الحديث] شعبة: «كنت آتي قتادة فأسأله عن حديثين» (الخطيب البغدادي، الجامع لأخلاق الراوي، ج١ ص٢٣٢)؛ ومالك حدّث قوماً بسبعة أحاديث فلمّا استزادوه أنكر عليهم، وسأله رواد عن أربعة أحاديث فلمّا سأله عن الخامس أنكر (الخطيب البغدادي، الجامع لأخلاق الراوي، ج١ ص٢١٥): نصّه في بند (الطرد من الحلقة)؛ وأعداد ابن علية (خمسة من أيوب) وسفيان (أربعة أو خمسة) وقول الزهري في أخذ العلم جملة (الخطيب البغدادي، الجامع لأخلاق الراوي، ج١ ص٢٣١–٢٣٢): انظر</w:t>
      </w:r>
      <w:r>
        <w:t xml:space="preserve"> </w:t>
      </w:r>
      <w:r>
        <w:rPr>
          <w:rtl/>
          <w:iCs/>
          <w:i/>
        </w:rPr>
        <w:t xml:space="preserve">الباب الثالث: آداب المتعلم في درسه ومع رفقته</w:t>
      </w:r>
      <w:r>
        <w:t xml:space="preserve">.</w:t>
      </w:r>
    </w:p>
    <w:p>
      <w:pPr>
        <w:bidi/>
        <w:numPr>
          <w:ilvl w:val="0"/>
          <w:numId w:val="1987"/>
        </w:numPr>
        <w:pStyle w:val="Compact"/>
      </w:pPr>
      <w:r>
        <w:rPr>
          <w:rtl/>
          <w:bCs/>
          <w:b/>
        </w:rPr>
        <w:t xml:space="preserve">الغزالي (إحياء علوم الدين):</w:t>
      </w:r>
      <w:r>
        <w:t xml:space="preserve"> </w:t>
      </w:r>
      <w:r>
        <w:t xml:space="preserve">[مأمور، مقادير إجمالية لا يومية] «فما من علم إلا وله اقتصار واقتصاد واستقصاء» (الغزالي، إحياء علوم الدين، ص٤٠)؛ ففي التفسير: «فالاقتصار في التفسير ما يبلغ ضعف القرآن في المقدار» (الغزالي، إحياء علوم الدين، ص٤٠) و«والاقتصاد ما يبلغ ثلاثة أضعاف القرآن» (الغزالي، إحياء علوم الدين، ص٤٠)؛ وفي الحديث: «فالاقتصار فيه تحصيل ما في الصحيحين» (الغزالي، إحياء علوم الدين، ص٤٠) مع قوله «وليس يلزمك حفظ متون الصحيحين» (الغزالي، إحياء علوم الدين، ص٤٠)؛ وفي الفقه: «فالاقتصار فيه على ما يحويه مختصر المزني» (الغزالي، إحياء علوم الدين، ص٤٠)؛ وفي الكلام: «والاقتصاد فيه ما يبلغ قدر مائة ورقة» (الغزالي، إحياء علوم الدين، ص٤٠).</w:t>
      </w:r>
    </w:p>
    <w:p>
      <w:pPr>
        <w:bidi/>
        <w:numPr>
          <w:ilvl w:val="0"/>
          <w:numId w:val="1987"/>
        </w:numPr>
        <w:pStyle w:val="Compact"/>
      </w:pPr>
      <w:r>
        <w:rPr>
          <w:rtl/>
          <w:bCs/>
          <w:b/>
        </w:rPr>
        <w:t xml:space="preserve">ابن جماعة (تذكرة السامع):</w:t>
      </w:r>
      <w:r>
        <w:t xml:space="preserve"> </w:t>
      </w:r>
      <w:r>
        <w:t xml:space="preserve">لا عدد عند ابن جماعة (تذكرة السامع والمتكلم) للمحفوظ اليومي ولا للمسائل (</w:t>
      </w:r>
      <w:r>
        <w:rPr>
          <w:rtl/>
          <w:bCs/>
          <w:b/>
        </w:rPr>
        <w:t xml:space="preserve">نفيٌ مستوعِب</w:t>
      </w:r>
      <w:r>
        <w:t xml:space="preserve"> </w:t>
      </w:r>
      <w:r>
        <w:t xml:space="preserve">في ص١١٢–١٦٣)؛ وإنما قيدٌ عام «وليأخذ من الحفظ والشرح ما يمكنه ويطيقه حاله» (ابن جماعة، تذكرة السامع والمتكلم، ص١١٦).</w:t>
      </w:r>
    </w:p>
    <w:p>
      <w:pPr>
        <w:bidi/>
        <w:numPr>
          <w:ilvl w:val="0"/>
          <w:numId w:val="1987"/>
        </w:numPr>
        <w:pStyle w:val="Compact"/>
      </w:pPr>
      <w:r>
        <w:rPr>
          <w:rtl/>
          <w:bCs/>
          <w:b/>
        </w:rPr>
        <w:t xml:space="preserve">العلموي (المعيد):</w:t>
      </w:r>
      <w:r>
        <w:t xml:space="preserve"> </w:t>
      </w:r>
      <w:r>
        <w:t xml:space="preserve">[مأمور، عدد الدروس لا مقدار الحفظ] «فإن أمكن شرح دروس في كل يوم فعل وإلا اقتصر على الممكن من درسين وثلاثة» (العلموي، المعيد في أدب المفيد والمستفيد، ص١٥٦). و[مروي عن الصحابة] «يأخذون من رسول الله صلى الله عليه وسلم عشر آيات» (العلموي، المعيد في أدب المفيد والمستفيد، ص٦٤) «فلا يأخذون في العشر الأخرى حتى يعلموا ما في هذه من العلم والعمل» (العلموي، المعيد في أدب المفيد والمستفيد، ص٦٤).</w:t>
      </w:r>
    </w:p>
    <w:p>
      <w:pPr>
        <w:bidi/>
        <w:numPr>
          <w:ilvl w:val="0"/>
          <w:numId w:val="1987"/>
        </w:numPr>
        <w:pStyle w:val="Compact"/>
      </w:pPr>
      <w:r>
        <w:rPr>
          <w:rtl/>
          <w:bCs/>
          <w:b/>
        </w:rPr>
        <w:t xml:space="preserve">الزرنوجي والمنسوب للطوسي (OCR، بلا صفحة):</w:t>
      </w:r>
      <w:r>
        <w:t xml:space="preserve"> </w:t>
      </w:r>
      <w:r>
        <w:t xml:space="preserve">[OCR] يقدَّر للمبتدئ من الدرس ما يمكن ضبطه بإعادته مرتين، ويزاد كل يوم كلمة، فإن احتاج إلى عشر إعادات في البدء فكذلك في الانتهاء؛ وهو بالعدد نفسه عند المنسوب للطوسي (انظر ٠٥ م٨).</w:t>
      </w:r>
    </w:p>
    <w:p>
      <w:pPr>
        <w:bidi/>
        <w:pStyle w:val="FootnoteText"/>
      </w:pPr>
      <w:r>
        <w:rPr>
          <w:rtl/>
          <w:bCs/>
          <w:b/>
        </w:rPr>
        <w:t xml:space="preserve">تنبيه:</w:t>
      </w:r>
      <w:r>
        <w:t xml:space="preserve"> </w:t>
      </w:r>
      <w:r>
        <w:t xml:space="preserve">تحرير: (أ) «ثلاث مسائل» عند الخطيب خطابٌ لطالبٍ بعينه في حكاية، ثم قيّده الخطيب بقدر الاحتمال؛ فلا يُعدّ ضابطاً. (ب) «عشر ورقات» و«نصف صفحة» عنده مثالان لتفاوت الناس لا تقدير مأمور به (ينظر ٠٥ م٨). (ج) مقادير الغزالي في</w:t>
      </w:r>
      <w:r>
        <w:t xml:space="preserve"> </w:t>
      </w:r>
      <w:r>
        <w:rPr>
          <w:rtl/>
          <w:bCs/>
          <w:b/>
        </w:rPr>
        <w:t xml:space="preserve">العلم الواحد كله</w:t>
      </w:r>
      <w:r>
        <w:t xml:space="preserve"> </w:t>
      </w:r>
      <w:r>
        <w:t xml:space="preserve">وليست لليوم. (د) مقدار «ورقة» غير محدَّد في النصوص، فلا أحوّله إلى سطور أو كلمات. (هـ) أعداد الخطيب البغدادي (الجامع لأخلاق الراوي) أخبارُ أفرادٍ في سماع الحديث لا في الفقه، ولا ضابط فيها للطالب.</w:t>
      </w:r>
    </w:p>
  </w:footnote>
  <w:footnote w:id="874">
    <w:p>
      <w:pPr>
        <w:bidi/>
        <w:pStyle w:val="FootnoteText"/>
      </w:pPr>
      <w:r>
        <w:rPr>
          <w:rtl/>
          <w:rStyle w:val="FootnoteReference"/>
        </w:rPr>
        <w:footnoteRef/>
      </w:r>
      <w:r>
        <w:t xml:space="preserve"> </w:t>
      </w:r>
      <w:r>
        <w:rPr>
          <w:rtl/>
          <w:bCs/>
          <w:b/>
        </w:rPr>
        <w:t xml:space="preserve">الأصل:</w:t>
      </w:r>
      <w:r>
        <w:t xml:space="preserve"> </w:t>
      </w:r>
      <w:r>
        <w:t xml:space="preserve">المسألة: تعيين عدد مرات الإعادة والتكرار، وفاصل المراجعة. المصادر: الخطيب البغدادي، الجامع لأخلاق الراوي، ج١ ص٢٣٤–٢٣٥ وج٢ ص٥–٦ [٤٦٣]؛ الخطيب البغدادي، الفقيه والمتفقه، ج٢ ص٢٦٢ و٢٠٣؛ ابن جماعة، تذكرة السامع والمتكلم، ص٣٩ وص١٢١–١٢٢؛ العلموي، المعيد في أدب المفيد والمستفيد، ص١٥٧؛ ابن جماعة، تذكرة السامع والمتكلم، ص٢٠٤ (شرط الواقف)؛ الزرنوجي (تعليم المتعلم) والمنسوب للطوسي (OCR).</w:t>
      </w:r>
    </w:p>
    <w:p>
      <w:pPr>
        <w:bidi/>
        <w:pStyle w:val="FootnoteText"/>
      </w:pPr>
      <w:r>
        <w:rPr>
          <w:rtl/>
          <w:bCs/>
          <w:b/>
        </w:rPr>
        <w:t xml:space="preserve">ما زاده:</w:t>
      </w:r>
    </w:p>
    <w:p>
      <w:pPr>
        <w:bidi/>
        <w:numPr>
          <w:ilvl w:val="0"/>
          <w:numId w:val="1988"/>
        </w:numPr>
        <w:pStyle w:val="Compact"/>
      </w:pPr>
      <w:r>
        <w:rPr>
          <w:rtl/>
          <w:bCs/>
          <w:b/>
        </w:rPr>
        <w:t xml:space="preserve">الخطيب البغدادي (الفقيه والمتفقه):</w:t>
      </w:r>
      <w:r>
        <w:t xml:space="preserve"> </w:t>
      </w:r>
      <w:r>
        <w:t xml:space="preserve">[مأمور، إعادة المعلم] «يعيد الكلمة ثلاثا , لتعقل عنه» (الخطيب البغدادي، الفقيه والمتفقه، ص٢٦٢)؛ و[اختبار مؤجَّل بلا عدد] بعض العلماء إذا علّم إنساناً مسألة سأله عنها بعد مدة، فإن قال حفظتها فأنسيتها أو كتبتها فأضعتها «أعرض عنه ولم يعلمه» (الخطيب البغدادي، الفقيه والمتفقه، ص٢٠٢).</w:t>
      </w:r>
    </w:p>
    <w:p>
      <w:pPr>
        <w:bidi/>
        <w:numPr>
          <w:ilvl w:val="0"/>
          <w:numId w:val="1988"/>
        </w:numPr>
        <w:pStyle w:val="Compact"/>
      </w:pPr>
      <w:r>
        <w:rPr>
          <w:rtl/>
          <w:bCs/>
          <w:b/>
        </w:rPr>
        <w:t xml:space="preserve">الخطيب البغدادي (الجامع لأخلاق الراوي):</w:t>
      </w:r>
      <w:r>
        <w:t xml:space="preserve"> </w:t>
      </w:r>
      <w:r>
        <w:t xml:space="preserve">[مأمور، إعادة المحدّث] «أن النبي كان إذا حدث حديثا أعاده ثلاث مرات» (الخطيب البغدادي، الجامع لأخلاق الراوي، ج١ ص٢٣٤)؛ وعن ابن عمر: «من روى عن النبي صلى الله عليه وسلم حديثا فليردده ثلاثا» (الخطيب البغدادي، الجامع لأخلاق الراوي، ج١ ص٢٣٤)؛ و[الخلاف في الإعادة] قتادة في كراهة تكرير الحديث، وتقييد الخطيب بحال السامع الذي يعوّل على النقل من كتاب المحدّث (الخطيب البغدادي، الجامع لأخلاق الراوي، ج٢ ص٥–٦): انظر</w:t>
      </w:r>
      <w:r>
        <w:t xml:space="preserve"> </w:t>
      </w:r>
      <w:r>
        <w:rPr>
          <w:rtl/>
          <w:iCs/>
          <w:i/>
        </w:rPr>
        <w:t xml:space="preserve">الباب: آداب العالم في درسه وإلقائه</w:t>
      </w:r>
      <w:r>
        <w:t xml:space="preserve">.</w:t>
      </w:r>
    </w:p>
    <w:p>
      <w:pPr>
        <w:bidi/>
        <w:numPr>
          <w:ilvl w:val="0"/>
          <w:numId w:val="1988"/>
        </w:numPr>
        <w:pStyle w:val="Compact"/>
      </w:pPr>
      <w:r>
        <w:rPr>
          <w:rtl/>
          <w:bCs/>
          <w:b/>
        </w:rPr>
        <w:t xml:space="preserve">ابن جماعة (تذكرة السامع):</w:t>
      </w:r>
      <w:r>
        <w:t xml:space="preserve"> </w:t>
      </w:r>
      <w:r>
        <w:t xml:space="preserve">[مأمور، إعادة المعلم] «وأنه كان إذا تكلم بكلمة أعادها ثلاثا لتفهم عنه» (ابن جماعة، تذكرة السامع والمتكلم، ص٣٩)؛ [المراجعة] «ثم يكرر عليه بعد حفظه تكرارا جيدا» (ابن جماعة، تذكرة السامع والمتكلم، ص١٢١–١٢٢) «ثم يتعاهده في أوقات يقررها لتكرار مواضيه» (ابن جماعة، تذكرة السامع والمتكلم، ص١٢٢) — بلا عدد. و[مأمور بشرط الواقف] «وإذا شرط الواقف استعراض المحفوظ كل شهر أو كل فصل على الجميع» (ابن جماعة، تذكرة السامع والمتكلم، ص٢٠٤) فيخفَّف على من له أهلية البحث (انظر ١٤ م٢٠).</w:t>
      </w:r>
    </w:p>
    <w:p>
      <w:pPr>
        <w:bidi/>
        <w:numPr>
          <w:ilvl w:val="0"/>
          <w:numId w:val="1988"/>
        </w:numPr>
        <w:pStyle w:val="Compact"/>
      </w:pPr>
      <w:r>
        <w:rPr>
          <w:rtl/>
          <w:bCs/>
          <w:b/>
        </w:rPr>
        <w:t xml:space="preserve">العلموي (المعيد):</w:t>
      </w:r>
      <w:r>
        <w:t xml:space="preserve"> </w:t>
      </w:r>
      <w:r>
        <w:t xml:space="preserve">«ثم يعين له أوقاتا للمواضي ليرسخ رسوخا تاما» (العلموي، المعيد في أدب المفيد والمستفيد، ص١٥٧) — بلا عدد كذلك.</w:t>
      </w:r>
    </w:p>
    <w:p>
      <w:pPr>
        <w:bidi/>
        <w:numPr>
          <w:ilvl w:val="0"/>
          <w:numId w:val="1988"/>
        </w:numPr>
        <w:pStyle w:val="Compact"/>
      </w:pPr>
      <w:r>
        <w:rPr>
          <w:rtl/>
          <w:bCs/>
          <w:b/>
        </w:rPr>
        <w:t xml:space="preserve">الزرنوجي والمنسوب للطوسي (OCR، بلا صفحة):</w:t>
      </w:r>
      <w:r>
        <w:t xml:space="preserve"> </w:t>
      </w:r>
      <w:r>
        <w:t xml:space="preserve">[OCR] جدول تنازليّ: يكرر سبق الأمس</w:t>
      </w:r>
      <w:r>
        <w:t xml:space="preserve"> </w:t>
      </w:r>
      <w:r>
        <w:rPr>
          <w:rtl/>
          <w:bCs/>
          <w:b/>
        </w:rPr>
        <w:t xml:space="preserve">خمس</w:t>
      </w:r>
      <w:r>
        <w:t xml:space="preserve"> </w:t>
      </w:r>
      <w:r>
        <w:t xml:space="preserve">مرات، وما قبله</w:t>
      </w:r>
      <w:r>
        <w:t xml:space="preserve"> </w:t>
      </w:r>
      <w:r>
        <w:rPr>
          <w:rtl/>
          <w:bCs/>
          <w:b/>
        </w:rPr>
        <w:t xml:space="preserve">أربعاً</w:t>
      </w:r>
      <w:r>
        <w:t xml:space="preserve">، ثم</w:t>
      </w:r>
      <w:r>
        <w:t xml:space="preserve"> </w:t>
      </w:r>
      <w:r>
        <w:rPr>
          <w:rtl/>
          <w:bCs/>
          <w:b/>
        </w:rPr>
        <w:t xml:space="preserve">ثلاثاً</w:t>
      </w:r>
      <w:r>
        <w:t xml:space="preserve">، ثم</w:t>
      </w:r>
      <w:r>
        <w:t xml:space="preserve"> </w:t>
      </w:r>
      <w:r>
        <w:rPr>
          <w:rtl/>
          <w:bCs/>
          <w:b/>
        </w:rPr>
        <w:t xml:space="preserve">اثنتين</w:t>
      </w:r>
      <w:r>
        <w:t xml:space="preserve">، ثم</w:t>
      </w:r>
      <w:r>
        <w:t xml:space="preserve"> </w:t>
      </w:r>
      <w:r>
        <w:rPr>
          <w:rtl/>
          <w:bCs/>
          <w:b/>
        </w:rPr>
        <w:t xml:space="preserve">واحدة</w:t>
      </w:r>
      <w:r>
        <w:t xml:space="preserve">؛ ورقم الأول مشوَّه في قراءة المنسوب فهو منقول من نسخ الزرنوجي الأخرى؛ وفي الباب أن مطارحة ساعة خير من تكرار شهر بحسب تقرير المهمة ١٢ (OCR، بلا صفحة، تلخيص لا نقل).</w:t>
      </w:r>
    </w:p>
    <w:p>
      <w:pPr>
        <w:bidi/>
        <w:pStyle w:val="FootnoteText"/>
      </w:pPr>
      <w:r>
        <w:rPr>
          <w:rtl/>
          <w:bCs/>
          <w:b/>
        </w:rPr>
        <w:t xml:space="preserve">خلاف:</w:t>
      </w:r>
      <w:r>
        <w:t xml:space="preserve"> </w:t>
      </w:r>
      <w:r>
        <w:t xml:space="preserve">في طريقة التقدير: ثلاث طرائق لا أقول إنها متعارضة: جدولٌ عدديّ (الزرنوجي، OCR)، وأوقاتٌ مقرَّرة بلا عدد (ابن جماعة (تذكرة السامع والمتكلم) والعلموي (المعيد في أدب المفيد والمستفيد))، وسؤالُ المعلم بعد مدة (الخطيب البغدادي (الفقيه والمتفقه)). وليس في منية المريد (OCR) عدد تكرار ولا فاصل زمني للمراجعة بحسب المهمة ١٥.</w:t>
      </w:r>
    </w:p>
  </w:footnote>
  <w:footnote w:id="875">
    <w:p>
      <w:pPr>
        <w:bidi/>
        <w:pStyle w:val="FootnoteText"/>
      </w:pPr>
      <w:r>
        <w:rPr>
          <w:rtl/>
          <w:rStyle w:val="FootnoteReference"/>
        </w:rPr>
        <w:footnoteRef/>
      </w:r>
      <w:r>
        <w:t xml:space="preserve"> </w:t>
      </w:r>
      <w:r>
        <w:rPr>
          <w:rtl/>
          <w:bCs/>
          <w:b/>
        </w:rPr>
        <w:t xml:space="preserve">الأصل:</w:t>
      </w:r>
      <w:r>
        <w:t xml:space="preserve"> </w:t>
      </w:r>
      <w:r>
        <w:t xml:space="preserve">المسألة: أعداد ما نُسب إلى المحدّثين من حفظ، لا ضابط لما يطلب من الطالب. المصادر: الخطيب البغدادي، الفقيه والمتفقه، ج٢ ص٣٤٥ والخطيب البغدادي، الجامع لأخلاق الراوي، ج٢ ص١٧٤–١٧٨ وص١٨٥ وص٢٥٣–٢٥٤ [٤٦٣؛ أقدم مقروء]؛ الغزالي، إحياء علوم الدين، ج١ ص٦ [٥٠٥]؛ العلموي، المعيد في أدب المفيد والمستفيد، ص٦٦ [٩٨١]؛ الشوكاني، أدب الطلب، ص١٢٥ [١٢٥٠]؛ محمد أبو الهدى اليعقوبي، المدخل إلى صحيح البخاري، ص٢٩ وص٣٦ وص٤٠ وص٦٧ [معاصر، سيرة البخاري].</w:t>
      </w:r>
    </w:p>
    <w:p>
      <w:pPr>
        <w:bidi/>
        <w:pStyle w:val="FootnoteText"/>
      </w:pPr>
      <w:r>
        <w:rPr>
          <w:rtl/>
          <w:bCs/>
          <w:b/>
        </w:rPr>
        <w:t xml:space="preserve">ما زاده:</w:t>
      </w:r>
    </w:p>
    <w:p>
      <w:pPr>
        <w:bidi/>
        <w:numPr>
          <w:ilvl w:val="0"/>
          <w:numId w:val="1989"/>
        </w:numPr>
        <w:pStyle w:val="Compact"/>
      </w:pPr>
      <w:r>
        <w:rPr>
          <w:rtl/>
          <w:bCs/>
          <w:b/>
        </w:rPr>
        <w:t xml:space="preserve">الخطيب البغدادي (الفقيه والمتفقه):</w:t>
      </w:r>
      <w:r>
        <w:t xml:space="preserve"> </w:t>
      </w:r>
      <w:r>
        <w:t xml:space="preserve">[مروي، عدد ما يكفي المفتي] سُئل أحمد كم يكفي الرجل من الحديث حتى يمكنه أن يفتي، فنفى أن تكفي مائة ألف ثم مائتان ثم ثلاثمائة ثم أربعمائة، ولمّا بلغ السائل خمسمائة ألف قال: «أرجو» (الخطيب البغدادي، الفقيه والمتفقه، ج٢ ص٣٤٥): انظر</w:t>
      </w:r>
      <w:r>
        <w:t xml:space="preserve"> </w:t>
      </w:r>
      <w:r>
        <w:rPr>
          <w:rtl/>
          <w:iCs/>
          <w:i/>
        </w:rPr>
        <w:t xml:space="preserve">الباب الثالث عشر: الفتوى والمفتي والمستفتي</w:t>
      </w:r>
      <w:r>
        <w:t xml:space="preserve">.</w:t>
      </w:r>
    </w:p>
    <w:p>
      <w:pPr>
        <w:bidi/>
        <w:numPr>
          <w:ilvl w:val="0"/>
          <w:numId w:val="1989"/>
        </w:numPr>
        <w:pStyle w:val="Compact"/>
      </w:pPr>
      <w:r>
        <w:rPr>
          <w:rtl/>
          <w:bCs/>
          <w:b/>
        </w:rPr>
        <w:t xml:space="preserve">الخطيب البغدادي (الجامع لأخلاق الراوي):</w:t>
      </w:r>
      <w:r>
        <w:t xml:space="preserve"> </w:t>
      </w:r>
      <w:r>
        <w:t xml:space="preserve">[مروي] ابن راهويه: «أعرف مكان مائة ألف حديث» (الخطيب البغدادي، الجامع لأخلاق الراوي، ج٢ ص٢٥٤) و«لكأني أنظر إلى أكثر من سبعين ألف حديث في كتابي» (الخطيب البغدادي، الجامع لأخلاق الراوي، ج٢ ص٢٥٣)؛ والبخاري: «صنفت كتابي الصحاح بست عشرة سنة» (الخطيب البغدادي، الجامع لأخلاق الراوي، ج٢ ص١٨٥)؛ وأبو أسامة وابن المديني وابن معين وأبو كريب (مائة ألف حديث فأكثر) والتعقيب عليها بأن العلم هو الفهم لا الإكثار (الخطيب البغدادي، الجامع لأخلاق الراوي، ج٢ ص١٧٤–١٧٧): انظر</w:t>
      </w:r>
      <w:r>
        <w:t xml:space="preserve"> </w:t>
      </w:r>
      <w:r>
        <w:rPr>
          <w:rtl/>
          <w:iCs/>
          <w:i/>
        </w:rPr>
        <w:t xml:space="preserve">الباب الثاني عشر: آداب الكتب والكتابة</w:t>
      </w:r>
      <w:r>
        <w:t xml:space="preserve">و</w:t>
      </w:r>
      <w:r>
        <w:rPr>
          <w:rtl/>
          <w:iCs/>
          <w:i/>
        </w:rPr>
        <w:t xml:space="preserve">الباب الثاني: أقسام العلوم وحكم طلبها</w:t>
      </w:r>
      <w:r>
        <w:t xml:space="preserve">.</w:t>
      </w:r>
    </w:p>
    <w:p>
      <w:pPr>
        <w:bidi/>
        <w:numPr>
          <w:ilvl w:val="0"/>
          <w:numId w:val="1989"/>
        </w:numPr>
        <w:pStyle w:val="Compact"/>
      </w:pPr>
      <w:r>
        <w:rPr>
          <w:rtl/>
          <w:bCs/>
          <w:b/>
        </w:rPr>
        <w:t xml:space="preserve">الغزالي (إحياء علوم الدين):</w:t>
      </w:r>
      <w:r>
        <w:t xml:space="preserve"> </w:t>
      </w:r>
      <w:r>
        <w:t xml:space="preserve">[مروي] «من حفظ على أمتي أربعين حديثا من السنة حتى يؤديها إليهم كنت له شفيعا وشهيدا يوم القيامة» (الغزالي، إحياء علوم الدين، ص٦).</w:t>
      </w:r>
    </w:p>
    <w:p>
      <w:pPr>
        <w:bidi/>
        <w:numPr>
          <w:ilvl w:val="0"/>
          <w:numId w:val="1989"/>
        </w:numPr>
        <w:pStyle w:val="Compact"/>
      </w:pPr>
      <w:r>
        <w:rPr>
          <w:rtl/>
          <w:bCs/>
          <w:b/>
        </w:rPr>
        <w:t xml:space="preserve">العلموي (المعيد):</w:t>
      </w:r>
      <w:r>
        <w:t xml:space="preserve"> </w:t>
      </w:r>
      <w:r>
        <w:t xml:space="preserve">يورد الحديث بلفظ «من حفظ على أمتي أربعين حديثا من أمر دينها بعثه الله يوم القيامة فقيها وكنت له شافعا» (العلموي، المعيد في أدب المفيد والمستفيد، ص٦٦) — فاختلاف اللفظ ظاهر («من السنة… شفيعا وشهيدا» عند الغزالي (إحياء علوم الدين)، و«من أمر دينها… فقيها… شافعا» عند العلموي (المعيد في أدب المفيد والمستفيد)).</w:t>
      </w:r>
    </w:p>
    <w:p>
      <w:pPr>
        <w:bidi/>
        <w:numPr>
          <w:ilvl w:val="0"/>
          <w:numId w:val="1989"/>
        </w:numPr>
        <w:pStyle w:val="Compact"/>
      </w:pPr>
      <w:r>
        <w:rPr>
          <w:rtl/>
          <w:bCs/>
          <w:b/>
        </w:rPr>
        <w:t xml:space="preserve">الشوكاني (أدب الطلب):</w:t>
      </w:r>
      <w:r>
        <w:t xml:space="preserve"> </w:t>
      </w:r>
      <w:r>
        <w:t xml:space="preserve">[وصف لحفّاظ الأعصار الأولى] «وفيهم من يحفظ مائة ألف حديث إلى خمسمائة ألف حديث إلى ألف ألف حديث» (الشوكاني، أدب الطلب، ص١٢٥).</w:t>
      </w:r>
    </w:p>
    <w:p>
      <w:pPr>
        <w:bidi/>
        <w:numPr>
          <w:ilvl w:val="0"/>
          <w:numId w:val="1989"/>
        </w:numPr>
        <w:pStyle w:val="Compact"/>
      </w:pPr>
      <w:r>
        <w:rPr>
          <w:rtl/>
          <w:bCs/>
          <w:b/>
        </w:rPr>
        <w:t xml:space="preserve">اليعقوبي (سيرة البخاري):</w:t>
      </w:r>
      <w:r>
        <w:t xml:space="preserve"> </w:t>
      </w:r>
      <w:r>
        <w:t xml:space="preserve">«حفظ في البصرة خمسة عشر ألف حديث في ستة عشر يوما» (محمد أبو الهدى اليعقوبي، المدخل إلى صحيح البخاري، ص٢٩) ويضيف أنه «انتخب الصحيح من ستمائة ألف حديث» (محمد أبو الهدى اليعقوبي، المدخل إلى صحيح البخاري، ص٢٩)؛ وعن نفسه (على الرواية): «أحفظ مائة ألف حديث صحيح ومائتي ألف حديث غير صحيح» (محمد أبو الهدى اليعقوبي، المدخل إلى صحيح البخاري، ص٣٦)؛ ومن شيخه: «لو جئت قبل ذلك لرأيت صبيا يحفظ سبعين ألف حديث» (محمد أبو الهدى اليعقوبي، المدخل إلى صحيح البخاري، ص٦٧).</w:t>
      </w:r>
    </w:p>
    <w:p>
      <w:pPr>
        <w:bidi/>
        <w:pStyle w:val="FootnoteText"/>
      </w:pPr>
      <w:r>
        <w:rPr>
          <w:rtl/>
          <w:bCs/>
          <w:b/>
        </w:rPr>
        <w:t xml:space="preserve">تنبيه:</w:t>
      </w:r>
      <w:r>
        <w:t xml:space="preserve"> </w:t>
      </w:r>
      <w:r>
        <w:t xml:space="preserve">تحرير: (أ) هذه أعدادٌ</w:t>
      </w:r>
      <w:r>
        <w:t xml:space="preserve"> </w:t>
      </w:r>
      <w:r>
        <w:rPr>
          <w:rtl/>
          <w:bCs/>
          <w:b/>
        </w:rPr>
        <w:t xml:space="preserve">مروية عن أفراد</w:t>
      </w:r>
      <w:r>
        <w:t xml:space="preserve"> </w:t>
      </w:r>
      <w:r>
        <w:t xml:space="preserve">لا مقاييس للطالب؛ والمؤلف المعاصر يعلّق على بعضها (محمد أبو الهدى اليعقوبي، المدخل إلى صحيح البخاري، ص٢٩) ولا أجتهد في تقديرها. (ب) المقروء من كتب الآداب نفسها (ابن جماعة (تذكرة السامع والمتكلم)، العلموي (المعيد في أدب المفيد والمستفيد)، الغزالي (إحياء علوم الدين)، الخطيب البغدادي (الفقيه والمتفقه) في المواضع المقروءة) خلوٌّ من تحديد عدد المحفوظات الواجبة على الطالب سوى المقادير الإجمالية في بند (مقدار الحفظ اليومي)، وجواب أحمد فيما يكفي المفتي (الخطيب البغدادي، الفقيه والمتفقه، ج٢ ص٣٤٥)، وهو للمفتي لا للطالب.</w:t>
      </w:r>
    </w:p>
  </w:footnote>
  <w:footnote w:id="876">
    <w:p>
      <w:pPr>
        <w:bidi/>
        <w:pStyle w:val="FootnoteText"/>
      </w:pPr>
      <w:r>
        <w:rPr>
          <w:rtl/>
          <w:rStyle w:val="FootnoteReference"/>
        </w:rPr>
        <w:footnoteRef/>
      </w:r>
      <w:r>
        <w:t xml:space="preserve"> </w:t>
      </w:r>
      <w:r>
        <w:rPr>
          <w:rtl/>
          <w:bCs/>
          <w:b/>
        </w:rPr>
        <w:t xml:space="preserve">الأصل:</w:t>
      </w:r>
      <w:r>
        <w:t xml:space="preserve"> </w:t>
      </w:r>
      <w:r>
        <w:t xml:space="preserve">المسألة: نِسَبٌ وأعدادٌ في ما يُنتظر من الطالب إزاء ما حفظه أو جمعه: كم يعمل ممّا يحفظ، وكم يُقدَّم الأدب على الحديث، وكم مرة يُكتب الحديث وتُجمع طرقه. المصادر: الخطيب البغدادي، الجامع لأخلاق الراوي، ج١ ص١٤٤ وص٢٠١ وص٢٧٥ وص٣٧٥ وص٤٠٥ وج٢ ص٢١١–٢١٢ وص٢٩٥ [٤٦٣؛ أقدم مقروء].</w:t>
      </w:r>
    </w:p>
    <w:p>
      <w:pPr>
        <w:bidi/>
        <w:pStyle w:val="FootnoteText"/>
      </w:pPr>
      <w:r>
        <w:rPr>
          <w:rtl/>
          <w:bCs/>
          <w:b/>
        </w:rPr>
        <w:t xml:space="preserve">ما زاده:</w:t>
      </w:r>
    </w:p>
    <w:p>
      <w:pPr>
        <w:bidi/>
        <w:numPr>
          <w:ilvl w:val="0"/>
          <w:numId w:val="1990"/>
        </w:numPr>
        <w:pStyle w:val="Compact"/>
      </w:pPr>
      <w:r>
        <w:rPr>
          <w:rtl/>
          <w:bCs/>
          <w:b/>
        </w:rPr>
        <w:t xml:space="preserve">الخطيب البغدادي (الجامع لأخلاق الراوي):</w:t>
      </w:r>
      <w:r>
        <w:t xml:space="preserve"> </w:t>
      </w:r>
      <w:r>
        <w:t xml:space="preserve">[مأمور، نسبة العمل] بشر الحافي: العمل بخمسة أحاديث من كل مائتي حديث زكاةً للحديث (الخطيب البغدادي، الجامع لأخلاق الراوي، ج١ ص١٤٤): انظر</w:t>
      </w:r>
      <w:r>
        <w:t xml:space="preserve"> </w:t>
      </w:r>
      <w:r>
        <w:rPr>
          <w:rtl/>
          <w:iCs/>
          <w:i/>
        </w:rPr>
        <w:t xml:space="preserve">الباب: الإملاء والاستملاء والسماع والرواية والتحمّل</w:t>
      </w:r>
      <w:r>
        <w:t xml:space="preserve">؛ و[نسبة الأدب] الحجاج بن أرطاة: الحاجة إلى أدب حسن أكثر منها إلى خمسين حديثاً (ج١ ص٢٠١): انظر</w:t>
      </w:r>
      <w:r>
        <w:t xml:space="preserve"> </w:t>
      </w:r>
      <w:r>
        <w:rPr>
          <w:rtl/>
          <w:iCs/>
          <w:i/>
        </w:rPr>
        <w:t xml:space="preserve">الباب الأول: آداب المتعلم في نفسه</w:t>
      </w:r>
      <w:r>
        <w:t xml:space="preserve">و</w:t>
      </w:r>
      <w:r>
        <w:rPr>
          <w:rtl/>
          <w:iCs/>
          <w:i/>
        </w:rPr>
        <w:t xml:space="preserve">الباب: الإملاء والاستملاء والسماع والرواية والتحمّل</w:t>
      </w:r>
      <w:r>
        <w:t xml:space="preserve">؛ والليث: يسير الأدب أحوج من كثير العلم (ج١ ص٤٠٥): انظر</w:t>
      </w:r>
      <w:r>
        <w:t xml:space="preserve"> </w:t>
      </w:r>
      <w:r>
        <w:rPr>
          <w:rtl/>
          <w:iCs/>
          <w:i/>
        </w:rPr>
        <w:t xml:space="preserve">الباب: آداب العالم في درسه وإلقائه</w:t>
      </w:r>
      <w:r>
        <w:t xml:space="preserve">.</w:t>
      </w:r>
    </w:p>
    <w:p>
      <w:pPr>
        <w:bidi/>
        <w:numPr>
          <w:ilvl w:val="0"/>
          <w:numId w:val="1990"/>
        </w:numPr>
        <w:pStyle w:val="Compact"/>
      </w:pPr>
      <w:r>
        <w:rPr>
          <w:rtl/>
          <w:bCs/>
          <w:b/>
        </w:rPr>
        <w:t xml:space="preserve">الخطيب البغدادي (الجامع لأخلاق الراوي):</w:t>
      </w:r>
      <w:r>
        <w:t xml:space="preserve"> </w:t>
      </w:r>
      <w:r>
        <w:t xml:space="preserve">[مروي، علّة الحديث] ابن مهدي: «لأن أعرف علة حديث هو عندي أحب إلي من أن أكتب عشرين حديثا ليس عندي» (الخطيب البغدادي، الجامع لأخلاق الراوي، ج٢ ص٢٩٥).</w:t>
      </w:r>
    </w:p>
    <w:p>
      <w:pPr>
        <w:bidi/>
        <w:numPr>
          <w:ilvl w:val="0"/>
          <w:numId w:val="1990"/>
        </w:numPr>
        <w:pStyle w:val="Compact"/>
      </w:pPr>
      <w:r>
        <w:rPr>
          <w:rtl/>
          <w:bCs/>
          <w:b/>
        </w:rPr>
        <w:t xml:space="preserve">الخطيب البغدادي (الجامع لأخلاق الراوي):</w:t>
      </w:r>
      <w:r>
        <w:t xml:space="preserve"> </w:t>
      </w:r>
      <w:r>
        <w:t xml:space="preserve">[مروي، الكتابة والجمع] ابن معين: ثلاثون وجهاً للحديث ليُعقل، وخمسون مرة لكتابته لآفاته (ج٢ ص٢١٢)؛ ويزيد بن زريع: حديث مرتين في كتابه أحب إليه من دينارين (ج٢ ص٢١١): انظر</w:t>
      </w:r>
      <w:r>
        <w:t xml:space="preserve"> </w:t>
      </w:r>
      <w:r>
        <w:rPr>
          <w:rtl/>
          <w:iCs/>
          <w:i/>
        </w:rPr>
        <w:t xml:space="preserve">الباب: الإملاء والاستملاء والسماع والرواية والتحمّل</w:t>
      </w:r>
      <w:r>
        <w:t xml:space="preserve">؛ والخليل: الكتاب إذا نُسخ ثلاث مرات تحوّل بالفارسية (ج١ ص٢٧٥): انظر</w:t>
      </w:r>
      <w:r>
        <w:t xml:space="preserve"> </w:t>
      </w:r>
      <w:r>
        <w:rPr>
          <w:rtl/>
          <w:iCs/>
          <w:i/>
        </w:rPr>
        <w:t xml:space="preserve">الباب الثاني عشر: آداب الكتب والكتابة</w:t>
      </w:r>
      <w:r>
        <w:t xml:space="preserve">؛ و[هيئة] لا يجوز أن يُترك الظفر والشارب أكثر من أربعين يوماً (ج١ ص٣٧٥): انظر</w:t>
      </w:r>
      <w:r>
        <w:t xml:space="preserve"> </w:t>
      </w:r>
      <w:r>
        <w:rPr>
          <w:rtl/>
          <w:iCs/>
          <w:i/>
        </w:rPr>
        <w:t xml:space="preserve">الباب: آداب العالم في درسه وإلقائه</w:t>
      </w:r>
      <w:r>
        <w:t xml:space="preserve">.</w:t>
      </w:r>
    </w:p>
  </w:footnote>
  <w:footnote w:id="878">
    <w:p>
      <w:pPr>
        <w:bidi/>
        <w:pStyle w:val="FootnoteText"/>
      </w:pPr>
      <w:r>
        <w:rPr>
          <w:rtl/>
          <w:rStyle w:val="FootnoteReference"/>
        </w:rPr>
        <w:footnoteRef/>
      </w:r>
      <w:r>
        <w:t xml:space="preserve"> </w:t>
      </w:r>
      <w:r>
        <w:rPr>
          <w:rtl/>
          <w:bCs/>
          <w:b/>
        </w:rPr>
        <w:t xml:space="preserve">الأصل:</w:t>
      </w:r>
      <w:r>
        <w:t xml:space="preserve"> </w:t>
      </w:r>
      <w:r>
        <w:t xml:space="preserve">المسألة: في أي ساعات اليوم وأي أيامه يكون الحفظ والبحث والكتابة والمطالعة والابتداء بالكتاب. المصادر: الخطيب البغدادي، الفقيه والمتفقه، ج٢ ص٢٠٧–٢٠٨ وص٢٢٠ [٤٦٣]؛ الخطيب البغدادي، الجامع لأخلاق الراوي، ج٢ ص٢٣٨ وص٢٦٥ [٤٦٣؛ وهما أقدم مقروء، ولا أحكم بأقدمية أحدهما]؛ الزرنوجي (تعليم المتعلم) والمنسوب للطوسي (OCR)؛ الشهيد الثاني (منية المريد) (OCR)؛ العلموي، المعيد في أدب المفيد والمستفيد، ص١٥٧–١٥٩؛ بكر أبو زيد، حلية طالب العلم، ص١٥٧.</w:t>
      </w:r>
    </w:p>
    <w:p>
      <w:pPr>
        <w:bidi/>
        <w:pStyle w:val="FootnoteText"/>
      </w:pPr>
      <w:r>
        <w:rPr>
          <w:rtl/>
          <w:bCs/>
          <w:b/>
        </w:rPr>
        <w:t xml:space="preserve">ما زاده:</w:t>
      </w:r>
    </w:p>
    <w:p>
      <w:pPr>
        <w:bidi/>
        <w:numPr>
          <w:ilvl w:val="0"/>
          <w:numId w:val="1992"/>
        </w:numPr>
        <w:pStyle w:val="Compact"/>
      </w:pPr>
      <w:r>
        <w:rPr>
          <w:rtl/>
          <w:bCs/>
          <w:b/>
        </w:rPr>
        <w:t xml:space="preserve">الخطيب البغدادي (الفقيه والمتفقه):</w:t>
      </w:r>
      <w:r>
        <w:t xml:space="preserve"> </w:t>
      </w:r>
      <w:r>
        <w:t xml:space="preserve">[مأمور] «فأجود الأوقات: الأسحار، ثم بعدها وقت انتصاف النهار، وبعدها الغدوات دون العشيات» (الخطيب البغدادي، الفقيه والمتفقه، ص٢٠٧)؛ «وحفظ الليل أصلح من حفظ النهار» (الخطيب البغدادي، الفقيه والمتفقه، ص٢٠٧)؛ «وأوقات الجوع أحمد للتحفظ من أوقات الشبع» (الخطيب البغدادي، الفقيه والمتفقه، ص٢٠٨). و[حكمة آل داود عن وهب] «حق على العاقل أن لا يغفل عن أربع ساعات» (الخطيب البغدادي، الفقيه والمتفقه، ص٢٢٠) منها «وساعة يخلي بين نفسه وبين لذتها فيما يحل ويجمل» (الخطيب البغدادي، الفقيه والمتفقه، ص٢٢٠).</w:t>
      </w:r>
    </w:p>
    <w:p>
      <w:pPr>
        <w:bidi/>
        <w:numPr>
          <w:ilvl w:val="0"/>
          <w:numId w:val="1992"/>
        </w:numPr>
        <w:pStyle w:val="Compact"/>
      </w:pPr>
      <w:r>
        <w:rPr>
          <w:rtl/>
          <w:bCs/>
          <w:b/>
        </w:rPr>
        <w:t xml:space="preserve">الخطيب البغدادي (الجامع لأخلاق الراوي):</w:t>
      </w:r>
      <w:r>
        <w:t xml:space="preserve"> </w:t>
      </w:r>
      <w:r>
        <w:t xml:space="preserve">[تعليل الليل] أبو مسعود نقلاً عن شيوخه: «وحفظ الليل غالب على حفظ النهار» (الخطيب البغدادي، الجامع لأخلاق الراوي، ج٢ ص٢٦٥)؛ و[البكور ويوم الخروج للرحلة] «اللهم بارك لأمتي في بكورها يوم الخميس» (الخطيب البغدادي، الجامع لأخلاق الراوي، ج٢ ص٢٣٨)؛ وأثلاث الليل عند أبي هريرة وعمرو بن دينار في بند (الأثلاث والأنصاف).</w:t>
      </w:r>
    </w:p>
    <w:p>
      <w:pPr>
        <w:bidi/>
        <w:numPr>
          <w:ilvl w:val="0"/>
          <w:numId w:val="1992"/>
        </w:numPr>
        <w:pStyle w:val="Compact"/>
      </w:pPr>
      <w:r>
        <w:rPr>
          <w:rtl/>
          <w:bCs/>
          <w:b/>
        </w:rPr>
        <w:t xml:space="preserve">الزرنوجي والمنسوب للطوسي (OCR، بلا صفحة):</w:t>
      </w:r>
      <w:r>
        <w:t xml:space="preserve"> </w:t>
      </w:r>
      <w:r>
        <w:t xml:space="preserve">[OCR] أفضل أوقات الطلب شرخ الشباب ووقت السحر وما بين العشاءين.</w:t>
      </w:r>
    </w:p>
    <w:p>
      <w:pPr>
        <w:bidi/>
        <w:numPr>
          <w:ilvl w:val="0"/>
          <w:numId w:val="1992"/>
        </w:numPr>
        <w:pStyle w:val="Compact"/>
      </w:pPr>
      <w:r>
        <w:rPr>
          <w:rtl/>
          <w:bCs/>
          <w:b/>
        </w:rPr>
        <w:t xml:space="preserve">العلموي (المعيد):</w:t>
      </w:r>
      <w:r>
        <w:t xml:space="preserve"> </w:t>
      </w:r>
      <w:r>
        <w:t xml:space="preserve">[مأمور، تقسيم بحسب العمل] «وأجود الأوقات للحفظ الأسحار، وللبحث الإبكار، وللكتابة وسط النهار» (العلموي، المعيد في أدب المفيد والمستفيد، ص١٥٧) «وللمطالعة والمذاكرة الليل» (العلموي، المعيد في أدب المفيد والمستفيد، ص١٥٧–١٥٨)؛ و[الابتداء] «وروى بعضهم في يوم الأربعاء خبر» (العلموي، المعيد في أدب المفيد والمستفيد، ص١٥٨) هو «ما من شيء بدئ يوم الأربعاء إلا وقد تم» (العلموي، المعيد في أدب المفيد والمستفيد، ص١٥٨–١٥٩)، «ورأيت كثيرا من مشايخنا يتحرون الابتداء يوم الأحد» (العلموي، المعيد في أدب المفيد والمستفيد، ص١٥٩)، ويقيّد: «إلا أن تجري عادة الشيخ بغير ما ذكر، فلا يعترض عليه» (العلموي، المعيد في أدب المفيد والمستفيد، ص١٥٩).</w:t>
      </w:r>
    </w:p>
    <w:p>
      <w:pPr>
        <w:bidi/>
        <w:numPr>
          <w:ilvl w:val="0"/>
          <w:numId w:val="1992"/>
        </w:numPr>
        <w:pStyle w:val="Compact"/>
      </w:pPr>
      <w:r>
        <w:rPr>
          <w:rtl/>
          <w:bCs/>
          <w:b/>
        </w:rPr>
        <w:t xml:space="preserve">منية المريد (OCR، بلا صفحة):</w:t>
      </w:r>
      <w:r>
        <w:t xml:space="preserve"> </w:t>
      </w:r>
      <w:r>
        <w:t xml:space="preserve">[OCR] التقسيم نفسه عند العلموي (المعيد في أدب المفيد والمستفيد) للأوقات الأربعة؛ وأيام الابتداء: الخميس (وفي رواية السبت أو الخميس) والاثنين والأربعاء، وينسب الأحد إلى بعض العلماء.</w:t>
      </w:r>
    </w:p>
    <w:p>
      <w:pPr>
        <w:bidi/>
        <w:numPr>
          <w:ilvl w:val="0"/>
          <w:numId w:val="1992"/>
        </w:numPr>
        <w:pStyle w:val="Compact"/>
      </w:pPr>
      <w:r>
        <w:rPr>
          <w:rtl/>
          <w:bCs/>
          <w:b/>
        </w:rPr>
        <w:t xml:space="preserve">أبو زيد (حلية طالب العلم):</w:t>
      </w:r>
      <w:r>
        <w:t xml:space="preserve"> </w:t>
      </w:r>
      <w:r>
        <w:t xml:space="preserve">[مروي عن طريقة بلده] «فبعد صلاة الفجر إلى ارتفاع الضحى، ثم تقول القيلولة قبيل صلاة الظهر، وفي أعقاب جميع الصلوات الخمس تعقد الدروس» (بكر أبو زيد، حلية طالب العلم، ص١٥٧).</w:t>
      </w:r>
    </w:p>
    <w:p>
      <w:pPr>
        <w:bidi/>
        <w:pStyle w:val="FootnoteText"/>
      </w:pPr>
      <w:r>
        <w:rPr>
          <w:rtl/>
          <w:bCs/>
          <w:b/>
        </w:rPr>
        <w:t xml:space="preserve">خلاف:</w:t>
      </w:r>
      <w:r>
        <w:t xml:space="preserve"> </w:t>
      </w:r>
      <w:r>
        <w:t xml:space="preserve">تعدد أيام الابتداء (الأربعاء عند العلموي (المعيد في أدب المفيد والمستفيد) والزرنوجي (تعليم المتعلم) والمنسوب، الخميس/الاثنين/الأحد عند آخرين)؛ وقد صرّح العلموي (المعيد في أدب المفيد والمستفيد) بأن العادة المحلية للشيخ مقدَّمة. ولا أرجّح.</w:t>
      </w:r>
    </w:p>
    <w:p>
      <w:pPr>
        <w:bidi/>
        <w:pStyle w:val="FootnoteText"/>
      </w:pPr>
      <w:r>
        <w:rPr>
          <w:rtl/>
          <w:bCs/>
          <w:b/>
        </w:rPr>
        <w:t xml:space="preserve">تنبيه:</w:t>
      </w:r>
      <w:r>
        <w:t xml:space="preserve"> </w:t>
      </w:r>
      <w:r>
        <w:t xml:space="preserve">لم يُقرأ: تقسيم الأوقات عند ابن جماعة، تذكرة السامع والمتكلم، ص٧٢–٧٣ لم أعد قراءته في هذا الفصل، فلا أنقله (انظر ٠٣ م٦).</w:t>
      </w:r>
    </w:p>
  </w:footnote>
  <w:footnote w:id="879">
    <w:p>
      <w:pPr>
        <w:bidi/>
        <w:pStyle w:val="FootnoteText"/>
      </w:pPr>
      <w:r>
        <w:rPr>
          <w:rtl/>
          <w:rStyle w:val="FootnoteReference"/>
        </w:rPr>
        <w:footnoteRef/>
      </w:r>
      <w:r>
        <w:t xml:space="preserve"> </w:t>
      </w:r>
      <w:r>
        <w:rPr>
          <w:rtl/>
          <w:bCs/>
          <w:b/>
        </w:rPr>
        <w:t xml:space="preserve">الأصل:</w:t>
      </w:r>
      <w:r>
        <w:t xml:space="preserve"> </w:t>
      </w:r>
      <w:r>
        <w:t xml:space="preserve">المسألة: مقدار ما ينام الطالب ويأكل ويريح نفسه. المصادر: الماوردي، أدب الدنيا والدين، ص٣٤٩ وص٣٥٦ [٤٥٠؛ أقدم مقروء]؛ ابن جماعة، تذكرة السامع والمتكلم، ص٧٤ وص٧٧–٧٨ [٧٣٣]؛ العلموي، المعيد في أدب المفيد والمستفيد، ص١٠١ [٩٨١]؛ الخطيب البغدادي، الفقيه والمتفقه، ص٢١٩–٢٢٠ [٤٦٣].</w:t>
      </w:r>
    </w:p>
    <w:p>
      <w:pPr>
        <w:bidi/>
        <w:pStyle w:val="FootnoteText"/>
      </w:pPr>
      <w:r>
        <w:rPr>
          <w:rtl/>
          <w:bCs/>
          <w:b/>
        </w:rPr>
        <w:t xml:space="preserve">ما زاده:</w:t>
      </w:r>
    </w:p>
    <w:p>
      <w:pPr>
        <w:bidi/>
        <w:numPr>
          <w:ilvl w:val="0"/>
          <w:numId w:val="1993"/>
        </w:numPr>
        <w:pStyle w:val="Compact"/>
      </w:pPr>
      <w:r>
        <w:rPr>
          <w:rtl/>
          <w:bCs/>
          <w:b/>
        </w:rPr>
        <w:t xml:space="preserve">الماوردي (أدب الدنيا والدين):</w:t>
      </w:r>
      <w:r>
        <w:t xml:space="preserve"> </w:t>
      </w:r>
      <w:r>
        <w:t xml:space="preserve">[مأمور، أثلاث الطعام] ثلث للطعام وثلث للشراب وثلث للريح، في حديث يرويه (الماوردي، أدب الدنيا والدين، ص٣٤٩)؛ وفي النوم: نوم الضحى خرق، والقيلولة خلق، ونوم العشي حمق (الماوردي، أدب الدنيا والدين، ص٣٥٦)، بلا عدد ساعات: انظر</w:t>
      </w:r>
      <w:r>
        <w:t xml:space="preserve"> </w:t>
      </w:r>
      <w:r>
        <w:rPr>
          <w:rtl/>
          <w:iCs/>
          <w:i/>
        </w:rPr>
        <w:t xml:space="preserve">الباب الأول: آداب المتعلم في نفسه</w:t>
      </w:r>
      <w:r>
        <w:t xml:space="preserve">. والثالث عنده «للريح» وعند ابن جماعة (تذكرة السامع والمتكلم) «لنفسه».</w:t>
      </w:r>
    </w:p>
    <w:p>
      <w:pPr>
        <w:bidi/>
        <w:numPr>
          <w:ilvl w:val="0"/>
          <w:numId w:val="1993"/>
        </w:numPr>
        <w:pStyle w:val="Compact"/>
      </w:pPr>
      <w:r>
        <w:rPr>
          <w:rtl/>
          <w:bCs/>
          <w:b/>
        </w:rPr>
        <w:t xml:space="preserve">ابن جماعة (تذكرة السامع):</w:t>
      </w:r>
      <w:r>
        <w:t xml:space="preserve"> </w:t>
      </w:r>
      <w:r>
        <w:t xml:space="preserve">[مأمور] في الطعام: «فثلث لطعامه وثلث لشرابه وثلث لنفسه» (ابن جماعة، تذكرة السامع والمتكلم، ص٧٤) (حديثٌ يرويه عن الترمذي)؛ وفي النوم: «ولا يزيد في نومه في اليوم والليلة على ثمان ساعات وهو ثلث الزمان» (ابن جماعة، تذكرة السامع والمتكلم، ص٧٧–٧٨) «فإن احتمل حاله أقل منها فعل» (ابن جماعة، تذكرة السامع والمتكلم، ص٧٨). و[مروي] عن الشافعي: «ما شبعت منذ ست عشرة سنة» (ابن جماعة، تذكرة السامع والمتكلم، ص٧٤).</w:t>
      </w:r>
    </w:p>
    <w:p>
      <w:pPr>
        <w:bidi/>
        <w:numPr>
          <w:ilvl w:val="0"/>
          <w:numId w:val="1993"/>
        </w:numPr>
        <w:pStyle w:val="Compact"/>
      </w:pPr>
      <w:r>
        <w:rPr>
          <w:rtl/>
          <w:bCs/>
          <w:b/>
        </w:rPr>
        <w:t xml:space="preserve">العلموي (المعيد):</w:t>
      </w:r>
      <w:r>
        <w:t xml:space="preserve"> </w:t>
      </w:r>
      <w:r>
        <w:t xml:space="preserve">يكرر الحدّ نفسه: «ولا يزيد في نومه في اليوم والليلة على ثمان ساعات، وهو ثلث الزمان» (العلموي، المعيد في أدب المفيد والمستفيد، ص١٠١).</w:t>
      </w:r>
    </w:p>
    <w:p>
      <w:pPr>
        <w:bidi/>
        <w:numPr>
          <w:ilvl w:val="0"/>
          <w:numId w:val="1993"/>
        </w:numPr>
        <w:pStyle w:val="Compact"/>
      </w:pPr>
      <w:r>
        <w:rPr>
          <w:rtl/>
          <w:bCs/>
          <w:b/>
        </w:rPr>
        <w:t xml:space="preserve">الخطيب البغدادي (الفقيه والمتفقه):</w:t>
      </w:r>
      <w:r>
        <w:t xml:space="preserve"> </w:t>
      </w:r>
      <w:r>
        <w:t xml:space="preserve">[راحة] «ويستصلح المتعلم نفسه ببعض الأمر من أخذه نصيبا من الدعة والراحة واللذة» (الخطيب البغدادي، الفقيه والمتفقه، ص٢١٩) و«روحوا القلوب تعي الذكر» (الخطيب البغدادي، الفقيه والمتفقه، ص٢٢٠) — بلا عدد للراحة غير «أربع ساعات» في بند (ساعات الحفظ وأيام الابتداء).</w:t>
      </w:r>
    </w:p>
    <w:p>
      <w:pPr>
        <w:bidi/>
        <w:pStyle w:val="FootnoteText"/>
      </w:pPr>
      <w:r>
        <w:rPr>
          <w:rtl/>
          <w:bCs/>
          <w:b/>
        </w:rPr>
        <w:t xml:space="preserve">تنبيه:</w:t>
      </w:r>
      <w:r>
        <w:t xml:space="preserve"> </w:t>
      </w:r>
      <w:r>
        <w:t xml:space="preserve">تحرير: الساعة هنا ساعة زمنية بقرينة «ثلث الزمان»؛ والحدّ الأقصى مقيَّد بالاحتمال. وما في ٠٣ م٨ من الطبّ القديم (حجامة وأدوية للحفظ) لا يدخل في هذا الجدول. وانظر بند (الأثلاث والأنصاف) في سائر الأثلاث والأنصاف المنصوصة.</w:t>
      </w:r>
    </w:p>
  </w:footnote>
  <w:footnote w:id="880">
    <w:p>
      <w:pPr>
        <w:bidi/>
        <w:pStyle w:val="FootnoteText"/>
      </w:pPr>
      <w:r>
        <w:rPr>
          <w:rtl/>
          <w:rStyle w:val="FootnoteReference"/>
        </w:rPr>
        <w:footnoteRef/>
      </w:r>
      <w:r>
        <w:t xml:space="preserve"> </w:t>
      </w:r>
      <w:r>
        <w:rPr>
          <w:rtl/>
          <w:bCs/>
          <w:b/>
        </w:rPr>
        <w:t xml:space="preserve">الأصل:</w:t>
      </w:r>
      <w:r>
        <w:t xml:space="preserve"> </w:t>
      </w:r>
      <w:r>
        <w:t xml:space="preserve">المسألة: عدد أيام المجلس في الأسبوع وأي الأيام. المصادر: الخطيب البغدادي، الجامع لأخلاق الراوي، ج٢ ص٥٧ [٤٦٣]؛ الخطيب البغدادي، الفقيه والمتفقه، ج٢ ص٢٧٤ [٤٦٣]؛ ابن جماعة، تذكرة السامع والمتكلم، ص٢٢ [٧٣٣]؛ بكر أبو زيد، حلية طالب العلم، ص١٨٦ [معاصر].</w:t>
      </w:r>
    </w:p>
    <w:p>
      <w:pPr>
        <w:bidi/>
        <w:pStyle w:val="FootnoteText"/>
      </w:pPr>
      <w:r>
        <w:rPr>
          <w:rtl/>
          <w:bCs/>
          <w:b/>
        </w:rPr>
        <w:t xml:space="preserve">ما زاده:</w:t>
      </w:r>
    </w:p>
    <w:p>
      <w:pPr>
        <w:bidi/>
        <w:numPr>
          <w:ilvl w:val="0"/>
          <w:numId w:val="1994"/>
        </w:numPr>
        <w:pStyle w:val="Compact"/>
      </w:pPr>
      <w:r>
        <w:rPr>
          <w:rtl/>
          <w:bCs/>
          <w:b/>
        </w:rPr>
        <w:t xml:space="preserve">الخطيب البغدادي (الجامع لأخلاق الراوي):</w:t>
      </w:r>
      <w:r>
        <w:t xml:space="preserve"> </w:t>
      </w:r>
      <w:r>
        <w:t xml:space="preserve">«وبعضهم كان يجعل في كل أسبوع يوما للإملاء خاصة وبقية الأيام للقراءة» (الخطيب البغدادي، الجامع لأخلاق الراوي، ج٢ ص٥٧)؛ «وكان أبو نعيم الحافظ يعقد مجلس الإملاء في كل يوم خميس» (الخطيب البغدادي، الجامع لأخلاق الراوي، ج٢ ص٥٧).</w:t>
      </w:r>
    </w:p>
    <w:p>
      <w:pPr>
        <w:bidi/>
        <w:numPr>
          <w:ilvl w:val="0"/>
          <w:numId w:val="1994"/>
        </w:numPr>
        <w:pStyle w:val="Compact"/>
      </w:pPr>
      <w:r>
        <w:rPr>
          <w:rtl/>
          <w:bCs/>
          <w:b/>
        </w:rPr>
        <w:t xml:space="preserve">الخطيب البغدادي (الجامع لأخلاق الراوي، تتمة):</w:t>
      </w:r>
      <w:r>
        <w:t xml:space="preserve"> </w:t>
      </w:r>
      <w:r>
        <w:t xml:space="preserve">[مروي من شيوخه] المحاملي: «كان يملي عليهم في كل أسبوع مجلسين أحدهما يوم الخميس والآخر يوم الأحد» (الخطيب البغدادي، الجامع لأخلاق الراوي، ج٢ ص٥٧)؛ وأبو بكر الشافعي: «كان يملي عليهم في جامع المدينة يوم الجمعة وفي مسجده بدرب القصارين يوم الثلاثاء» (الخطيب البغدادي، الجامع لأخلاق الراوي، ج٢ ص٥٧)؛ وتعيين الخطيب يوم المجلس وإبقاء الجمعة للإملاء (الخطيب البغدادي، الجامع لأخلاق الراوي، ج٢ ص٥٨ وص٦٠): انظر الباب ٠٧، المسألتين ١٣ و١٥.</w:t>
      </w:r>
    </w:p>
    <w:p>
      <w:pPr>
        <w:bidi/>
        <w:numPr>
          <w:ilvl w:val="0"/>
          <w:numId w:val="1994"/>
        </w:numPr>
        <w:pStyle w:val="Compact"/>
      </w:pPr>
      <w:r>
        <w:rPr>
          <w:rtl/>
          <w:bCs/>
          <w:b/>
        </w:rPr>
        <w:t xml:space="preserve">الخطيب البغدادي (الفقيه والمتفقه):</w:t>
      </w:r>
      <w:r>
        <w:t xml:space="preserve"> </w:t>
      </w:r>
      <w:r>
        <w:t xml:space="preserve">«أستحب أن يخص يوم الجمعة بالمذاكرة لأصحابه في المسجد الجامع» (الخطيب البغدادي، الفقيه والمتفقه، ص٢٧٤).</w:t>
      </w:r>
    </w:p>
    <w:p>
      <w:pPr>
        <w:bidi/>
        <w:numPr>
          <w:ilvl w:val="0"/>
          <w:numId w:val="1994"/>
        </w:numPr>
        <w:pStyle w:val="Compact"/>
      </w:pPr>
      <w:r>
        <w:rPr>
          <w:rtl/>
          <w:bCs/>
          <w:b/>
        </w:rPr>
        <w:t xml:space="preserve">ابن جماعة (تذكرة السامع):</w:t>
      </w:r>
      <w:r>
        <w:t xml:space="preserve"> </w:t>
      </w:r>
      <w:r>
        <w:t xml:space="preserve">في ورد القرآن للعالم: «وقراءة القرآن في كل سبعة أيام ورد حسن» (ابن جماعة، تذكرة السامع والمتكلم، ص٢٢) وفي ترتيبه: «فإن غلب عليه فيوم ويوم فإن عجز ففي ليلتي الثلاثاء والجمعة» (ابن جماعة، تذكرة السامع والمتكلم، ص٢٢).</w:t>
      </w:r>
    </w:p>
    <w:p>
      <w:pPr>
        <w:bidi/>
        <w:numPr>
          <w:ilvl w:val="0"/>
          <w:numId w:val="1994"/>
        </w:numPr>
        <w:pStyle w:val="Compact"/>
      </w:pPr>
      <w:r>
        <w:rPr>
          <w:rtl/>
          <w:bCs/>
          <w:b/>
        </w:rPr>
        <w:t xml:space="preserve">أبو زيد (حلية طالب العلم):</w:t>
      </w:r>
      <w:r>
        <w:t xml:space="preserve"> </w:t>
      </w:r>
      <w:r>
        <w:t xml:space="preserve">[وصف تاريخي للعطل] «وكان الأغلب فيها يوم الجمعة وعصر الخميس» (بكر أبو زيد، حلية طالب العلم، ص١٨٦) «وعند بعضهم يوم الثلاثاء ويوم الاثنين» (بكر أبو زيد، حلية طالب العلم، ص١٨٦) «وفي عيدي الفطر والأضحى من يوم إلى ثلاثة أيام» (بكر أبو زيد، حلية طالب العلم، ص١٨٦).</w:t>
      </w:r>
    </w:p>
    <w:p>
      <w:pPr>
        <w:bidi/>
        <w:pStyle w:val="FootnoteText"/>
      </w:pPr>
      <w:r>
        <w:rPr>
          <w:rtl/>
          <w:bCs/>
          <w:b/>
        </w:rPr>
        <w:t xml:space="preserve">تنبيه:</w:t>
      </w:r>
      <w:r>
        <w:t xml:space="preserve"> </w:t>
      </w:r>
      <w:r>
        <w:t xml:space="preserve">تحرير: المجلس عند الخطيب البغدادي (الجامع لأخلاق الراوي) مجلس إملاء حديث، وعند الخطيب البغدادي (الفقيه والمتفقه) مذاكرة فقهية، وعند بكر أبو زيد (حلية طالب العلم) وصفٌ لعطلة طلاب؛ فالأعداد متجاورة لا متطابقة. ولا أحكم بأن «ورد القرآن» عند ابن جماعة (تذكرة السامع والمتكلم) من جملة جدول الدرس.</w:t>
      </w:r>
    </w:p>
  </w:footnote>
  <w:footnote w:id="881">
    <w:p>
      <w:pPr>
        <w:bidi/>
        <w:pStyle w:val="FootnoteText"/>
      </w:pPr>
      <w:r>
        <w:rPr>
          <w:rtl/>
          <w:rStyle w:val="FootnoteReference"/>
        </w:rPr>
        <w:footnoteRef/>
      </w:r>
      <w:r>
        <w:t xml:space="preserve"> </w:t>
      </w:r>
      <w:r>
        <w:rPr>
          <w:rtl/>
          <w:bCs/>
          <w:b/>
        </w:rPr>
        <w:t xml:space="preserve">الأصل:</w:t>
      </w:r>
      <w:r>
        <w:t xml:space="preserve"> </w:t>
      </w:r>
      <w:r>
        <w:t xml:space="preserve">المسألة: هل حدّت المصادر مدة زمنية للدرس أو للمجلس؟ المصادر: الخطيب البغدادي، الجامع لأخلاق الراوي، ج١ ص٣٣٠ وج٢ ص١٢٧ [٤٦٣]؛ الخطيب البغدادي، الفقيه والمتفقه، ج٢ ص٢٥٦–٢٥٨؛ السمعاني، أدب الإملاء والاستملاء، ص٦٦–٦٨؛ ابن جماعة، تذكرة السامع والمتكلم، ص٣٨؛ العلموي، المعيد في أدب المفيد والمستفيد، ص١٢٦؛ محمد أبو الهدى اليعقوبي، المدخل إلى صحيح البخاري، ص٢٢٨؛ الشهيد الثاني (منية المريد) (OCR).</w:t>
      </w:r>
    </w:p>
    <w:p>
      <w:pPr>
        <w:bidi/>
        <w:pStyle w:val="FootnoteText"/>
      </w:pPr>
      <w:r>
        <w:rPr>
          <w:rtl/>
          <w:bCs/>
          <w:b/>
        </w:rPr>
        <w:t xml:space="preserve">من تابعه:</w:t>
      </w:r>
    </w:p>
    <w:p>
      <w:pPr>
        <w:bidi/>
        <w:numPr>
          <w:ilvl w:val="0"/>
          <w:numId w:val="1995"/>
        </w:numPr>
        <w:pStyle w:val="Compact"/>
      </w:pPr>
      <w:r>
        <w:t xml:space="preserve">مكرَّر بنصه في الباب ٠٧:** الخطيب البغدادي (الفقيه والمتفقه) (الخطيب البغدادي، الفقيه والمتفقه، ص٢٥٦، الخطيب البغدادي، الفقيه والمتفقه، ص٢٥٧)؛ السمعاني (السمعاني، أدب الإملاء والاستملاء، ص٦٦)؛ ابن جماعة (ابن جماعة، تذكرة السامع والمتكلم، ص٣٨)؛ العلموي (العلموي، المعيد في أدب المفيد والمستفيد، ص١٢٦): انظر</w:t>
      </w:r>
      <w:r>
        <w:t xml:space="preserve"> </w:t>
      </w:r>
      <w:r>
        <w:rPr>
          <w:rtl/>
          <w:iCs/>
          <w:i/>
        </w:rPr>
        <w:t xml:space="preserve">الباب: آداب العالم في درسه وإلقائه</w:t>
      </w:r>
      <w:r>
        <w:t xml:space="preserve">.</w:t>
      </w:r>
    </w:p>
    <w:p>
      <w:pPr>
        <w:bidi/>
        <w:pStyle w:val="FootnoteText"/>
      </w:pPr>
      <w:r>
        <w:rPr>
          <w:rtl/>
          <w:bCs/>
          <w:b/>
        </w:rPr>
        <w:t xml:space="preserve">ما زاده:</w:t>
      </w:r>
    </w:p>
    <w:p>
      <w:pPr>
        <w:bidi/>
        <w:numPr>
          <w:ilvl w:val="0"/>
          <w:numId w:val="1996"/>
        </w:numPr>
        <w:pStyle w:val="Compact"/>
      </w:pPr>
      <w:r>
        <w:rPr>
          <w:rtl/>
          <w:bCs/>
          <w:b/>
        </w:rPr>
        <w:t xml:space="preserve">الخطيب البغدادي (الجامع لأخلاق الراوي):</w:t>
      </w:r>
      <w:r>
        <w:t xml:space="preserve"> </w:t>
      </w:r>
      <w:r>
        <w:t xml:space="preserve">[بالمعيار] ابن مسعود: «كان يتخولنا بالموعظة بين الأيام مخافة السأم علينا» (الخطيب البغدادي، الجامع لأخلاق الراوي، ج٢ ص١٢٧)؛ ومعيار نشاط السامع وفتوره (الخطيب البغدادي، الجامع لأخلاق الراوي، ج١ ص٣٣٠، وج٢ ص١٢٧): انظر</w:t>
      </w:r>
      <w:r>
        <w:t xml:space="preserve"> </w:t>
      </w:r>
      <w:r>
        <w:rPr>
          <w:rtl/>
          <w:iCs/>
          <w:i/>
        </w:rPr>
        <w:t xml:space="preserve">الباب: آداب العالم في درسه وإلقائه</w:t>
      </w:r>
      <w:r>
        <w:t xml:space="preserve">. ولفظ الخطيب في الجزء الثاني قريب من لفظ السمعاني (السمعاني، أدب الإملاء والاستملاء، ص٦٦) دون ادعاء أخذ.</w:t>
      </w:r>
    </w:p>
    <w:p>
      <w:pPr>
        <w:bidi/>
        <w:pStyle w:val="FootnoteText"/>
      </w:pPr>
      <w:r>
        <w:rPr>
          <w:rtl/>
          <w:bCs/>
          <w:b/>
        </w:rPr>
        <w:t xml:space="preserve">تنبيه:</w:t>
      </w:r>
      <w:r>
        <w:t xml:space="preserve"> </w:t>
      </w:r>
      <w:r>
        <w:t xml:space="preserve">نفيٌ مستوعِب في المقروء: لا ساعاتٍ ولا دقائق لمدة الدرس عند أيٍّ من هؤلاء (انظر الحصيلة، قسم النتائج السلبية، ومتن ٠٧ م٢٤)؛ والحدّ دائماً بالمعيار: الملل والفهم. ولا حدّ كذلك عند الشهيد الثاني (OCR).</w:t>
      </w:r>
    </w:p>
  </w:footnote>
  <w:footnote w:id="882">
    <w:p>
      <w:pPr>
        <w:bidi/>
        <w:pStyle w:val="FootnoteText"/>
      </w:pPr>
      <w:r>
        <w:rPr>
          <w:rtl/>
          <w:rStyle w:val="FootnoteReference"/>
        </w:rPr>
        <w:footnoteRef/>
      </w:r>
      <w:r>
        <w:t xml:space="preserve"> </w:t>
      </w:r>
      <w:r>
        <w:rPr>
          <w:rtl/>
          <w:bCs/>
          <w:b/>
        </w:rPr>
        <w:t xml:space="preserve">الأصل:</w:t>
      </w:r>
      <w:r>
        <w:t xml:space="preserve"> </w:t>
      </w:r>
      <w:r>
        <w:t xml:space="preserve">المسألة: ما نُصَّ فيه على ثلثٍ أو نصفٍ من أمر، ولا يُراد به عددٌ صرف. المصادر: الماوردي، أدب الدنيا والدين، ص٣٤٩ [٤٥٠؛ أقدم مقروء]؛ الخطيب البغدادي، الجامع لأخلاق الراوي، ج١ ص٢١٣ وج٢ ص٢٦٤ [٤٦٣]؛ الخطيب البغدادي، الفقيه والمتفقه، ج٢ ص٦٤ وص٣٦٩ [٤٦٣]؛ الراغب الأصفهاني، الذريعة إلى مكارم الشريعة، ص٢١٦ وص٢٥٢ [٥٠٢]؛ ابن جماعة، تذكرة السامع والمتكلم، ص٧٤ [٧٣٣].</w:t>
      </w:r>
    </w:p>
    <w:p>
      <w:pPr>
        <w:bidi/>
        <w:pStyle w:val="FootnoteText"/>
      </w:pPr>
      <w:r>
        <w:rPr>
          <w:rtl/>
          <w:bCs/>
          <w:b/>
        </w:rPr>
        <w:t xml:space="preserve">ما زاده:</w:t>
      </w:r>
    </w:p>
    <w:p>
      <w:pPr>
        <w:bidi/>
        <w:numPr>
          <w:ilvl w:val="0"/>
          <w:numId w:val="1997"/>
        </w:numPr>
        <w:pStyle w:val="Compact"/>
      </w:pPr>
      <w:r>
        <w:rPr>
          <w:rtl/>
          <w:bCs/>
          <w:b/>
        </w:rPr>
        <w:t xml:space="preserve">الماوردي (أدب الدنيا والدين):</w:t>
      </w:r>
      <w:r>
        <w:t xml:space="preserve"> </w:t>
      </w:r>
      <w:r>
        <w:t xml:space="preserve">[مأمور] أثلاث البطن: ثلث للطعام وثلث للشراب وثلث للريح (الماوردي، أدب الدنيا والدين، ص٣٤٩): انظر</w:t>
      </w:r>
      <w:r>
        <w:t xml:space="preserve"> </w:t>
      </w:r>
      <w:r>
        <w:rPr>
          <w:rtl/>
          <w:iCs/>
          <w:i/>
        </w:rPr>
        <w:t xml:space="preserve">الباب الأول: آداب المتعلم في نفسه</w:t>
      </w:r>
      <w:r>
        <w:t xml:space="preserve">؛ والثالث عند ابن جماعة (تذكرة السامع والمتكلم) «لنفسه» (بند (النوم والطعام والراحة)).</w:t>
      </w:r>
    </w:p>
    <w:p>
      <w:pPr>
        <w:bidi/>
        <w:numPr>
          <w:ilvl w:val="0"/>
          <w:numId w:val="1997"/>
        </w:numPr>
        <w:pStyle w:val="Compact"/>
      </w:pPr>
      <w:r>
        <w:rPr>
          <w:rtl/>
          <w:bCs/>
          <w:b/>
        </w:rPr>
        <w:t xml:space="preserve">الخطيب البغدادي (الجامع لأخلاق الراوي):</w:t>
      </w:r>
      <w:r>
        <w:t xml:space="preserve"> </w:t>
      </w:r>
      <w:r>
        <w:t xml:space="preserve">[مروي، أثلاث الليل] أبو هريرة: «جزأت الليل ثلاثة أجزاء، ثلثا أصلي وثلثا أنام وثلثا أذكر فيه حديث رسول الله صلى الله عليه وسلم» (الخطيب البغدادي، الجامع لأخلاق الراوي، ج٢ ص٢٦٤)؛ وعمرو بن دينار: «كان عمرو بن دينار يجزئ الليل ثلاثة أجزاء ثلثا ينام وثلثا يصلي وثلثا يذكر فيه الحديث» (الخطيب البغدادي، الجامع لأخلاق الراوي، ج٢ ص٢٦٤)؛ و[نصف] ميمون بن مهران: «التودد إلى الناس نصف العقل، وحسن المسألة نصف الفقه» (الخطيب البغدادي، الجامع لأخلاق الراوي، ج١ ص٢١٣).</w:t>
      </w:r>
    </w:p>
    <w:p>
      <w:pPr>
        <w:bidi/>
        <w:numPr>
          <w:ilvl w:val="0"/>
          <w:numId w:val="1997"/>
        </w:numPr>
        <w:pStyle w:val="Compact"/>
      </w:pPr>
      <w:r>
        <w:rPr>
          <w:rtl/>
          <w:bCs/>
          <w:b/>
        </w:rPr>
        <w:t xml:space="preserve">الخطيب البغدادي (الفقيه والمتفقه):</w:t>
      </w:r>
      <w:r>
        <w:t xml:space="preserve"> </w:t>
      </w:r>
      <w:r>
        <w:t xml:space="preserve">[نصف العلم] حسن السؤال نصف العلم (الخطيب البغدادي، الفقيه والمتفقه، ج٢ ص٦٤)، و«لا أدري» نصف العلم (الخطيب البغدادي، الفقيه والمتفقه، ج٢ ص٣٦٩): انظر الباب ٠٩، المسألتين ٣ و٢٣.</w:t>
      </w:r>
    </w:p>
    <w:p>
      <w:pPr>
        <w:bidi/>
        <w:numPr>
          <w:ilvl w:val="0"/>
          <w:numId w:val="1997"/>
        </w:numPr>
        <w:pStyle w:val="Compact"/>
      </w:pPr>
      <w:r>
        <w:rPr>
          <w:rtl/>
          <w:bCs/>
          <w:b/>
        </w:rPr>
        <w:t xml:space="preserve">الراغب (الذريعة إلى مكارم الشريعة):</w:t>
      </w:r>
      <w:r>
        <w:t xml:space="preserve"> </w:t>
      </w:r>
      <w:r>
        <w:t xml:space="preserve">[مأمور] «العقل مكيال ثلثه فطنة وثلثاه تغافل» (الراغب الأصفهاني، الذريعة إلى مكارم الشريعة، ص٢٥٢)؛ ومن خضع لغنيّ طمعاً فيه ذهب ثلثا مروءته وشطر دينه (الراغب الأصفهاني، الذريعة إلى مكارم الشريعة، ص٢١٦): هذا الثاني في</w:t>
      </w:r>
      <w:r>
        <w:t xml:space="preserve"> </w:t>
      </w:r>
      <w:r>
        <w:rPr>
          <w:rtl/>
          <w:iCs/>
          <w:i/>
        </w:rPr>
        <w:t xml:space="preserve">الباب: آداب العالم في نفسه</w:t>
      </w:r>
      <w:r>
        <w:t xml:space="preserve">.</w:t>
      </w:r>
    </w:p>
    <w:p>
      <w:pPr>
        <w:bidi/>
        <w:pStyle w:val="FootnoteText"/>
      </w:pPr>
      <w:r>
        <w:rPr>
          <w:rtl/>
          <w:bCs/>
          <w:b/>
        </w:rPr>
        <w:t xml:space="preserve">تنبيه:</w:t>
      </w:r>
      <w:r>
        <w:t xml:space="preserve"> </w:t>
      </w:r>
      <w:r>
        <w:t xml:space="preserve">تحرير: هذه كسورٌ تمثيلية وتقسيمات مأمورة أو مروية؛ فلا يُحمَل «ثلث الليل» على أنه ضابط يومي للطالب، ولا «نصف العلم» على حدٍّ كمّيٍّ.</w:t>
      </w:r>
    </w:p>
  </w:footnote>
  <w:footnote w:id="884">
    <w:p>
      <w:pPr>
        <w:bidi/>
        <w:pStyle w:val="FootnoteText"/>
      </w:pPr>
      <w:r>
        <w:rPr>
          <w:rtl/>
          <w:rStyle w:val="FootnoteReference"/>
        </w:rPr>
        <w:footnoteRef/>
      </w:r>
      <w:r>
        <w:t xml:space="preserve"> </w:t>
      </w:r>
      <w:r>
        <w:rPr>
          <w:rtl/>
          <w:bCs/>
          <w:b/>
        </w:rPr>
        <w:t xml:space="preserve">الأصل:</w:t>
      </w:r>
      <w:r>
        <w:t xml:space="preserve"> </w:t>
      </w:r>
      <w:r>
        <w:t xml:space="preserve">المسألة: أعداد الحاضرين المروية في مجالس الإملاء؛ وهي تقديراتٌ رواها الخطيب والسمعاني بتفاوت. المصادر: الخطيب البغدادي، الجامع لأخلاق الراوي، ج٢ ص٥٦–٥٧ [٤٦٣؛ أقدم مقروء]؛ السمعاني، أدب الإملاء والاستملاء، ص١٦–١٨ و٩٦ [٥٦٢]؛ محمد أبو الهدى اليعقوبي، المدخل إلى صحيح البخاري، ص٤٠ [معاصر].</w:t>
      </w:r>
    </w:p>
    <w:p>
      <w:pPr>
        <w:bidi/>
        <w:pStyle w:val="FootnoteText"/>
      </w:pPr>
      <w:r>
        <w:rPr>
          <w:rtl/>
          <w:bCs/>
          <w:b/>
        </w:rPr>
        <w:t xml:space="preserve">من تابعه:</w:t>
      </w:r>
    </w:p>
    <w:p>
      <w:pPr>
        <w:bidi/>
        <w:numPr>
          <w:ilvl w:val="0"/>
          <w:numId w:val="1999"/>
        </w:numPr>
        <w:pStyle w:val="Compact"/>
      </w:pPr>
      <w:r>
        <w:t xml:space="preserve">مكرَّر بنصه في الباب ١١:** الخطيب (الخطيب البغدادي، الجامع لأخلاق الراوي، ج٢ ص٥٦، الخطيب البغدادي، الجامع لأخلاق الراوي، ج٢ ص٥٧) [مروي]؛ السمعاني (السمعاني، أدب الإملاء والاستملاء، ص١٦، السمعاني، أدب الإملاء والاستملاء، ص١٧، السمعاني، أدب الإملاء والاستملاء، ص١٨) [مروي]: انظر</w:t>
      </w:r>
      <w:r>
        <w:t xml:space="preserve"> </w:t>
      </w:r>
      <w:r>
        <w:rPr>
          <w:rtl/>
          <w:iCs/>
          <w:i/>
        </w:rPr>
        <w:t xml:space="preserve">الباب: الإملاء والاستملاء والسماع والرواية والتحمّل</w:t>
      </w:r>
      <w:r>
        <w:t xml:space="preserve">.</w:t>
      </w:r>
    </w:p>
    <w:p>
      <w:pPr>
        <w:bidi/>
        <w:pStyle w:val="FootnoteText"/>
      </w:pPr>
      <w:r>
        <w:rPr>
          <w:rtl/>
          <w:bCs/>
          <w:b/>
        </w:rPr>
        <w:t xml:space="preserve">ما زاده:</w:t>
      </w:r>
    </w:p>
    <w:p>
      <w:pPr>
        <w:bidi/>
        <w:numPr>
          <w:ilvl w:val="0"/>
          <w:numId w:val="2000"/>
        </w:numPr>
        <w:pStyle w:val="Compact"/>
      </w:pPr>
      <w:r>
        <w:rPr>
          <w:rtl/>
          <w:bCs/>
          <w:b/>
        </w:rPr>
        <w:t xml:space="preserve">اليعقوبي (المدخل إلى صحيح البخاري):</w:t>
      </w:r>
      <w:r>
        <w:t xml:space="preserve"> </w:t>
      </w:r>
      <w:r>
        <w:t xml:space="preserve">[سيرة] «وكان يجتمع في مجلسه ببغداد أكثر من عشرين ألفا» (محمد أبو الهدى اليعقوبي، المدخل إلى صحيح البخاري، ص٤٠) «وبلغ عدد الذين سمعوا الصحيح منه تسعين ألفا» (محمد أبو الهدى اليعقوبي، المدخل إلى صحيح البخاري، ص٤٠).</w:t>
      </w:r>
    </w:p>
    <w:p>
      <w:pPr>
        <w:bidi/>
        <w:numPr>
          <w:ilvl w:val="0"/>
          <w:numId w:val="2000"/>
        </w:numPr>
        <w:pStyle w:val="Compact"/>
      </w:pPr>
      <w:r>
        <w:rPr>
          <w:rtl/>
          <w:bCs/>
          <w:b/>
        </w:rPr>
        <w:t xml:space="preserve">اليعقوبي (تتمة):</w:t>
      </w:r>
      <w:r>
        <w:t xml:space="preserve"> </w:t>
      </w:r>
      <w:r>
        <w:t xml:space="preserve">[سيرة] «سمع الجامع الصحيح من الإمام البخاري تسعون ألفا» (محمد أبو الهدى اليعقوبي، المدخل إلى صحيح البخاري، ص١٠٩).</w:t>
      </w:r>
    </w:p>
    <w:p>
      <w:pPr>
        <w:bidi/>
        <w:numPr>
          <w:ilvl w:val="0"/>
          <w:numId w:val="2000"/>
        </w:numPr>
        <w:pStyle w:val="Compact"/>
      </w:pPr>
      <w:r>
        <w:rPr>
          <w:rtl/>
          <w:bCs/>
          <w:b/>
        </w:rPr>
        <w:t xml:space="preserve">الأعداد باختصار:</w:t>
      </w:r>
      <w:r>
        <w:t xml:space="preserve"> </w:t>
      </w:r>
      <w:r>
        <w:t xml:space="preserve">سبعون ألفاً (يزيد بن هارون)، ومائة ألف فأكثر (عاصم بن علي)، وثلاثون ألفاً (ابن معين؛ الهجيمي)، وعشرون ألفاً فأكثر (البخاري)، وأكثر من أربعين ألف محبرة (أبو مسلم الكجي)، وعشرة آلاف (الفريابي عند الخطيب)، ونحو ثلاثين ألفاً (الفريابي عند السمعاني).</w:t>
      </w:r>
    </w:p>
    <w:p>
      <w:pPr>
        <w:bidi/>
        <w:pStyle w:val="FootnoteText"/>
      </w:pPr>
      <w:r>
        <w:rPr>
          <w:rtl/>
          <w:bCs/>
          <w:b/>
        </w:rPr>
        <w:t xml:space="preserve">خلاف:</w:t>
      </w:r>
      <w:r>
        <w:t xml:space="preserve"> </w:t>
      </w:r>
      <w:r>
        <w:t xml:space="preserve">في الأعداد: عاصم بن علي «أكثر من مائة ألف» عند الخطيب، وعند السمعاني ص١٦ «عشرين ألفا ومائة ألف»؛ والفريابي «عشرة آلاف» عند الخطيب (ص٥٧) و«نحو ثلاثين ألفا» عند السمعاني (ص١٧). وكلها «حزر» الرواة. ولا يرجّح السمعاني، وإن نبّه على أوهام في أخبارٍ أخرى (انظر ١١ م٩). وهذه الأعداد</w:t>
      </w:r>
      <w:r>
        <w:t xml:space="preserve"> </w:t>
      </w:r>
      <w:r>
        <w:rPr>
          <w:rtl/>
          <w:bCs/>
          <w:b/>
        </w:rPr>
        <w:t xml:space="preserve">لا تصلح ضابطاً لحجم الصف</w:t>
      </w:r>
      <w:r>
        <w:t xml:space="preserve">، فهي مجالس إملاء حديث لا حلقات تدريس.</w:t>
      </w:r>
    </w:p>
  </w:footnote>
  <w:footnote w:id="885">
    <w:p>
      <w:pPr>
        <w:bidi/>
        <w:pStyle w:val="FootnoteText"/>
      </w:pPr>
      <w:r>
        <w:rPr>
          <w:rtl/>
          <w:rStyle w:val="FootnoteReference"/>
        </w:rPr>
        <w:footnoteRef/>
      </w:r>
      <w:r>
        <w:t xml:space="preserve"> </w:t>
      </w:r>
      <w:r>
        <w:rPr>
          <w:rtl/>
          <w:bCs/>
          <w:b/>
        </w:rPr>
        <w:t xml:space="preserve">الأصل:</w:t>
      </w:r>
      <w:r>
        <w:t xml:space="preserve"> </w:t>
      </w:r>
      <w:r>
        <w:t xml:space="preserve">المسألة: عدد المستملين الذين يبلّغون الجمع الغفير. المصادر: الخطيب البغدادي، الجامع لأخلاق الراوي، ج٢ ص٥٦–٥٧ [٤٦٣]؛ السمعاني، أدب الإملاء والاستملاء، ص١٧ وص٩٦ [٥٦٢].</w:t>
      </w:r>
    </w:p>
    <w:p>
      <w:pPr>
        <w:bidi/>
        <w:pStyle w:val="FootnoteText"/>
      </w:pPr>
      <w:r>
        <w:rPr>
          <w:rtl/>
          <w:bCs/>
          <w:b/>
        </w:rPr>
        <w:t xml:space="preserve">من تابعه:</w:t>
      </w:r>
    </w:p>
    <w:p>
      <w:pPr>
        <w:bidi/>
        <w:numPr>
          <w:ilvl w:val="0"/>
          <w:numId w:val="2001"/>
        </w:numPr>
        <w:pStyle w:val="Compact"/>
      </w:pPr>
      <w:r>
        <w:t xml:space="preserve">مكرَّر بنصه في الباب ١١:** الخطيب (الخطيب البغدادي، الجامع لأخلاق الراوي، ج٢ ص٥٧) [مروي]؛ السمعاني (السمعاني، أدب الإملاء والاستملاء، ص٩٦، السمعاني، أدب الإملاء والاستملاء، ص١٧) [مروي]: انظر</w:t>
      </w:r>
      <w:r>
        <w:t xml:space="preserve"> </w:t>
      </w:r>
      <w:r>
        <w:rPr>
          <w:rtl/>
          <w:iCs/>
          <w:i/>
        </w:rPr>
        <w:t xml:space="preserve">الباب: الإملاء والاستملاء والسماع والرواية والتحمّل</w:t>
      </w:r>
      <w:r>
        <w:t xml:space="preserve">.</w:t>
      </w:r>
    </w:p>
    <w:p>
      <w:pPr>
        <w:bidi/>
        <w:pStyle w:val="FootnoteText"/>
      </w:pPr>
      <w:r>
        <w:rPr>
          <w:rtl/>
          <w:bCs/>
          <w:b/>
        </w:rPr>
        <w:t xml:space="preserve">ما زاده:</w:t>
      </w:r>
    </w:p>
    <w:p>
      <w:pPr>
        <w:bidi/>
        <w:numPr>
          <w:ilvl w:val="0"/>
          <w:numId w:val="2002"/>
        </w:numPr>
        <w:pStyle w:val="Compact"/>
      </w:pPr>
      <w:r>
        <w:rPr>
          <w:rtl/>
          <w:bCs/>
          <w:b/>
        </w:rPr>
        <w:t xml:space="preserve">الأعداد باختصار:</w:t>
      </w:r>
      <w:r>
        <w:t xml:space="preserve"> </w:t>
      </w:r>
      <w:r>
        <w:t xml:space="preserve">سبعة مستملين (يزيد بن هارون، عند الخطيب)، ونحو عشرين مستمليا (ابن وارة)، وثلاثمائة وستة عشر (الفريابي، عند السمعاني).</w:t>
      </w:r>
    </w:p>
    <w:p>
      <w:pPr>
        <w:bidi/>
        <w:pStyle w:val="FootnoteText"/>
      </w:pPr>
      <w:r>
        <w:rPr>
          <w:rtl/>
          <w:bCs/>
          <w:b/>
        </w:rPr>
        <w:t xml:space="preserve">تنبيه:</w:t>
      </w:r>
      <w:r>
        <w:t xml:space="preserve"> </w:t>
      </w:r>
      <w:r>
        <w:t xml:space="preserve">تحرير: القاعدة عند السمعاني (يُزاد المستملي بقدر الزحام) لا عدد فيها؛ والأعداد (سبعة، عشرون، ثلاثمائة وستة عشر) من أخبار أفراد.</w:t>
      </w:r>
    </w:p>
  </w:footnote>
  <w:footnote w:id="886">
    <w:p>
      <w:pPr>
        <w:bidi/>
        <w:pStyle w:val="FootnoteText"/>
      </w:pPr>
      <w:r>
        <w:rPr>
          <w:rtl/>
          <w:rStyle w:val="FootnoteReference"/>
        </w:rPr>
        <w:footnoteRef/>
      </w:r>
      <w:r>
        <w:t xml:space="preserve"> </w:t>
      </w:r>
      <w:r>
        <w:rPr>
          <w:rtl/>
          <w:bCs/>
          <w:b/>
        </w:rPr>
        <w:t xml:space="preserve">الأصل:</w:t>
      </w:r>
      <w:r>
        <w:t xml:space="preserve"> </w:t>
      </w:r>
      <w:r>
        <w:t xml:space="preserve">المسألة: عدد مرات الاستئذان وطرق الباب. المصادر: الخطيب البغدادي، الجامع لأخلاق الراوي، ج١ ص١٥٨ وص١٦٧–١٦٨ [٤٦٣؛ أقدم مقروء]؛ ابن جماعة، تذكرة السامع والمتكلم، ص٩٤ [٧٣٣]؛ العلموي، المعيد في أدب المفيد والمستفيد، ص١٤٦ [٩٨١]؛ الزرنوجي (تعليم المتعلم) (OCR).</w:t>
      </w:r>
    </w:p>
    <w:p>
      <w:pPr>
        <w:bidi/>
        <w:pStyle w:val="FootnoteText"/>
      </w:pPr>
      <w:r>
        <w:rPr>
          <w:rtl/>
          <w:bCs/>
          <w:b/>
        </w:rPr>
        <w:t xml:space="preserve">ما زاده:</w:t>
      </w:r>
    </w:p>
    <w:p>
      <w:pPr>
        <w:bidi/>
        <w:numPr>
          <w:ilvl w:val="0"/>
          <w:numId w:val="2003"/>
        </w:numPr>
        <w:pStyle w:val="Compact"/>
      </w:pPr>
      <w:r>
        <w:rPr>
          <w:rtl/>
          <w:bCs/>
          <w:b/>
        </w:rPr>
        <w:t xml:space="preserve">الخطيب البغدادي (الجامع لأخلاق الراوي):</w:t>
      </w:r>
      <w:r>
        <w:t xml:space="preserve"> </w:t>
      </w:r>
      <w:r>
        <w:t xml:space="preserve">[مأمور] عنوان بابه «انتهاء الاستئذان إلى ثلاث» (الخطيب البغدادي، الجامع لأخلاق الراوي، ج١ ص١٦٧)؛ وأخباره: حديث الثلاث، وأبو سعيد الخدري، وقول النخعي لمن استأذن (الخطيب البغدادي، الجامع لأخلاق الراوي، ج١ ص١٦٨)، وأبو عبيد الذي كان ينتظر المحدث حتى يخرج ولا يستأذن (الخطيب البغدادي، الجامع لأخلاق الراوي، ج١ ص١٥٨): انظر</w:t>
      </w:r>
      <w:r>
        <w:t xml:space="preserve"> </w:t>
      </w:r>
      <w:r>
        <w:rPr>
          <w:rtl/>
          <w:iCs/>
          <w:i/>
        </w:rPr>
        <w:t xml:space="preserve">الباب: الإملاء والاستملاء والسماع والرواية والتحمّل</w:t>
      </w:r>
      <w:r>
        <w:t xml:space="preserve">. والخطيب أقدم من ابن جماعة (تذكرة السامع والمتكلم) والعلموي (المعيد في أدب المفيد والمستفيد) في هذا العدد.</w:t>
      </w:r>
    </w:p>
    <w:p>
      <w:pPr>
        <w:bidi/>
        <w:numPr>
          <w:ilvl w:val="0"/>
          <w:numId w:val="2003"/>
        </w:numPr>
        <w:pStyle w:val="Compact"/>
      </w:pPr>
      <w:r>
        <w:rPr>
          <w:rtl/>
          <w:bCs/>
          <w:b/>
        </w:rPr>
        <w:t xml:space="preserve">ابن جماعة (تذكرة السامع):</w:t>
      </w:r>
      <w:r>
        <w:t xml:space="preserve"> </w:t>
      </w:r>
      <w:r>
        <w:t xml:space="preserve">[مأمور] «فلا يزيد في الاستئذان فوق ثلاث مرات أو ثلاث طرقات بالباب أو الحلقة» (ابن جماعة، تذكرة السامع والمتكلم، ص٩٤)، ويقيّد الطرق: «وليكن طرق الباب خفيا بأدب بأظفار الأصابع» (ابن جماعة، تذكرة السامع والمتكلم، ص٩٤).</w:t>
      </w:r>
    </w:p>
    <w:p>
      <w:pPr>
        <w:bidi/>
        <w:numPr>
          <w:ilvl w:val="0"/>
          <w:numId w:val="2003"/>
        </w:numPr>
        <w:pStyle w:val="Compact"/>
      </w:pPr>
      <w:r>
        <w:rPr>
          <w:rtl/>
          <w:bCs/>
          <w:b/>
        </w:rPr>
        <w:t xml:space="preserve">العلموي (المعيد):</w:t>
      </w:r>
      <w:r>
        <w:t xml:space="preserve"> </w:t>
      </w:r>
      <w:r>
        <w:t xml:space="preserve">«فإن لم يعلم الشيخ يكرر ثلاثا أو ثلاث طرقات للباب» (العلموي، المعيد في أدب المفيد والمستفيد، ص١٤٦)، «وليكن طرق الباب خفيفا بقدر ما يسمع» (العلموي، المعيد في أدب المفيد والمستفيد، ص١٤٦).</w:t>
      </w:r>
    </w:p>
    <w:p>
      <w:pPr>
        <w:bidi/>
        <w:numPr>
          <w:ilvl w:val="0"/>
          <w:numId w:val="2003"/>
        </w:numPr>
        <w:pStyle w:val="Compact"/>
      </w:pPr>
      <w:r>
        <w:rPr>
          <w:rtl/>
          <w:bCs/>
          <w:b/>
        </w:rPr>
        <w:t xml:space="preserve">الزرنوجي (OCR، بلا صفحة):</w:t>
      </w:r>
      <w:r>
        <w:t xml:space="preserve"> </w:t>
      </w:r>
      <w:r>
        <w:t xml:space="preserve">من توقير المعلم ألا يدقّ الباب بل يصبر حتى يخرج.</w:t>
      </w:r>
      <w:r>
        <w:t xml:space="preserve"> </w:t>
      </w:r>
      <w:r>
        <w:rPr>
          <w:rtl/>
          <w:bCs/>
          <w:b/>
        </w:rPr>
        <w:t xml:space="preserve">مخالفةٌ للعدد</w:t>
      </w:r>
      <w:r>
        <w:t xml:space="preserve"> </w:t>
      </w:r>
      <w:r>
        <w:t xml:space="preserve">عند ابن جماعة (تذكرة السامع والمتكلم) والعلموي (المعيد في أدب المفيد والمستفيد)؛ ولا أجزم بأنه خلاف تام لأن النص مقتضب.</w:t>
      </w:r>
    </w:p>
  </w:footnote>
  <w:footnote w:id="888">
    <w:p>
      <w:pPr>
        <w:bidi/>
        <w:pStyle w:val="FootnoteText"/>
      </w:pPr>
      <w:r>
        <w:rPr>
          <w:rtl/>
          <w:rStyle w:val="FootnoteReference"/>
        </w:rPr>
        <w:footnoteRef/>
      </w:r>
      <w:r>
        <w:t xml:space="preserve"> </w:t>
      </w:r>
      <w:r>
        <w:rPr>
          <w:rtl/>
          <w:bCs/>
          <w:b/>
        </w:rPr>
        <w:t xml:space="preserve">الأصل:</w:t>
      </w:r>
      <w:r>
        <w:t xml:space="preserve"> </w:t>
      </w:r>
      <w:r>
        <w:t xml:space="preserve">المسألة: أعداد المسائل التي أجاب فيها العلماء بـ«لا أدري». المصادر: الغزالي، إحياء علوم الدين، ص٢٧ وص٧٠ [٥٠٥]؛ ابن الصلاح، أدب المفتي والمستفتي، ص٧٩ [٦٤٣]؛ العلموي، المعيد في أدب المفيد والمستفيد، ص١٧٦–١٧٧ [٩٨١]؛ ابن عبد البر، جامع بيان العلم وفضله، ج٢ ص٨٣٨–٨٣٩ [٤٦٣]؛ محمد بن أحمد المقدم، الإعلام بحرمة أهل العلم والإسلام، ص٢٠٦؛ العلموي، المعيد في أدب المفيد والمستفيد، ص٩٤–٩٥.</w:t>
      </w:r>
    </w:p>
    <w:p>
      <w:pPr>
        <w:bidi/>
        <w:pStyle w:val="FootnoteText"/>
      </w:pPr>
      <w:r>
        <w:rPr>
          <w:rtl/>
          <w:bCs/>
          <w:b/>
        </w:rPr>
        <w:t xml:space="preserve">من تابعه:</w:t>
      </w:r>
    </w:p>
    <w:p>
      <w:pPr>
        <w:bidi/>
        <w:numPr>
          <w:ilvl w:val="0"/>
          <w:numId w:val="2005"/>
        </w:numPr>
        <w:pStyle w:val="Compact"/>
      </w:pPr>
      <w:r>
        <w:t xml:space="preserve">مكرَّر بنصه في الباب ٠٩:** ابن عبد البر (ابن عبد البر، جامع بيان العلم وفضله، ص٨٣٨) [مروي]؛ الغزالي (الغزالي، إحياء علوم الدين، ص٢٧، الغزالي، إحياء علوم الدين، ص٧٠) [مروي]؛ ابن الصلاح (ابن الصلاح، أدب المفتي والمستفتي، ص٧٩)؛ العلموي (العلموي، المعيد في أدب المفيد والمستفيد، ص١٧٦، العلموي، المعيد في أدب المفيد والمستفيد، ص١٧٦–١٧٧): انظر</w:t>
      </w:r>
      <w:r>
        <w:t xml:space="preserve"> </w:t>
      </w:r>
      <w:r>
        <w:rPr>
          <w:rtl/>
          <w:iCs/>
          <w:i/>
        </w:rPr>
        <w:t xml:space="preserve">الباب: السؤال والجواب، و«لا أدري» و«سلوني»، وآداب المستفتي</w:t>
      </w:r>
      <w:r>
        <w:t xml:space="preserve">.</w:t>
      </w:r>
    </w:p>
    <w:p>
      <w:pPr>
        <w:bidi/>
        <w:pStyle w:val="FootnoteText"/>
      </w:pPr>
      <w:r>
        <w:rPr>
          <w:rtl/>
          <w:bCs/>
          <w:b/>
        </w:rPr>
        <w:t xml:space="preserve">ما زاده:</w:t>
      </w:r>
    </w:p>
    <w:p>
      <w:pPr>
        <w:bidi/>
        <w:numPr>
          <w:ilvl w:val="0"/>
          <w:numId w:val="2006"/>
        </w:numPr>
        <w:pStyle w:val="Compact"/>
      </w:pPr>
      <w:r>
        <w:rPr>
          <w:rtl/>
          <w:bCs/>
          <w:b/>
        </w:rPr>
        <w:t xml:space="preserve">العلموي (مروي آخر، مسائل الصحبة):</w:t>
      </w:r>
      <w:r>
        <w:t xml:space="preserve"> </w:t>
      </w:r>
      <w:r>
        <w:t xml:space="preserve">[مروي] حاتم الأصم لشقيق البلخي: «منذ ثلاثة وثلاثين سنة» (العلموي، المعيد في أدب المفيد والمستفيد، ص٩٤)، وما تعلّم في المدة: «قال: ثمان مسائل» (العلموي، المعيد في أدب المفيد والمستفيد، ص٩٤)؛ ويعدّدها العلموي في ص٩٥ (محبة الحسنات، مدافعة هوى النفس، الصدقة، النسبة للتقوى، ترك الحسد، مصادقة الخلق وعداوة الشيطان، ملازمة الطاعة، التوكل).</w:t>
      </w:r>
    </w:p>
    <w:p>
      <w:pPr>
        <w:bidi/>
        <w:numPr>
          <w:ilvl w:val="0"/>
          <w:numId w:val="2006"/>
        </w:numPr>
        <w:pStyle w:val="Compact"/>
      </w:pPr>
      <w:r>
        <w:rPr>
          <w:rtl/>
          <w:bCs/>
          <w:b/>
        </w:rPr>
        <w:t xml:space="preserve">المقدم (الإعلام):</w:t>
      </w:r>
      <w:r>
        <w:t xml:space="preserve"> </w:t>
      </w:r>
      <w:r>
        <w:t xml:space="preserve">[مروي] أحمد: «لزمت هشيما أربع سنين ما سألته عن شيء إلا مرتين هيبة له» (محمد بن أحمد المقدم، الإعلام بحرمة أهل العلم والإسلام، ص٢٠٦).</w:t>
      </w:r>
    </w:p>
    <w:p>
      <w:pPr>
        <w:bidi/>
        <w:numPr>
          <w:ilvl w:val="0"/>
          <w:numId w:val="2006"/>
        </w:numPr>
        <w:pStyle w:val="Compact"/>
      </w:pPr>
      <w:r>
        <w:rPr>
          <w:rtl/>
          <w:bCs/>
          <w:b/>
        </w:rPr>
        <w:t xml:space="preserve">الأعداد باختصار:</w:t>
      </w:r>
      <w:r>
        <w:t xml:space="preserve"> </w:t>
      </w:r>
      <w:r>
        <w:t xml:space="preserve">اثنتان وثلاثون «لا أدري» من ثمان وأربعين مسألة (مالك، عن الشافعي عند الغزالي (إحياء علوم الدين)، وعن الهيثم بن جميل عند ابن الصلاح (أدب المفتي والمستفتي)، وبلا راوٍ عند العلموي (المعيد في أدب المفيد والمستفيد))؛ وعشر مسائل يجيب عن واحدة (ابن عمر) وتسع يجيب عن واحدة (ابن عباس) عند الغزالي (إحياء علوم الدين)؛ وتسع مسائل لأبي حنيفة عند العلموي (المعيد في أدب المفيد والمستفيد).</w:t>
      </w:r>
    </w:p>
    <w:p>
      <w:pPr>
        <w:bidi/>
        <w:pStyle w:val="FootnoteText"/>
      </w:pPr>
      <w:r>
        <w:rPr>
          <w:rtl/>
          <w:bCs/>
          <w:b/>
        </w:rPr>
        <w:t xml:space="preserve">تنبيه:</w:t>
      </w:r>
      <w:r>
        <w:t xml:space="preserve"> </w:t>
      </w:r>
      <w:r>
        <w:t xml:space="preserve">تحرير: (أ) خبر الثمان والأربعين واحدٌ بأعيانه عند الغزالي (إحياء علوم الدين) (عن الشافعي) وابن الصلاح (أدب المفتي والمستفتي) (عن الهيثم) والعلموي (المعيد في أدب المفيد والمستفيد) (بلا راوٍ)؛ والعدد واحد. (ب) «ثمان مسائل» حاتم هي حصيلة تعلّم سلوكي في ثلاث وثلاثين سنة، ويسوقها العلموي مثالاً على أن يكون التعليم «من جنس» ذلك (العلموي، المعيد في أدب المفيد والمستفيد، ص٩٤) فلا تُحمل على عدد مسائل فقهية. (ج) لم أقابل أصل النقل عن مالك في الموطأ أو غيره.</w:t>
      </w:r>
    </w:p>
  </w:footnote>
  <w:footnote w:id="889">
    <w:p>
      <w:pPr>
        <w:bidi/>
        <w:pStyle w:val="FootnoteText"/>
      </w:pPr>
      <w:r>
        <w:rPr>
          <w:rtl/>
          <w:rStyle w:val="FootnoteReference"/>
        </w:rPr>
        <w:footnoteRef/>
      </w:r>
      <w:r>
        <w:t xml:space="preserve"> </w:t>
      </w:r>
      <w:r>
        <w:rPr>
          <w:rtl/>
          <w:bCs/>
          <w:b/>
        </w:rPr>
        <w:t xml:space="preserve">الأصل:</w:t>
      </w:r>
      <w:r>
        <w:t xml:space="preserve"> </w:t>
      </w:r>
      <w:r>
        <w:t xml:space="preserve">المسألة: مدد تأخير الطالب سؤاله هيبةً من شيخه. المصادر: الخطيب البغدادي، الجامع لأخلاق الراوي، ج١ ص١٨٣–١٨٤ والخطيب البغدادي، الفقيه والمتفقه، ص١٩٦ [٤٦٣]؛ ابن جماعة، تذكرة السامع والمتكلم، ص٨٨–٨٩ [٧٣٣]؛ محمد بن أحمد المقدم، الإعلام بحرمة أهل العلم والإسلام، ص٢٠٦ [معاصر].</w:t>
      </w:r>
    </w:p>
    <w:p>
      <w:pPr>
        <w:bidi/>
        <w:pStyle w:val="FootnoteText"/>
      </w:pPr>
      <w:r>
        <w:rPr>
          <w:rtl/>
          <w:bCs/>
          <w:b/>
        </w:rPr>
        <w:t xml:space="preserve">من تابعه:</w:t>
      </w:r>
    </w:p>
    <w:p>
      <w:pPr>
        <w:bidi/>
        <w:numPr>
          <w:ilvl w:val="0"/>
          <w:numId w:val="2007"/>
        </w:numPr>
        <w:pStyle w:val="Compact"/>
      </w:pPr>
      <w:r>
        <w:t xml:space="preserve">مكرَّر بنصه في الباب ٠٤:** الخطيب (الخطيب البغدادي، الفقيه والمتفقه، ص١٩٦) [مروي]؛ ابن جماعة (ابن جماعة، تذكرة السامع والمتكلم، ص٨٨) [مروي]: انظر</w:t>
      </w:r>
      <w:r>
        <w:t xml:space="preserve"> </w:t>
      </w:r>
      <w:r>
        <w:rPr>
          <w:rtl/>
          <w:iCs/>
          <w:i/>
        </w:rPr>
        <w:t xml:space="preserve">الباب الثاني: آداب المتعلم مع شيخه</w:t>
      </w:r>
      <w:r>
        <w:t xml:space="preserve">.</w:t>
      </w:r>
    </w:p>
    <w:p>
      <w:pPr>
        <w:bidi/>
        <w:pStyle w:val="FootnoteText"/>
      </w:pPr>
      <w:r>
        <w:rPr>
          <w:rtl/>
          <w:bCs/>
          <w:b/>
        </w:rPr>
        <w:t xml:space="preserve">ما زاده:</w:t>
      </w:r>
    </w:p>
    <w:p>
      <w:pPr>
        <w:bidi/>
        <w:numPr>
          <w:ilvl w:val="0"/>
          <w:numId w:val="2008"/>
        </w:numPr>
        <w:pStyle w:val="Compact"/>
      </w:pPr>
      <w:r>
        <w:rPr>
          <w:rtl/>
          <w:bCs/>
          <w:b/>
        </w:rPr>
        <w:t xml:space="preserve">الخطيب البغدادي (الجامع لأخلاق الراوي):</w:t>
      </w:r>
      <w:r>
        <w:t xml:space="preserve"> </w:t>
      </w:r>
      <w:r>
        <w:t xml:space="preserve">[مروي] الحسن: يجلس إليه الرجل ثلاث سنين لا يسأله هيبة (الخطيب البغدادي، الجامع لأخلاق الراوي، ج١ ص١٨٤)؛ وابن شهاب: جالس سعيد بن المسيب ست سنين (الخطيب البغدادي، الجامع لأخلاق الراوي، ج١ ص١٨٤): انظر</w:t>
      </w:r>
      <w:r>
        <w:t xml:space="preserve"> </w:t>
      </w:r>
      <w:r>
        <w:rPr>
          <w:rtl/>
          <w:iCs/>
          <w:i/>
        </w:rPr>
        <w:t xml:space="preserve">الباب: الإملاء والاستملاء والسماع والرواية والتحمّل</w:t>
      </w:r>
      <w:r>
        <w:t xml:space="preserve">.</w:t>
      </w:r>
    </w:p>
    <w:p>
      <w:pPr>
        <w:bidi/>
        <w:numPr>
          <w:ilvl w:val="0"/>
          <w:numId w:val="2008"/>
        </w:numPr>
        <w:pStyle w:val="Compact"/>
      </w:pPr>
      <w:r>
        <w:rPr>
          <w:rtl/>
          <w:bCs/>
          <w:b/>
        </w:rPr>
        <w:t xml:space="preserve">المقدم (الإعلام):</w:t>
      </w:r>
      <w:r>
        <w:t xml:space="preserve"> </w:t>
      </w:r>
      <w:r>
        <w:t xml:space="preserve">أحمد وهشيم (محمد بن أحمد المقدم، الإعلام بحرمة أهل العلم والإسلام، ص٢٠٦) [مروي]: نصه في بند (أعداد من قال لا أدري).</w:t>
      </w:r>
    </w:p>
    <w:p>
      <w:pPr>
        <w:bidi/>
        <w:numPr>
          <w:ilvl w:val="0"/>
          <w:numId w:val="2008"/>
        </w:numPr>
        <w:pStyle w:val="Compact"/>
      </w:pPr>
      <w:r>
        <w:rPr>
          <w:rtl/>
          <w:bCs/>
          <w:b/>
        </w:rPr>
        <w:t xml:space="preserve">الأعداد باختصار:</w:t>
      </w:r>
      <w:r>
        <w:t xml:space="preserve"> </w:t>
      </w:r>
      <w:r>
        <w:t xml:space="preserve">سنتان (البراء) وسنة (ابن عباس) عند الخطيب البغدادي، الفقيه والمتفقه، ص١٩٦.</w:t>
      </w:r>
    </w:p>
    <w:p>
      <w:pPr>
        <w:bidi/>
        <w:pStyle w:val="FootnoteText"/>
      </w:pPr>
      <w:r>
        <w:rPr>
          <w:rtl/>
          <w:bCs/>
          <w:b/>
        </w:rPr>
        <w:t xml:space="preserve">خلاف:</w:t>
      </w:r>
      <w:r>
        <w:t xml:space="preserve"> </w:t>
      </w:r>
      <w:r>
        <w:t xml:space="preserve">مع الحث على السؤال: الأخبار تمدح هذه الهيبة وتذكرها فضيلة، بينما المصادر نفسها تذمّ الحياء في السؤال (انظر ٠٩ م٢)؛ وسيأتي في (بند (الهيبة وتأخير السؤال)). ولا أرجّح.</w:t>
      </w:r>
    </w:p>
  </w:footnote>
  <w:footnote w:id="890">
    <w:p>
      <w:pPr>
        <w:bidi/>
        <w:pStyle w:val="FootnoteText"/>
      </w:pPr>
      <w:r>
        <w:rPr>
          <w:rtl/>
          <w:rStyle w:val="FootnoteReference"/>
        </w:rPr>
        <w:footnoteRef/>
      </w:r>
      <w:r>
        <w:t xml:space="preserve"> </w:t>
      </w:r>
      <w:r>
        <w:rPr>
          <w:rtl/>
          <w:bCs/>
          <w:b/>
        </w:rPr>
        <w:t xml:space="preserve">الأصل:</w:t>
      </w:r>
      <w:r>
        <w:t xml:space="preserve"> </w:t>
      </w:r>
      <w:r>
        <w:t xml:space="preserve">المسألة: أعمار الطلب والتصدي للتحديث والإفتاء والتوقف عنه. المصادر: الخطيب البغدادي، الجامع لأخلاق الراوي، ج١ ص٣٢٢–٣٢٦ وج٢ ص٣٠٥–٣٠٦ [٤٦٣]؛ العلموي، المعيد في أدب المفيد والمستفيد، ص٢٣٣؛ العلموي، المعيد في أدب المفيد والمستفيد، ص١٦٨؛ محمد أبو الهدى اليعقوبي، المدخل إلى صحيح البخاري، ص٣١.</w:t>
      </w:r>
    </w:p>
    <w:p>
      <w:pPr>
        <w:bidi/>
        <w:pStyle w:val="FootnoteText"/>
      </w:pPr>
      <w:r>
        <w:rPr>
          <w:rtl/>
          <w:bCs/>
          <w:b/>
        </w:rPr>
        <w:t xml:space="preserve">من تابعه:</w:t>
      </w:r>
    </w:p>
    <w:p>
      <w:pPr>
        <w:bidi/>
        <w:numPr>
          <w:ilvl w:val="0"/>
          <w:numId w:val="2009"/>
        </w:numPr>
        <w:pStyle w:val="Compact"/>
      </w:pPr>
      <w:r>
        <w:t xml:space="preserve">مكرَّر بنصه في الباب ١١:** الخطيب (في التصدي) (الخطيب البغدادي، الجامع لأخلاق الراوي، ج١ ص٣٢٢، الخطيب البغدادي، الجامع لأخلاق الراوي، ج١ ص٣٢٣، الخطيب البغدادي، الجامع لأخلاق الراوي، ج١ ص٣٢٥) [مأمور مع خلاف، مروي عن نفسه]؛ الخطيب (في الإمساك) (الخطيب البغدادي، الجامع لأخلاق الراوي، ج٢ ص٣٠٦) [مأمور مع قيد]: انظر</w:t>
      </w:r>
      <w:r>
        <w:t xml:space="preserve"> </w:t>
      </w:r>
      <w:r>
        <w:rPr>
          <w:rtl/>
          <w:iCs/>
          <w:i/>
        </w:rPr>
        <w:t xml:space="preserve">الباب: الإملاء والاستملاء والسماع والرواية والتحمّل</w:t>
      </w:r>
      <w:r>
        <w:t xml:space="preserve">.</w:t>
      </w:r>
    </w:p>
    <w:p>
      <w:pPr>
        <w:bidi/>
        <w:pStyle w:val="FootnoteText"/>
      </w:pPr>
      <w:r>
        <w:rPr>
          <w:rtl/>
          <w:bCs/>
          <w:b/>
        </w:rPr>
        <w:t xml:space="preserve">ما زاده:</w:t>
      </w:r>
    </w:p>
    <w:p>
      <w:pPr>
        <w:bidi/>
        <w:numPr>
          <w:ilvl w:val="0"/>
          <w:numId w:val="2010"/>
        </w:numPr>
        <w:pStyle w:val="Compact"/>
      </w:pPr>
      <w:r>
        <w:rPr>
          <w:rtl/>
          <w:bCs/>
          <w:b/>
        </w:rPr>
        <w:t xml:space="preserve">العلموي (المعيد):</w:t>
      </w:r>
      <w:r>
        <w:t xml:space="preserve"> </w:t>
      </w:r>
      <w:r>
        <w:t xml:space="preserve">[مروي] الشافعي حين أذن له مالك بالإفتاء: «وسنه أربع عشرة سنة» (العلموي، المعيد في أدب المفيد والمستفيد، ص٢٣٣).</w:t>
      </w:r>
    </w:p>
    <w:p>
      <w:pPr>
        <w:bidi/>
        <w:numPr>
          <w:ilvl w:val="0"/>
          <w:numId w:val="2010"/>
        </w:numPr>
        <w:pStyle w:val="Compact"/>
      </w:pPr>
      <w:r>
        <w:rPr>
          <w:rtl/>
          <w:bCs/>
          <w:b/>
        </w:rPr>
        <w:t xml:space="preserve">اليعقوبي (المدخل إلى صحيح البخاري):</w:t>
      </w:r>
      <w:r>
        <w:t xml:space="preserve"> </w:t>
      </w:r>
      <w:r>
        <w:t xml:space="preserve">[سيرة] «وأقام بالبصرة خمس سنين وبالحجاز ستة أعوام» (محمد أبو الهدى اليعقوبي، المدخل إلى صحيح البخاري، ص٣١).</w:t>
      </w:r>
    </w:p>
    <w:p>
      <w:pPr>
        <w:bidi/>
        <w:numPr>
          <w:ilvl w:val="0"/>
          <w:numId w:val="2010"/>
        </w:numPr>
        <w:pStyle w:val="Compact"/>
      </w:pPr>
      <w:r>
        <w:rPr>
          <w:rtl/>
          <w:bCs/>
          <w:b/>
        </w:rPr>
        <w:t xml:space="preserve">اليعقوبي (تتمة):</w:t>
      </w:r>
      <w:r>
        <w:t xml:space="preserve"> </w:t>
      </w:r>
      <w:r>
        <w:t xml:space="preserve">[سيرة] اليونيني سمع الصحيح بقراءة أبيه «وعمره تسع سنين» (محمد أبو الهدى اليعقوبي، المدخل إلى صحيح البخاري، ص١١٧)؛ وأبو الوقت «رحل مع أبيه ماشيا على قدميه وهو ابن عشر سنين» (محمد أبو الهدى اليعقوبي، المدخل إلى صحيح البخاري، ص١١٢)؛ والمسندة كريمة «عمرت حتى بلغت مائة سنة» (محمد أبو الهدى اليعقوبي، المدخل إلى صحيح البخاري، ص١١٣).</w:t>
      </w:r>
    </w:p>
    <w:p>
      <w:pPr>
        <w:bidi/>
        <w:numPr>
          <w:ilvl w:val="0"/>
          <w:numId w:val="2010"/>
        </w:numPr>
        <w:pStyle w:val="Compact"/>
      </w:pPr>
      <w:r>
        <w:rPr>
          <w:rtl/>
          <w:bCs/>
          <w:b/>
        </w:rPr>
        <w:t xml:space="preserve">الخطيب البغدادي (الجامع لأخلاق الراوي، تتمة):</w:t>
      </w:r>
      <w:r>
        <w:t xml:space="preserve"> </w:t>
      </w:r>
      <w:r>
        <w:t xml:space="preserve">ابن بشار وابن المعتز في سنّ التحديث (الخطيب البغدادي، الجامع لأخلاق الراوي، ج١ ص٣٢٢ وص٣٢٥): انظر</w:t>
      </w:r>
      <w:r>
        <w:t xml:space="preserve"> </w:t>
      </w:r>
      <w:r>
        <w:rPr>
          <w:rtl/>
          <w:iCs/>
          <w:i/>
        </w:rPr>
        <w:t xml:space="preserve">الباب: الإملاء والاستملاء والسماع والرواية والتحمّل</w:t>
      </w:r>
      <w:r>
        <w:t xml:space="preserve">.</w:t>
      </w:r>
    </w:p>
    <w:p>
      <w:pPr>
        <w:bidi/>
        <w:pStyle w:val="FootnoteText"/>
      </w:pPr>
      <w:r>
        <w:rPr>
          <w:rtl/>
          <w:bCs/>
          <w:b/>
        </w:rPr>
        <w:t xml:space="preserve">تنبيه:</w:t>
      </w:r>
      <w:r>
        <w:t xml:space="preserve"> </w:t>
      </w:r>
      <w:r>
        <w:t xml:space="preserve">تحرير: الخطيب يوفّق بنصه بين الأخذ بالسن ووجوب البذل عند الحاجة (ج١ ص٣٢٣)؛ وهذا توفيقٌ بنصّه لا باستنباطي. وأعمار البخاري والشافعي أخبارٌ في أفراد، لا معيار. وانظر ١١ م٦١ و٠٦ م١٤.</w:t>
      </w:r>
    </w:p>
  </w:footnote>
  <w:footnote w:id="891">
    <w:p>
      <w:pPr>
        <w:bidi/>
        <w:pStyle w:val="FootnoteText"/>
      </w:pPr>
      <w:r>
        <w:rPr>
          <w:rtl/>
          <w:rStyle w:val="FootnoteReference"/>
        </w:rPr>
        <w:footnoteRef/>
      </w:r>
      <w:r>
        <w:t xml:space="preserve"> </w:t>
      </w:r>
      <w:r>
        <w:rPr>
          <w:rtl/>
          <w:bCs/>
          <w:b/>
        </w:rPr>
        <w:t xml:space="preserve">الأصل:</w:t>
      </w:r>
      <w:r>
        <w:t xml:space="preserve"> </w:t>
      </w:r>
      <w:r>
        <w:t xml:space="preserve">المسألة: المدد التي تُذكر في صحبة الشيخ والرحلة وتحصيل الملكة. المصادر: العلموي، المعيد في أدب المفيد والمستفيد، ص٩٤–٩٥ وص١٣٤ وص١٦٨؛ الخطيب البغدادي، الجامع لأخلاق الراوي، ج٢ ص٢٢٤ وص٢٢٦ وص٢٥٦–٢٥٧؛ الخطيب البغدادي، الفقيه والمتفقه، ج٢ ص٢٨ وص٤١؛ محمد أبو الهدى اليعقوبي، المدخل إلى صحيح البخاري، ص١٩١؛ الخطيب البغدادي، الجامع لأخلاق الراوي، ج١ ص١٥٠ وج٢ ص٢٢٦؛ ابن عبد البر، جامع بيان العلم وفضله، ج١ ص٣٨٩؛ محمد بن أحمد المقدم، الإعلام بحرمة أهل العلم والإسلام، ص٥٠.</w:t>
      </w:r>
    </w:p>
    <w:p>
      <w:pPr>
        <w:bidi/>
        <w:pStyle w:val="FootnoteText"/>
      </w:pPr>
      <w:r>
        <w:rPr>
          <w:rtl/>
          <w:bCs/>
          <w:b/>
        </w:rPr>
        <w:t xml:space="preserve">ما زاده:</w:t>
      </w:r>
    </w:p>
    <w:p>
      <w:pPr>
        <w:bidi/>
        <w:numPr>
          <w:ilvl w:val="0"/>
          <w:numId w:val="2011"/>
        </w:numPr>
        <w:pStyle w:val="Compact"/>
      </w:pPr>
      <w:r>
        <w:rPr>
          <w:rtl/>
          <w:bCs/>
          <w:b/>
        </w:rPr>
        <w:t xml:space="preserve">الخطيب البغدادي (الجامع لأخلاق الراوي):</w:t>
      </w:r>
      <w:r>
        <w:t xml:space="preserve"> </w:t>
      </w:r>
      <w:r>
        <w:t xml:space="preserve">[مروي] شريك: «صليت مع أبي إسحاق ألف غداة» (الخطيب البغدادي، الجامع لأخلاق الراوي، ج١ ص١٥٠)؛ وأبو قلابة: «لقد أقمت بالمدينة ثلاثا» (الخطيب البغدادي، الجامع لأخلاق الراوي، ج٢ ص٢٢٦).</w:t>
      </w:r>
    </w:p>
    <w:p>
      <w:pPr>
        <w:bidi/>
        <w:numPr>
          <w:ilvl w:val="0"/>
          <w:numId w:val="2011"/>
        </w:numPr>
        <w:pStyle w:val="Compact"/>
      </w:pPr>
      <w:r>
        <w:rPr>
          <w:rtl/>
          <w:bCs/>
          <w:b/>
        </w:rPr>
        <w:t xml:space="preserve">ابن عبد البر (جامع بيان العلم):</w:t>
      </w:r>
      <w:r>
        <w:t xml:space="preserve"> </w:t>
      </w:r>
      <w:r>
        <w:t xml:space="preserve">[مروي] جابر: «ثم سرت إليه شهرا حتى قدمت الشام» (ابن عبد البر، جامع بيان العلم وفضله، ص٣٨٩).</w:t>
      </w:r>
    </w:p>
    <w:p>
      <w:pPr>
        <w:bidi/>
        <w:numPr>
          <w:ilvl w:val="0"/>
          <w:numId w:val="2011"/>
        </w:numPr>
        <w:pStyle w:val="Compact"/>
      </w:pPr>
      <w:r>
        <w:rPr>
          <w:rtl/>
          <w:bCs/>
          <w:b/>
        </w:rPr>
        <w:t xml:space="preserve">الخطيب البغدادي (الجامع لأخلاق الراوي، تتمة):</w:t>
      </w:r>
      <w:r>
        <w:t xml:space="preserve"> </w:t>
      </w:r>
      <w:r>
        <w:t xml:space="preserve">[مروي] ابن المديني: «ربما أدركت علة حديث بعد أربعين سنة» (الخطيب البغدادي، الجامع لأخلاق الراوي، ج٢ ص٢٥٧)؛ وابن مهدي لمن اعترض على نقده: «الزم عملي هذا عشرين سنة» (الخطيب البغدادي، الجامع لأخلاق الراوي، ج٢ ص٢٥٦)؛ وابن المبارك في الرحلة (سبعة أحاديث من الشيخ) وابن المسيب في رحلة الأيام والليالي لحديث واحد (الخطيب البغدادي، الجامع لأخلاق الراوي، ج٢ ص٢٢٤ وص٢٢٦): انظر</w:t>
      </w:r>
      <w:r>
        <w:t xml:space="preserve"> </w:t>
      </w:r>
      <w:r>
        <w:rPr>
          <w:rtl/>
          <w:iCs/>
          <w:i/>
        </w:rPr>
        <w:t xml:space="preserve">الباب الثالث: آداب المتعلم في درسه ومع رفقته</w:t>
      </w:r>
      <w:r>
        <w:t xml:space="preserve">.</w:t>
      </w:r>
    </w:p>
    <w:p>
      <w:pPr>
        <w:bidi/>
        <w:numPr>
          <w:ilvl w:val="0"/>
          <w:numId w:val="2011"/>
        </w:numPr>
        <w:pStyle w:val="Compact"/>
      </w:pPr>
      <w:r>
        <w:rPr>
          <w:rtl/>
          <w:bCs/>
          <w:b/>
        </w:rPr>
        <w:t xml:space="preserve">الخطيب البغدادي (الفقيه والمتفقه):</w:t>
      </w:r>
      <w:r>
        <w:t xml:space="preserve"> </w:t>
      </w:r>
      <w:r>
        <w:t xml:space="preserve">[مروي] الشافعي أقام عشرين سنة على العربية وأيام الناس (الخطيب البغدادي، الفقيه والمتفقه، ج٢ ص٤١): انظر</w:t>
      </w:r>
      <w:r>
        <w:t xml:space="preserve"> </w:t>
      </w:r>
      <w:r>
        <w:rPr>
          <w:rtl/>
          <w:iCs/>
          <w:i/>
        </w:rPr>
        <w:t xml:space="preserve">الباب الثاني: أقسام العلوم وحكم طلبها</w:t>
      </w:r>
      <w:r>
        <w:t xml:space="preserve">؛ وأبو حنيفة يروّض القول سنة قبل أن يخرجه إلى أصحابه (الخطيب البغدادي، الفقيه والمتفقه، ج٢ ص٢٨): انظر</w:t>
      </w:r>
      <w:r>
        <w:t xml:space="preserve"> </w:t>
      </w:r>
      <w:r>
        <w:rPr>
          <w:rtl/>
          <w:iCs/>
          <w:i/>
        </w:rPr>
        <w:t xml:space="preserve">الباب العاشر: آداب المناظرة والجدال والمراء</w:t>
      </w:r>
      <w:r>
        <w:t xml:space="preserve">.</w:t>
      </w:r>
    </w:p>
    <w:p>
      <w:pPr>
        <w:bidi/>
        <w:numPr>
          <w:ilvl w:val="0"/>
          <w:numId w:val="2011"/>
        </w:numPr>
        <w:pStyle w:val="Compact"/>
      </w:pPr>
      <w:r>
        <w:rPr>
          <w:rtl/>
          <w:bCs/>
          <w:b/>
        </w:rPr>
        <w:t xml:space="preserve">اليعقوبي (تتمة):</w:t>
      </w:r>
      <w:r>
        <w:t xml:space="preserve"> </w:t>
      </w:r>
      <w:r>
        <w:t xml:space="preserve">[سيرة] الشيخ الرفاعي «مكث يدرس بالأزهر ثلاثا وخمسين سنة» (محمد أبو الهدى اليعقوبي، المدخل إلى صحيح البخاري، ص١٩١).</w:t>
      </w:r>
    </w:p>
    <w:p>
      <w:pPr>
        <w:bidi/>
        <w:numPr>
          <w:ilvl w:val="0"/>
          <w:numId w:val="2011"/>
        </w:numPr>
        <w:pStyle w:val="Compact"/>
      </w:pPr>
      <w:r>
        <w:rPr>
          <w:rtl/>
          <w:bCs/>
          <w:b/>
        </w:rPr>
        <w:t xml:space="preserve">العلموي (المعيد):</w:t>
      </w:r>
      <w:r>
        <w:t xml:space="preserve"> </w:t>
      </w:r>
      <w:r>
        <w:t xml:space="preserve">[مأمور، ست خصال] أبيات إمام الحرمين «أخي لن تنال العلم إلا بستة» (العلموي، المعيد في أدب المفيد والمستفيد، ص١٣٤) «ذكاء وحرص واجتهاد وبلغة وتلقين أستاذ وطول زمان» (العلموي، المعيد في أدب المفيد والمستفيد، ص١٣٤)؛ و[مروي] عمر «تعلم البقرة في بضع عشرة سنة» (العلموي، المعيد في أدب المفيد والمستفيد، ص١٦٨) «وفي رواية: اثنتي عشرة سنة» (العلموي، المعيد في أدب المفيد والمستفيد، ص١٦٨)، وبعده جرت عادة «بعقد مجلس أو عمل وليمة عند ختم كتاب» (العلموي، المعيد في أدب المفيد والمستفيد، ص١٦٨)؛ وحاتم (العلموي، المعيد في أدب المفيد والمستفيد، ص٩٤، انظر بند (أعداد من قال لا أدري)).</w:t>
      </w:r>
    </w:p>
    <w:p>
      <w:pPr>
        <w:bidi/>
        <w:numPr>
          <w:ilvl w:val="0"/>
          <w:numId w:val="2011"/>
        </w:numPr>
        <w:pStyle w:val="Compact"/>
      </w:pPr>
      <w:r>
        <w:rPr>
          <w:rtl/>
          <w:bCs/>
          <w:b/>
        </w:rPr>
        <w:t xml:space="preserve">المقدم (الإعلام):</w:t>
      </w:r>
      <w:r>
        <w:t xml:space="preserve"> </w:t>
      </w:r>
      <w:r>
        <w:t xml:space="preserve">[مروي في رياضة النفس على الصمت] «تعلم رجل الصمت أربعين سنة، بحصاة يضعها في فيه» (محمد بن أحمد المقدم، الإعلام بحرمة أهل العلم والإسلام، ص٥٠)؛ ومورق: «تعلمت الصمت في عشر سنين» (محمد بن أحمد المقدم، الإعلام بحرمة أهل العلم والإسلام، ص٥٠).</w:t>
      </w:r>
    </w:p>
    <w:p>
      <w:pPr>
        <w:bidi/>
        <w:pStyle w:val="FootnoteText"/>
      </w:pPr>
      <w:r>
        <w:rPr>
          <w:rtl/>
          <w:bCs/>
          <w:b/>
        </w:rPr>
        <w:t xml:space="preserve">تنبيه:</w:t>
      </w:r>
      <w:r>
        <w:t xml:space="preserve"> </w:t>
      </w:r>
      <w:r>
        <w:t xml:space="preserve">تحرير: «طول زمان» في بيت إمام الحرمين ركنٌ من الأركان الستة ولا تحديد له. وانظر ٠٥ م٣٨ لضابط الرحلة عند الخطيب.</w:t>
      </w:r>
    </w:p>
  </w:footnote>
  <w:footnote w:id="893">
    <w:p>
      <w:pPr>
        <w:bidi/>
        <w:pStyle w:val="FootnoteText"/>
      </w:pPr>
      <w:r>
        <w:rPr>
          <w:rtl/>
          <w:rStyle w:val="FootnoteReference"/>
        </w:rPr>
        <w:footnoteRef/>
      </w:r>
      <w:r>
        <w:t xml:space="preserve"> </w:t>
      </w:r>
      <w:r>
        <w:rPr>
          <w:rtl/>
          <w:bCs/>
          <w:b/>
        </w:rPr>
        <w:t xml:space="preserve">الأصل:</w:t>
      </w:r>
      <w:r>
        <w:t xml:space="preserve"> </w:t>
      </w:r>
      <w:r>
        <w:t xml:space="preserve">المسألة: أعداد الصحابة الذين وُصفوا بتدافع الفتوى، وأعداد من يُشهَد لهم أو يُسأَلون في أهلية المفتي. المصادر: الخطيب البغدادي، الفقيه والمتفقه، ص٢٣ وص٣٢٥ وص٣٣١ وص٣٤٩ وص٣٧٩ وص٤٢٨ [٤٦٣]؛ ابن عبد البر، جامع بيان العلم وفضله، ج٢ ص١٠٨٠ [٤٦٣]؛ الغزالي، إحياء علوم الدين، ص٢٣؛ ابن الصلاح، أدب المفتي والمستفتي، ص٧٥ [٦٤٣]؛ العلموي، المعيد في أدب المفيد والمستفيد، ص١٧٤ [٩٨١].</w:t>
      </w:r>
    </w:p>
    <w:p>
      <w:pPr>
        <w:bidi/>
        <w:pStyle w:val="FootnoteText"/>
      </w:pPr>
      <w:r>
        <w:rPr>
          <w:rtl/>
          <w:bCs/>
          <w:b/>
        </w:rPr>
        <w:t xml:space="preserve">من تابعه:</w:t>
      </w:r>
    </w:p>
    <w:p>
      <w:pPr>
        <w:bidi/>
        <w:numPr>
          <w:ilvl w:val="0"/>
          <w:numId w:val="2013"/>
        </w:numPr>
        <w:pStyle w:val="Compact"/>
      </w:pPr>
      <w:r>
        <w:t xml:space="preserve">مكرَّر بنصه في الباب ١٣:** الخطيب (الخطيب البغدادي، الفقيه والمتفقه، ص٣٤٩) [مروي]؛ ابن الصلاح (ابن الصلاح، أدب المفتي والمستفتي، ص٧٥) [مروي]: انظر</w:t>
      </w:r>
      <w:r>
        <w:t xml:space="preserve"> </w:t>
      </w:r>
      <w:r>
        <w:rPr>
          <w:rtl/>
          <w:iCs/>
          <w:i/>
        </w:rPr>
        <w:t xml:space="preserve">الباب الثالث عشر: الفتوى والمفتي والمستفتي</w:t>
      </w:r>
      <w:r>
        <w:t xml:space="preserve">.</w:t>
      </w:r>
    </w:p>
    <w:p>
      <w:pPr>
        <w:bidi/>
        <w:pStyle w:val="FootnoteText"/>
      </w:pPr>
      <w:r>
        <w:rPr>
          <w:rtl/>
          <w:bCs/>
          <w:b/>
        </w:rPr>
        <w:t xml:space="preserve">ما زاده:</w:t>
      </w:r>
    </w:p>
    <w:p>
      <w:pPr>
        <w:bidi/>
        <w:numPr>
          <w:ilvl w:val="0"/>
          <w:numId w:val="2014"/>
        </w:numPr>
        <w:pStyle w:val="Compact"/>
      </w:pPr>
      <w:r>
        <w:rPr>
          <w:rtl/>
          <w:bCs/>
          <w:b/>
        </w:rPr>
        <w:t xml:space="preserve">العلموي (المعيد):</w:t>
      </w:r>
      <w:r>
        <w:t xml:space="preserve"> </w:t>
      </w:r>
      <w:r>
        <w:t xml:space="preserve">يجمع الروايتين (العلموي، المعيد في أدب المفيد والمستفيد، ص١٧٤).</w:t>
      </w:r>
    </w:p>
    <w:p>
      <w:pPr>
        <w:bidi/>
        <w:numPr>
          <w:ilvl w:val="0"/>
          <w:numId w:val="2014"/>
        </w:numPr>
        <w:pStyle w:val="Compact"/>
      </w:pPr>
      <w:r>
        <w:rPr>
          <w:rtl/>
          <w:bCs/>
          <w:b/>
        </w:rPr>
        <w:t xml:space="preserve">الخطيب البغدادي (الفقيه والمتفقه، تتمة):</w:t>
      </w:r>
      <w:r>
        <w:t xml:space="preserve"> </w:t>
      </w:r>
      <w:r>
        <w:t xml:space="preserve">[مروي] عبد الرحمن بن أبي ليلى: «أدركت مائة وعشرين من الأنصار» (الخطيب البغدادي، الفقيه والمتفقه، ج٢ ص٢٣)، وهو عند ابن عبد البر (جامع بيان العلم وفضله) أيضاً (ج٢ ص١١٢١) وكلاهما ٤٦٣ فلا أحكم بأقدمية أحدهما؛ ومالك: ما أفتى حتى شهد له سبعون (الخطيب البغدادي، الفقيه والمتفقه، ج٢ ص٣٢٥)؛ وابن عباس يسأل ثلاثين من الصحابة عن الأمر الواحد (ص٤٢٨)؛ وابن أبي الزناد: مائة أو قريبٌ منها بالمدينة كلهم مأمون (ص٣٧٩)؛ وحذيفة: ثلاثة لا يفتون إلا هم (ص٣٣١): انظر الباب ١٣، المسائل ١٦ و٧٧ و٨٢ و١١.</w:t>
      </w:r>
    </w:p>
    <w:p>
      <w:pPr>
        <w:bidi/>
        <w:numPr>
          <w:ilvl w:val="0"/>
          <w:numId w:val="2014"/>
        </w:numPr>
        <w:pStyle w:val="Compact"/>
      </w:pPr>
      <w:r>
        <w:rPr>
          <w:rtl/>
          <w:bCs/>
          <w:b/>
        </w:rPr>
        <w:t xml:space="preserve">الغزالي (إحياء علوم الدين):</w:t>
      </w:r>
      <w:r>
        <w:t xml:space="preserve"> </w:t>
      </w:r>
      <w:r>
        <w:t xml:space="preserve">ما نصب نفسه للفتيا من الصحابة إلا بضعة عشر رجلاً (الغزالي، إحياء علوم الدين، ص٢٣): انظر</w:t>
      </w:r>
      <w:r>
        <w:t xml:space="preserve"> </w:t>
      </w:r>
      <w:r>
        <w:rPr>
          <w:rtl/>
          <w:iCs/>
          <w:i/>
        </w:rPr>
        <w:t xml:space="preserve">الباب الثالث عشر: الفتوى والمفتي والمستفتي</w:t>
      </w:r>
      <w:r>
        <w:t xml:space="preserve">.</w:t>
      </w:r>
    </w:p>
    <w:p>
      <w:pPr>
        <w:bidi/>
        <w:numPr>
          <w:ilvl w:val="0"/>
          <w:numId w:val="2014"/>
        </w:numPr>
        <w:pStyle w:val="Compact"/>
      </w:pPr>
      <w:r>
        <w:rPr>
          <w:rtl/>
          <w:bCs/>
          <w:b/>
        </w:rPr>
        <w:t xml:space="preserve">ابن عبد البر (جامع بيان العلم):</w:t>
      </w:r>
      <w:r>
        <w:t xml:space="preserve"> </w:t>
      </w:r>
      <w:r>
        <w:t xml:space="preserve">[مروي، اعتراض لا فتوى] الليث: «أحصيت على مالك بن أنس سبعين مسألة» (ابن عبد البر، جامع بيان العلم وفضله، ج٢ ص١٠٨٠).</w:t>
      </w:r>
    </w:p>
    <w:p>
      <w:pPr>
        <w:bidi/>
        <w:pStyle w:val="FootnoteText"/>
      </w:pPr>
      <w:r>
        <w:rPr>
          <w:rtl/>
          <w:bCs/>
          <w:b/>
        </w:rPr>
        <w:t xml:space="preserve">تنبيه:</w:t>
      </w:r>
      <w:r>
        <w:t xml:space="preserve"> </w:t>
      </w:r>
      <w:r>
        <w:t xml:space="preserve">تحرير: العددان روايتان بمخرجين مختلفين ولا أجمع بينهما (انظر ١٣ م٥).</w:t>
      </w:r>
    </w:p>
  </w:footnote>
  <w:footnote w:id="894">
    <w:p>
      <w:pPr>
        <w:bidi/>
        <w:pStyle w:val="FootnoteText"/>
      </w:pPr>
      <w:r>
        <w:rPr>
          <w:rtl/>
          <w:rStyle w:val="FootnoteReference"/>
        </w:rPr>
        <w:footnoteRef/>
      </w:r>
      <w:r>
        <w:t xml:space="preserve"> </w:t>
      </w:r>
      <w:r>
        <w:rPr>
          <w:rtl/>
          <w:bCs/>
          <w:b/>
        </w:rPr>
        <w:t xml:space="preserve">الأصل:</w:t>
      </w:r>
      <w:r>
        <w:t xml:space="preserve"> </w:t>
      </w:r>
      <w:r>
        <w:t xml:space="preserve">المسألة: كيف عدّ المصنِّفون أبواب كتبهم وأنواع الآداب فيها؟</w:t>
      </w:r>
      <w:r>
        <w:t xml:space="preserve"> </w:t>
      </w:r>
      <w:r>
        <w:rPr>
          <w:rtl/>
          <w:bCs/>
          <w:b/>
        </w:rPr>
        <w:t xml:space="preserve">[بنية]</w:t>
      </w:r>
      <w:r>
        <w:t xml:space="preserve"> </w:t>
      </w:r>
      <w:r>
        <w:t xml:space="preserve">المصادر: الغزالي، إحياء علوم الدين، ص٤١–٤٧ وص٥٥–٥٨ وص٨٢؛ ابن جماعة، تذكرة السامع والمتكلم، ص٤ و١٥ و٣٠ و٤٦ و٦٧ و٨٥ و١١٢ و١٦٤ و١٩٣؛ العلموي، المعيد في أدب المفيد والمستفيد، ص٣٤؛ الحسين بن المنصور بالله اليمني (آداب العلماء والمتعلمين) (ترقيم آلي)؛ بكر أبو زيد (حلية طالب العلم)؛ الشهيد الثاني (منية المريد) (OCR).</w:t>
      </w:r>
    </w:p>
    <w:p>
      <w:pPr>
        <w:bidi/>
        <w:pStyle w:val="FootnoteText"/>
      </w:pPr>
      <w:r>
        <w:rPr>
          <w:rtl/>
          <w:bCs/>
          <w:b/>
        </w:rPr>
        <w:t xml:space="preserve">ما زاده:</w:t>
      </w:r>
    </w:p>
    <w:p>
      <w:pPr>
        <w:bidi/>
        <w:numPr>
          <w:ilvl w:val="0"/>
          <w:numId w:val="2015"/>
        </w:numPr>
        <w:pStyle w:val="Compact"/>
      </w:pPr>
      <w:r>
        <w:rPr>
          <w:rtl/>
          <w:bCs/>
          <w:b/>
        </w:rPr>
        <w:t xml:space="preserve">الغزالي (إحياء علوم الدين):</w:t>
      </w:r>
      <w:r>
        <w:t xml:space="preserve"> </w:t>
      </w:r>
      <w:r>
        <w:t xml:space="preserve">[بنية] «ولكن له شروط وعلامات ثمان» (الغزالي، إحياء علوم الدين، ص٤٢)، وعشر آفات للمناظرة (الغزالي، إحياء علوم الدين، ص٤١–٤٧)، وثماني وظائف للمعلم (الغزالي، إحياء علوم الدين، ص٥٥–٥٨) واثنتا عشرة علامة لعلماء الآخرة ينصّ عليها في خاتمة الباب السادس (الغزالي، إحياء علوم الدين، ص٨٢) (انظر ١٠ و٠٦ و١٥ م٢٩).</w:t>
      </w:r>
    </w:p>
    <w:p>
      <w:pPr>
        <w:bidi/>
        <w:numPr>
          <w:ilvl w:val="0"/>
          <w:numId w:val="2015"/>
        </w:numPr>
        <w:pStyle w:val="Compact"/>
      </w:pPr>
      <w:r>
        <w:rPr>
          <w:rtl/>
          <w:bCs/>
          <w:b/>
        </w:rPr>
        <w:t xml:space="preserve">ابن جماعة (تذكرة السامع):</w:t>
      </w:r>
      <w:r>
        <w:t xml:space="preserve"> </w:t>
      </w:r>
      <w:r>
        <w:t xml:space="preserve">[بنية] «وقد رتبته على خمسة أبواب تحيط بمقصود الكتاب» (ابن جماعة، تذكرة السامع والمتكلم، ص٤)؛ والباب الثاني ثلاثة فصول: «وهو اثنا عشر نوعًا» (ابن جماعة، تذكرة السامع والمتكلم، ص١٥) في آداب العالم في نفسه، و«وفيه اثنا عشر نوعًا» (ابن جماعة، تذكرة السامع والمتكلم، ص٣٠) في درسه، و«وهو أربعة عشر نوعًا» (ابن جماعة، تذكرة السامع والمتكلم، ص٤٦) مع طلبته؛ والباب الثالث: «وفيه عشرة أنواع» (ابن جماعة، تذكرة السامع والمتكلم، ص٦٧) في نفس المتعلم، و«وهو ثلاثة عشر نوعًا» (ابن جماعة، تذكرة السامع والمتكلم، ص٨٥) مع شيخه، و«وهو ثلاثة عشر نوعًا» (ابن جماعة، تذكرة السامع والمتكلم، ص١١٢) في دروسه؛ والباب الرابع في الكتب: «وفيه أحد عشر نوعًا» (ابن جماعة، تذكرة السامع والمتكلم، ص١٦٤)؛ والخامس في سكنى المدارس: «وهو أحد عشر نوعًا» (ابن جماعة، تذكرة السامع والمتكلم، ص١٩٣).</w:t>
      </w:r>
    </w:p>
    <w:p>
      <w:pPr>
        <w:bidi/>
        <w:numPr>
          <w:ilvl w:val="0"/>
          <w:numId w:val="2015"/>
        </w:numPr>
        <w:pStyle w:val="Compact"/>
      </w:pPr>
      <w:r>
        <w:rPr>
          <w:rtl/>
          <w:bCs/>
          <w:b/>
        </w:rPr>
        <w:t xml:space="preserve">العلموي (المعيد):</w:t>
      </w:r>
      <w:r>
        <w:t xml:space="preserve"> </w:t>
      </w:r>
      <w:r>
        <w:t xml:space="preserve">[بنية] «وفيه ثلاثة فصول» للباب الأول، و«وهو ثلاثة أنواع» للثالث، و«وهو أربعة أنواع» للرابع، و«وفيه فصلان» للخامس (العلموي، المعيد في أدب المفيد والمستفيد، ص٣٤)، والسادس «وفيه مسائل» (العلموي، المعيد في أدب المفيد والمستفيد، ص٣٤) وعدّتها عشر بحسب رأس ١٢.</w:t>
      </w:r>
    </w:p>
    <w:p>
      <w:pPr>
        <w:bidi/>
        <w:numPr>
          <w:ilvl w:val="0"/>
          <w:numId w:val="2015"/>
        </w:numPr>
        <w:pStyle w:val="Compact"/>
      </w:pPr>
      <w:r>
        <w:rPr>
          <w:rtl/>
          <w:bCs/>
          <w:b/>
        </w:rPr>
        <w:t xml:space="preserve">الزيدي (ترقيم آلي):</w:t>
      </w:r>
      <w:r>
        <w:t xml:space="preserve"> </w:t>
      </w:r>
      <w:r>
        <w:t xml:space="preserve">[بنية] بحسب المهمة ٢٠: سبعة فصول بأنواع ١٢ و١٢ و١٤ و١٠ و١٣ و١٣ و١١، وخاتمة لأهل البيت النبوي فيها خمسة أنواع؛ وهو إعادة ترتيب لابن جماعة.</w:t>
      </w:r>
    </w:p>
    <w:p>
      <w:pPr>
        <w:bidi/>
        <w:numPr>
          <w:ilvl w:val="0"/>
          <w:numId w:val="2015"/>
        </w:numPr>
        <w:pStyle w:val="Compact"/>
      </w:pPr>
      <w:r>
        <w:rPr>
          <w:rtl/>
          <w:bCs/>
          <w:b/>
        </w:rPr>
        <w:t xml:space="preserve">أبو زيد (حلية طالب العلم):</w:t>
      </w:r>
      <w:r>
        <w:t xml:space="preserve"> </w:t>
      </w:r>
      <w:r>
        <w:t xml:space="preserve">[بنية] سبعة فصول (انظر المهمة ١٤)، وست مراتب للعلم عن ابن القيم: «وللعلم ست مراتب» (بكر أبو زيد، حلية طالب العلم، ص١٨٨) أولها «حسن السؤال» وثانيها «حسن الإنصات والاستماع» وثالثها «حسن الفهم» (بكر أبو زيد، حلية طالب العلم، ص١٨٨–١٨٩)، ثم الحفظ، وقد جاءت الخامسة «التعليم» والسادسة «وهي ثمرته العمل به ومراعاة حدوده» (بكر أبو زيد، حلية طالب العلم، ص١٨٩).</w:t>
      </w:r>
    </w:p>
    <w:p>
      <w:pPr>
        <w:bidi/>
        <w:numPr>
          <w:ilvl w:val="0"/>
          <w:numId w:val="2015"/>
        </w:numPr>
        <w:pStyle w:val="Compact"/>
      </w:pPr>
      <w:r>
        <w:rPr>
          <w:rtl/>
          <w:bCs/>
          <w:b/>
        </w:rPr>
        <w:t xml:space="preserve">الشهيد الثاني (OCR، بلا صفحة):</w:t>
      </w:r>
      <w:r>
        <w:t xml:space="preserve"> </w:t>
      </w:r>
      <w:r>
        <w:t xml:space="preserve">[بنية] ٨ / ٢٠ / ٣٠ / ٨ / ٤٠ / ٣٠ أمراً (المعلم: نفسه ثم طلبته ثم مجلسه؛ المتعلم: نفسه ثم شيخه ثم درسه)، و٢٦ مسألة للمفتي و١٢ للمستفتي، بتقرير المهمة ١٥ (والعدّ من OCR فقد يخطئ بأمرٍ أو اثنين).</w:t>
      </w:r>
    </w:p>
    <w:p>
      <w:pPr>
        <w:bidi/>
        <w:numPr>
          <w:ilvl w:val="0"/>
          <w:numId w:val="2015"/>
        </w:numPr>
        <w:pStyle w:val="Compact"/>
      </w:pPr>
      <w:r>
        <w:rPr>
          <w:rtl/>
          <w:bCs/>
          <w:b/>
        </w:rPr>
        <w:t xml:space="preserve">الخطيب البغدادي (الفقيه والمتفقه):</w:t>
      </w:r>
      <w:r>
        <w:t xml:space="preserve"> </w:t>
      </w:r>
      <w:r>
        <w:t xml:space="preserve">[بنية] ابن القاص: «الأصول سبعة» (الخطيب البغدادي، الفقيه والمتفقه، ج٢ ص٣٦) ثم يعدّد ستة بالعدّ المتصل إن عُدّ الكتاب والسنة أصلاً واحداً، فلا أصلح اللفظ ولا أحكم بسقوط عنصر: انظر</w:t>
      </w:r>
      <w:r>
        <w:t xml:space="preserve"> </w:t>
      </w:r>
      <w:r>
        <w:rPr>
          <w:rtl/>
          <w:iCs/>
          <w:i/>
        </w:rPr>
        <w:t xml:space="preserve">الباب العاشر: آداب المناظرة والجدال والمراء</w:t>
      </w:r>
      <w:r>
        <w:t xml:space="preserve">.</w:t>
      </w:r>
    </w:p>
    <w:p>
      <w:pPr>
        <w:bidi/>
        <w:numPr>
          <w:ilvl w:val="0"/>
          <w:numId w:val="2015"/>
        </w:numPr>
        <w:pStyle w:val="Compact"/>
      </w:pPr>
      <w:r>
        <w:rPr>
          <w:rtl/>
          <w:bCs/>
          <w:b/>
        </w:rPr>
        <w:t xml:space="preserve">الماوردي (أدب الدنيا والدين):</w:t>
      </w:r>
      <w:r>
        <w:t xml:space="preserve"> </w:t>
      </w:r>
      <w:r>
        <w:t xml:space="preserve">[بنية] خمسة أبواب: العقل والهوى، العلم، الدين، الدنيا، النفس (الماوردي، أدب الدنيا والدين، ص١٣–١٤).</w:t>
      </w:r>
    </w:p>
    <w:p>
      <w:pPr>
        <w:bidi/>
        <w:numPr>
          <w:ilvl w:val="0"/>
          <w:numId w:val="2015"/>
        </w:numPr>
        <w:pStyle w:val="Compact"/>
      </w:pPr>
      <w:r>
        <w:rPr>
          <w:rtl/>
          <w:bCs/>
          <w:b/>
        </w:rPr>
        <w:t xml:space="preserve">الكافي (الكليني (الكافي)، OCR، بلا صفحة):</w:t>
      </w:r>
      <w:r>
        <w:t xml:space="preserve"> </w:t>
      </w:r>
      <w:r>
        <w:t xml:space="preserve">[بنية] اثنان وعشرون باباً في كتاب فضل العلم بحسب رؤوس الصفحات؛ ورأس الباب العاشر (بذل العلم) لم يصادفني، وأرقام الصفحات قد تتشوّه.</w:t>
      </w:r>
    </w:p>
    <w:p>
      <w:pPr>
        <w:bidi/>
        <w:numPr>
          <w:ilvl w:val="0"/>
          <w:numId w:val="2015"/>
        </w:numPr>
        <w:pStyle w:val="Compact"/>
      </w:pPr>
      <w:r>
        <w:rPr>
          <w:rtl/>
          <w:bCs/>
          <w:b/>
        </w:rPr>
        <w:t xml:space="preserve">إرشاد القاصد (ابن الأكفاني (إرشاد القاصد)، OCR، بلا صفحة):</w:t>
      </w:r>
      <w:r>
        <w:t xml:space="preserve"> </w:t>
      </w:r>
      <w:r>
        <w:t xml:space="preserve">[بنية] اثنا عشر شرطاً للتعليم والتعلم في المقدمة (نحو ص٩٨–١٠٣) يليها مقطع في موانع العلم.</w:t>
      </w:r>
    </w:p>
    <w:p>
      <w:pPr>
        <w:bidi/>
        <w:numPr>
          <w:ilvl w:val="0"/>
          <w:numId w:val="2015"/>
        </w:numPr>
        <w:pStyle w:val="Compact"/>
      </w:pPr>
      <w:r>
        <w:rPr>
          <w:rtl/>
          <w:bCs/>
          <w:b/>
        </w:rPr>
        <w:t xml:space="preserve">الشهيد الثاني (OCR، بلا صفحة؛ والعدّ هنا من النص النظيف المشكول بلا ترقيم):</w:t>
      </w:r>
      <w:r>
        <w:t xml:space="preserve"> </w:t>
      </w:r>
      <w:r>
        <w:t xml:space="preserve">تصحيحٌ للعدّ الذي قبله من OCR: آداب المعلم مع طلبته تسعة عشر أمراً على الأقل (لا عشرون)، وآدابه في درسه تسعة وعشرون أمراً (لا ثلاثون)، وآداب المعلم في نفسه ثمانية أمور على الأقل، وآدابهما المشتركة في الدرس ستة أمور؛ ويوثَّق بالباب والنوع والقسم لا بالصفحة، ولا أجزم بأن العدّ مستوعِب لأن بعض الأمور تتداخل في النص.</w:t>
      </w:r>
    </w:p>
    <w:p>
      <w:pPr>
        <w:bidi/>
        <w:pStyle w:val="FootnoteText"/>
      </w:pPr>
      <w:r>
        <w:rPr>
          <w:rtl/>
          <w:bCs/>
          <w:b/>
        </w:rPr>
        <w:t xml:space="preserve">تنبيه:</w:t>
      </w:r>
      <w:r>
        <w:t xml:space="preserve"> </w:t>
      </w:r>
      <w:r>
        <w:t xml:space="preserve">تحرير: مجموع أنواع الباب الثاني عند ابن جماعة (تذكرة السامع والمتكلم) ثمانية وثلاثون، وهو العدد الذي ذكرته المهمة ١٥ مقابلةً للشهيد الثاني؛ ولا أعدّ المطابقة في العدد دليلَ أخذٍ (انظر ٠٠). ولم أراجع ترتيب ابن عبد البر (جامع بيان العلم وفضله) والخطيب البغدادي (الفقيه والمتفقه) في هذه الأعداد لأنها أبوابٌ ضخمة تُقسَّم بالعناوين لا بالعدد.</w:t>
      </w:r>
    </w:p>
  </w:footnote>
  <w:footnote w:id="896">
    <w:p>
      <w:pPr>
        <w:bidi/>
        <w:pStyle w:val="FootnoteText"/>
      </w:pPr>
      <w:r>
        <w:rPr>
          <w:rtl/>
          <w:rStyle w:val="FootnoteReference"/>
        </w:rPr>
        <w:footnoteRef/>
      </w:r>
      <w:r>
        <w:t xml:space="preserve"> </w:t>
      </w:r>
      <w:r>
        <w:rPr>
          <w:rtl/>
          <w:bCs/>
          <w:b/>
        </w:rPr>
        <w:t xml:space="preserve">الأصل:</w:t>
      </w:r>
      <w:r>
        <w:t xml:space="preserve"> </w:t>
      </w:r>
      <w:r>
        <w:t xml:space="preserve">المسألة: أعداد الدرجات والسنين في أحاديث الفضل وأقواله؛ تُنقل كما وردت ولا يُبنى عليها ضابط. المصادر: الخطيب البغدادي، الجامع لأخلاق الراوي، ج١ ص١٥٥ والخطيب البغدادي، الفقيه والمتفقه، ج٢ ص٥١ [٤٦٣]؛ الغزالي، إحياء علوم الدين، ص٥ [٥٠٥]؛ ابن جماعة، تذكرة السامع والمتكلم، ص٥ وص١٢ [٧٣٣]؛ الخطيب البغدادي، الفقيه والمتفقه، ص٩٧ وص١٠٥–١٠٦ وص١٢٠ [٤٦٣]؛ العلموي، المعيد في أدب المفيد والمستفيد، ص٤٣ [٩٨١].</w:t>
      </w:r>
    </w:p>
    <w:p>
      <w:pPr>
        <w:bidi/>
        <w:pStyle w:val="FootnoteText"/>
      </w:pPr>
      <w:r>
        <w:rPr>
          <w:rtl/>
          <w:bCs/>
          <w:b/>
        </w:rPr>
        <w:t xml:space="preserve">ما زاده:</w:t>
      </w:r>
    </w:p>
    <w:p>
      <w:pPr>
        <w:bidi/>
        <w:numPr>
          <w:ilvl w:val="0"/>
          <w:numId w:val="2017"/>
        </w:numPr>
        <w:pStyle w:val="Compact"/>
      </w:pPr>
      <w:r>
        <w:rPr>
          <w:rtl/>
          <w:bCs/>
          <w:b/>
        </w:rPr>
        <w:t xml:space="preserve">الخطيب البغدادي (الفقيه والمتفقه):</w:t>
      </w:r>
      <w:r>
        <w:t xml:space="preserve"> </w:t>
      </w:r>
      <w:r>
        <w:t xml:space="preserve">[مروي] «فقيه أفضل عند الله من ألف عابد» (الخطيب البغدادي، الفقيه والمتفقه، ص١٠٥)؛ «فقيه واحد أشد على الشيطان من ألف عابد» (الخطيب البغدادي، الفقيه والمتفقه، ص١٢٠)؛ ومن خرج يطلب باباً من العلم ليرد به ضالاً: «كان كعبادة متعبد أربعين عاما» (الخطيب البغدادي، الفقيه والمتفقه، ص٩٧).</w:t>
      </w:r>
    </w:p>
    <w:p>
      <w:pPr>
        <w:bidi/>
        <w:numPr>
          <w:ilvl w:val="0"/>
          <w:numId w:val="2017"/>
        </w:numPr>
        <w:pStyle w:val="Compact"/>
      </w:pPr>
      <w:r>
        <w:rPr>
          <w:rtl/>
          <w:bCs/>
          <w:b/>
        </w:rPr>
        <w:t xml:space="preserve">الغزالي (إحياء علوم الدين):</w:t>
      </w:r>
      <w:r>
        <w:t xml:space="preserve"> </w:t>
      </w:r>
      <w:r>
        <w:t xml:space="preserve">[مروي] «للعلماء درجات فوق المؤمنين بسبعمائة درجة ما بين الدرجتين مسيرة خمسمائة عام» (الغزالي، إحياء علوم الدين، ص٥).</w:t>
      </w:r>
    </w:p>
    <w:p>
      <w:pPr>
        <w:bidi/>
        <w:numPr>
          <w:ilvl w:val="0"/>
          <w:numId w:val="2017"/>
        </w:numPr>
        <w:pStyle w:val="Compact"/>
      </w:pPr>
      <w:r>
        <w:rPr>
          <w:rtl/>
          <w:bCs/>
          <w:b/>
        </w:rPr>
        <w:t xml:space="preserve">ابن جماعة (تذكرة السامع):</w:t>
      </w:r>
      <w:r>
        <w:t xml:space="preserve"> </w:t>
      </w:r>
      <w:r>
        <w:t xml:space="preserve">«العلماء فوق المؤمنين مائة درجة ما بين الدرجتين مائة عام» (ابن جماعة، تذكرة السامع والمتكلم، ص٥)؛ و«مجلس فقه خير من عبادة ستين سنة» (ابن جماعة، تذكرة السامع والمتكلم، ص١٢).</w:t>
      </w:r>
    </w:p>
    <w:p>
      <w:pPr>
        <w:bidi/>
        <w:numPr>
          <w:ilvl w:val="0"/>
          <w:numId w:val="2017"/>
        </w:numPr>
        <w:pStyle w:val="Compact"/>
      </w:pPr>
      <w:r>
        <w:rPr>
          <w:rtl/>
          <w:bCs/>
          <w:b/>
        </w:rPr>
        <w:t xml:space="preserve">العلموي (المعيد):</w:t>
      </w:r>
      <w:r>
        <w:t xml:space="preserve"> </w:t>
      </w:r>
      <w:r>
        <w:t xml:space="preserve">«مجلس فقه خير من عبادة ستين سنة» (العلموي، المعيد في أدب المفيد والمستفيد، ص٤٣).</w:t>
      </w:r>
    </w:p>
    <w:p>
      <w:pPr>
        <w:bidi/>
        <w:numPr>
          <w:ilvl w:val="0"/>
          <w:numId w:val="2017"/>
        </w:numPr>
        <w:pStyle w:val="Compact"/>
      </w:pPr>
      <w:r>
        <w:rPr>
          <w:rtl/>
          <w:bCs/>
          <w:b/>
        </w:rPr>
        <w:t xml:space="preserve">الخطيب البغدادي (الجامع لأخلاق الراوي والفقيه):</w:t>
      </w:r>
      <w:r>
        <w:t xml:space="preserve"> </w:t>
      </w:r>
      <w:r>
        <w:t xml:space="preserve">[مروي] الهدي الصالح والسمت الصالح والاقتصاد: «جزء من خمسة وعشرين جزءا من النبوة» عن ابن عباس (الخطيب البغدادي، الجامع لأخلاق الراوي، ج١ ص١٥٥؛ وانظر</w:t>
      </w:r>
      <w:r>
        <w:t xml:space="preserve"> </w:t>
      </w:r>
      <w:r>
        <w:rPr>
          <w:rtl/>
          <w:iCs/>
          <w:i/>
        </w:rPr>
        <w:t xml:space="preserve">الباب: آداب العالم في نفسه</w:t>
      </w:r>
      <w:r>
        <w:t xml:space="preserve">، وبرواية عبد الله بن سرجس: «جزء من أربعة وعشرين جزءا من النبوة» (الخطيب البغدادي، الفقيه والمتفقه، ج٢ ص٥١)؛ فالعدد خمسة وعشرون في كتاب وأربعة وعشرون في الآخر للمصنف نفسه، بإسنادين مختلفين، ولا أرجّح.</w:t>
      </w:r>
    </w:p>
    <w:p>
      <w:pPr>
        <w:bidi/>
        <w:pStyle w:val="FootnoteText"/>
      </w:pPr>
      <w:r>
        <w:rPr>
          <w:rtl/>
          <w:bCs/>
          <w:b/>
        </w:rPr>
        <w:t xml:space="preserve">خلاف:</w:t>
      </w:r>
      <w:r>
        <w:t xml:space="preserve"> </w:t>
      </w:r>
      <w:r>
        <w:t xml:space="preserve">في العدد: سبعمائة وخمسمائة عام عند الغزالي (إحياء علوم الدين)، ومائة ومائة عام عند ابن جماعة (تذكرة السامع والمتكلم)، والعزو واحد إلى ابن عباس (الغزالي، إحياء علوم الدين، ص٥؛ ابن جماعة، تذكرة السامع والمتكلم، ص٥). ولا أرجّح بين اللفظين؛ ولم أراجع أصل الرواية.</w:t>
      </w:r>
    </w:p>
  </w:footnote>
  <w:footnote w:id="897">
    <w:p>
      <w:pPr>
        <w:bidi/>
        <w:pStyle w:val="FootnoteText"/>
      </w:pPr>
      <w:r>
        <w:rPr>
          <w:rtl/>
          <w:rStyle w:val="FootnoteReference"/>
        </w:rPr>
        <w:footnoteRef/>
      </w:r>
      <w:r>
        <w:t xml:space="preserve"> </w:t>
      </w:r>
      <w:r>
        <w:rPr>
          <w:rtl/>
          <w:bCs/>
          <w:b/>
        </w:rPr>
        <w:t xml:space="preserve">الأصل:</w:t>
      </w:r>
      <w:r>
        <w:t xml:space="preserve"> </w:t>
      </w:r>
      <w:r>
        <w:t xml:space="preserve">المسألة: مقادير الدراهم والدنانير في أخبار العلماء مع المال. المصادر: الخطيب البغدادي، الفقيه والمتفقه، ج٢ ص٣٤٧–٣٤٨ والخطيب البغدادي، الجامع لأخلاق الراوي، ج١ ص٣٦١ وج٢ ص٢٣٣ [٤٦٣]؛ الغزالي، إحياء علوم الدين، ص٨ [٥٠٥]؛ ابن عبد البر، جامع بيان العلم وفضله، ج١ ص٦٤٧ وص٧٢٠ [٤٦٣]؛ الحسين بن المنصور بالله اليمني، آداب العلماء والمتعلمين، ص٢ (ترقيم آلي).</w:t>
      </w:r>
    </w:p>
    <w:p>
      <w:pPr>
        <w:bidi/>
        <w:pStyle w:val="FootnoteText"/>
      </w:pPr>
      <w:r>
        <w:rPr>
          <w:rtl/>
          <w:bCs/>
          <w:b/>
        </w:rPr>
        <w:t xml:space="preserve">ما زاده:</w:t>
      </w:r>
    </w:p>
    <w:p>
      <w:pPr>
        <w:bidi/>
        <w:numPr>
          <w:ilvl w:val="0"/>
          <w:numId w:val="2018"/>
        </w:numPr>
        <w:pStyle w:val="Compact"/>
      </w:pPr>
      <w:r>
        <w:rPr>
          <w:rtl/>
          <w:bCs/>
          <w:b/>
        </w:rPr>
        <w:t xml:space="preserve">الخطيب البغدادي (الفقيه والمتفقه):</w:t>
      </w:r>
      <w:r>
        <w:t xml:space="preserve"> </w:t>
      </w:r>
      <w:r>
        <w:t xml:space="preserve">[مأمور، عطاء الفقهاء] عمر بن عبد العزيز إلى والي حمص: «فأعط كل رجل منهم مائة دينار يستعينون بها على ما هم عليه من بيت مال المسلمين» (الخطيب البغدادي، الفقيه والمتفقه، ج٢ ص٣٤٧)، ويذكر الراوي أن عمرو بن قيس وأسد بن وداعة ممن أخذها (ص٣٤٧–٣٤٨): انظر</w:t>
      </w:r>
      <w:r>
        <w:t xml:space="preserve"> </w:t>
      </w:r>
      <w:r>
        <w:rPr>
          <w:rtl/>
          <w:iCs/>
          <w:i/>
        </w:rPr>
        <w:t xml:space="preserve">الباب الثالث عشر: الفتوى والمفتي والمستفتي</w:t>
      </w:r>
      <w:r>
        <w:t xml:space="preserve">للرزق والأجرة.</w:t>
      </w:r>
    </w:p>
    <w:p>
      <w:pPr>
        <w:bidi/>
        <w:numPr>
          <w:ilvl w:val="0"/>
          <w:numId w:val="2018"/>
        </w:numPr>
        <w:pStyle w:val="Compact"/>
      </w:pPr>
      <w:r>
        <w:rPr>
          <w:rtl/>
          <w:bCs/>
          <w:b/>
        </w:rPr>
        <w:t xml:space="preserve">الخطيب البغدادي (الجامع لأخلاق الراوي):</w:t>
      </w:r>
      <w:r>
        <w:t xml:space="preserve"> </w:t>
      </w:r>
      <w:r>
        <w:t xml:space="preserve">[مروي] أحمد: لو كانت عنده خمسون درهماً لخرج إلى الري إلى جرير (الخطيب البغدادي، الجامع لأخلاق الراوي، ج٢ ص٢٣٣)؛ وابن المسيب يردّ صرّة السلطان ويقول إن نصف درهم أحب إليه منها (الخطيب البغدادي، الجامع لأخلاق الراوي، ج١ ص٣٦١): انظر</w:t>
      </w:r>
      <w:r>
        <w:t xml:space="preserve"> </w:t>
      </w:r>
      <w:r>
        <w:rPr>
          <w:rtl/>
          <w:iCs/>
          <w:i/>
        </w:rPr>
        <w:t xml:space="preserve">الباب الأول: آداب المتعلم في نفسه</w:t>
      </w:r>
      <w:r>
        <w:t xml:space="preserve">و</w:t>
      </w:r>
      <w:r>
        <w:rPr>
          <w:rtl/>
          <w:iCs/>
          <w:i/>
        </w:rPr>
        <w:t xml:space="preserve">الباب: آداب العالم في نفسه</w:t>
      </w:r>
      <w:r>
        <w:t xml:space="preserve">.</w:t>
      </w:r>
    </w:p>
    <w:p>
      <w:pPr>
        <w:bidi/>
        <w:numPr>
          <w:ilvl w:val="0"/>
          <w:numId w:val="2018"/>
        </w:numPr>
        <w:pStyle w:val="Compact"/>
      </w:pPr>
      <w:r>
        <w:rPr>
          <w:rtl/>
          <w:bCs/>
          <w:b/>
        </w:rPr>
        <w:t xml:space="preserve">ابن عبد البر (جامع بيان العلم):</w:t>
      </w:r>
      <w:r>
        <w:t xml:space="preserve"> </w:t>
      </w:r>
      <w:r>
        <w:t xml:space="preserve">[مروي] هارون الرشيد بعث إلى مالك «بكيس فيه خمس مائة دينار» (ابن عبد البر، جامع بيان العلم وفضله، ص٦٤٧) فرده؛ وسعيد بن المسيب «أنه ترك أربع مائة دينار» (ابن عبد البر، جامع بيان العلم وفضله، ص٧٢٠) «لأصون بها عرضي أو وجهي» (ابن عبد البر، جامع بيان العلم وفضله، ص٧٢٠).</w:t>
      </w:r>
    </w:p>
    <w:p>
      <w:pPr>
        <w:bidi/>
        <w:numPr>
          <w:ilvl w:val="0"/>
          <w:numId w:val="2018"/>
        </w:numPr>
        <w:pStyle w:val="Compact"/>
      </w:pPr>
      <w:r>
        <w:rPr>
          <w:rtl/>
          <w:bCs/>
          <w:b/>
        </w:rPr>
        <w:t xml:space="preserve">الغزالي (إحياء علوم الدين):</w:t>
      </w:r>
      <w:r>
        <w:t xml:space="preserve"> </w:t>
      </w:r>
      <w:r>
        <w:t xml:space="preserve">[مروي] سالم بن أبي الجعد: «اشتراني مولاي بثلثمائة درهم وأعتقني» (الغزالي، إحياء علوم الدين، ص٨) فاحترف العلم.</w:t>
      </w:r>
    </w:p>
    <w:p>
      <w:pPr>
        <w:bidi/>
        <w:numPr>
          <w:ilvl w:val="0"/>
          <w:numId w:val="2018"/>
        </w:numPr>
        <w:pStyle w:val="Compact"/>
      </w:pPr>
      <w:r>
        <w:rPr>
          <w:rtl/>
          <w:bCs/>
          <w:b/>
        </w:rPr>
        <w:t xml:space="preserve">الزيدي (آداب العلماء والمتعلمين):</w:t>
      </w:r>
      <w:r>
        <w:t xml:space="preserve"> </w:t>
      </w:r>
      <w:r>
        <w:t xml:space="preserve">يروي خبر مالك والرشيد بمبلغٍ آخر (ثلاثة آلاف دينار لشراء دار) في ص٢ (ترقيم آلي) — وانظر ٠٦ م٦ لتفاوت الأخبار.</w:t>
      </w:r>
    </w:p>
  </w:footnote>
  <w:footnote w:id="898">
    <w:p>
      <w:pPr>
        <w:bidi/>
        <w:pStyle w:val="FootnoteText"/>
      </w:pPr>
      <w:r>
        <w:rPr>
          <w:rtl/>
          <w:rStyle w:val="FootnoteReference"/>
        </w:rPr>
        <w:footnoteRef/>
      </w:r>
      <w:r>
        <w:t xml:space="preserve"> </w:t>
      </w:r>
      <w:r>
        <w:rPr>
          <w:rtl/>
          <w:bCs/>
          <w:b/>
        </w:rPr>
        <w:t xml:space="preserve">الأصل:</w:t>
      </w:r>
      <w:r>
        <w:t xml:space="preserve"> </w:t>
      </w:r>
      <w:r>
        <w:t xml:space="preserve">المسألة: مقياس ثلاثي للعلم يذكره الماوردي وأبو زيد، بتفاوت في الألفاظ. المصادر: الماوردي، أدب الدنيا والدين، ص٧٣ [٤٥٠]؛ بكر أبو زيد، حلية طالب العلم، ص١٩٨.</w:t>
      </w:r>
    </w:p>
    <w:p>
      <w:pPr>
        <w:bidi/>
        <w:pStyle w:val="FootnoteText"/>
      </w:pPr>
      <w:r>
        <w:rPr>
          <w:rtl/>
          <w:bCs/>
          <w:b/>
        </w:rPr>
        <w:t xml:space="preserve">ما زاده:</w:t>
      </w:r>
    </w:p>
    <w:p>
      <w:pPr>
        <w:bidi/>
        <w:numPr>
          <w:ilvl w:val="0"/>
          <w:numId w:val="2019"/>
        </w:numPr>
        <w:pStyle w:val="Compact"/>
      </w:pPr>
      <w:r>
        <w:rPr>
          <w:rtl/>
          <w:bCs/>
          <w:b/>
        </w:rPr>
        <w:t xml:space="preserve">الماوردي (أدب الدنيا والدين):</w:t>
      </w:r>
      <w:r>
        <w:t xml:space="preserve"> </w:t>
      </w:r>
      <w:r>
        <w:t xml:space="preserve">«وقد قال الشعبي العلم ثلاثة أشبار» (الماوردي، أدب الدنيا والدين، ص٧٣) «فمن نال منه شبرا شمخ بأنفه وظن أنه ناله» (الماوردي، أدب الدنيا والدين، ص٧٣) «ومن نال الشبر الثاني صغرت إليه نفسه وعلم أنه لم ينله» (الماوردي، أدب الدنيا والدين، ص٧٣).</w:t>
      </w:r>
    </w:p>
    <w:p>
      <w:pPr>
        <w:bidi/>
        <w:numPr>
          <w:ilvl w:val="0"/>
          <w:numId w:val="2019"/>
        </w:numPr>
        <w:pStyle w:val="Compact"/>
      </w:pPr>
      <w:r>
        <w:rPr>
          <w:rtl/>
          <w:bCs/>
          <w:b/>
        </w:rPr>
        <w:t xml:space="preserve">أبو زيد (حلية طالب العلم):</w:t>
      </w:r>
      <w:r>
        <w:t xml:space="preserve"> </w:t>
      </w:r>
      <w:r>
        <w:t xml:space="preserve">«فقد قيل: العلم ثلاثة أشبار» (بكر أبو زيد، حلية طالب العلم، ص١٩٨)، «من دخل في الشبر الأول، تكبر ومن دخل في الشبر الثانى، تواضع» (بكر أبو زيد، حلية طالب العلم، ص١٩٨)، «ومن دخل في الشبر الثالث، علم أنه ما يعلم» (بكر أبو زيد، حلية طالب العلم، ص١٩٨).</w:t>
      </w:r>
    </w:p>
    <w:p>
      <w:pPr>
        <w:bidi/>
        <w:pStyle w:val="FootnoteText"/>
      </w:pPr>
      <w:r>
        <w:rPr>
          <w:rtl/>
          <w:bCs/>
          <w:b/>
        </w:rPr>
        <w:t xml:space="preserve">تنبيه:</w:t>
      </w:r>
      <w:r>
        <w:t xml:space="preserve"> </w:t>
      </w:r>
      <w:r>
        <w:t xml:space="preserve">إحالة: النصان بتمامهما في</w:t>
      </w:r>
      <w:r>
        <w:t xml:space="preserve"> </w:t>
      </w:r>
      <w:r>
        <w:rPr>
          <w:rtl/>
          <w:iCs/>
          <w:i/>
        </w:rPr>
        <w:t xml:space="preserve">الباب: آداب العالم في نفسه</w:t>
      </w:r>
      <w:r>
        <w:t xml:space="preserve">، وانظر</w:t>
      </w:r>
      <w:r>
        <w:t xml:space="preserve"> </w:t>
      </w:r>
      <w:r>
        <w:rPr>
          <w:rtl/>
          <w:iCs/>
          <w:i/>
        </w:rPr>
        <w:t xml:space="preserve">الباب: آفات العلم وعلماء السوء</w:t>
      </w:r>
      <w:r>
        <w:t xml:space="preserve">للعجب وعلاجه؛ ويبقى هنا لأنه مقياسٌ عددي (ثلاثة).</w:t>
      </w:r>
    </w:p>
    <w:p>
      <w:pPr>
        <w:bidi/>
        <w:pStyle w:val="FootnoteText"/>
      </w:pPr>
      <w:r>
        <w:rPr>
          <w:rtl/>
          <w:bCs/>
          <w:b/>
        </w:rPr>
        <w:t xml:space="preserve">تنبيه:</w:t>
      </w:r>
      <w:r>
        <w:t xml:space="preserve"> </w:t>
      </w:r>
      <w:r>
        <w:t xml:space="preserve">تحرير: الشبر الثالث عند الماوردي «فهيهات لا يناله أحد أبدا» (الماوردي، أدب الدنيا والدين، ص٧٣) وعند بكر أبو زيد (حلية طالب العلم) «علم أنه ما يعلم» (بكر أبو زيد، حلية طالب العلم، ص١٩٨)؛ والنسبة عند الماوردي (أدب الدنيا والدين) إلى الشعبي وعند بكر أبو زيد (حلية طالب العلم) «قيل» بلا قائل.</w:t>
      </w:r>
    </w:p>
  </w:footnote>
  <w:footnote w:id="900">
    <w:p>
      <w:pPr>
        <w:bidi/>
        <w:pStyle w:val="FootnoteText"/>
      </w:pPr>
      <w:r>
        <w:rPr>
          <w:rtl/>
          <w:rStyle w:val="FootnoteReference"/>
        </w:rPr>
        <w:footnoteRef/>
      </w:r>
      <w:r>
        <w:t xml:space="preserve"> </w:t>
      </w:r>
      <w:r>
        <w:rPr>
          <w:rtl/>
          <w:bCs/>
          <w:b/>
        </w:rPr>
        <w:t xml:space="preserve">الأصل:</w:t>
      </w:r>
      <w:r>
        <w:t xml:space="preserve"> </w:t>
      </w:r>
      <w:r>
        <w:t xml:space="preserve">المسألة: ما سأل عنه القارئ عدداً فلم يوجد في المقروء. الدرجات: «مستوعِب» = في نطاقٍ حدّدتُه وقرأتُه كلَّه؛ «عيّنة» = في ما قرأتُه فقط.</w:t>
      </w:r>
    </w:p>
    <w:p>
      <w:pPr>
        <w:bidi/>
        <w:pStyle w:val="FootnoteText"/>
      </w:pPr>
      <w:r>
        <w:rPr>
          <w:rtl/>
          <w:bCs/>
          <w:b/>
        </w:rPr>
        <w:t xml:space="preserve">تنبيه:</w:t>
      </w:r>
      <w:r>
        <w:t xml:space="preserve"> </w:t>
      </w:r>
      <w:r>
        <w:t xml:space="preserve">ملاحظة: سبب بقاء هذه الأسئلة بلا جواب عددي أن المصادر تضبطها غالباً</w:t>
      </w:r>
      <w:r>
        <w:t xml:space="preserve"> </w:t>
      </w:r>
      <w:r>
        <w:rPr>
          <w:rtl/>
          <w:bCs/>
          <w:b/>
        </w:rPr>
        <w:t xml:space="preserve">بالمعيار</w:t>
      </w:r>
      <w:r>
        <w:t xml:space="preserve"> </w:t>
      </w:r>
      <w:r>
        <w:t xml:space="preserve">(الملل، الاحتمال، الفهم، المصلحة) لا بالعدد؛ وهذا وصفٌ لما قُرئ لا حكمٌ بأن غيره لم يذكر.</w:t>
      </w:r>
    </w:p>
  </w:footnote>
  <w:footnote w:id="902">
    <w:p>
      <w:pPr>
        <w:bidi/>
        <w:pStyle w:val="FootnoteText"/>
      </w:pPr>
      <w:r>
        <w:rPr>
          <w:rtl/>
          <w:rStyle w:val="FootnoteReference"/>
        </w:rPr>
        <w:footnoteRef/>
      </w:r>
      <w:r>
        <w:t xml:space="preserve"> </w:t>
      </w:r>
      <w:r>
        <w:rPr>
          <w:rtl/>
          <w:bCs/>
          <w:b/>
        </w:rPr>
        <w:t xml:space="preserve">الأصل:</w:t>
      </w:r>
      <w:r>
        <w:t xml:space="preserve"> </w:t>
      </w:r>
      <w:r>
        <w:t xml:space="preserve">المسألة: يخدم الطالب شيخه بالمناولة والقيام له وتقديم النعل ونحو ذلك. المصادر: ابن جماعة، تذكرة السامع والمتكلم، ص١٠٨–١١٠ [٧٣٣]؛ العلموي، المعيد في أدب المفيد والمستفيد، ص١٥٣–١٥٤ [٩٨١]؛ الزرنوجي (تعليم المتعلم) والشهيد الثاني (منية المريد) (OCR).</w:t>
      </w:r>
    </w:p>
    <w:p>
      <w:pPr>
        <w:bidi/>
        <w:pStyle w:val="FootnoteText"/>
      </w:pPr>
      <w:r>
        <w:rPr>
          <w:rtl/>
          <w:bCs/>
          <w:b/>
        </w:rPr>
        <w:t xml:space="preserve">ما زاده:</w:t>
      </w:r>
    </w:p>
    <w:p>
      <w:pPr>
        <w:bidi/>
        <w:numPr>
          <w:ilvl w:val="0"/>
          <w:numId w:val="2022"/>
        </w:numPr>
        <w:pStyle w:val="Compact"/>
      </w:pPr>
      <w:r>
        <w:rPr>
          <w:rtl/>
          <w:bCs/>
          <w:b/>
        </w:rPr>
        <w:t xml:space="preserve">ابن جماعة (تذكرة السامع):</w:t>
      </w:r>
      <w:r>
        <w:t xml:space="preserve"> </w:t>
      </w:r>
      <w:r>
        <w:t xml:space="preserve">«ولا يحذف إليه الشيء حذفا من كتاب أو ورقة أو غير ذلك» (ابن جماعة، تذكرة السامع والمتكلم، ص١٠٨)؛ و«ويقصد بذلك كله التقرب إلى الله وإلى قلب الشيخ» (ابن جماعة، تذكرة السامع والمتكلم، ص١١٠)؛ ثم: «وقيل أربعة لا يأنف الشريف منهن وإن كان أميرا» (ابن جماعة، تذكرة السامع والمتكلم، ص١١٠) منها «وخدمته للعالم يتعلم منه» (ابن جماعة، تذكرة السامع والمتكلم، ص١١٠).</w:t>
      </w:r>
    </w:p>
    <w:p>
      <w:pPr>
        <w:bidi/>
        <w:numPr>
          <w:ilvl w:val="0"/>
          <w:numId w:val="2022"/>
        </w:numPr>
        <w:pStyle w:val="Compact"/>
      </w:pPr>
      <w:r>
        <w:rPr>
          <w:rtl/>
          <w:bCs/>
          <w:b/>
        </w:rPr>
        <w:t xml:space="preserve">العلموي (المعيد):</w:t>
      </w:r>
      <w:r>
        <w:t xml:space="preserve"> </w:t>
      </w:r>
      <w:r>
        <w:t xml:space="preserve">«ومنها أن يقوم بقيام الشيخ ولا يجلس وهو قائم» (العلموي، المعيد في أدب المفيد والمستفيد، ص١٥٤)؛ وفي السكين: «لأنه إن ناوله نصلها فقلة أدب من حيث إنه أشار إليه بنصل السكين» (العلموي، المعيد في أدب المفيد والمستفيد، ص١٥٣).</w:t>
      </w:r>
    </w:p>
    <w:p>
      <w:pPr>
        <w:bidi/>
        <w:numPr>
          <w:ilvl w:val="0"/>
          <w:numId w:val="2022"/>
        </w:numPr>
        <w:pStyle w:val="Compact"/>
      </w:pPr>
      <w:r>
        <w:rPr>
          <w:rtl/>
          <w:bCs/>
          <w:b/>
        </w:rPr>
        <w:t xml:space="preserve">الشهيد الثاني (OCR، بلا صفحة):</w:t>
      </w:r>
      <w:r>
        <w:t xml:space="preserve"> </w:t>
      </w:r>
      <w:r>
        <w:t xml:space="preserve">تقديم النعل إن لم يشق على الشيخ، وتقديم الطعام والقلم والسجادة، وتفاصيل المشي معه (الأمور ٣٥–٤٠) بحسب مهمة ١٥.</w:t>
      </w:r>
    </w:p>
    <w:p>
      <w:pPr>
        <w:bidi/>
        <w:pStyle w:val="FootnoteText"/>
      </w:pPr>
      <w:r>
        <w:rPr>
          <w:rtl/>
          <w:bCs/>
          <w:b/>
        </w:rPr>
        <w:t xml:space="preserve">خلاف:</w:t>
      </w:r>
      <w:r>
        <w:t xml:space="preserve"> </w:t>
      </w:r>
      <w:r>
        <w:t xml:space="preserve">المقابل في المقروء: الاتجاه العكسي للمعلم مع طلبته: «وخدمة الفقيه أصحابه بنفسه مما يصفي منهم المودة ويلقي في قلوبهم له المحبة» (الخطيب البغدادي، الفقيه والمتفقه، ص٢٤٢)؛ ويُنكر الغزالي على المعلم أن «يتوقع المعلم من المتعلم أن يقوم له في كل نائبة وينصر وليه ويعادي عدوه» (الغزالي، إحياء علوم الدين، ص٥٦). ويقول العلموي (المعيد في أدب المفيد والمستفيد) عن مواكب المشي في زمانه إنها «عين الجبروت» (العلموي، المعيد في أدب المفيد والمستفيد، ص١٥٤–١٥٥).</w:t>
      </w:r>
    </w:p>
    <w:p>
      <w:pPr>
        <w:bidi/>
        <w:pStyle w:val="FootnoteText"/>
      </w:pPr>
      <w:r>
        <w:rPr>
          <w:rtl/>
          <w:bCs/>
          <w:b/>
        </w:rPr>
        <w:t xml:space="preserve">تنبيه:</w:t>
      </w:r>
      <w:r>
        <w:t xml:space="preserve"> </w:t>
      </w:r>
      <w:r>
        <w:t xml:space="preserve">الأساس: [الحصيلة §٦ بند ١٠]. والسمعاني (أدب الإملاء والاستملاء): وصفٌ لا توصية.</w:t>
      </w:r>
    </w:p>
  </w:footnote>
  <w:footnote w:id="903">
    <w:p>
      <w:pPr>
        <w:bidi/>
        <w:pStyle w:val="FootnoteText"/>
      </w:pPr>
      <w:r>
        <w:rPr>
          <w:rtl/>
          <w:rStyle w:val="FootnoteReference"/>
        </w:rPr>
        <w:footnoteRef/>
      </w:r>
      <w:r>
        <w:t xml:space="preserve"> </w:t>
      </w:r>
      <w:r>
        <w:rPr>
          <w:rtl/>
          <w:bCs/>
          <w:b/>
        </w:rPr>
        <w:t xml:space="preserve">الأصل:</w:t>
      </w:r>
      <w:r>
        <w:t xml:space="preserve"> </w:t>
      </w:r>
      <w:r>
        <w:t xml:space="preserve">المسألة: هيئة جلوس الطالب بين يدي الشيخ وفي الحلقة، وما يُنهى عنه، وترتيب المقاعد. المصادر: ابن جماعة، تذكرة السامع والمتكلم، ص٣٢ وص٩٧–٩٩ وص١٤٦–١٥٣ [٧٣٣]؛ العلموي، المعيد في أدب المفيد والمستفيد، ص١٢٤ وص١٤٧ وص١٦٢–١٦٣ [٩٨١]؛ بكر أبو زيد، حلية طالب العلم، ص١٦٢ [معاصر]؛ محمد أبو الهدى اليعقوبي، المدخل إلى صحيح البخاري، ص٢٣١.</w:t>
      </w:r>
    </w:p>
    <w:p>
      <w:pPr>
        <w:bidi/>
        <w:pStyle w:val="FootnoteText"/>
      </w:pPr>
      <w:r>
        <w:rPr>
          <w:rtl/>
          <w:bCs/>
          <w:b/>
        </w:rPr>
        <w:t xml:space="preserve">ما زاده:</w:t>
      </w:r>
    </w:p>
    <w:p>
      <w:pPr>
        <w:bidi/>
        <w:numPr>
          <w:ilvl w:val="0"/>
          <w:numId w:val="2023"/>
        </w:numPr>
        <w:pStyle w:val="Compact"/>
      </w:pPr>
      <w:r>
        <w:rPr>
          <w:rtl/>
          <w:bCs/>
          <w:b/>
        </w:rPr>
        <w:t xml:space="preserve">ابن جماعة (تذكرة السامع):</w:t>
      </w:r>
      <w:r>
        <w:t xml:space="preserve"> </w:t>
      </w:r>
      <w:r>
        <w:t xml:space="preserve">«جلسة الأدب كما يجلس الصبي بين يدي المقري» (ابن جماعة، تذكرة السامع والمتكلم، ص٩٧)؛ «ولا يسند بحضرة الشيخ إلى حائط أو مخدة أو درابزين» (ابن جماعة، تذكرة السامع والمتكلم، ص٩٨)؛ وللشيخ نفسه: «ولا يجلس مقعيا ولا مستوفزا ولا رافعا إحدى رجليه على الأخرى» (ابن جماعة، تذكرة السامع والمتكلم، ص٣٢)؛ وللحلقة: «فلا يتخطى رقاب الحاضرين إلى قرب الشيخ من لم يكن منزلته كذلك» (ابن جماعة، تذكرة السامع والمتكلم، ص١٤٦)، «ولا يقيم أحدا من مجلسه أو يزاحمه قصدا» (ابن جماعة، تذكرة السامع والمتكلم، ص١٤٦)، «ولا يجلس وسط الحلقة ولا قدام أحد إلا لضرورة» (ابن جماعة، تذكرة السامع والمتكلم، ص١٥٢)، «ولا يتوسع ولا يعطي أحدا منهم جنبه ولا ظهره» (ابن جماعة، تذكرة السامع والمتكلم، ص١٥٣).</w:t>
      </w:r>
    </w:p>
    <w:p>
      <w:pPr>
        <w:bidi/>
        <w:numPr>
          <w:ilvl w:val="0"/>
          <w:numId w:val="2023"/>
        </w:numPr>
        <w:pStyle w:val="Compact"/>
      </w:pPr>
      <w:r>
        <w:rPr>
          <w:rtl/>
          <w:bCs/>
          <w:b/>
        </w:rPr>
        <w:t xml:space="preserve">العلموي (المعيد):</w:t>
      </w:r>
      <w:r>
        <w:t xml:space="preserve"> </w:t>
      </w:r>
      <w:r>
        <w:t xml:space="preserve">يجيز الإقعاء للطالب بين يدي الشيخ: «ويحسن هنا الإقعاء المستحب على وجه في الجلوس بين السجدتين في الصلاة» (العلموي، المعيد في أدب المفيد والمستفيد، ص١٤٧)، ويشدّد في الوسط: «ولا يجلس وسط الحلقة ولا قدام أحد بلا ضرورة وينبغي أن يكون حراما شديدا» (العلموي، المعيد في أدب المفيد والمستفيد، ص١٦٣)، ويزيد حق المألوف: «وإذا سبق التلميذ إلى مكان في مجلس الدرس وألفه كان أحق به» (العلموي، المعيد في أدب المفيد والمستفيد، ص١٦٢).</w:t>
      </w:r>
    </w:p>
    <w:p>
      <w:pPr>
        <w:bidi/>
        <w:numPr>
          <w:ilvl w:val="0"/>
          <w:numId w:val="2023"/>
        </w:numPr>
        <w:pStyle w:val="Compact"/>
      </w:pPr>
      <w:r>
        <w:rPr>
          <w:rtl/>
          <w:bCs/>
          <w:b/>
        </w:rPr>
        <w:t xml:space="preserve">أبو زيد (حلية طالب العلم):</w:t>
      </w:r>
      <w:r>
        <w:t xml:space="preserve"> </w:t>
      </w:r>
      <w:r>
        <w:t xml:space="preserve">في سؤال الطالب بحضرة الملأ: «ولا سيما مع شهود الملأ فإن هذا يوجب لك الغرور وله الملل» (بكر أبو زيد، حلية طالب العلم، ص١٦٢).</w:t>
      </w:r>
    </w:p>
    <w:p>
      <w:pPr>
        <w:bidi/>
        <w:numPr>
          <w:ilvl w:val="0"/>
          <w:numId w:val="2023"/>
        </w:numPr>
        <w:pStyle w:val="Compact"/>
      </w:pPr>
      <w:r>
        <w:rPr>
          <w:rtl/>
          <w:bCs/>
          <w:b/>
        </w:rPr>
        <w:t xml:space="preserve">اليعقوبي (معاصر):</w:t>
      </w:r>
      <w:r>
        <w:t xml:space="preserve"> </w:t>
      </w:r>
      <w:r>
        <w:t xml:space="preserve">يعدّ تحوّل الحلقة إلى الصف سبباً لاندراس هذه الآداب: «وتحولت الحلقات الدينية إلى صفوف دراسية، والإجازات العلمية إلى شهادات جامعية» (محمد أبو الهدى اليعقوبي، المدخل إلى صحيح البخاري، ص٢٣١).</w:t>
      </w:r>
    </w:p>
    <w:p>
      <w:pPr>
        <w:bidi/>
        <w:numPr>
          <w:ilvl w:val="0"/>
          <w:numId w:val="2023"/>
        </w:numPr>
        <w:pStyle w:val="Compact"/>
      </w:pPr>
      <w:r>
        <w:rPr>
          <w:rtl/>
          <w:bCs/>
          <w:b/>
        </w:rPr>
        <w:t xml:space="preserve">الخطيب البغدادي (الجامع لأخلاق الراوي):</w:t>
      </w:r>
      <w:r>
        <w:t xml:space="preserve"> </w:t>
      </w:r>
      <w:r>
        <w:t xml:space="preserve">[درجة الحكم] «من تخطى حلقة قوم بغير إذنهم فهو عاص» (الخطيب البغدادي، الجامع لأخلاق الراوي، ج١ ص١٧٤) عن أبي أمامة؛ ولعن الجالس وسط الحلقة في خبر حذيفة (الخطيب البغدادي، الجامع لأخلاق الراوي، ج١ ص١٧٦): انظر</w:t>
      </w:r>
      <w:r>
        <w:t xml:space="preserve"> </w:t>
      </w:r>
      <w:r>
        <w:rPr>
          <w:rtl/>
          <w:iCs/>
          <w:i/>
        </w:rPr>
        <w:t xml:space="preserve">الباب الثالث: آداب المتعلم في درسه ومع رفقته</w:t>
      </w:r>
      <w:r>
        <w:t xml:space="preserve">. و[الكراهة تنزيهية] ما كُره من التحديث قائماً أو ماشياً أو مضطجعاً أو على غير طهارة: «ولو حدث محدث في هذه الأحوال لم يكن مأثوما» (الخطيب البغدادي، الجامع لأخلاق الراوي، ج١ ص٤١٠)؛ وانظر</w:t>
      </w:r>
      <w:r>
        <w:t xml:space="preserve"> </w:t>
      </w:r>
      <w:r>
        <w:rPr>
          <w:rtl/>
          <w:iCs/>
          <w:i/>
        </w:rPr>
        <w:t xml:space="preserve">الباب: آداب العالم في درسه وإلقائه</w:t>
      </w:r>
      <w:r>
        <w:t xml:space="preserve">.</w:t>
      </w:r>
    </w:p>
    <w:p>
      <w:pPr>
        <w:bidi/>
        <w:pStyle w:val="FootnoteText"/>
      </w:pPr>
      <w:r>
        <w:rPr>
          <w:rtl/>
          <w:bCs/>
          <w:b/>
        </w:rPr>
        <w:t xml:space="preserve">خلاف:</w:t>
      </w:r>
      <w:r>
        <w:t xml:space="preserve"> </w:t>
      </w:r>
      <w:r>
        <w:t xml:space="preserve">ابن جماعة (تذكرة السامع والمتكلم) يطلب التربع أو جلسة الأدب ويمنع الإقعاء للشيخ (ابن جماعة، تذكرة السامع والمتكلم، ص٣٢)، والعلموي (المعيد في أدب المفيد والمستفيد) يستحسن إقعاء الطالب بصفة المصلي بين السجدتين (العلموي، المعيد في أدب المفيد والمستفيد، ص١٤٧)؛ والموضعان لشخصين مختلفين (الشيخ في ابن جماعة، تذكرة السامع والمتكلم، ص٣٢، الطالب في العلموي، المعيد في أدب المفيد والمستفيد، ص١٤٧). وجلسة ابن جماعة، تذكرة السامع والمتكلم، ص٩٧ والعلموي، المعيد في أدب المفيد والمستفيد، ص١٤٧ متقاربتان في الأدب، ولا أرجّح. ودرجة الحكم في الجلوس وسط الحلقة: لازمٌ بضرورة عند ابن جماعة (تذكرة السامع والمتكلم)، «حراماً شديداً» عند العلموي (المعيد في أدب المفيد والمستفيد) (انظر ٠٥ م٢٢).</w:t>
      </w:r>
    </w:p>
    <w:p>
      <w:pPr>
        <w:bidi/>
        <w:pStyle w:val="FootnoteText"/>
      </w:pPr>
      <w:r>
        <w:rPr>
          <w:rtl/>
          <w:bCs/>
          <w:b/>
        </w:rPr>
        <w:t xml:space="preserve">تنبيه:</w:t>
      </w:r>
      <w:r>
        <w:t xml:space="preserve"> </w:t>
      </w:r>
      <w:r>
        <w:t xml:space="preserve">الأساس: [معاصر، محمد أبو الهدى اليعقوبي، المدخل إلى صحيح البخاري، ص٢٣١] مع [الحصيلة §٦: يتناول الحلقة لا الصف]. والسمعاني (أدب الإملاء والاستملاء): وصفٌ لا توصية.</w:t>
      </w:r>
    </w:p>
  </w:footnote>
  <w:footnote w:id="904">
    <w:p>
      <w:pPr>
        <w:bidi/>
        <w:pStyle w:val="FootnoteText"/>
      </w:pPr>
      <w:r>
        <w:rPr>
          <w:rtl/>
          <w:rStyle w:val="FootnoteReference"/>
        </w:rPr>
        <w:footnoteRef/>
      </w:r>
      <w:r>
        <w:t xml:space="preserve"> </w:t>
      </w:r>
      <w:r>
        <w:rPr>
          <w:rtl/>
          <w:bCs/>
          <w:b/>
        </w:rPr>
        <w:t xml:space="preserve">الأصل:</w:t>
      </w:r>
      <w:r>
        <w:t xml:space="preserve"> </w:t>
      </w:r>
      <w:r>
        <w:t xml:space="preserve">المسألة: لا يعترض الطالب على شيخه بـ«لم» و«لا نسلّم»، ويُسلّم له زمام التعلم. المصادر: الراغب الأصفهاني، الذريعة إلى مكارم الشريعة، ص١٧٦ [٥٠٢]؛ الغزالي، إحياء علوم الدين، ص٥٠–٥١ [٥٠٥]؛ ابن جماعة، تذكرة السامع والمتكلم، ص١٠١ [٧٣٣]؛ الشهيد الثاني (منية المريد) (OCR، المتعلم مع شيخه ٦)؛ العلموي، المعيد في أدب المفيد والمستفيد، ص١٤٤.</w:t>
      </w:r>
    </w:p>
    <w:p>
      <w:pPr>
        <w:bidi/>
        <w:pStyle w:val="FootnoteText"/>
      </w:pPr>
      <w:r>
        <w:rPr>
          <w:rtl/>
          <w:bCs/>
          <w:b/>
        </w:rPr>
        <w:t xml:space="preserve">ما زاده:</w:t>
      </w:r>
    </w:p>
    <w:p>
      <w:pPr>
        <w:bidi/>
        <w:numPr>
          <w:ilvl w:val="0"/>
          <w:numId w:val="2024"/>
        </w:numPr>
        <w:pStyle w:val="Compact"/>
      </w:pPr>
      <w:r>
        <w:rPr>
          <w:rtl/>
          <w:bCs/>
          <w:b/>
        </w:rPr>
        <w:t xml:space="preserve">الراغب (الذريعة إلى مكارم الشريعة):</w:t>
      </w:r>
      <w:r>
        <w:t xml:space="preserve"> </w:t>
      </w:r>
      <w:r>
        <w:t xml:space="preserve">«ألا يتكبر على معلمه ولا على العلم» (الراغب الأصفهاني، الذريعة إلى مكارم الشريعة، ص١٧٦)؛ «أن يأتمر له، ولا يتأمر، عليه» (الراغب الأصفهاني، الذريعة إلى مكارم الشريعة، ص١٧٦).</w:t>
      </w:r>
    </w:p>
    <w:p>
      <w:pPr>
        <w:bidi/>
        <w:numPr>
          <w:ilvl w:val="0"/>
          <w:numId w:val="2024"/>
        </w:numPr>
        <w:pStyle w:val="Compact"/>
      </w:pPr>
      <w:r>
        <w:rPr>
          <w:rtl/>
          <w:bCs/>
          <w:b/>
        </w:rPr>
        <w:t xml:space="preserve">الغزالي (إحياء علوم الدين):</w:t>
      </w:r>
      <w:r>
        <w:t xml:space="preserve"> </w:t>
      </w:r>
      <w:r>
        <w:t xml:space="preserve">«ومهما أشار عليه المعلم بطريق في التعلم فليقلده وليدع رأيه فإن خطأ مرشده أنفع له من صوابه في نفسه» (الغزالي، إحياء علوم الدين، ص٥٠–٥١)؛ و«كل متعلم استبقى لنفسه رأياً واختياراً دون اختيار المعلم فاحكم عليه بالإخفاق والخسران» (الغزالي، إحياء علوم الدين، ص٥٠–٥١).</w:t>
      </w:r>
    </w:p>
    <w:p>
      <w:pPr>
        <w:bidi/>
        <w:numPr>
          <w:ilvl w:val="0"/>
          <w:numId w:val="2024"/>
        </w:numPr>
        <w:pStyle w:val="Compact"/>
      </w:pPr>
      <w:r>
        <w:rPr>
          <w:rtl/>
          <w:bCs/>
          <w:b/>
        </w:rPr>
        <w:t xml:space="preserve">ابن جماعة (تذكرة السامع):</w:t>
      </w:r>
      <w:r>
        <w:t xml:space="preserve"> </w:t>
      </w:r>
      <w:r>
        <w:t xml:space="preserve">«ولا يقول له لم ولا لا نسلم ولا من نقل هذا ولا أين موضعه» (ابن جماعة، تذكرة السامع والمتكلم، ص١٠١).</w:t>
      </w:r>
    </w:p>
    <w:p>
      <w:pPr>
        <w:bidi/>
        <w:numPr>
          <w:ilvl w:val="0"/>
          <w:numId w:val="2024"/>
        </w:numPr>
        <w:pStyle w:val="Compact"/>
      </w:pPr>
      <w:r>
        <w:rPr>
          <w:rtl/>
          <w:bCs/>
          <w:b/>
        </w:rPr>
        <w:t xml:space="preserve">الشهيد الثاني (OCR، بلا صفحة):</w:t>
      </w:r>
      <w:r>
        <w:t xml:space="preserve"> </w:t>
      </w:r>
      <w:r>
        <w:t xml:space="preserve">أن لا ينكر عليه ولا يتأمر عليه ولا يشير عليه بخلاف رأيه، وفيه خطأ المرشد أنفع (مهمة ١٥).</w:t>
      </w:r>
    </w:p>
    <w:p>
      <w:pPr>
        <w:bidi/>
        <w:pStyle w:val="FootnoteText"/>
      </w:pPr>
      <w:r>
        <w:rPr>
          <w:rtl/>
          <w:bCs/>
          <w:b/>
        </w:rPr>
        <w:t xml:space="preserve">خلاف:</w:t>
      </w:r>
      <w:r>
        <w:t xml:space="preserve"> </w:t>
      </w:r>
      <w:r>
        <w:t xml:space="preserve">المقابل في المقروء: الماوردي ينهى عن الغلوّ في التقليد كما ينهى عن الإعنات: «لا يحمله الإعنات على اعتراض المبكتين ولا يبعثه الغلو على تسليم المقلدين» (الماوردي، أدب الدنيا والدين، ص٧٠)؛ وفي ٠٤ م٤ و٠٨ م٢٤ بيان أن قيد الغزالي في</w:t>
      </w:r>
      <w:r>
        <w:t xml:space="preserve"> </w:t>
      </w:r>
      <w:r>
        <w:rPr>
          <w:rtl/>
          <w:bCs/>
          <w:b/>
        </w:rPr>
        <w:t xml:space="preserve">منهج التعلم</w:t>
      </w:r>
      <w:r>
        <w:t xml:space="preserve"> </w:t>
      </w:r>
      <w:r>
        <w:t xml:space="preserve">لا في</w:t>
      </w:r>
      <w:r>
        <w:t xml:space="preserve"> </w:t>
      </w:r>
      <w:r>
        <w:rPr>
          <w:rtl/>
          <w:bCs/>
          <w:b/>
        </w:rPr>
        <w:t xml:space="preserve">الدليل</w:t>
      </w:r>
      <w:r>
        <w:t xml:space="preserve">؛ والخطيب والعلموي يحثان على السؤال (٠٩ م١–٤).</w:t>
      </w:r>
    </w:p>
    <w:p>
      <w:pPr>
        <w:bidi/>
        <w:pStyle w:val="FootnoteText"/>
      </w:pPr>
      <w:r>
        <w:rPr>
          <w:rtl/>
          <w:bCs/>
          <w:b/>
        </w:rPr>
        <w:t xml:space="preserve">خلاف:</w:t>
      </w:r>
      <w:r>
        <w:t xml:space="preserve"> </w:t>
      </w:r>
      <w:r>
        <w:t xml:space="preserve">المقابل (تتمة القراءة): لا يجوز للطالب أن ينكر على المحدّث ما لم يعرفه بل يوقفه ويستثبته (الخطيب البغدادي، الجامع لأخلاق الراوي، ج٢ ص٤٥)، ويتلطف في ردّ خطأ شيخه (الخطيب البغدادي، الفقيه والمتفقه، ج٢ ص٢٨٨): انظر</w:t>
      </w:r>
      <w:r>
        <w:t xml:space="preserve"> </w:t>
      </w:r>
      <w:r>
        <w:rPr>
          <w:rtl/>
          <w:iCs/>
          <w:i/>
        </w:rPr>
        <w:t xml:space="preserve">الباب الثالث: آداب المتعلم في درسه ومع رفقته</w:t>
      </w:r>
      <w:r>
        <w:t xml:space="preserve">و</w:t>
      </w:r>
      <w:r>
        <w:rPr>
          <w:rtl/>
          <w:iCs/>
          <w:i/>
        </w:rPr>
        <w:t xml:space="preserve">الباب الثاني: آداب المتعلم مع شيخه</w:t>
      </w:r>
      <w:r>
        <w:t xml:space="preserve">؛ وفي هامش محمد بن أحمد المقدم، الإعلام بحرمة أهل العلم والإسلام، ص٢٤٠ نقدُ الذهبي لعبارة لا تقل لأستاذك لِمَ بحصرها فيمن يُعتقد عصمته، ووصفُه مريدين «يعترضون ولا يقتدون»: انظر</w:t>
      </w:r>
      <w:r>
        <w:t xml:space="preserve"> </w:t>
      </w:r>
      <w:r>
        <w:rPr>
          <w:rtl/>
          <w:iCs/>
          <w:i/>
        </w:rPr>
        <w:t xml:space="preserve">الباب الثاني: آداب المتعلم مع شيخه</w:t>
      </w:r>
      <w:r>
        <w:t xml:space="preserve">.</w:t>
      </w:r>
    </w:p>
    <w:p>
      <w:pPr>
        <w:bidi/>
        <w:pStyle w:val="FootnoteText"/>
      </w:pPr>
      <w:r>
        <w:rPr>
          <w:rtl/>
          <w:bCs/>
          <w:b/>
        </w:rPr>
        <w:t xml:space="preserve">تنبيه:</w:t>
      </w:r>
      <w:r>
        <w:t xml:space="preserve"> </w:t>
      </w:r>
      <w:r>
        <w:t xml:space="preserve">الأساس: [الحصيلة §٦ بند ١، وتعارض داخلي]. والسمعاني (أدب الإملاء والاستملاء): وصفٌ لا توصية.</w:t>
      </w:r>
    </w:p>
  </w:footnote>
  <w:footnote w:id="905">
    <w:p>
      <w:pPr>
        <w:bidi/>
        <w:pStyle w:val="FootnoteText"/>
      </w:pPr>
      <w:r>
        <w:rPr>
          <w:rtl/>
          <w:rStyle w:val="FootnoteReference"/>
        </w:rPr>
        <w:footnoteRef/>
      </w:r>
      <w:r>
        <w:t xml:space="preserve"> </w:t>
      </w:r>
      <w:r>
        <w:rPr>
          <w:rtl/>
          <w:bCs/>
          <w:b/>
        </w:rPr>
        <w:t xml:space="preserve">الأصل:</w:t>
      </w:r>
      <w:r>
        <w:t xml:space="preserve"> </w:t>
      </w:r>
      <w:r>
        <w:t xml:space="preserve">المسألة: تُمدح هيبة الطالب حتى يؤخّر سؤاله سنوات، ويُوصى المتعلم بالتملق والتذلل للعالم. المصادر: الماوردي، أدب الدنيا والدين، ص٦٧ [٤٥٠]؛ الخطيب البغدادي، الفقيه والمتفقه، ص١٩٦ [٤٦٣]؛ ابن جماعة، تذكرة السامع والمتكلم، ص٨٨–٨٩ [٧٣٣]؛ محمد بن أحمد المقدم، الإعلام بحرمة أهل العلم والإسلام، ص٢٠٦ [معاصر].</w:t>
      </w:r>
    </w:p>
    <w:p>
      <w:pPr>
        <w:bidi/>
        <w:pStyle w:val="FootnoteText"/>
      </w:pPr>
      <w:r>
        <w:rPr>
          <w:rtl/>
          <w:bCs/>
          <w:b/>
        </w:rPr>
        <w:t xml:space="preserve">من تابعه:</w:t>
      </w:r>
    </w:p>
    <w:p>
      <w:pPr>
        <w:bidi/>
        <w:numPr>
          <w:ilvl w:val="0"/>
          <w:numId w:val="2025"/>
        </w:numPr>
        <w:pStyle w:val="Compact"/>
      </w:pPr>
      <w:r>
        <w:t xml:space="preserve">مكرَّر بنصه في الباب ٠٤:** الخطيب (الخطيب البغدادي، الفقيه والمتفقه، ص١٩٦)؛ ابن جماعة (ابن جماعة، تذكرة السامع والمتكلم، ص٨٨): انظر</w:t>
      </w:r>
      <w:r>
        <w:t xml:space="preserve"> </w:t>
      </w:r>
      <w:r>
        <w:rPr>
          <w:rtl/>
          <w:iCs/>
          <w:i/>
        </w:rPr>
        <w:t xml:space="preserve">الباب الثاني: آداب المتعلم مع شيخه</w:t>
      </w:r>
      <w:r>
        <w:t xml:space="preserve">.</w:t>
      </w:r>
    </w:p>
    <w:p>
      <w:pPr>
        <w:bidi/>
        <w:pStyle w:val="FootnoteText"/>
      </w:pPr>
      <w:r>
        <w:rPr>
          <w:rtl/>
          <w:bCs/>
          <w:b/>
        </w:rPr>
        <w:t xml:space="preserve">ما زاده:</w:t>
      </w:r>
    </w:p>
    <w:p>
      <w:pPr>
        <w:bidi/>
        <w:numPr>
          <w:ilvl w:val="0"/>
          <w:numId w:val="2026"/>
        </w:numPr>
        <w:pStyle w:val="Compact"/>
      </w:pPr>
      <w:r>
        <w:rPr>
          <w:rtl/>
          <w:bCs/>
          <w:b/>
        </w:rPr>
        <w:t xml:space="preserve">الماوردي (أدب الدنيا والدين):</w:t>
      </w:r>
      <w:r>
        <w:t xml:space="preserve"> </w:t>
      </w:r>
      <w:r>
        <w:t xml:space="preserve">«اعلم أن للمتعلم تملقا وتذللا فإن استعملهما غنم، وإن تركهما حرم» (الماوردي، أدب الدنيا والدين، ص٦٧).</w:t>
      </w:r>
    </w:p>
    <w:p>
      <w:pPr>
        <w:bidi/>
        <w:numPr>
          <w:ilvl w:val="0"/>
          <w:numId w:val="2026"/>
        </w:numPr>
        <w:pStyle w:val="Compact"/>
      </w:pPr>
      <w:r>
        <w:rPr>
          <w:rtl/>
          <w:bCs/>
          <w:b/>
        </w:rPr>
        <w:t xml:space="preserve">المقدم (الإعلام):</w:t>
      </w:r>
      <w:r>
        <w:t xml:space="preserve"> </w:t>
      </w:r>
      <w:r>
        <w:t xml:space="preserve">أحمد وهشيم (محمد بن أحمد المقدم، الإعلام بحرمة أهل العلم والإسلام، ص٢٠٦) [مروي]: نصه في بند (أعداد من قال لا أدري) وبند (مدد الهيبة قبل السؤال).</w:t>
      </w:r>
    </w:p>
    <w:p>
      <w:pPr>
        <w:bidi/>
        <w:pStyle w:val="FootnoteText"/>
      </w:pPr>
      <w:r>
        <w:rPr>
          <w:rtl/>
          <w:bCs/>
          <w:b/>
        </w:rPr>
        <w:t xml:space="preserve">خلاف:</w:t>
      </w:r>
      <w:r>
        <w:t xml:space="preserve"> </w:t>
      </w:r>
      <w:r>
        <w:t xml:space="preserve">المقابل في المقروء: ذمّ الحياء في السؤال وحمد السؤال (٠٩ م١–٣)؛ وهي مسألة ٠٩ م٢ (لم أعد قراءتها هنا). ولا أحكم بالتوفيق.</w:t>
      </w:r>
    </w:p>
    <w:p>
      <w:pPr>
        <w:bidi/>
        <w:pStyle w:val="FootnoteText"/>
      </w:pPr>
      <w:r>
        <w:rPr>
          <w:rtl/>
          <w:bCs/>
          <w:b/>
        </w:rPr>
        <w:t xml:space="preserve">تنبيه:</w:t>
      </w:r>
      <w:r>
        <w:t xml:space="preserve"> </w:t>
      </w:r>
      <w:r>
        <w:t xml:space="preserve">الأساس: [الحصيلة §٦ بند ٦]. والسمعاني (أدب الإملاء والاستملاء): وصفٌ لا توصية.</w:t>
      </w:r>
    </w:p>
  </w:footnote>
  <w:footnote w:id="906">
    <w:p>
      <w:pPr>
        <w:bidi/>
        <w:pStyle w:val="FootnoteText"/>
      </w:pPr>
      <w:r>
        <w:rPr>
          <w:rtl/>
          <w:rStyle w:val="FootnoteReference"/>
        </w:rPr>
        <w:footnoteRef/>
      </w:r>
      <w:r>
        <w:t xml:space="preserve"> </w:t>
      </w:r>
      <w:r>
        <w:rPr>
          <w:rtl/>
          <w:bCs/>
          <w:b/>
        </w:rPr>
        <w:t xml:space="preserve">الأصل:</w:t>
      </w:r>
      <w:r>
        <w:t xml:space="preserve"> </w:t>
      </w:r>
      <w:r>
        <w:t xml:space="preserve">المسألة: أن لا يظهر الطالب أنه كان عارفاً بما يذكره شيخه. المصادر: الخطيب البغدادي، الجامع لأخلاق الراوي، ج١ ص٢٠٠ [٤٦٣؛ أقدم مقروء]؛ ابن جماعة، تذكرة السامع والمتكلم، ص٩٣ وص١٠٤–١٠٥ [٧٣٣]؛ العلموي، المعيد في أدب المفيد والمستفيد، ص١٥٠–١٥١؛ الشهيد الثاني (منية المريد) (OCR، الأمر ٢٨).</w:t>
      </w:r>
    </w:p>
    <w:p>
      <w:pPr>
        <w:bidi/>
        <w:pStyle w:val="FootnoteText"/>
      </w:pPr>
      <w:r>
        <w:rPr>
          <w:rtl/>
          <w:bCs/>
          <w:b/>
        </w:rPr>
        <w:t xml:space="preserve">ما زاده:</w:t>
      </w:r>
    </w:p>
    <w:p>
      <w:pPr>
        <w:bidi/>
        <w:numPr>
          <w:ilvl w:val="0"/>
          <w:numId w:val="2027"/>
        </w:numPr>
        <w:pStyle w:val="Compact"/>
      </w:pPr>
      <w:r>
        <w:rPr>
          <w:rtl/>
          <w:bCs/>
          <w:b/>
        </w:rPr>
        <w:t xml:space="preserve">الخطيب البغدادي (الجامع لأخلاق الراوي):</w:t>
      </w:r>
      <w:r>
        <w:t xml:space="preserve"> </w:t>
      </w:r>
      <w:r>
        <w:t xml:space="preserve">خبر عطاء في إظهار أنه لا يحسن من الحديث شيئاً أمام المحدّث، وأنه سمعه قبل أن يولد (الخطيب البغدادي، الجامع لأخلاق الراوي، ج١ ص٢٠٠) — أصلُ ما في ابن جماعة، تذكرة السامع والمتكلم، ص١٠٥: انظر</w:t>
      </w:r>
      <w:r>
        <w:t xml:space="preserve"> </w:t>
      </w:r>
      <w:r>
        <w:rPr>
          <w:rtl/>
          <w:iCs/>
          <w:i/>
        </w:rPr>
        <w:t xml:space="preserve">الباب الثاني: آداب المتعلم مع شيخه</w:t>
      </w:r>
      <w:r>
        <w:t xml:space="preserve">.</w:t>
      </w:r>
    </w:p>
    <w:p>
      <w:pPr>
        <w:bidi/>
        <w:numPr>
          <w:ilvl w:val="0"/>
          <w:numId w:val="2027"/>
        </w:numPr>
        <w:pStyle w:val="Compact"/>
      </w:pPr>
      <w:r>
        <w:rPr>
          <w:rtl/>
          <w:bCs/>
          <w:b/>
        </w:rPr>
        <w:t xml:space="preserve">ابن جماعة (تذكرة السامع):</w:t>
      </w:r>
      <w:r>
        <w:t xml:space="preserve"> </w:t>
      </w:r>
      <w:r>
        <w:t xml:space="preserve">في شكره على توقيفه: «فلا يظهر أنه كان عارفا به وغفل عنه» (ابن جماعة، تذكرة السامع والمتكلم، ص٩٣)؛ وعن عطاء: «فأريه من نفسي أني لا أحسن منه شيئا» (ابن جماعة، تذكرة السامع والمتكلم، ص١٠٥)؛ وإن سأله الشيخ لا يقل «نعم» لما فيه من الاستغناء ولا «لا» لما فيه من الكذب «بل يقول أحب أن أسمعه من الشيخ أو أن أستفيده منه» (ابن جماعة، تذكرة السامع والمتكلم، ص١٠٥).</w:t>
      </w:r>
    </w:p>
    <w:p>
      <w:pPr>
        <w:bidi/>
        <w:numPr>
          <w:ilvl w:val="0"/>
          <w:numId w:val="2027"/>
        </w:numPr>
        <w:pStyle w:val="Compact"/>
      </w:pPr>
      <w:r>
        <w:rPr>
          <w:rtl/>
          <w:bCs/>
          <w:b/>
        </w:rPr>
        <w:t xml:space="preserve">العلموي (المعيد):</w:t>
      </w:r>
      <w:r>
        <w:t xml:space="preserve"> </w:t>
      </w:r>
      <w:r>
        <w:t xml:space="preserve">«أحب أن أستفيده أو عهدي به بعيد» (العلموي، المعيد في أدب المفيد والمستفيد، ص١٥١).</w:t>
      </w:r>
    </w:p>
    <w:p>
      <w:pPr>
        <w:bidi/>
        <w:pStyle w:val="FootnoteText"/>
      </w:pPr>
      <w:r>
        <w:rPr>
          <w:rtl/>
          <w:bCs/>
          <w:b/>
        </w:rPr>
        <w:t xml:space="preserve">تنبيه:</w:t>
      </w:r>
      <w:r>
        <w:t xml:space="preserve"> </w:t>
      </w:r>
      <w:r>
        <w:t xml:space="preserve">الأساس: [الحصيلة §٦ بند ١١]. والسمعاني (أدب الإملاء والاستملاء): وصفٌ لا توصية.</w:t>
      </w:r>
    </w:p>
  </w:footnote>
  <w:footnote w:id="907">
    <w:p>
      <w:pPr>
        <w:bidi/>
        <w:pStyle w:val="FootnoteText"/>
      </w:pPr>
      <w:r>
        <w:rPr>
          <w:rtl/>
          <w:rStyle w:val="FootnoteReference"/>
        </w:rPr>
        <w:footnoteRef/>
      </w:r>
      <w:r>
        <w:t xml:space="preserve"> </w:t>
      </w:r>
      <w:r>
        <w:rPr>
          <w:rtl/>
          <w:bCs/>
          <w:b/>
        </w:rPr>
        <w:t xml:space="preserve">الأصل:</w:t>
      </w:r>
      <w:r>
        <w:t xml:space="preserve"> </w:t>
      </w:r>
      <w:r>
        <w:t xml:space="preserve">المسألة: لا يختار الطالب كتابه ولا قدر درسه بنفسه. المصادر: ابن جماعة، تذكرة السامع والمتكلم، ص٥٥–٥٧ [٧٣٣]؛ العلموي، المعيد في أدب المفيد والمستفيد، ص١٢٢؛ الشهيد الثاني (منية المريد) (OCR، المتعلم مع شيخه ٣)؛ المنسوب لنصير الدين الطوسي (آداب المتعلمين) (OCR).</w:t>
      </w:r>
    </w:p>
    <w:p>
      <w:pPr>
        <w:bidi/>
        <w:pStyle w:val="FootnoteText"/>
      </w:pPr>
      <w:r>
        <w:rPr>
          <w:rtl/>
          <w:bCs/>
          <w:b/>
        </w:rPr>
        <w:t xml:space="preserve">من تابعه:</w:t>
      </w:r>
    </w:p>
    <w:p>
      <w:pPr>
        <w:bidi/>
        <w:numPr>
          <w:ilvl w:val="0"/>
          <w:numId w:val="2028"/>
        </w:numPr>
        <w:pStyle w:val="Compact"/>
      </w:pPr>
      <w:r>
        <w:t xml:space="preserve">مكرَّر بنصه في الباب ٠٨:** ابن جماعة (ابن جماعة، تذكرة السامع والمتكلم، ص٥٥، ابن جماعة، تذكرة السامع والمتكلم، ص٥٧): انظر</w:t>
      </w:r>
      <w:r>
        <w:t xml:space="preserve"> </w:t>
      </w:r>
      <w:r>
        <w:rPr>
          <w:rtl/>
          <w:iCs/>
          <w:i/>
        </w:rPr>
        <w:t xml:space="preserve">الباب: آداب العالم مع طلبته</w:t>
      </w:r>
      <w:r>
        <w:t xml:space="preserve">.</w:t>
      </w:r>
    </w:p>
    <w:p>
      <w:pPr>
        <w:bidi/>
        <w:pStyle w:val="FootnoteText"/>
      </w:pPr>
      <w:r>
        <w:rPr>
          <w:rtl/>
          <w:bCs/>
          <w:b/>
        </w:rPr>
        <w:t xml:space="preserve">ما زاده:</w:t>
      </w:r>
    </w:p>
    <w:p>
      <w:pPr>
        <w:bidi/>
        <w:numPr>
          <w:ilvl w:val="0"/>
          <w:numId w:val="2029"/>
        </w:numPr>
        <w:pStyle w:val="Compact"/>
      </w:pPr>
      <w:r>
        <w:rPr>
          <w:rtl/>
          <w:bCs/>
          <w:b/>
        </w:rPr>
        <w:t xml:space="preserve">الشهيد الثاني (OCR، بلا صفحة):</w:t>
      </w:r>
      <w:r>
        <w:t xml:space="preserve"> </w:t>
      </w:r>
      <w:r>
        <w:t xml:space="preserve">أن لا يخالفه فيما يشير عليه (مهمة ١٥).</w:t>
      </w:r>
    </w:p>
    <w:p>
      <w:pPr>
        <w:bidi/>
        <w:numPr>
          <w:ilvl w:val="0"/>
          <w:numId w:val="2029"/>
        </w:numPr>
        <w:pStyle w:val="Compact"/>
      </w:pPr>
      <w:r>
        <w:rPr>
          <w:rtl/>
          <w:bCs/>
          <w:b/>
        </w:rPr>
        <w:t xml:space="preserve">المنسوب للطوسي (OCR، بلا صفحة):</w:t>
      </w:r>
      <w:r>
        <w:t xml:space="preserve"> </w:t>
      </w:r>
      <w:r>
        <w:t xml:space="preserve">يفوّض الاختيار لأستاذه، بتعارضٍ داخلي مع يختار من كل علم أحسنه (الحصيلة §٦ بند ١٢).</w:t>
      </w:r>
    </w:p>
    <w:p>
      <w:pPr>
        <w:bidi/>
        <w:pStyle w:val="FootnoteText"/>
      </w:pPr>
      <w:r>
        <w:rPr>
          <w:rtl/>
          <w:bCs/>
          <w:b/>
        </w:rPr>
        <w:t xml:space="preserve">خلاف:</w:t>
      </w:r>
      <w:r>
        <w:t xml:space="preserve"> </w:t>
      </w:r>
      <w:r>
        <w:t xml:space="preserve">المقابل في المقروء: الغزالي: يأخذ من كل فن أحسنه (انظر ٠٣ م١٣).</w:t>
      </w:r>
    </w:p>
    <w:p>
      <w:pPr>
        <w:bidi/>
        <w:pStyle w:val="FootnoteText"/>
      </w:pPr>
      <w:r>
        <w:rPr>
          <w:rtl/>
          <w:bCs/>
          <w:b/>
        </w:rPr>
        <w:t xml:space="preserve">خلاف:</w:t>
      </w:r>
      <w:r>
        <w:t xml:space="preserve"> </w:t>
      </w:r>
      <w:r>
        <w:t xml:space="preserve">المقابل (تتمة القراءة): إرشاد القاصد (ابن الأكفاني (إرشاد القاصد)، OCR، بلا صفحة): الشرط الثاني أن يقصد الطالب العلم الذي تقبله نفسه وتميل إليه طباعه، والشرط السادس أن يقرأ على شيخ مرشد ناصح يرتّبه الترتيب الخاص بالعلم؛ وابن سينا (السياسة، OCR، بلا صفحة): يختار مدبّر الصبي له الصناعة بعد أن يزن طبعه ويسبر قريحته ويختبر ذكاءه: انظر الباب ١٦.</w:t>
      </w:r>
    </w:p>
    <w:p>
      <w:pPr>
        <w:bidi/>
        <w:pStyle w:val="FootnoteText"/>
      </w:pPr>
      <w:r>
        <w:rPr>
          <w:rtl/>
          <w:bCs/>
          <w:b/>
        </w:rPr>
        <w:t xml:space="preserve">تنبيه:</w:t>
      </w:r>
      <w:r>
        <w:t xml:space="preserve"> </w:t>
      </w:r>
      <w:r>
        <w:t xml:space="preserve">الأساس: [الحصيلة §٦ بند ١٢]. والسمعاني (أدب الإملاء والاستملاء): وصفٌ لا توصية.</w:t>
      </w:r>
    </w:p>
  </w:footnote>
  <w:footnote w:id="908">
    <w:p>
      <w:pPr>
        <w:bidi/>
        <w:pStyle w:val="FootnoteText"/>
      </w:pPr>
      <w:r>
        <w:rPr>
          <w:rtl/>
          <w:rStyle w:val="FootnoteReference"/>
        </w:rPr>
        <w:footnoteRef/>
      </w:r>
      <w:r>
        <w:t xml:space="preserve"> </w:t>
      </w:r>
      <w:r>
        <w:rPr>
          <w:rtl/>
          <w:bCs/>
          <w:b/>
        </w:rPr>
        <w:t xml:space="preserve">الأصل:</w:t>
      </w:r>
      <w:r>
        <w:t xml:space="preserve"> </w:t>
      </w:r>
      <w:r>
        <w:t xml:space="preserve">المسألة: تعظيم الشيخ بحركات جسدية. المصادر: الماوردي، أدب الدنيا والدين، ص٢٣٩ [٤٥٠]؛ الخطيب البغدادي، الجامع لأخلاق الراوي، ج١ ص١٨٩–١٩٠ وص٣٩٤ وص٣٩٩ والخطيب البغدادي، الفقيه والمتفقه، ص١٩٧ [٤٦٣]؛ الغزالي، إحياء علوم الدين، ص٥٠؛ ابن جماعة، تذكرة السامع والمتكلم، ص١١٠–١١٢؛ العلموي، المعيد في أدب المفيد والمستفيد، ص١٥٤–١٥٥؛ بكر أبو زيد، حلية طالب العلم، ص١٦٣؛ محمد أبو الهدى اليعقوبي، المدخل إلى صحيح البخاري، ص٦٢.</w:t>
      </w:r>
    </w:p>
    <w:p>
      <w:pPr>
        <w:bidi/>
        <w:pStyle w:val="FootnoteText"/>
      </w:pPr>
      <w:r>
        <w:rPr>
          <w:rtl/>
          <w:bCs/>
          <w:b/>
        </w:rPr>
        <w:t xml:space="preserve">من تابعه:</w:t>
      </w:r>
    </w:p>
    <w:p>
      <w:pPr>
        <w:bidi/>
        <w:numPr>
          <w:ilvl w:val="0"/>
          <w:numId w:val="2030"/>
        </w:numPr>
        <w:pStyle w:val="Compact"/>
      </w:pPr>
      <w:r>
        <w:t xml:space="preserve">مكرَّر بنصه في الباب ٠٤:** ابن جماعة (ابن جماعة، تذكرة السامع والمتكلم، ص١١٠)؛ العلموي (العلموي، المعيد في أدب المفيد والمستفيد، ص١٥٤–١٥٥): انظر</w:t>
      </w:r>
      <w:r>
        <w:t xml:space="preserve"> </w:t>
      </w:r>
      <w:r>
        <w:rPr>
          <w:rtl/>
          <w:iCs/>
          <w:i/>
        </w:rPr>
        <w:t xml:space="preserve">الباب الثاني: آداب المتعلم مع شيخه</w:t>
      </w:r>
      <w:r>
        <w:t xml:space="preserve">.</w:t>
      </w:r>
    </w:p>
    <w:p>
      <w:pPr>
        <w:bidi/>
        <w:pStyle w:val="FootnoteText"/>
      </w:pPr>
      <w:r>
        <w:rPr>
          <w:rtl/>
          <w:bCs/>
          <w:b/>
        </w:rPr>
        <w:t xml:space="preserve">ما زاده:</w:t>
      </w:r>
    </w:p>
    <w:p>
      <w:pPr>
        <w:bidi/>
        <w:numPr>
          <w:ilvl w:val="0"/>
          <w:numId w:val="2031"/>
        </w:numPr>
        <w:pStyle w:val="Compact"/>
      </w:pPr>
      <w:r>
        <w:rPr>
          <w:rtl/>
          <w:bCs/>
          <w:b/>
        </w:rPr>
        <w:t xml:space="preserve">الغزالي (إحياء علوم الدين):</w:t>
      </w:r>
      <w:r>
        <w:t xml:space="preserve"> </w:t>
      </w:r>
      <w:r>
        <w:t xml:space="preserve">يروي أن زيد بن ثابت قبّل يد ابن عباس بعد أن أخذ ابن عباس بركابه (الغزالي، إحياء علوم الدين، ص٥٠).</w:t>
      </w:r>
    </w:p>
    <w:p>
      <w:pPr>
        <w:bidi/>
        <w:numPr>
          <w:ilvl w:val="0"/>
          <w:numId w:val="2031"/>
        </w:numPr>
        <w:pStyle w:val="Compact"/>
      </w:pPr>
      <w:r>
        <w:rPr>
          <w:rtl/>
          <w:bCs/>
          <w:b/>
        </w:rPr>
        <w:t xml:space="preserve">الخطيب البغدادي (الجامع لأخلاق الراوي):</w:t>
      </w:r>
      <w:r>
        <w:t xml:space="preserve"> </w:t>
      </w:r>
      <w:r>
        <w:t xml:space="preserve">[المقابل] «وينبغي أن يمنع أصحابه من المشي وراءه» (الخطيب البغدادي، الجامع لأخلاق الراوي، ج١ ص٣٩٤)، فهو يخالف ما نقله ابن جماعة (تذكرة السامع والمتكلم) في المشي خلف الشيخ نهاراً؛ ويأمر من صحبه بالمشي إلى جنبه (ج١ ص٣٩٦) ويمنع القيام له (ج١ ص٣٩٩): انظر الباب ٠٧، المسألتين ٧ و٩؛ والماوردي: ما قاله عليّ وابن مسعود لمن مشى خلفهما (الماوردي، أدب الدنيا والدين، ص٢٣٩): انظر</w:t>
      </w:r>
      <w:r>
        <w:t xml:space="preserve"> </w:t>
      </w:r>
      <w:r>
        <w:rPr>
          <w:rtl/>
          <w:iCs/>
          <w:i/>
        </w:rPr>
        <w:t xml:space="preserve">الباب الثاني: آداب المتعلم مع شيخه</w:t>
      </w:r>
      <w:r>
        <w:t xml:space="preserve">.</w:t>
      </w:r>
    </w:p>
    <w:p>
      <w:pPr>
        <w:bidi/>
        <w:numPr>
          <w:ilvl w:val="0"/>
          <w:numId w:val="2031"/>
        </w:numPr>
        <w:pStyle w:val="Compact"/>
      </w:pPr>
      <w:r>
        <w:rPr>
          <w:rtl/>
          <w:bCs/>
          <w:b/>
        </w:rPr>
        <w:t xml:space="preserve">اليعقوبي (المدخل إلى صحيح البخاري):</w:t>
      </w:r>
      <w:r>
        <w:t xml:space="preserve"> </w:t>
      </w:r>
      <w:r>
        <w:t xml:space="preserve">[تقبيل الرِّجل] مسلم للبخاري: «دعني أقبل رجليك يا أستاذ الأستاذين» (محمد أبو الهدى اليعقوبي، المدخل إلى صحيح البخاري، ص٦٢).</w:t>
      </w:r>
    </w:p>
    <w:p>
      <w:pPr>
        <w:bidi/>
        <w:numPr>
          <w:ilvl w:val="0"/>
          <w:numId w:val="2031"/>
        </w:numPr>
        <w:pStyle w:val="Compact"/>
      </w:pPr>
      <w:r>
        <w:rPr>
          <w:rtl/>
          <w:bCs/>
          <w:b/>
        </w:rPr>
        <w:t xml:space="preserve">أبو زيد (معاصر):</w:t>
      </w:r>
      <w:r>
        <w:t xml:space="preserve"> </w:t>
      </w:r>
      <w:r>
        <w:t xml:space="preserve">ينهى عن «لحس الأيدي وتقبيل الأكتاف» ويعدّه من «صنيع الأعاجم والطرقية» (بكر أبو زيد، حلية طالب العلم، ص١٦٣).</w:t>
      </w:r>
    </w:p>
    <w:p>
      <w:pPr>
        <w:bidi/>
        <w:pStyle w:val="FootnoteText"/>
      </w:pPr>
      <w:r>
        <w:rPr>
          <w:rtl/>
          <w:bCs/>
          <w:b/>
        </w:rPr>
        <w:t xml:space="preserve">تنبيه:</w:t>
      </w:r>
      <w:r>
        <w:t xml:space="preserve"> </w:t>
      </w:r>
      <w:r>
        <w:t xml:space="preserve">تحرير: الغزالي حكاية بين صحابيين، وأبو زيد نهيٌ عن عادة تلاميذ زمانه؛ فلا أحكم بتعارضهما (٠٤ م٥).</w:t>
      </w:r>
    </w:p>
    <w:p>
      <w:pPr>
        <w:bidi/>
        <w:pStyle w:val="FootnoteText"/>
      </w:pPr>
      <w:r>
        <w:rPr>
          <w:rtl/>
          <w:bCs/>
          <w:b/>
        </w:rPr>
        <w:t xml:space="preserve">تنبيه:</w:t>
      </w:r>
      <w:r>
        <w:t xml:space="preserve"> </w:t>
      </w:r>
      <w:r>
        <w:t xml:space="preserve">الأساس: [الحصيلة §٦ بند ١٠ بوجه، وتعارض داخلي بين ابن جماعة (تذكرة السامع والمتكلم) وبكر أبو زيد (حلية طالب العلم)]. والسمعاني (أدب الإملاء والاستملاء): وصفٌ لا توصية.</w:t>
      </w:r>
    </w:p>
  </w:footnote>
  <w:footnote w:id="910">
    <w:p>
      <w:pPr>
        <w:bidi/>
        <w:pStyle w:val="FootnoteText"/>
      </w:pPr>
      <w:r>
        <w:rPr>
          <w:rtl/>
          <w:rStyle w:val="FootnoteReference"/>
        </w:rPr>
        <w:footnoteRef/>
      </w:r>
      <w:r>
        <w:t xml:space="preserve"> </w:t>
      </w:r>
      <w:r>
        <w:rPr>
          <w:rtl/>
          <w:bCs/>
          <w:b/>
        </w:rPr>
        <w:t xml:space="preserve">الأصل:</w:t>
      </w:r>
      <w:r>
        <w:t xml:space="preserve"> </w:t>
      </w:r>
      <w:r>
        <w:t xml:space="preserve">المسألة: إذا أصرّ الطالب على الإساءة تدرّج المعلم من التعريض إلى السر إلى الجهر ثم الطرد. المصادر: الراغب الأصفهاني، الذريعة إلى مكارم الشريعة، ص١٧٨–١٧٩ [٥٠٢، التعريض فقط]؛ الغزالي، إحياء علوم الدين، ص٥٧ [٥٠٥، التعريض فقط]؛ ابن جماعة، تذكرة السامع والمتكلم، ص٦٠–٦١ [٧٣٣، السلم الرباعي]؛ الشهيد الثاني (منية المريد) (OCR، الأمر ٤)؛ العلموي، المعيد في أدب المفيد والمستفيد، ص١١٤–١١٥ [٩٨١].</w:t>
      </w:r>
    </w:p>
    <w:p>
      <w:pPr>
        <w:bidi/>
        <w:pStyle w:val="FootnoteText"/>
      </w:pPr>
      <w:r>
        <w:rPr>
          <w:rtl/>
          <w:bCs/>
          <w:b/>
        </w:rPr>
        <w:t xml:space="preserve">من تابعه:</w:t>
      </w:r>
    </w:p>
    <w:p>
      <w:pPr>
        <w:bidi/>
        <w:numPr>
          <w:ilvl w:val="0"/>
          <w:numId w:val="2033"/>
        </w:numPr>
        <w:pStyle w:val="Compact"/>
      </w:pPr>
      <w:r>
        <w:t xml:space="preserve">مكرَّر بنصه في الباب ٠٨:** ابن جماعة (ابن جماعة، تذكرة السامع والمتكلم، ص٦١)؛ العلموي (العلموي، المعيد في أدب المفيد والمستفيد، ص١١٥): انظر</w:t>
      </w:r>
      <w:r>
        <w:t xml:space="preserve"> </w:t>
      </w:r>
      <w:r>
        <w:rPr>
          <w:rtl/>
          <w:iCs/>
          <w:i/>
        </w:rPr>
        <w:t xml:space="preserve">الباب: آداب العالم مع طلبته</w:t>
      </w:r>
      <w:r>
        <w:t xml:space="preserve">.</w:t>
      </w:r>
    </w:p>
    <w:p>
      <w:pPr>
        <w:bidi/>
        <w:pStyle w:val="FootnoteText"/>
      </w:pPr>
      <w:r>
        <w:rPr>
          <w:rtl/>
          <w:bCs/>
          <w:b/>
        </w:rPr>
        <w:t xml:space="preserve">ما زاده:</w:t>
      </w:r>
    </w:p>
    <w:p>
      <w:pPr>
        <w:bidi/>
        <w:numPr>
          <w:ilvl w:val="0"/>
          <w:numId w:val="2034"/>
        </w:numPr>
        <w:pStyle w:val="Compact"/>
      </w:pPr>
      <w:r>
        <w:rPr>
          <w:rtl/>
          <w:bCs/>
          <w:b/>
        </w:rPr>
        <w:t xml:space="preserve">الخطيب البغدادي (الجامع لأخلاق الراوي):</w:t>
      </w:r>
      <w:r>
        <w:t xml:space="preserve"> </w:t>
      </w:r>
      <w:r>
        <w:t xml:space="preserve">[إضجار الشيوخ من الإلحاح، لا سلّم الزجر] رواد: «سألت مالكا عن أربعة أحاديث، فلما سألته عن الخامس، قال: يا هذا، ما هذا بإنصاف» (الخطيب البغدادي، الجامع لأخلاق الراوي، ج١ ص٢١٥)؛ وإسماعيل بن موسى: حدّثهم مالك «بسبعة أحاديث» فلما استزادوه قال: «من كان له دين فلينصرف» ثم «من كان له حياء فلينصرف» ثم «من كانت له مروءة فلينصرف» حتى قال: «يا غلمان افقأهم» (الخطيب البغدادي، الجامع لأخلاق الراوي، ج١ ص٢١٥)؛ وشعبة: «قوموا عني، مجالسة اليهود والنصارى أحب إلي من مجالستكم» (الخطيب البغدادي، الجامع لأخلاق الراوي، ج١ ص٢١٧)؛ ويعلّل الخطيب إضجار الشيوخ (ص٢١٧): انظر</w:t>
      </w:r>
      <w:r>
        <w:t xml:space="preserve"> </w:t>
      </w:r>
      <w:r>
        <w:rPr>
          <w:rtl/>
          <w:iCs/>
          <w:i/>
        </w:rPr>
        <w:t xml:space="preserve">الباب: الإملاء والاستملاء والسماع والرواية والتحمّل</w:t>
      </w:r>
      <w:r>
        <w:t xml:space="preserve">.</w:t>
      </w:r>
    </w:p>
    <w:p>
      <w:pPr>
        <w:bidi/>
        <w:numPr>
          <w:ilvl w:val="0"/>
          <w:numId w:val="2034"/>
        </w:numPr>
        <w:pStyle w:val="Compact"/>
      </w:pPr>
      <w:r>
        <w:rPr>
          <w:rtl/>
          <w:bCs/>
          <w:b/>
        </w:rPr>
        <w:t xml:space="preserve">الشهيد الثاني (OCR، بلا صفحة):</w:t>
      </w:r>
      <w:r>
        <w:t xml:space="preserve"> </w:t>
      </w:r>
      <w:r>
        <w:t xml:space="preserve">شطره الثاني (سرّ ← جهر ← طرد) على نص ابن جماعة (تذكرة السامع والمتكلم) دون تسمية (مهمة ١٥).</w:t>
      </w:r>
    </w:p>
    <w:p>
      <w:pPr>
        <w:bidi/>
        <w:pStyle w:val="FootnoteText"/>
      </w:pPr>
      <w:r>
        <w:rPr>
          <w:rtl/>
          <w:bCs/>
          <w:b/>
        </w:rPr>
        <w:t xml:space="preserve">خلاف:</w:t>
      </w:r>
      <w:r>
        <w:t xml:space="preserve"> </w:t>
      </w:r>
      <w:r>
        <w:t xml:space="preserve">المقابل في المقروء: الغزالي في المقروء يقف عند التعريض ولا يذكر ما بعده (الغزالي، إحياء علوم الدين، ص٥٧)؛ والماوردي ينهى عن التعنيف: «علموا ولا تعنفوا فإن المعلم خير من المعنف» (الماوردي، أدب الدنيا والدين، ص٨٤). وقيد ابن جماعة (تذكرة السامع والمتكلم): ألا يطرد إلا بعد المراحل، و«إلى أن يرجع» (ابن جماعة، تذكرة السامع والمتكلم، ص٦١) أي أن الطرد مؤقت.</w:t>
      </w:r>
    </w:p>
    <w:p>
      <w:pPr>
        <w:bidi/>
        <w:pStyle w:val="FootnoteText"/>
      </w:pPr>
      <w:r>
        <w:rPr>
          <w:rtl/>
          <w:bCs/>
          <w:b/>
        </w:rPr>
        <w:t xml:space="preserve">تنبيه:</w:t>
      </w:r>
      <w:r>
        <w:t xml:space="preserve"> </w:t>
      </w:r>
      <w:r>
        <w:t xml:space="preserve">الأساس: [الحصيلة §٦ بند ٣]. والسمعاني (أدب الإملاء والاستملاء): وصفٌ لا توصية.</w:t>
      </w:r>
    </w:p>
  </w:footnote>
  <w:footnote w:id="911">
    <w:p>
      <w:pPr>
        <w:bidi/>
        <w:pStyle w:val="FootnoteText"/>
      </w:pPr>
      <w:r>
        <w:rPr>
          <w:rtl/>
          <w:rStyle w:val="FootnoteReference"/>
        </w:rPr>
        <w:footnoteRef/>
      </w:r>
      <w:r>
        <w:t xml:space="preserve"> </w:t>
      </w:r>
      <w:r>
        <w:rPr>
          <w:rtl/>
          <w:bCs/>
          <w:b/>
        </w:rPr>
        <w:t xml:space="preserve">الأصل:</w:t>
      </w:r>
      <w:r>
        <w:t xml:space="preserve"> </w:t>
      </w:r>
      <w:r>
        <w:t xml:space="preserve">المسألة: يطلب المعلم إعادة المحفوظ، فيُثني على الحافظ ويعنّف المقصّر، ويُعرض عمّن ضيّع ما علّمه. المصادر: الخطيب البغدادي، الفقيه والمتفقه، ج٢ ص٢٠٣ وص٢٧٩–٢٨٠ [٤٦٣]؛ ابن جماعة، تذكرة السامع والمتكلم، ص٥٤–٥٥ [٧٣٣]؛ العلموي، المعيد في أدب المفيد والمستفيد، ص١٢٠ [٩٨١]؛ الشهيد الثاني (منية المريد) (OCR، الأمر ١٢).</w:t>
      </w:r>
    </w:p>
    <w:p>
      <w:pPr>
        <w:bidi/>
        <w:pStyle w:val="FootnoteText"/>
      </w:pPr>
      <w:r>
        <w:rPr>
          <w:rtl/>
          <w:bCs/>
          <w:b/>
        </w:rPr>
        <w:t xml:space="preserve">من تابعه:</w:t>
      </w:r>
    </w:p>
    <w:p>
      <w:pPr>
        <w:bidi/>
        <w:numPr>
          <w:ilvl w:val="0"/>
          <w:numId w:val="2035"/>
        </w:numPr>
        <w:pStyle w:val="Compact"/>
      </w:pPr>
      <w:r>
        <w:t xml:space="preserve">مكرَّر بنصه في الباب ٠٨:** ابن جماعة (ابن جماعة، تذكرة السامع والمتكلم، ص٥٤، ابن جماعة، تذكرة السامع والمتكلم، ص٥٤–٥٥)؛ العلموي (العلموي، المعيد في أدب المفيد والمستفيد، ص١٢٠): انظر</w:t>
      </w:r>
      <w:r>
        <w:t xml:space="preserve"> </w:t>
      </w:r>
      <w:r>
        <w:rPr>
          <w:rtl/>
          <w:iCs/>
          <w:i/>
        </w:rPr>
        <w:t xml:space="preserve">الباب: آداب العالم مع طلبته</w:t>
      </w:r>
      <w:r>
        <w:t xml:space="preserve">.</w:t>
      </w:r>
    </w:p>
    <w:p>
      <w:pPr>
        <w:bidi/>
        <w:pStyle w:val="FootnoteText"/>
      </w:pPr>
      <w:r>
        <w:rPr>
          <w:rtl/>
          <w:bCs/>
          <w:b/>
        </w:rPr>
        <w:t xml:space="preserve">ما زاده:</w:t>
      </w:r>
    </w:p>
    <w:p>
      <w:pPr>
        <w:bidi/>
        <w:numPr>
          <w:ilvl w:val="0"/>
          <w:numId w:val="2036"/>
        </w:numPr>
        <w:pStyle w:val="Compact"/>
      </w:pPr>
      <w:r>
        <w:rPr>
          <w:rtl/>
          <w:bCs/>
          <w:b/>
        </w:rPr>
        <w:t xml:space="preserve">الخطيب البغدادي (الفقيه والمتفقه):</w:t>
      </w:r>
      <w:r>
        <w:t xml:space="preserve"> </w:t>
      </w:r>
      <w:r>
        <w:t xml:space="preserve">الإعراض عمّن ضيّع ما عُلِّم (الخطيب البغدادي، الفقيه والمتفقه، ص٢٠٢): نصه في بند (عدد مرات التكرار والإعادة) (إحالة داخلية).</w:t>
      </w:r>
    </w:p>
    <w:p>
      <w:pPr>
        <w:bidi/>
        <w:numPr>
          <w:ilvl w:val="0"/>
          <w:numId w:val="2036"/>
        </w:numPr>
        <w:pStyle w:val="Compact"/>
      </w:pPr>
      <w:r>
        <w:rPr>
          <w:rtl/>
          <w:bCs/>
          <w:b/>
        </w:rPr>
        <w:t xml:space="preserve">الخطيب البغدادي (الجامع لأخلاق الراوي):</w:t>
      </w:r>
      <w:r>
        <w:t xml:space="preserve"> </w:t>
      </w:r>
      <w:r>
        <w:t xml:space="preserve">[الإنكار الرفيق] عنوان بابه «استحباب النكير بالرفق دون الإغلاظ والخرق» (الخطيب البغدادي، الجامع لأخلاق الراوي، ج١ ص٤٠٦)؛ وألا يردّ الطلبة على المخطئ بحضرة العالم (الخطيب البغدادي، الفقيه والمتفقه، ج٢ ص٢٨٨): انظر</w:t>
      </w:r>
      <w:r>
        <w:t xml:space="preserve"> </w:t>
      </w:r>
      <w:r>
        <w:rPr>
          <w:rtl/>
          <w:iCs/>
          <w:i/>
        </w:rPr>
        <w:t xml:space="preserve">الباب: آداب العالم مع طلبته</w:t>
      </w:r>
      <w:r>
        <w:t xml:space="preserve">.</w:t>
      </w:r>
    </w:p>
    <w:p>
      <w:pPr>
        <w:bidi/>
        <w:numPr>
          <w:ilvl w:val="0"/>
          <w:numId w:val="2036"/>
        </w:numPr>
        <w:pStyle w:val="Compact"/>
      </w:pPr>
      <w:r>
        <w:rPr>
          <w:rtl/>
          <w:bCs/>
          <w:b/>
        </w:rPr>
        <w:t xml:space="preserve">الشهيد الثاني (OCR، بلا صفحة):</w:t>
      </w:r>
      <w:r>
        <w:t xml:space="preserve"> </w:t>
      </w:r>
      <w:r>
        <w:t xml:space="preserve">يعنّفه في الخلوة (الأمر ١٢) بحسب تقرير المهمة ١٥.</w:t>
      </w:r>
    </w:p>
    <w:p>
      <w:pPr>
        <w:bidi/>
        <w:pStyle w:val="FootnoteText"/>
      </w:pPr>
      <w:r>
        <w:rPr>
          <w:rtl/>
          <w:bCs/>
          <w:b/>
        </w:rPr>
        <w:t xml:space="preserve">خلاف:</w:t>
      </w:r>
      <w:r>
        <w:t xml:space="preserve"> </w:t>
      </w:r>
      <w:r>
        <w:t xml:space="preserve">المقابل في المقروء: «علموا ولا تعنفوا» (الماوردي، أدب الدنيا والدين، ص٨٤؛ الخطيب البغدادي، الفقيه والمتفقه، ص٢٨٦)، و«وينبغي أن يبين لمن أخطأ خطأه في لين ورفق من غير عنف ولا خرق» (الخطيب البغدادي، الفقيه والمتفقه، ص٢٨٤). ولا نصّ في المقروء يفسّر المراد بالتعنيف عند ابن جماعة (تذكرة السامع والمتكلم) والعلموي (المعيد في أدب المفيد والمستفيد)، فلا أرجّح (انظر ٠٨ م٢٠–٢١).</w:t>
      </w:r>
    </w:p>
    <w:p>
      <w:pPr>
        <w:bidi/>
        <w:pStyle w:val="FootnoteText"/>
      </w:pPr>
      <w:r>
        <w:rPr>
          <w:rtl/>
          <w:bCs/>
          <w:b/>
        </w:rPr>
        <w:t xml:space="preserve">تنبيه:</w:t>
      </w:r>
      <w:r>
        <w:t xml:space="preserve"> </w:t>
      </w:r>
      <w:r>
        <w:t xml:space="preserve">الأساس: [تعارض داخلي]. والسمعاني (أدب الإملاء والاستملاء): وصفٌ لا توصية.</w:t>
      </w:r>
    </w:p>
  </w:footnote>
  <w:footnote w:id="912">
    <w:p>
      <w:pPr>
        <w:bidi/>
        <w:pStyle w:val="FootnoteText"/>
      </w:pPr>
      <w:r>
        <w:rPr>
          <w:rtl/>
          <w:rStyle w:val="FootnoteReference"/>
        </w:rPr>
        <w:footnoteRef/>
      </w:r>
      <w:r>
        <w:t xml:space="preserve"> </w:t>
      </w:r>
      <w:r>
        <w:rPr>
          <w:rtl/>
          <w:bCs/>
          <w:b/>
        </w:rPr>
        <w:t xml:space="preserve">الأصل:</w:t>
      </w:r>
      <w:r>
        <w:t xml:space="preserve"> </w:t>
      </w:r>
      <w:r>
        <w:t xml:space="preserve">المسألة: ورد الضرب في تأديب الصبي من المؤدّب والمعلم؛ وفي المقروء ما يضبط سلوك الصبي المضروب. المصادر: مسكويه، تهذيب الأخلاق، ص٧٣ [٤٢١]؛ ابن سينا (المنسوب)، السياسة، ص١٠١ (تلخيص ١٦ م١٣)؛ النراقي (جامع السعادات) (OCR).</w:t>
      </w:r>
    </w:p>
    <w:p>
      <w:pPr>
        <w:bidi/>
        <w:pStyle w:val="FootnoteText"/>
      </w:pPr>
      <w:r>
        <w:rPr>
          <w:rtl/>
          <w:bCs/>
          <w:b/>
        </w:rPr>
        <w:t xml:space="preserve">ما زاده:</w:t>
      </w:r>
    </w:p>
    <w:p>
      <w:pPr>
        <w:bidi/>
        <w:numPr>
          <w:ilvl w:val="0"/>
          <w:numId w:val="2037"/>
        </w:numPr>
        <w:pStyle w:val="Compact"/>
      </w:pPr>
      <w:r>
        <w:rPr>
          <w:rtl/>
          <w:bCs/>
          <w:b/>
        </w:rPr>
        <w:t xml:space="preserve">مسكويه (تهذيب الأخلاق):</w:t>
      </w:r>
      <w:r>
        <w:t xml:space="preserve"> </w:t>
      </w:r>
      <w:r>
        <w:t xml:space="preserve">«وينبغي إذا ضربه المعلم أن لا يصرخ ولا يستشفع بأحد فإن هذا فعل المماليك ومن هو خوار ضعيف» (مسكويه، تهذيب الأخلاق، ص٧٣).</w:t>
      </w:r>
    </w:p>
    <w:p>
      <w:pPr>
        <w:bidi/>
        <w:numPr>
          <w:ilvl w:val="0"/>
          <w:numId w:val="2037"/>
        </w:numPr>
        <w:pStyle w:val="Compact"/>
      </w:pPr>
      <w:r>
        <w:rPr>
          <w:rtl/>
          <w:bCs/>
          <w:b/>
        </w:rPr>
        <w:t xml:space="preserve">الخطيب البغدادي (الجامع لأخلاق الراوي):</w:t>
      </w:r>
      <w:r>
        <w:t xml:space="preserve"> </w:t>
      </w:r>
      <w:r>
        <w:t xml:space="preserve">[الضرب على اللحن] «أن ابن عمر وابن عباس كانا يضربان أولادهما على اللحن» (الخطيب البغدادي، الجامع لأخلاق الراوي، ج٢ ص٢٩)؛ وعن ابن عمر: «أنه كان يضرب ولده على اللحن ولا يضربهم على الخطأ» (الخطيب البغدادي، الجامع لأخلاق الراوي، ج٢ ص٢٩)؛ ويذكر ضرب علي للحسن والحسين على اللحن (ص٢٨)؛ ولا عدد للضربات في هذه الأخبار أيضاً.</w:t>
      </w:r>
    </w:p>
    <w:p>
      <w:pPr>
        <w:bidi/>
        <w:numPr>
          <w:ilvl w:val="0"/>
          <w:numId w:val="2037"/>
        </w:numPr>
        <w:pStyle w:val="Compact"/>
      </w:pPr>
      <w:r>
        <w:rPr>
          <w:rtl/>
          <w:bCs/>
          <w:b/>
        </w:rPr>
        <w:t xml:space="preserve">ابن سينا والنراقي:</w:t>
      </w:r>
      <w:r>
        <w:t xml:space="preserve"> </w:t>
      </w:r>
      <w:r>
        <w:t xml:space="preserve">تلخيصهما في ١٦ م١٣ (ولا اقتباس منهما هنا؛ ابن سينا (المنسوب) (السياسة) ليس في مجموعة المقابلة الآلية، والنراقي (جامع السعادات) OCR).</w:t>
      </w:r>
    </w:p>
    <w:p>
      <w:pPr>
        <w:bidi/>
        <w:pStyle w:val="FootnoteText"/>
      </w:pPr>
      <w:r>
        <w:rPr>
          <w:rtl/>
          <w:bCs/>
          <w:b/>
        </w:rPr>
        <w:t xml:space="preserve">خلاف:</w:t>
      </w:r>
      <w:r>
        <w:t xml:space="preserve"> </w:t>
      </w:r>
      <w:r>
        <w:t xml:space="preserve">المقابل: «علموا ولا تعنفوا» (الماوردي، أدب الدنيا والدين، ص٨٤)، في المتعلم لا الصبي؛ ولم يوفّق أحد بين الأمرين في المقروء.</w:t>
      </w:r>
    </w:p>
    <w:p>
      <w:pPr>
        <w:bidi/>
        <w:pStyle w:val="FootnoteText"/>
      </w:pPr>
      <w:r>
        <w:rPr>
          <w:rtl/>
          <w:bCs/>
          <w:b/>
        </w:rPr>
        <w:t xml:space="preserve">تنبيه:</w:t>
      </w:r>
      <w:r>
        <w:t xml:space="preserve"> </w:t>
      </w:r>
      <w:r>
        <w:t xml:space="preserve">نفيٌ في المقروء: لا عدد للضربات ولا موضع ولا سنّ المضروب في مسكويه، تهذيب الأخلاق، ص٦٦–٧٥ ولا في ابن سينا (المنسوب)، السياسة، ص١٠١–١٠٦ كما في ١٦ م١٣.</w:t>
      </w:r>
    </w:p>
    <w:p>
      <w:pPr>
        <w:bidi/>
        <w:pStyle w:val="FootnoteText"/>
      </w:pPr>
      <w:r>
        <w:rPr>
          <w:rtl/>
          <w:bCs/>
          <w:b/>
        </w:rPr>
        <w:t xml:space="preserve">تنبيه:</w:t>
      </w:r>
      <w:r>
        <w:t xml:space="preserve"> </w:t>
      </w:r>
      <w:r>
        <w:t xml:space="preserve">الأساس: [مهمة ١٧ (مسكويه: ضرب المعلّم للصبي)، وتعارض داخلي]. والسمعاني (أدب الإملاء والاستملاء): وصفٌ لا توصية.</w:t>
      </w:r>
    </w:p>
  </w:footnote>
  <w:footnote w:id="913">
    <w:p>
      <w:pPr>
        <w:bidi/>
        <w:pStyle w:val="FootnoteText"/>
      </w:pPr>
      <w:r>
        <w:rPr>
          <w:rtl/>
          <w:rStyle w:val="FootnoteReference"/>
        </w:rPr>
        <w:footnoteRef/>
      </w:r>
      <w:r>
        <w:t xml:space="preserve"> </w:t>
      </w:r>
      <w:r>
        <w:rPr>
          <w:rtl/>
          <w:bCs/>
          <w:b/>
        </w:rPr>
        <w:t xml:space="preserve">الأصل:</w:t>
      </w:r>
      <w:r>
        <w:t xml:space="preserve"> </w:t>
      </w:r>
      <w:r>
        <w:t xml:space="preserve">المسألة: عقوبةٌ على ما خطر في المنام لا على فعل. المصادر: الشهيد الثاني (منية المريد) (OCR، المتعلم مع شيخه، الأمر ٦) —</w:t>
      </w:r>
      <w:r>
        <w:t xml:space="preserve"> </w:t>
      </w:r>
      <w:r>
        <w:rPr>
          <w:rtl/>
          <w:bCs/>
          <w:b/>
        </w:rPr>
        <w:t xml:space="preserve">المصدر الوحيد</w:t>
      </w:r>
      <w:r>
        <w:t xml:space="preserve"> </w:t>
      </w:r>
      <w:r>
        <w:t xml:space="preserve">في المقروء.</w:t>
      </w:r>
    </w:p>
    <w:p>
      <w:pPr>
        <w:bidi/>
        <w:pStyle w:val="FootnoteText"/>
      </w:pPr>
      <w:r>
        <w:rPr>
          <w:rtl/>
          <w:bCs/>
          <w:b/>
        </w:rPr>
        <w:t xml:space="preserve">ما زاده:</w:t>
      </w:r>
    </w:p>
    <w:p>
      <w:pPr>
        <w:bidi/>
        <w:numPr>
          <w:ilvl w:val="0"/>
          <w:numId w:val="2038"/>
        </w:numPr>
        <w:pStyle w:val="Compact"/>
      </w:pPr>
      <w:r>
        <w:rPr>
          <w:rtl/>
          <w:bCs/>
          <w:b/>
        </w:rPr>
        <w:t xml:space="preserve">الشهيد الثاني (OCR، بلا صفحة):</w:t>
      </w:r>
      <w:r>
        <w:t xml:space="preserve"> </w:t>
      </w:r>
      <w:r>
        <w:t xml:space="preserve">يحكي أن طالباً رأى في منامه مجادلة شيخه فهجره الشيخ شهراً لا يكلمه، ويستحسن العلّة (تجويز المطالبة وإنكار ما يقوله الشيخ في الباطن) بحسب تقرير المهمة ١٥ (تلخيص لا نقل).</w:t>
      </w:r>
    </w:p>
    <w:p>
      <w:pPr>
        <w:bidi/>
        <w:pStyle w:val="FootnoteText"/>
      </w:pPr>
      <w:r>
        <w:rPr>
          <w:rtl/>
          <w:bCs/>
          <w:b/>
        </w:rPr>
        <w:t xml:space="preserve">تنبيه:</w:t>
      </w:r>
      <w:r>
        <w:t xml:space="preserve"> </w:t>
      </w:r>
      <w:r>
        <w:t xml:space="preserve">الأساس: [الحصيلة §٦ بند ٢].</w:t>
      </w:r>
      <w:r>
        <w:t xml:space="preserve"> </w:t>
      </w:r>
      <w:r>
        <w:rPr>
          <w:rtl/>
          <w:bCs/>
          <w:b/>
        </w:rPr>
        <w:t xml:space="preserve">لم أقرأ هذا الموضع بنص مطبوع؛ والنص OCR.</w:t>
      </w:r>
      <w:r>
        <w:t xml:space="preserve"> </w:t>
      </w:r>
      <w:r>
        <w:t xml:space="preserve">والسمعاني (أدب الإملاء والاستملاء): وصفٌ لا توصية.</w:t>
      </w:r>
    </w:p>
  </w:footnote>
  <w:footnote w:id="915">
    <w:p>
      <w:pPr>
        <w:bidi/>
        <w:pStyle w:val="FootnoteText"/>
      </w:pPr>
      <w:r>
        <w:rPr>
          <w:rtl/>
          <w:rStyle w:val="FootnoteReference"/>
        </w:rPr>
        <w:footnoteRef/>
      </w:r>
      <w:r>
        <w:t xml:space="preserve"> </w:t>
      </w:r>
      <w:r>
        <w:rPr>
          <w:rtl/>
          <w:bCs/>
          <w:b/>
        </w:rPr>
        <w:t xml:space="preserve">الأصل:</w:t>
      </w:r>
      <w:r>
        <w:t xml:space="preserve"> </w:t>
      </w:r>
      <w:r>
        <w:t xml:space="preserve">المسألة: هل يتقدّم الحفظ على الفهم أم الفهم على الحفظ؟ وهل يُراد الحفظ لذاته؟ المصادر: الماوردي، أدب الدنيا والدين، ص٥٢ [٤٥٠]؛ ابن عبد البر، جامع بيان العلم وفضله، ص٣٨٦ [٤٦٣]؛ الغزالي، إحياء علوم الدين، ص٤٠ [٥٠٥]؛ الراغب الأصفهاني، الذريعة إلى مكارم الشريعة، ص١٧٤ [٥٠٢]؛ ابن جماعة، تذكرة السامع والمتكلم، ص١١٣–١١٤ وص٢٠٤–٢٠٥ [٧٣٣]؛ الشوكاني، أدب الطلب، ص١٩١ [١٢٥٠]؛ بكر أبو زيد، حلية طالب العلم، ص١٥٤ وص١٥٩ وص١٨٨–١٨٩ [معاصر].</w:t>
      </w:r>
    </w:p>
    <w:p>
      <w:pPr>
        <w:bidi/>
        <w:pStyle w:val="FootnoteText"/>
      </w:pPr>
      <w:r>
        <w:rPr>
          <w:rtl/>
          <w:bCs/>
          <w:b/>
        </w:rPr>
        <w:t xml:space="preserve">ما زاده:</w:t>
      </w:r>
    </w:p>
    <w:p>
      <w:pPr>
        <w:bidi/>
        <w:numPr>
          <w:ilvl w:val="0"/>
          <w:numId w:val="2040"/>
        </w:numPr>
        <w:pStyle w:val="Compact"/>
      </w:pPr>
      <w:r>
        <w:rPr>
          <w:rtl/>
          <w:bCs/>
          <w:b/>
        </w:rPr>
        <w:t xml:space="preserve">الماوردي (أدب الدنيا والدين):</w:t>
      </w:r>
      <w:r>
        <w:t xml:space="preserve"> </w:t>
      </w:r>
      <w:r>
        <w:t xml:space="preserve">الفهم أولاً: «فإذا حفظها بعد الفهم أنست، وإذا ذكرها بعد الأنس رست» (الماوردي، أدب الدنيا والدين، ص٥٢).</w:t>
      </w:r>
    </w:p>
    <w:p>
      <w:pPr>
        <w:bidi/>
        <w:numPr>
          <w:ilvl w:val="0"/>
          <w:numId w:val="2040"/>
        </w:numPr>
        <w:pStyle w:val="Compact"/>
      </w:pPr>
      <w:r>
        <w:rPr>
          <w:rtl/>
          <w:bCs/>
          <w:b/>
        </w:rPr>
        <w:t xml:space="preserve">ابن عبد البر (جامع بيان العلم):</w:t>
      </w:r>
      <w:r>
        <w:t xml:space="preserve"> </w:t>
      </w:r>
      <w:r>
        <w:t xml:space="preserve">الحفظ مع الفهم: «العلم ويحك ما في الصدر تجمعه حفظا وفهما وإتقانا» (ابن عبد البر، جامع بيان العلم وفضله، ص٣٨٥).</w:t>
      </w:r>
    </w:p>
    <w:p>
      <w:pPr>
        <w:bidi/>
        <w:numPr>
          <w:ilvl w:val="0"/>
          <w:numId w:val="2040"/>
        </w:numPr>
        <w:pStyle w:val="Compact"/>
      </w:pPr>
      <w:r>
        <w:rPr>
          <w:rtl/>
          <w:bCs/>
          <w:b/>
        </w:rPr>
        <w:t xml:space="preserve">الغزالي (إحياء علوم الدين):</w:t>
      </w:r>
      <w:r>
        <w:t xml:space="preserve"> </w:t>
      </w:r>
      <w:r>
        <w:t xml:space="preserve">لا يوجب الحفظ في الحديث: «وليس يلزمك حفظ متون الصحيحين» (الغزالي، إحياء علوم الدين، ص٤٠)؛ بل «فالاقتصار فيه تحصيل ما في الصحيحين» (الغزالي، إحياء علوم الدين، ص٤٠).</w:t>
      </w:r>
    </w:p>
    <w:p>
      <w:pPr>
        <w:bidi/>
        <w:numPr>
          <w:ilvl w:val="0"/>
          <w:numId w:val="2040"/>
        </w:numPr>
        <w:pStyle w:val="Compact"/>
      </w:pPr>
      <w:r>
        <w:rPr>
          <w:rtl/>
          <w:bCs/>
          <w:b/>
        </w:rPr>
        <w:t xml:space="preserve">الراغب (الذريعة إلى مكارم الشريعة):</w:t>
      </w:r>
      <w:r>
        <w:t xml:space="preserve"> </w:t>
      </w:r>
      <w:r>
        <w:t xml:space="preserve">الازدحام مضلّ للفهم: «فازدحام العلم في السمع مضلة للفهم» (الراغب الأصفهاني، الذريعة إلى مكارم الشريعة، ص١٧٤).</w:t>
      </w:r>
    </w:p>
    <w:p>
      <w:pPr>
        <w:bidi/>
        <w:numPr>
          <w:ilvl w:val="0"/>
          <w:numId w:val="2040"/>
        </w:numPr>
        <w:pStyle w:val="Compact"/>
      </w:pPr>
      <w:r>
        <w:rPr>
          <w:rtl/>
          <w:bCs/>
          <w:b/>
        </w:rPr>
        <w:t xml:space="preserve">ابن جماعة (تذكرة السامع):</w:t>
      </w:r>
      <w:r>
        <w:t xml:space="preserve"> </w:t>
      </w:r>
      <w:r>
        <w:t xml:space="preserve">الحفظ ثم الشرح: «ويشتغل بشرح تلك المحفوظات على المشايخ وليحذر من الاعتماد في ذلك على الكتب أبدا» (ابن جماعة، تذكرة السامع والمتكلم، ص١١٣–١١٤)؛ ويقيّد في الحفظ المحض: «هو أم التحصيل والتفقه» (ابن جماعة، تذكرة السامع والمتكلم، ص٢٠٥) في الفكر، فيخفّف العرض «على من له أهلية البحث والفكر والمطالعة والمناظرة» (ابن جماعة، تذكرة السامع والمتكلم، ص٢٠٤).</w:t>
      </w:r>
    </w:p>
    <w:p>
      <w:pPr>
        <w:bidi/>
        <w:numPr>
          <w:ilvl w:val="0"/>
          <w:numId w:val="2040"/>
        </w:numPr>
        <w:pStyle w:val="Compact"/>
      </w:pPr>
      <w:r>
        <w:rPr>
          <w:rtl/>
          <w:bCs/>
          <w:b/>
        </w:rPr>
        <w:t xml:space="preserve">الشوكاني (أدب الطلب):</w:t>
      </w:r>
      <w:r>
        <w:t xml:space="preserve"> </w:t>
      </w:r>
      <w:r>
        <w:t xml:space="preserve">المحفوظ أولاً بشرط الإتقان: «ويكون اشتغاله بسماع شروح المختصرات بعد أن تكون هذه المختصرات محفوظة له حفظا يمليه عن ظهر قلبه» (الشوكاني، أدب الطلب، ص١٩١).</w:t>
      </w:r>
    </w:p>
    <w:p>
      <w:pPr>
        <w:bidi/>
        <w:numPr>
          <w:ilvl w:val="0"/>
          <w:numId w:val="2040"/>
        </w:numPr>
        <w:pStyle w:val="Compact"/>
      </w:pPr>
      <w:r>
        <w:rPr>
          <w:rtl/>
          <w:bCs/>
          <w:b/>
        </w:rPr>
        <w:t xml:space="preserve">أبو زيد (معاصر):</w:t>
      </w:r>
      <w:r>
        <w:t xml:space="preserve"> </w:t>
      </w:r>
      <w:r>
        <w:t xml:space="preserve">«بضبط أصله ومختصره على شيخ متقن، لا بالتحصيل الذاتي وحده» (بكر أبو زيد، حلية طالب العلم، ص١٥٤)؛ «من دخل في العلم وحده؛ خرج وحده» (بكر أبو زيد، حلية طالب العلم، ص١٥٩)؛ وعن ابن القيم ست مراتب للعلم أولها «حسن السؤال» وثالثها «حسن الفهم» وبعدها الحفظ (بكر أبو زيد، حلية طالب العلم، ص١٨٨–١٨٩).</w:t>
      </w:r>
    </w:p>
    <w:p>
      <w:pPr>
        <w:bidi/>
        <w:pStyle w:val="FootnoteText"/>
      </w:pPr>
      <w:r>
        <w:rPr>
          <w:rtl/>
          <w:bCs/>
          <w:b/>
        </w:rPr>
        <w:t xml:space="preserve">خلاف:</w:t>
      </w:r>
      <w:r>
        <w:t xml:space="preserve"> </w:t>
      </w:r>
      <w:r>
        <w:t xml:space="preserve">الماوردي (أدب الدنيا والدين) وابن القيم (بكر أبو زيد (حلية طالب العلم)) على تقديم الفهم، وابن جماعة (تذكرة السامع والمتكلم) والشوكاني (أدب الطلب) على تقديم حفظ المتن ثم شرحه؛ وفي المقروء لا نصّ يرجّح بينهما. وقيد ابن جماعة (تذكرة السامع والمتكلم) الأخير (ص٢٠٥) يفصل بين الحفظ المحض و«الفكر» ويجعل الثاني أصل التحصيل.</w:t>
      </w:r>
    </w:p>
    <w:p>
      <w:pPr>
        <w:bidi/>
        <w:pStyle w:val="FootnoteText"/>
      </w:pPr>
      <w:r>
        <w:rPr>
          <w:rtl/>
          <w:bCs/>
          <w:b/>
        </w:rPr>
        <w:t xml:space="preserve">تنبيه:</w:t>
      </w:r>
      <w:r>
        <w:t xml:space="preserve"> </w:t>
      </w:r>
      <w:r>
        <w:t xml:space="preserve">الأساس: [من موضوعات هذا الملحق المنصوصة، وتعارض داخلي بين مصادره]. والسمعاني (أدب الإملاء والاستملاء): وصفٌ لا توصية.</w:t>
      </w:r>
    </w:p>
  </w:footnote>
  <w:footnote w:id="916">
    <w:p>
      <w:pPr>
        <w:bidi/>
        <w:pStyle w:val="FootnoteText"/>
      </w:pPr>
      <w:r>
        <w:rPr>
          <w:rtl/>
          <w:rStyle w:val="FootnoteReference"/>
        </w:rPr>
        <w:footnoteRef/>
      </w:r>
      <w:r>
        <w:t xml:space="preserve"> </w:t>
      </w:r>
      <w:r>
        <w:rPr>
          <w:rtl/>
          <w:bCs/>
          <w:b/>
        </w:rPr>
        <w:t xml:space="preserve">الأصل:</w:t>
      </w:r>
      <w:r>
        <w:t xml:space="preserve"> </w:t>
      </w:r>
      <w:r>
        <w:t xml:space="preserve">المسألة: يبذل المعلم لأهله ويحجب عن غير المتأهل ما لم يتأهل له، ويعرّفه أنه شفقة لا بخل. المصادر: الماوردي، أدب الدنيا والدين، ص٨١ [٤٥٠]؛ الراغب الأصفهاني، الذريعة إلى مكارم الشريعة، ص١٨٠–١٨١ [٥٠٢]؛ الغزالي، إحياء علوم الدين، ص٥٧–٥٨ [٥٠٥]؛ ابن جماعة، تذكرة السامع والمتكلم، ص٥١ [٧٣٣]؛ العلموي، المعيد في أدب المفيد والمستفيد، ص١١٧ [٩٨١]؛ الشهيد الثاني (منية المريد) (OCR، المعلم مع طلبته ٨).</w:t>
      </w:r>
    </w:p>
    <w:p>
      <w:pPr>
        <w:bidi/>
        <w:pStyle w:val="FootnoteText"/>
      </w:pPr>
      <w:r>
        <w:rPr>
          <w:rtl/>
          <w:bCs/>
          <w:b/>
        </w:rPr>
        <w:t xml:space="preserve">من تابعه:</w:t>
      </w:r>
    </w:p>
    <w:p>
      <w:pPr>
        <w:bidi/>
        <w:numPr>
          <w:ilvl w:val="0"/>
          <w:numId w:val="2041"/>
        </w:numPr>
        <w:pStyle w:val="Compact"/>
      </w:pPr>
      <w:r>
        <w:t xml:space="preserve">مكرَّر بنصه في الباب ٠٨:** الماوردي (الماوردي، أدب الدنيا والدين، ص٨١)؛ ابن جماعة (ابن جماعة، تذكرة السامع والمتكلم، ص٥١)؛ العلموي (العلموي، المعيد في أدب المفيد والمستفيد، ص١١٧): انظر</w:t>
      </w:r>
      <w:r>
        <w:t xml:space="preserve"> </w:t>
      </w:r>
      <w:r>
        <w:rPr>
          <w:rtl/>
          <w:iCs/>
          <w:i/>
        </w:rPr>
        <w:t xml:space="preserve">الباب: آداب العالم مع طلبته</w:t>
      </w:r>
      <w:r>
        <w:t xml:space="preserve">.</w:t>
      </w:r>
    </w:p>
    <w:p>
      <w:pPr>
        <w:bidi/>
        <w:pStyle w:val="FootnoteText"/>
      </w:pPr>
      <w:r>
        <w:rPr>
          <w:rtl/>
          <w:bCs/>
          <w:b/>
        </w:rPr>
        <w:t xml:space="preserve">ما زاده:</w:t>
      </w:r>
    </w:p>
    <w:p>
      <w:pPr>
        <w:bidi/>
        <w:numPr>
          <w:ilvl w:val="0"/>
          <w:numId w:val="2042"/>
        </w:numPr>
        <w:pStyle w:val="Compact"/>
      </w:pPr>
      <w:r>
        <w:rPr>
          <w:rtl/>
          <w:bCs/>
          <w:b/>
        </w:rPr>
        <w:t xml:space="preserve">الغزالي (إحياء علوم الدين):</w:t>
      </w:r>
      <w:r>
        <w:t xml:space="preserve"> </w:t>
      </w:r>
      <w:r>
        <w:t xml:space="preserve">«لا تعلقوا الجواهر في أعناق الخنازير» (الغزالي، إحياء علوم الدين، ص٥٧)؛ وفي العوام: «وبالجملة لا ينبغي أن يفتح للعوام باب البحث فإنه يعطل عليهم صناعاتهم» (الغزالي، إحياء علوم الدين، ص٥٨)؛ وفي المقابل: «وليس الظلم في إعطاء غير المستحق بأقل من الظلم في منع المستحق» (الغزالي، إحياء علوم الدين، ص٥٨).</w:t>
      </w:r>
    </w:p>
    <w:p>
      <w:pPr>
        <w:bidi/>
        <w:pStyle w:val="FootnoteText"/>
      </w:pPr>
      <w:r>
        <w:rPr>
          <w:rtl/>
          <w:bCs/>
          <w:b/>
        </w:rPr>
        <w:t xml:space="preserve">خلاف:</w:t>
      </w:r>
      <w:r>
        <w:t xml:space="preserve"> </w:t>
      </w:r>
      <w:r>
        <w:t xml:space="preserve">المقابل في المقروء: اتفاق المصادر على بذل العلم لأهله مع المنع لغير المتأهل (٠٨ م١٥)؛ والغزالي نفسه يقابل بين الظلمين. ولم أجد نصّاً يعارض بين البذل والحجب.</w:t>
      </w:r>
    </w:p>
    <w:p>
      <w:pPr>
        <w:bidi/>
        <w:pStyle w:val="FootnoteText"/>
      </w:pPr>
      <w:r>
        <w:rPr>
          <w:rtl/>
          <w:bCs/>
          <w:b/>
        </w:rPr>
        <w:t xml:space="preserve">تنبيه:</w:t>
      </w:r>
      <w:r>
        <w:t xml:space="preserve"> </w:t>
      </w:r>
      <w:r>
        <w:t xml:space="preserve">الأساس: [الحصيلة §٦ بند ٤]. والسمعاني (أدب الإملاء والاستملاء): وصفٌ لا توصية.</w:t>
      </w:r>
    </w:p>
  </w:footnote>
  <w:footnote w:id="917">
    <w:p>
      <w:pPr>
        <w:bidi/>
        <w:pStyle w:val="FootnoteText"/>
      </w:pPr>
      <w:r>
        <w:rPr>
          <w:rtl/>
          <w:rStyle w:val="FootnoteReference"/>
        </w:rPr>
        <w:footnoteRef/>
      </w:r>
      <w:r>
        <w:t xml:space="preserve"> </w:t>
      </w:r>
      <w:r>
        <w:rPr>
          <w:rtl/>
          <w:bCs/>
          <w:b/>
        </w:rPr>
        <w:t xml:space="preserve">الأصل:</w:t>
      </w:r>
      <w:r>
        <w:t xml:space="preserve"> </w:t>
      </w:r>
      <w:r>
        <w:t xml:space="preserve">المسألة: أن يُصمَّت الحدث في حلقة النظر ثم يؤذن له إذا علت منزلته. المصادر: الخطيب البغدادي، الفقيه والمتفقه، ص٢٧٥–٢٧٩ [٤٦٣] — وحده يأمر الحدث بالصمت أولاً (انفراد في المقروء بهذا الأمر)، ويقابله ما في المقابل أدناه.</w:t>
      </w:r>
    </w:p>
    <w:p>
      <w:pPr>
        <w:bidi/>
        <w:pStyle w:val="FootnoteText"/>
      </w:pPr>
      <w:r>
        <w:rPr>
          <w:rtl/>
          <w:bCs/>
          <w:b/>
        </w:rPr>
        <w:t xml:space="preserve">من تابعه:</w:t>
      </w:r>
    </w:p>
    <w:p>
      <w:pPr>
        <w:bidi/>
        <w:numPr>
          <w:ilvl w:val="0"/>
          <w:numId w:val="2043"/>
        </w:numPr>
        <w:pStyle w:val="Compact"/>
      </w:pPr>
      <w:r>
        <w:t xml:space="preserve">مكرَّر بنصه في الباب ٠٨:** الخطيب (الخطيب البغدادي، الفقيه والمتفقه، ص٢٧٥، الخطيب البغدادي، الفقيه والمتفقه، ص٢٧٧، الخطيب البغدادي، الفقيه والمتفقه، ص٢٧٨): انظر</w:t>
      </w:r>
      <w:r>
        <w:t xml:space="preserve"> </w:t>
      </w:r>
      <w:r>
        <w:rPr>
          <w:rtl/>
          <w:iCs/>
          <w:i/>
        </w:rPr>
        <w:t xml:space="preserve">الباب: آداب العالم مع طلبته</w:t>
      </w:r>
      <w:r>
        <w:t xml:space="preserve">.</w:t>
      </w:r>
    </w:p>
    <w:p>
      <w:pPr>
        <w:bidi/>
        <w:pStyle w:val="FootnoteText"/>
      </w:pPr>
      <w:r>
        <w:rPr>
          <w:rtl/>
          <w:bCs/>
          <w:b/>
        </w:rPr>
        <w:t xml:space="preserve">خلاف:</w:t>
      </w:r>
      <w:r>
        <w:t xml:space="preserve"> </w:t>
      </w:r>
      <w:r>
        <w:t xml:space="preserve">المقابل في المقروء: الشوكاني يذمّ دفع الحق لصغر قائله: «ومن الآفات المانعة عن الرجوع إلى الحق أن يكون المتكلم بالحق حدث السن بالنسبة إلى من يناظره» (الشوكاني، أدب الطلب، ص١٤٢)؛ والمقدم يعدّ من أسباب التطاول: «السبب الثالث التعالم وتصدر الأحداث» (محمد بن أحمد المقدم، الإعلام بحرمة أهل العلم والإسلام، ص٣٤٨)؛ والمأثور المنسوب إلى إبراهيم بن أدهم ليس حديثاً مرفوعاً (الحصيلة §٨ بند ٨).</w:t>
      </w:r>
    </w:p>
    <w:p>
      <w:pPr>
        <w:bidi/>
        <w:pStyle w:val="FootnoteText"/>
      </w:pPr>
      <w:r>
        <w:rPr>
          <w:rtl/>
          <w:bCs/>
          <w:b/>
        </w:rPr>
        <w:t xml:space="preserve">خلاف:</w:t>
      </w:r>
      <w:r>
        <w:t xml:space="preserve"> </w:t>
      </w:r>
      <w:r>
        <w:t xml:space="preserve">المقابل (تتمة القراءة): عمر: «لا يمنع أحدكم حداثة سنه أن يشير برأيه» (ابن عبد البر، جامع بيان العلم وفضله، ج١ ص٦١٩)؛ وابن عبد البر في تأويل حديث الأصاغر: «ويحتمل أن يكون معنى الحديث على ما قال ابن المعتز» «عالم الشباب محقور وجاهله معذور» (ابن عبد البر، جامع بيان العلم وفضله، ج١ ص٦١٧)؛ وانظر</w:t>
      </w:r>
      <w:r>
        <w:t xml:space="preserve"> </w:t>
      </w:r>
      <w:r>
        <w:rPr>
          <w:rtl/>
          <w:iCs/>
          <w:i/>
        </w:rPr>
        <w:t xml:space="preserve">الباب الثاني: آداب المتعلم مع شيخه</w:t>
      </w:r>
      <w:r>
        <w:t xml:space="preserve">.</w:t>
      </w:r>
    </w:p>
    <w:p>
      <w:pPr>
        <w:bidi/>
        <w:pStyle w:val="FootnoteText"/>
      </w:pPr>
      <w:r>
        <w:rPr>
          <w:rtl/>
          <w:bCs/>
          <w:b/>
        </w:rPr>
        <w:t xml:space="preserve">تنبيه:</w:t>
      </w:r>
      <w:r>
        <w:t xml:space="preserve"> </w:t>
      </w:r>
      <w:r>
        <w:t xml:space="preserve">الأساس: [الحصيلة §٦ بند ٧ و١٤، وتعارض داخلي].</w:t>
      </w:r>
      <w:r>
        <w:t xml:space="preserve"> </w:t>
      </w:r>
      <w:r>
        <w:rPr>
          <w:rtl/>
          <w:bCs/>
          <w:b/>
        </w:rPr>
        <w:t xml:space="preserve">القول بأن المدونة صوتٌ واحد خطأ</w:t>
      </w:r>
      <w:r>
        <w:t xml:space="preserve"> </w:t>
      </w:r>
      <w:r>
        <w:t xml:space="preserve">(المهمة ٣). والسمعاني (أدب الإملاء والاستملاء): وصفٌ لا توصية.</w:t>
      </w:r>
    </w:p>
  </w:footnote>
  <w:footnote w:id="918">
    <w:p>
      <w:pPr>
        <w:bidi/>
        <w:pStyle w:val="FootnoteText"/>
      </w:pPr>
      <w:r>
        <w:rPr>
          <w:rtl/>
          <w:rStyle w:val="FootnoteReference"/>
        </w:rPr>
        <w:footnoteRef/>
      </w:r>
      <w:r>
        <w:t xml:space="preserve"> </w:t>
      </w:r>
      <w:r>
        <w:rPr>
          <w:rtl/>
          <w:bCs/>
          <w:b/>
        </w:rPr>
        <w:t xml:space="preserve">الأصل:</w:t>
      </w:r>
      <w:r>
        <w:t xml:space="preserve"> </w:t>
      </w:r>
      <w:r>
        <w:t xml:space="preserve">المسألة: يستحب للطالب العزوبة ما أمكنه. المصادر: ابن جماعة، تذكرة السامع والمتكلم، ص٧٢ [٧٣٣]؛ العلموي، المعيد في أدب المفيد والمستفيد، ص١٣٤–١٣٥ [٩٨١]؛ الشهيد الثاني (منية المريد) (OCR، المتعلم في نفسه ٤).</w:t>
      </w:r>
    </w:p>
    <w:p>
      <w:pPr>
        <w:bidi/>
        <w:pStyle w:val="FootnoteText"/>
      </w:pPr>
      <w:r>
        <w:rPr>
          <w:rtl/>
          <w:bCs/>
          <w:b/>
        </w:rPr>
        <w:t xml:space="preserve">من تابعه:</w:t>
      </w:r>
    </w:p>
    <w:p>
      <w:pPr>
        <w:bidi/>
        <w:numPr>
          <w:ilvl w:val="0"/>
          <w:numId w:val="2044"/>
        </w:numPr>
        <w:pStyle w:val="Compact"/>
      </w:pPr>
      <w:r>
        <w:t xml:space="preserve">مكرَّر بنصه في الباب ٠٣:** ابن جماعة (ابن جماعة، تذكرة السامع والمتكلم، ص٧٢)؛ العلموي (العلموي، المعيد في أدب المفيد والمستفيد، ص١٣٤–١٣٥): انظر</w:t>
      </w:r>
      <w:r>
        <w:t xml:space="preserve"> </w:t>
      </w:r>
      <w:r>
        <w:rPr>
          <w:rtl/>
          <w:iCs/>
          <w:i/>
        </w:rPr>
        <w:t xml:space="preserve">الباب الأول: آداب المتعلم في نفسه</w:t>
      </w:r>
      <w:r>
        <w:t xml:space="preserve">.</w:t>
      </w:r>
    </w:p>
    <w:p>
      <w:pPr>
        <w:bidi/>
        <w:pStyle w:val="FootnoteText"/>
      </w:pPr>
      <w:r>
        <w:rPr>
          <w:rtl/>
          <w:bCs/>
          <w:b/>
        </w:rPr>
        <w:t xml:space="preserve">ما زاده:</w:t>
      </w:r>
    </w:p>
    <w:p>
      <w:pPr>
        <w:bidi/>
        <w:numPr>
          <w:ilvl w:val="0"/>
          <w:numId w:val="2045"/>
        </w:numPr>
        <w:pStyle w:val="Compact"/>
      </w:pPr>
      <w:r>
        <w:rPr>
          <w:rtl/>
          <w:bCs/>
          <w:b/>
        </w:rPr>
        <w:t xml:space="preserve">الشهيد الثاني (OCR، بلا صفحة):</w:t>
      </w:r>
      <w:r>
        <w:t xml:space="preserve"> </w:t>
      </w:r>
      <w:r>
        <w:t xml:space="preserve">أن يترك التزوّج حتى يقضي وطره من العلم (مهمة ١٥).</w:t>
      </w:r>
    </w:p>
    <w:p>
      <w:pPr>
        <w:bidi/>
        <w:pStyle w:val="FootnoteText"/>
      </w:pPr>
      <w:r>
        <w:rPr>
          <w:rtl/>
          <w:bCs/>
          <w:b/>
        </w:rPr>
        <w:t xml:space="preserve">خلاف:</w:t>
      </w:r>
      <w:r>
        <w:t xml:space="preserve"> </w:t>
      </w:r>
      <w:r>
        <w:t xml:space="preserve">المقابل في المقروء: ابن سينا (تلخيص ١٦ م١٧) يجعل الزواج تدبيراً بعد الكسب وإفراد الرحل؛ والمخاطَب مختلف (صبيٌّ يُعدّ للمعاش مقابل طالب علم)، فلا أعدّه تعارضاً مباشراً.</w:t>
      </w:r>
    </w:p>
    <w:p>
      <w:pPr>
        <w:bidi/>
        <w:pStyle w:val="FootnoteText"/>
      </w:pPr>
      <w:r>
        <w:rPr>
          <w:rtl/>
          <w:bCs/>
          <w:b/>
        </w:rPr>
        <w:t xml:space="preserve">تنبيه:</w:t>
      </w:r>
      <w:r>
        <w:t xml:space="preserve"> </w:t>
      </w:r>
      <w:r>
        <w:t xml:space="preserve">الأساس: [الحصيلة §٦ بند ١٣]. والسمعاني (أدب الإملاء والاستملاء): وصفٌ لا توصية.</w:t>
      </w:r>
    </w:p>
  </w:footnote>
  <w:footnote w:id="919">
    <w:p>
      <w:pPr>
        <w:bidi/>
        <w:pStyle w:val="FootnoteText"/>
      </w:pPr>
      <w:r>
        <w:rPr>
          <w:rtl/>
          <w:rStyle w:val="FootnoteReference"/>
        </w:rPr>
        <w:footnoteRef/>
      </w:r>
      <w:r>
        <w:t xml:space="preserve"> </w:t>
      </w:r>
      <w:r>
        <w:rPr>
          <w:rtl/>
          <w:bCs/>
          <w:b/>
        </w:rPr>
        <w:t xml:space="preserve">الأصل:</w:t>
      </w:r>
      <w:r>
        <w:t xml:space="preserve"> </w:t>
      </w:r>
      <w:r>
        <w:t xml:space="preserve">المسألة: كراهة الشيخ إعادة ما فات الطالب بغيابه. المصادر: الخطيب البغدادي، الجامع لأخلاق الراوي، ج١ ص١٩٧ وج٢ ص١٣٤–١٣٨ [٤٦٣؛ أقدم مقروء]؛ السمعاني، أدب الإملاء والاستملاء، ص٧٩–٨١ [٥٦٢].</w:t>
      </w:r>
    </w:p>
    <w:p>
      <w:pPr>
        <w:bidi/>
        <w:pStyle w:val="FootnoteText"/>
      </w:pPr>
      <w:r>
        <w:rPr>
          <w:rtl/>
          <w:bCs/>
          <w:b/>
        </w:rPr>
        <w:t xml:space="preserve">من تابعه:</w:t>
      </w:r>
    </w:p>
    <w:p>
      <w:pPr>
        <w:bidi/>
        <w:numPr>
          <w:ilvl w:val="0"/>
          <w:numId w:val="2046"/>
        </w:numPr>
        <w:pStyle w:val="Compact"/>
      </w:pPr>
      <w:r>
        <w:t xml:space="preserve">مكرَّر بنصه في الباب ١١:** السمعاني (السمعاني، أدب الإملاء والاستملاء، ص٧٩، السمعاني، أدب الإملاء والاستملاء، ص٨٠): انظر</w:t>
      </w:r>
      <w:r>
        <w:t xml:space="preserve"> </w:t>
      </w:r>
      <w:r>
        <w:rPr>
          <w:rtl/>
          <w:iCs/>
          <w:i/>
        </w:rPr>
        <w:t xml:space="preserve">الباب: الإملاء والاستملاء والسماع والرواية والتحمّل</w:t>
      </w:r>
      <w:r>
        <w:t xml:space="preserve">.</w:t>
      </w:r>
    </w:p>
    <w:p>
      <w:pPr>
        <w:bidi/>
        <w:pStyle w:val="FootnoteText"/>
      </w:pPr>
      <w:r>
        <w:rPr>
          <w:rtl/>
          <w:bCs/>
          <w:b/>
        </w:rPr>
        <w:t xml:space="preserve">ما زاده:</w:t>
      </w:r>
    </w:p>
    <w:p>
      <w:pPr>
        <w:bidi/>
        <w:numPr>
          <w:ilvl w:val="0"/>
          <w:numId w:val="2047"/>
        </w:numPr>
        <w:pStyle w:val="Compact"/>
      </w:pPr>
      <w:r>
        <w:rPr>
          <w:rtl/>
          <w:bCs/>
          <w:b/>
        </w:rPr>
        <w:t xml:space="preserve">الخطيب البغدادي (الجامع لأخلاق الراوي):</w:t>
      </w:r>
      <w:r>
        <w:t xml:space="preserve"> </w:t>
      </w:r>
      <w:r>
        <w:t xml:space="preserve">يسبق السمعاني بلفظ العادة في كراهة تكرير الماضي من الحديث (الخطيب البغدادي، الجامع لأخلاق الراوي، ج٢ ص١٣٤)، وبقول الزهري في نقل الصخر (الخطيب البغدادي، الجامع لأخلاق الراوي، ج٢ ص١٣٥ وج١ ص١٩٧): انظر</w:t>
      </w:r>
      <w:r>
        <w:t xml:space="preserve"> </w:t>
      </w:r>
      <w:r>
        <w:rPr>
          <w:rtl/>
          <w:iCs/>
          <w:i/>
        </w:rPr>
        <w:t xml:space="preserve">الباب: آداب العالم في درسه وإلقائه</w:t>
      </w:r>
      <w:r>
        <w:t xml:space="preserve">.</w:t>
      </w:r>
    </w:p>
    <w:p>
      <w:pPr>
        <w:bidi/>
        <w:numPr>
          <w:ilvl w:val="0"/>
          <w:numId w:val="2047"/>
        </w:numPr>
        <w:pStyle w:val="Compact"/>
      </w:pPr>
      <w:r>
        <w:rPr>
          <w:rtl/>
          <w:bCs/>
          <w:b/>
        </w:rPr>
        <w:t xml:space="preserve">الخطيب البغدادي:</w:t>
      </w:r>
      <w:r>
        <w:t xml:space="preserve"> </w:t>
      </w:r>
      <w:r>
        <w:t xml:space="preserve">يدلّ على مخرج: «فليتوصل إلى استجازته» (الخطيب البغدادي، الجامع لأخلاق الراوي، ج٢ ص١٣٨).</w:t>
      </w:r>
    </w:p>
    <w:p>
      <w:pPr>
        <w:bidi/>
        <w:pStyle w:val="FootnoteText"/>
      </w:pPr>
      <w:r>
        <w:rPr>
          <w:rtl/>
          <w:bCs/>
          <w:b/>
        </w:rPr>
        <w:t xml:space="preserve">خلاف:</w:t>
      </w:r>
      <w:r>
        <w:t xml:space="preserve"> </w:t>
      </w:r>
      <w:r>
        <w:t xml:space="preserve">المقابل في المقروء: يروي السمعاني الامتناع والبذل جميعاً، فيزيد بن هارون إذا جاءه من فاته المجلس قال: «يا غلام ناوله المنديل» (السمعاني، أدب الإملاء والاستملاء، ص٨٣)، ولا يرجّح (انظر ١١ م٧).</w:t>
      </w:r>
    </w:p>
    <w:p>
      <w:pPr>
        <w:bidi/>
        <w:pStyle w:val="FootnoteText"/>
      </w:pPr>
      <w:r>
        <w:rPr>
          <w:rtl/>
          <w:bCs/>
          <w:b/>
        </w:rPr>
        <w:t xml:space="preserve">تنبيه:</w:t>
      </w:r>
      <w:r>
        <w:t xml:space="preserve"> </w:t>
      </w:r>
      <w:r>
        <w:t xml:space="preserve">الأساس: [الحصيلة §٦ بند ٨]. والسمعاني (أدب الإملاء والاستملاء): وصفٌ لا توصية.</w:t>
      </w:r>
    </w:p>
  </w:footnote>
  <w:footnote w:id="920">
    <w:p>
      <w:pPr>
        <w:bidi/>
        <w:pStyle w:val="FootnoteText"/>
      </w:pPr>
      <w:r>
        <w:rPr>
          <w:rtl/>
          <w:rStyle w:val="FootnoteReference"/>
        </w:rPr>
        <w:footnoteRef/>
      </w:r>
      <w:r>
        <w:t xml:space="preserve"> </w:t>
      </w:r>
      <w:r>
        <w:rPr>
          <w:rtl/>
          <w:bCs/>
          <w:b/>
        </w:rPr>
        <w:t xml:space="preserve">الأصل:</w:t>
      </w:r>
      <w:r>
        <w:t xml:space="preserve"> </w:t>
      </w:r>
      <w:r>
        <w:t xml:space="preserve">المسألة: من المحدّثين من يحرّج على من كتب عنه في المذاكرة. المصادر: الخطيب البغدادي، الجامع لأخلاق الراوي، ج٢ ص٣٦–٣٧ [٤٦٣]؛ بكر أبو زيد، حلية طالب العلم، ص١٦٤–١٦٥ [معاصر].</w:t>
      </w:r>
    </w:p>
    <w:p>
      <w:pPr>
        <w:bidi/>
        <w:pStyle w:val="FootnoteText"/>
      </w:pPr>
      <w:r>
        <w:rPr>
          <w:rtl/>
          <w:bCs/>
          <w:b/>
        </w:rPr>
        <w:t xml:space="preserve">من تابعه:</w:t>
      </w:r>
    </w:p>
    <w:p>
      <w:pPr>
        <w:bidi/>
        <w:numPr>
          <w:ilvl w:val="0"/>
          <w:numId w:val="2048"/>
        </w:numPr>
        <w:pStyle w:val="Compact"/>
      </w:pPr>
      <w:r>
        <w:t xml:space="preserve">مكرَّر بنصه في الباب ٠٥:** الخطيب (الخطيب البغدادي، الجامع لأخلاق الراوي، ج٢ ص٣٧)؛ أبو زيد (بكر أبو زيد، حلية طالب العلم، ص١٦٤): انظر</w:t>
      </w:r>
      <w:r>
        <w:t xml:space="preserve"> </w:t>
      </w:r>
      <w:r>
        <w:rPr>
          <w:rtl/>
          <w:iCs/>
          <w:i/>
        </w:rPr>
        <w:t xml:space="preserve">الباب الثالث: آداب المتعلم في درسه ومع رفقته</w:t>
      </w:r>
      <w:r>
        <w:t xml:space="preserve">.</w:t>
      </w:r>
    </w:p>
    <w:p>
      <w:pPr>
        <w:bidi/>
        <w:pStyle w:val="FootnoteText"/>
      </w:pPr>
      <w:r>
        <w:rPr>
          <w:rtl/>
          <w:bCs/>
          <w:b/>
        </w:rPr>
        <w:t xml:space="preserve">تنبيه:</w:t>
      </w:r>
      <w:r>
        <w:t xml:space="preserve"> </w:t>
      </w:r>
      <w:r>
        <w:t xml:space="preserve">الأساس: [الحصيلة §٦ بند ٩]. والسمعاني (أدب الإملاء والاستملاء): وصفٌ لا توصية.</w:t>
      </w:r>
    </w:p>
  </w:footnote>
  <w:footnote w:id="922">
    <w:p>
      <w:pPr>
        <w:bidi/>
        <w:pStyle w:val="FootnoteText"/>
      </w:pPr>
      <w:r>
        <w:rPr>
          <w:rtl/>
          <w:rStyle w:val="FootnoteReference"/>
        </w:rPr>
        <w:footnoteRef/>
      </w:r>
      <w:r>
        <w:t xml:space="preserve"> </w:t>
      </w:r>
      <w:r>
        <w:rPr>
          <w:rtl/>
          <w:bCs/>
          <w:b/>
        </w:rPr>
        <w:t xml:space="preserve">الأصل:</w:t>
      </w:r>
      <w:r>
        <w:t xml:space="preserve"> </w:t>
      </w:r>
      <w:r>
        <w:t xml:space="preserve">المسألة: هل يستأذن الراحل أبويه؟ المصادر: الخطيب البغدادي، الجامع لأخلاق الراوي، ج٢ ص٢٢٨ وابن عبد البر، جامع بيان العلم وفضله، ج١ ص٥٢ [٤٦٣؛ كلاهما ٤٦٣ فلا أحكم بأقدمية أحدهما].</w:t>
      </w:r>
    </w:p>
    <w:p>
      <w:pPr>
        <w:bidi/>
        <w:pStyle w:val="FootnoteText"/>
      </w:pPr>
      <w:r>
        <w:rPr>
          <w:rtl/>
          <w:bCs/>
          <w:b/>
        </w:rPr>
        <w:t xml:space="preserve">من تابعه:</w:t>
      </w:r>
    </w:p>
    <w:p>
      <w:pPr>
        <w:bidi/>
        <w:numPr>
          <w:ilvl w:val="0"/>
          <w:numId w:val="2050"/>
        </w:numPr>
        <w:pStyle w:val="Compact"/>
      </w:pPr>
      <w:r>
        <w:t xml:space="preserve">مكرَّر بنصه في الباب ٠٥:** الخطيب (الخطيب البغدادي، الجامع لأخلاق الراوي، ج٢ ص٢٢٨): انظر</w:t>
      </w:r>
      <w:r>
        <w:t xml:space="preserve"> </w:t>
      </w:r>
      <w:r>
        <w:rPr>
          <w:rtl/>
          <w:iCs/>
          <w:i/>
        </w:rPr>
        <w:t xml:space="preserve">الباب الثالث: آداب المتعلم في درسه ومع رفقته</w:t>
      </w:r>
      <w:r>
        <w:t xml:space="preserve">.</w:t>
      </w:r>
    </w:p>
    <w:p>
      <w:pPr>
        <w:bidi/>
        <w:pStyle w:val="FootnoteText"/>
      </w:pPr>
      <w:r>
        <w:rPr>
          <w:rtl/>
          <w:bCs/>
          <w:b/>
        </w:rPr>
        <w:t xml:space="preserve">تنبيه:</w:t>
      </w:r>
      <w:r>
        <w:t xml:space="preserve"> </w:t>
      </w:r>
      <w:r>
        <w:t xml:space="preserve">تصحيح (تتمة القراءة): لم يعد الموضع انفراداً: ابن عبد البر، جامع بيان العلم وفضله، ج١ ص٥٢ ينقل عن إسحاق أن ما وجب من العلم لا يُستأذن فيه الأبوان، والخطيب نفسه يقيّد بوجوب مداراتهما (الخطيب البغدادي، الجامع لأخلاق الراوي، ج٢ ص٢٢٨) وينقل عن أحمد قوله لمن منعته أمه من الطلب: دارِها وأرضِها ولا تدع الطلب، وعن الحسن أن العشاء مع الأم أحب إليه من حجة تطوع: انظر</w:t>
      </w:r>
      <w:r>
        <w:t xml:space="preserve"> </w:t>
      </w:r>
      <w:r>
        <w:rPr>
          <w:rtl/>
          <w:iCs/>
          <w:i/>
        </w:rPr>
        <w:t xml:space="preserve">الباب الثالث: آداب المتعلم في درسه ومع رفقته</w:t>
      </w:r>
      <w:r>
        <w:t xml:space="preserve">و</w:t>
      </w:r>
      <w:r>
        <w:rPr>
          <w:rtl/>
          <w:iCs/>
          <w:i/>
        </w:rPr>
        <w:t xml:space="preserve">الباب الثاني: أقسام العلوم وحكم طلبها</w:t>
      </w:r>
      <w:r>
        <w:t xml:space="preserve">.</w:t>
      </w:r>
    </w:p>
    <w:p>
      <w:pPr>
        <w:bidi/>
        <w:pStyle w:val="FootnoteText"/>
      </w:pPr>
      <w:r>
        <w:rPr>
          <w:rtl/>
          <w:bCs/>
          <w:b/>
        </w:rPr>
        <w:t xml:space="preserve">تنبيه:</w:t>
      </w:r>
      <w:r>
        <w:t xml:space="preserve"> </w:t>
      </w:r>
      <w:r>
        <w:t xml:space="preserve">الأساس: [تعارض داخلي بين القول المنقول وتقييد الخطيب]. والسمعاني (أدب الإملاء والاستملاء): وصفٌ لا توصية.</w:t>
      </w:r>
    </w:p>
  </w:footnote>
  <w:footnote w:id="923">
    <w:p>
      <w:pPr>
        <w:bidi/>
        <w:pStyle w:val="FootnoteText"/>
      </w:pPr>
      <w:r>
        <w:rPr>
          <w:rtl/>
          <w:rStyle w:val="FootnoteReference"/>
        </w:rPr>
        <w:footnoteRef/>
      </w:r>
      <w:r>
        <w:t xml:space="preserve"> </w:t>
      </w:r>
      <w:r>
        <w:rPr>
          <w:rtl/>
          <w:bCs/>
          <w:b/>
        </w:rPr>
        <w:t xml:space="preserve">الأصل:</w:t>
      </w:r>
      <w:r>
        <w:t xml:space="preserve"> </w:t>
      </w:r>
      <w:r>
        <w:t xml:space="preserve">المسألة: هل يؤخذ العلم عن أهل الأهواء؟ المصادر: الخطيب البغدادي، الفقيه والمتفقه، ص١٩٥ وج٢ ص٣٣٣ والخطيب البغدادي، الجامع لأخلاق الراوي، ج١ ص١٣٨ وابن عبد البر، جامع بيان العلم وفضله، ج٢ ص٨٢١ وص٩٢٣ [٤٦٣]؛ الغزالي، إحياء علوم الدين، ص٥١؛ بكر أبو زيد، حلية طالب العلم، ص١٦٥–١٧٠ [معاصر].</w:t>
      </w:r>
    </w:p>
    <w:p>
      <w:pPr>
        <w:bidi/>
        <w:pStyle w:val="FootnoteText"/>
      </w:pPr>
      <w:r>
        <w:rPr>
          <w:rtl/>
          <w:bCs/>
          <w:b/>
        </w:rPr>
        <w:t xml:space="preserve">ما زاده:</w:t>
      </w:r>
    </w:p>
    <w:p>
      <w:pPr>
        <w:bidi/>
        <w:numPr>
          <w:ilvl w:val="0"/>
          <w:numId w:val="2051"/>
        </w:numPr>
        <w:pStyle w:val="Compact"/>
      </w:pPr>
      <w:r>
        <w:rPr>
          <w:rtl/>
          <w:bCs/>
          <w:b/>
        </w:rPr>
        <w:t xml:space="preserve">الخطيب البغدادي:</w:t>
      </w:r>
      <w:r>
        <w:t xml:space="preserve"> </w:t>
      </w:r>
      <w:r>
        <w:t xml:space="preserve">مالك أدرك سبعين يروون في مسجد النبي «فما أخذت عنهم شيئا» لأنهم «لم يكونوا من أهل هذا الشأن» (الخطيب البغدادي، الفقيه والمتفقه، ص١٩٤).</w:t>
      </w:r>
    </w:p>
    <w:p>
      <w:pPr>
        <w:bidi/>
        <w:numPr>
          <w:ilvl w:val="0"/>
          <w:numId w:val="2051"/>
        </w:numPr>
        <w:pStyle w:val="Compact"/>
      </w:pPr>
      <w:r>
        <w:rPr>
          <w:rtl/>
          <w:bCs/>
          <w:b/>
        </w:rPr>
        <w:t xml:space="preserve">ابن عبد البر (جامع بيان العلم):</w:t>
      </w:r>
      <w:r>
        <w:t xml:space="preserve"> </w:t>
      </w:r>
      <w:r>
        <w:t xml:space="preserve">سحنون في الإعادة خلف أهل الأهواء: «لقد جاء من رأى الإعادة عليهم في الوقت وبعده ببدعة أشد من بدعة صاحب البدعة» (ابن عبد البر، جامع بيان العلم وفضله، ج٢ ص٩٢٣)؛ ومالك فيمن لا يؤخذ عنهم العلم (ابن عبد البر، جامع بيان العلم وفضله، ج٢ ص٨٢١)؛ وانظر الخطيب في فتاوى أهل الأهواء (الخطيب البغدادي، الفقيه والمتفقه، ج٢ ص٣٣٣):</w:t>
      </w:r>
      <w:r>
        <w:t xml:space="preserve"> </w:t>
      </w:r>
      <w:r>
        <w:rPr>
          <w:rtl/>
          <w:iCs/>
          <w:i/>
        </w:rPr>
        <w:t xml:space="preserve">الباب الثالث عشر: الفتوى والمفتي والمستفتي</w:t>
      </w:r>
      <w:r>
        <w:t xml:space="preserve">، وفي الجامع ج١ ص١٣٨:</w:t>
      </w:r>
      <w:r>
        <w:t xml:space="preserve"> </w:t>
      </w:r>
      <w:r>
        <w:rPr>
          <w:rtl/>
          <w:iCs/>
          <w:i/>
        </w:rPr>
        <w:t xml:space="preserve">الباب الثاني: آداب المتعلم مع شيخه</w:t>
      </w:r>
      <w:r>
        <w:t xml:space="preserve">.</w:t>
      </w:r>
    </w:p>
    <w:p>
      <w:pPr>
        <w:bidi/>
        <w:numPr>
          <w:ilvl w:val="0"/>
          <w:numId w:val="2051"/>
        </w:numPr>
        <w:pStyle w:val="Compact"/>
      </w:pPr>
      <w:r>
        <w:rPr>
          <w:rtl/>
          <w:bCs/>
          <w:b/>
        </w:rPr>
        <w:t xml:space="preserve">الغزالي (إحياء علوم الدين):</w:t>
      </w:r>
      <w:r>
        <w:t xml:space="preserve"> </w:t>
      </w:r>
      <w:r>
        <w:t xml:space="preserve">معيارٌ آخر: يحذّر من أستاذ لا استقلال له برأي ويكتفي بنقل المذاهب (الغزالي، إحياء علوم الدين، ص٥١).</w:t>
      </w:r>
    </w:p>
    <w:p>
      <w:pPr>
        <w:bidi/>
        <w:numPr>
          <w:ilvl w:val="0"/>
          <w:numId w:val="2051"/>
        </w:numPr>
        <w:pStyle w:val="Compact"/>
      </w:pPr>
      <w:r>
        <w:rPr>
          <w:rtl/>
          <w:bCs/>
          <w:b/>
        </w:rPr>
        <w:t xml:space="preserve">أبو زيد (معاصر):</w:t>
      </w:r>
      <w:r>
        <w:t xml:space="preserve"> </w:t>
      </w:r>
      <w:r>
        <w:t xml:space="preserve">موقف مذهبي سلفي صريح في الهجر وترك الأخذ عن أهل البدع (بكر أبو زيد، حلية طالب العلم، ص١٦٥–١٧٠)، وليس إجماعاً في الكتب المقروءة.</w:t>
      </w:r>
    </w:p>
    <w:p>
      <w:pPr>
        <w:bidi/>
        <w:pStyle w:val="FootnoteText"/>
      </w:pPr>
      <w:r>
        <w:rPr>
          <w:rtl/>
          <w:bCs/>
          <w:b/>
        </w:rPr>
        <w:t xml:space="preserve">تنبيه:</w:t>
      </w:r>
      <w:r>
        <w:t xml:space="preserve"> </w:t>
      </w:r>
      <w:r>
        <w:t xml:space="preserve">حدود الاستشهاد: لا يُلحق قول المعاصر بأقدم المصادر؛ وانظر ٠٤ م٢٨.</w:t>
      </w:r>
    </w:p>
    <w:p>
      <w:pPr>
        <w:bidi/>
        <w:pStyle w:val="FootnoteText"/>
      </w:pPr>
      <w:r>
        <w:rPr>
          <w:rtl/>
          <w:bCs/>
          <w:b/>
        </w:rPr>
        <w:t xml:space="preserve">تنبيه:</w:t>
      </w:r>
      <w:r>
        <w:t xml:space="preserve"> </w:t>
      </w:r>
      <w:r>
        <w:t xml:space="preserve">الأساس: [معاصر]. والسمعاني (أدب الإملاء والاستملاء): وصفٌ لا توصية.</w:t>
      </w:r>
    </w:p>
  </w:footnote>
  <w:footnote w:id="924">
    <w:p>
      <w:pPr>
        <w:bidi/>
        <w:pStyle w:val="FootnoteText"/>
      </w:pPr>
      <w:r>
        <w:rPr>
          <w:rtl/>
          <w:rStyle w:val="FootnoteReference"/>
        </w:rPr>
        <w:footnoteRef/>
      </w:r>
      <w:r>
        <w:t xml:space="preserve"> </w:t>
      </w:r>
      <w:r>
        <w:rPr>
          <w:rtl/>
          <w:bCs/>
          <w:b/>
        </w:rPr>
        <w:t xml:space="preserve">الأصل:</w:t>
      </w:r>
      <w:r>
        <w:t xml:space="preserve"> </w:t>
      </w:r>
      <w:r>
        <w:t xml:space="preserve">المسألة: ورد في المقروء ترجيحُ الأشراف وذوي الأنساب في الرواية، وكراهةُ كتابة العلم عن «النبط والسفلة»، ويقابله في المقروء نفسه أن أصل الرجل عقله ودينه وأن العلم للشاب كما للشيخ. المصادر: الخطيب البغدادي، الجامع لأخلاق الراوي، ج١ ص١٢٧ وص٢٠٦ [٤٦٣]؛ ابن عبد البر، جامع بيان العلم وفضله، ج١ ص٦١٧–٦٢١ [٤٦٣]؛ الخطيب البغدادي، الفقيه والمتفقه، ج٢ ص٢٤٥ [٤٦٣]؛ الماوردي، أدب الدنيا والدين، ص٢٣٢ [٤٥٠].</w:t>
      </w:r>
    </w:p>
    <w:p>
      <w:pPr>
        <w:bidi/>
        <w:pStyle w:val="FootnoteText"/>
      </w:pPr>
      <w:r>
        <w:rPr>
          <w:rtl/>
          <w:bCs/>
          <w:b/>
        </w:rPr>
        <w:t xml:space="preserve">ما زاده:</w:t>
      </w:r>
    </w:p>
    <w:p>
      <w:pPr>
        <w:bidi/>
        <w:numPr>
          <w:ilvl w:val="0"/>
          <w:numId w:val="2052"/>
        </w:numPr>
        <w:pStyle w:val="Compact"/>
      </w:pPr>
      <w:r>
        <w:rPr>
          <w:rtl/>
          <w:bCs/>
          <w:b/>
        </w:rPr>
        <w:t xml:space="preserve">الخطيب البغدادي (الجامع لأخلاق الراوي):</w:t>
      </w:r>
      <w:r>
        <w:t xml:space="preserve"> </w:t>
      </w:r>
      <w:r>
        <w:t xml:space="preserve">شعبة: «حدثوا عن أهل الشرف، فإنهم لا يكذبون» (الخطيب البغدادي، الجامع لأخلاق الراوي، ج١ ص١٢٧) — ويقيّده الخطيب بأن هذا كله «بعد استقامة الطريقة وثبوت العدالة والسلامة من البدعة»؛ وإذا تساووا في الإسناد والمعرفة فـ«من كان من الأشراف وذوي الأنساب فهو أولى» (الخطيب البغدادي، الجامع لأخلاق الراوي، ج١ ص١٢٦)؛ وسفيان يشتدّ عليه كتابة النبط الحديث: «غيروا الدين» (الخطيب البغدادي، الجامع لأخلاق الراوي، ج١ ص٢٠٦).</w:t>
      </w:r>
    </w:p>
    <w:p>
      <w:pPr>
        <w:bidi/>
        <w:numPr>
          <w:ilvl w:val="0"/>
          <w:numId w:val="2052"/>
        </w:numPr>
        <w:pStyle w:val="Compact"/>
      </w:pPr>
      <w:r>
        <w:rPr>
          <w:rtl/>
          <w:bCs/>
          <w:b/>
        </w:rPr>
        <w:t xml:space="preserve">ابن عبد البر (جامع بيان العلم):</w:t>
      </w:r>
      <w:r>
        <w:t xml:space="preserve"> </w:t>
      </w:r>
      <w:r>
        <w:t xml:space="preserve">مكحول: «تفقه الرعاع فساد الدين» (ابن عبد البر، جامع بيان العلم وفضله، ج١ ص٦٢٠)؛ وسفيان: «كان العلم في العرب وفي سادة الناس فإذا خرج عنهم وصار إلى هؤلاء يعني النبط والسفلة غير الدين» (ابن عبد البر، جامع بيان العلم وفضله، ج١ ص٦٢٠)؛ ومن وجوه تأويل حديث الأصاغر: أن أحق الناس بالعلم أهل الشرف لأن العلم إذا كان عندهم «لم تأنف النفوس من الجلوس إليهم» (ابن عبد البر، جامع بيان العلم وفضله، ج١ ص٦١٧).</w:t>
      </w:r>
    </w:p>
    <w:p>
      <w:pPr>
        <w:bidi/>
        <w:pStyle w:val="FootnoteText"/>
      </w:pPr>
      <w:r>
        <w:rPr>
          <w:rtl/>
          <w:bCs/>
          <w:b/>
        </w:rPr>
        <w:t xml:space="preserve">خلاف:</w:t>
      </w:r>
      <w:r>
        <w:t xml:space="preserve"> </w:t>
      </w:r>
      <w:r>
        <w:t xml:space="preserve">المقابل في المقروء: جعفر الصادق لمن قال إن تلميذه نبطي: «أصل الرجل عقله وحسبه دينه» (الخطيب البغدادي، الفقيه والمتفقه، ج٢ ص٢٤٥)؛ والماوردي: «الفضل بالعقل والأدب لا بالأصل والحسب» (الماوردي، أدب الدنيا والدين، ص٢٣٢)؛ وابن المبارك: «الجاهل صغير وإن كان شيخا والعالم كبير وإن كان حدثا» (ابن عبد البر، جامع بيان العلم وفضله، ج١ ص٦١٧، وانظر</w:t>
      </w:r>
      <w:r>
        <w:t xml:space="preserve"> </w:t>
      </w:r>
      <w:r>
        <w:rPr>
          <w:rtl/>
          <w:iCs/>
          <w:i/>
        </w:rPr>
        <w:t xml:space="preserve">الباب الثاني: آداب المتعلم مع شيخه</w:t>
      </w:r>
      <w:r>
        <w:t xml:space="preserve">. وابن عبد البر ينقل القولين دون ترجيح، فلا أجمع بينهما.</w:t>
      </w:r>
    </w:p>
    <w:p>
      <w:pPr>
        <w:bidi/>
        <w:pStyle w:val="FootnoteText"/>
      </w:pPr>
      <w:r>
        <w:rPr>
          <w:rtl/>
          <w:bCs/>
          <w:b/>
        </w:rPr>
        <w:t xml:space="preserve">تنبيه:</w:t>
      </w:r>
      <w:r>
        <w:t xml:space="preserve"> </w:t>
      </w:r>
      <w:r>
        <w:t xml:space="preserve">الأساس: [تعارض داخلي]. والسمعاني (أدب الإملاء والاستملاء): وصفٌ لا توصية.</w:t>
      </w:r>
    </w:p>
  </w:footnote>
  <w:footnote w:id="926">
    <w:p>
      <w:pPr>
        <w:bidi/>
        <w:pStyle w:val="FootnoteText"/>
      </w:pPr>
      <w:r>
        <w:rPr>
          <w:rtl/>
          <w:rStyle w:val="FootnoteReference"/>
        </w:rPr>
        <w:footnoteRef/>
      </w:r>
      <w:r>
        <w:t xml:space="preserve"> </w:t>
      </w:r>
      <w:r>
        <w:rPr>
          <w:rtl/>
          <w:bCs/>
          <w:b/>
        </w:rPr>
        <w:t xml:space="preserve">الأصل:</w:t>
      </w:r>
      <w:r>
        <w:t xml:space="preserve"> </w:t>
      </w:r>
      <w:r>
        <w:t xml:space="preserve">ما وسمته الحصيلة (§٦ ذيله) موافقاً:</w:t>
      </w:r>
      <w:r>
        <w:t xml:space="preserve"> </w:t>
      </w:r>
      <w:r>
        <w:rPr>
          <w:rtl/>
          <w:bCs/>
          <w:b/>
        </w:rPr>
        <w:t xml:space="preserve">عدم التعنيف أمام الناس</w:t>
      </w:r>
      <w:r>
        <w:t xml:space="preserve"> </w:t>
      </w:r>
      <w:r>
        <w:t xml:space="preserve">(الماوردي، أدب الدنيا والدين، ص٨٤؛ الخطيب البغدادي، الفقيه والمتفقه، ص٢٨٤–٢٨٨؛ ابن جماعة، تذكرة السامع والمتكلم، ص٥٠)، و</w:t>
      </w:r>
      <w:r>
        <w:rPr>
          <w:rtl/>
          <w:bCs/>
          <w:b/>
        </w:rPr>
        <w:t xml:space="preserve">الاستماع للصغير</w:t>
      </w:r>
      <w:r>
        <w:t xml:space="preserve"> </w:t>
      </w:r>
      <w:r>
        <w:t xml:space="preserve">(الخطيب البغدادي، الفقيه والمتفقه، ص٢٧٧)، و</w:t>
      </w:r>
      <w:r>
        <w:rPr>
          <w:rtl/>
          <w:bCs/>
          <w:b/>
        </w:rPr>
        <w:t xml:space="preserve">التخفيف عمّن ظهر ضجره</w:t>
      </w:r>
      <w:r>
        <w:t xml:space="preserve"> </w:t>
      </w:r>
      <w:r>
        <w:t xml:space="preserve">(ابن جماعة، تذكرة السامع والمتكلم، ص٥٥ «أوصاه بالرفق بنفسه»)، و</w:t>
      </w:r>
      <w:r>
        <w:rPr>
          <w:rtl/>
          <w:bCs/>
          <w:b/>
        </w:rPr>
        <w:t xml:space="preserve">حمد السؤال وذمّ الحياء</w:t>
      </w:r>
      <w:r>
        <w:t xml:space="preserve"> </w:t>
      </w:r>
      <w:r>
        <w:t xml:space="preserve">(٠٩ م١–٢)، و</w:t>
      </w:r>
      <w:r>
        <w:rPr>
          <w:rtl/>
          <w:bCs/>
          <w:b/>
        </w:rPr>
        <w:t xml:space="preserve">«لا أدري»</w:t>
      </w:r>
      <w:r>
        <w:t xml:space="preserve"> </w:t>
      </w:r>
      <w:r>
        <w:t xml:space="preserve">(٠٩ م٢٣–٢٨)، و</w:t>
      </w:r>
      <w:r>
        <w:rPr>
          <w:rtl/>
          <w:bCs/>
          <w:b/>
        </w:rPr>
        <w:t xml:space="preserve">التغذية الراجعة الخاصة</w:t>
      </w:r>
      <w:r>
        <w:t xml:space="preserve"> </w:t>
      </w:r>
      <w:r>
        <w:t xml:space="preserve">(الشهيد الثاني (منية المريد) OCR، الأمر ١٢: يعنّفه في الخلوة). وهذه إحالات إلى مسائل الكتاب لا نقولات جديدة؛ ولا أعدّ الموافقة حكماً لصالحها. ومما أضافته القراءة الجديدة: ألا يُضحك من سائل جاهل (الخطيب البغدادي، الفقيه والمتفقه، ج٢ ص٢٨٧)، ومداعبة المخطئ لإزالة خجله (ص٢٨٤)، وتهنئة المصيب (ص٢٧٩–٢٨٠): الباب ٠٨، المسألتين ٢٠ و٢١؛ والتشبيه والتمثيل لتقريب الفهم (ص٢٥٨–٢٦٢):</w:t>
      </w:r>
      <w:r>
        <w:t xml:space="preserve"> </w:t>
      </w:r>
      <w:r>
        <w:rPr>
          <w:rtl/>
          <w:iCs/>
          <w:i/>
        </w:rPr>
        <w:t xml:space="preserve">الباب: آداب العالم في درسه وإلقائه</w:t>
      </w:r>
      <w:r>
        <w:t xml:space="preserve">.</w:t>
      </w:r>
    </w:p>
  </w:footnote>
  <w:footnote w:id="928">
    <w:p>
      <w:pPr>
        <w:bidi/>
        <w:pStyle w:val="FootnoteText"/>
      </w:pPr>
      <w:r>
        <w:rPr>
          <w:rtl/>
          <w:rStyle w:val="FootnoteReference"/>
        </w:rPr>
        <w:footnoteRef/>
      </w:r>
      <w:r>
        <w:t xml:space="preserve"> </w:t>
      </w:r>
      <w:r>
        <w:rPr>
          <w:rtl/>
          <w:bCs/>
          <w:b/>
        </w:rPr>
        <w:t xml:space="preserve">كيف يُقرأ الجدول:</w:t>
      </w:r>
      <w:r>
        <w:t xml:space="preserve"> </w:t>
      </w:r>
      <w:r>
        <w:t xml:space="preserve">الرمز هو ما يُكتب في المتن؛</w:t>
      </w:r>
      <w:r>
        <w:t xml:space="preserve"> </w:t>
      </w:r>
      <w:r>
        <w:rPr>
          <w:rtl/>
          <w:bCs/>
          <w:b/>
        </w:rPr>
        <w:t xml:space="preserve">الوفاة</w:t>
      </w:r>
      <w:r>
        <w:t xml:space="preserve"> </w:t>
      </w:r>
      <w:r>
        <w:t xml:space="preserve">بحسب جدول المقدمة أو بطاقة الشاملة أو ما ثبت من المقروء (وحيث لم تثبت كتبتُ «—» أو ذكرتُ السبب)؛</w:t>
      </w:r>
      <w:r>
        <w:t xml:space="preserve"> </w:t>
      </w:r>
      <w:r>
        <w:rPr>
          <w:rtl/>
          <w:bCs/>
          <w:b/>
        </w:rPr>
        <w:t xml:space="preserve">الشاملة/الطبعة</w:t>
      </w:r>
      <w:r>
        <w:t xml:space="preserve"> </w:t>
      </w:r>
      <w:r>
        <w:t xml:space="preserve">بحسب بطاقة الكتاب في الشاملة (وهي نقلٌ لما في البطاقة لا تحقيقٌ مني)؛</w:t>
      </w:r>
      <w:r>
        <w:t xml:space="preserve"> </w:t>
      </w:r>
      <w:r>
        <w:rPr>
          <w:rtl/>
          <w:bCs/>
          <w:b/>
        </w:rPr>
        <w:t xml:space="preserve">المقروء</w:t>
      </w:r>
      <w:r>
        <w:t xml:space="preserve"> </w:t>
      </w:r>
      <w:r>
        <w:t xml:space="preserve">هو ما دُوِّن في رأس أبواب هذا الكتاب (٠١–١٦) أنه قُرئ بنصه وصفحته، ثم ما أُعيدت قراءته لهذا الفصل، ثم ما قُرئ في ملفات تتمة القراءة الجديدة؛</w:t>
      </w:r>
      <w:r>
        <w:t xml:space="preserve"> </w:t>
      </w:r>
      <w:r>
        <w:rPr>
          <w:rtl/>
          <w:bCs/>
          <w:b/>
        </w:rPr>
        <w:t xml:space="preserve">لم يُقرأ</w:t>
      </w:r>
      <w:r>
        <w:t xml:space="preserve"> </w:t>
      </w:r>
      <w:r>
        <w:t xml:space="preserve">ما نُصَّ عليه في الرؤوس أو ما ظهر لي أنه خارج المقروء؛</w:t>
      </w:r>
      <w:r>
        <w:t xml:space="preserve"> </w:t>
      </w:r>
      <w:r>
        <w:rPr>
          <w:rtl/>
          <w:bCs/>
          <w:b/>
        </w:rPr>
        <w:t xml:space="preserve">الحدود</w:t>
      </w:r>
      <w:r>
        <w:t xml:space="preserve"> </w:t>
      </w:r>
      <w:r>
        <w:t xml:space="preserve">ما يقيّد الاعتماد على المصدر. و«ابن الصلاح (أدب المفتي والمستفتي)» رمزٌ مضاف لابن الصلاح، وبقية الرموز المضافة تجدها في الجدول.</w:t>
      </w:r>
    </w:p>
    <w:p>
      <w:pPr>
        <w:bidi/>
        <w:pStyle w:val="FootnoteText"/>
      </w:pPr>
      <w:r>
        <w:rPr>
          <w:rtl/>
          <w:bCs/>
          <w:b/>
        </w:rPr>
        <w:t xml:space="preserve">قاعدة:</w:t>
      </w:r>
      <w:r>
        <w:t xml:space="preserve"> </w:t>
      </w:r>
      <w:r>
        <w:t xml:space="preserve">المصادر المعنونة OCR (الشهيد الثاني (منية المريد)، الزرنوجي (تعليم المتعلم)، المنسوب لنصير الدين الطوسي (آداب المتعلمين)، آغا بزرك الطهراني (الذريعة إلى تصانيف الشيعة)، الفارابي (تحصيل السعادة)، النراقي (جامع السعادات)، الكليني (الكافي)، إخوان الصفا (رسائل إخوان الصفا)، ابن الأكفاني (إرشاد القاصد)، الشريف المرتضى (الذريعة إلى أصول الشريعة))</w:t>
      </w:r>
      <w:r>
        <w:t xml:space="preserve"> </w:t>
      </w:r>
      <w:r>
        <w:rPr>
          <w:rtl/>
          <w:bCs/>
          <w:b/>
        </w:rPr>
        <w:t xml:space="preserve">بلا صفحة مطبوعة</w:t>
      </w:r>
      <w:r>
        <w:t xml:space="preserve"> </w:t>
      </w:r>
      <w:r>
        <w:t xml:space="preserve">و</w:t>
      </w:r>
      <w:r>
        <w:rPr>
          <w:rtl/>
          <w:bCs/>
          <w:b/>
        </w:rPr>
        <w:t xml:space="preserve">لا اقتباس منها بين «»</w:t>
      </w:r>
      <w:r>
        <w:t xml:space="preserve">؛ وما نُسب إليها في هذا الكتاب فمن ملفات المهام. والمصادر الخارجة عن مجموعة المقابلة الآلية للكتاب (ابن سينا (المنسوب) (السياسة)، الراغب الأصفهاني (تفصيل النشأتين)، حاجي خليفة (كشف الظنون)) كذلك لا اقتباس منها هنا.</w:t>
      </w:r>
    </w:p>
    <w:p>
      <w:pPr>
        <w:bidi/>
        <w:pStyle w:val="FootnoteText"/>
      </w:pPr>
      <w:r>
        <w:rPr>
          <w:rtl/>
          <w:bCs/>
          <w:b/>
        </w:rPr>
        <w:t xml:space="preserve">ملاحظة:</w:t>
      </w:r>
      <w:r>
        <w:t xml:space="preserve"> </w:t>
      </w:r>
      <w:r>
        <w:t xml:space="preserve">«الأبواب» في عمود المقروء تعني أبواب هذا الكتاب (٠١–١٦)؛ والأرقام بعدها صفحات المطبوع بحسب والسمعاني (أدب الإملاء والاستملاء) الشاملة، وبوسم الجزء حيث تتكرر الأرقام.</w:t>
      </w:r>
    </w:p>
  </w:footnote>
  <w:footnote w:id="929">
    <w:p>
      <w:pPr>
        <w:bidi/>
        <w:pStyle w:val="FootnoteText"/>
      </w:pPr>
      <w:r>
        <w:rPr>
          <w:rtl/>
          <w:rStyle w:val="FootnoteReference"/>
        </w:rPr>
        <w:footnoteRef/>
      </w:r>
      <w:r>
        <w:t xml:space="preserve"> </w:t>
      </w:r>
      <w:r>
        <w:rPr>
          <w:rtl/>
          <w:bCs/>
          <w:b/>
        </w:rPr>
        <w:t xml:space="preserve">الأصل:</w:t>
      </w:r>
      <w:r>
        <w:t xml:space="preserve"> </w:t>
      </w:r>
      <w:r>
        <w:t xml:space="preserve">OCR أرشيف: طبعة حيدرآباد المطبوعة؛ وتحقيق سحبان خليفات (عمّان ١٩٨٧)</w:t>
      </w:r>
    </w:p>
    <w:p>
      <w:pPr>
        <w:bidi/>
        <w:pStyle w:val="FootnoteText"/>
      </w:pPr>
      <w:r>
        <w:rPr>
          <w:rtl/>
          <w:bCs/>
          <w:b/>
        </w:rPr>
        <w:t xml:space="preserve">تنبيه:</w:t>
      </w:r>
      <w:r>
        <w:t xml:space="preserve"> </w:t>
      </w:r>
      <w:r>
        <w:t xml:space="preserve">المقروء بنصه:</w:t>
      </w:r>
      <w:r>
        <w:t xml:space="preserve"> </w:t>
      </w:r>
      <w:r>
        <w:rPr>
          <w:rtl/>
          <w:bCs/>
          <w:b/>
        </w:rPr>
        <w:t xml:space="preserve">OCR فقط، بلا صفحة:</w:t>
      </w:r>
      <w:r>
        <w:t xml:space="preserve"> </w:t>
      </w:r>
      <w:r>
        <w:t xml:space="preserve">مقطع التعليم والتأديب من تحصيل السعادة (نسخة مكتبة الزين المقروءة، ص١٦–١٧ بترقيم الملف لا المطبوع)، وفقرة اللذة والأذى من التنبيه (١٦ م١٠ و١٢ و١٨)</w:t>
      </w:r>
    </w:p>
    <w:p>
      <w:pPr>
        <w:bidi/>
        <w:pStyle w:val="FootnoteText"/>
      </w:pPr>
      <w:r>
        <w:rPr>
          <w:rtl/>
          <w:bCs/>
          <w:b/>
        </w:rPr>
        <w:t xml:space="preserve">تنبيه:</w:t>
      </w:r>
      <w:r>
        <w:t xml:space="preserve"> </w:t>
      </w:r>
      <w:r>
        <w:t xml:space="preserve">لم يُقرأ: غيرهما من كتبه؛ والتنبيه بحثٌ في دراسة المحقق لا في النص (مهمة ١٩)</w:t>
      </w:r>
    </w:p>
  </w:footnote>
  <w:footnote w:id="930">
    <w:p>
      <w:pPr>
        <w:bidi/>
        <w:pStyle w:val="FootnoteText"/>
      </w:pPr>
      <w:r>
        <w:rPr>
          <w:rtl/>
          <w:rStyle w:val="FootnoteReference"/>
        </w:rPr>
        <w:footnoteRef/>
      </w:r>
      <w:r>
        <w:t xml:space="preserve"> </w:t>
      </w:r>
      <w:r>
        <w:rPr>
          <w:rtl/>
          <w:bCs/>
          <w:b/>
        </w:rPr>
        <w:t xml:space="preserve">الأصل:</w:t>
      </w:r>
      <w:r>
        <w:t xml:space="preserve"> </w:t>
      </w:r>
      <w:r>
        <w:t xml:space="preserve">دار الحديث (الدرايتي)، OCR كامل</w:t>
      </w:r>
    </w:p>
    <w:p>
      <w:pPr>
        <w:bidi/>
        <w:pStyle w:val="FootnoteText"/>
      </w:pPr>
      <w:r>
        <w:rPr>
          <w:rtl/>
          <w:bCs/>
          <w:b/>
        </w:rPr>
        <w:t xml:space="preserve">تنبيه:</w:t>
      </w:r>
      <w:r>
        <w:t xml:space="preserve"> </w:t>
      </w:r>
      <w:r>
        <w:t xml:space="preserve">المقروء بنصه:</w:t>
      </w:r>
      <w:r>
        <w:t xml:space="preserve"> </w:t>
      </w:r>
      <w:r>
        <w:rPr>
          <w:rtl/>
          <w:bCs/>
          <w:b/>
        </w:rPr>
        <w:t xml:space="preserve">عناوين أبواب فضل العلم (اثنان وعشرون باباً بصفحاتها من رؤوس الصفحات) وباب حق العالم ص٨٩–٩٠</w:t>
      </w:r>
      <w:r>
        <w:t xml:space="preserve"> </w:t>
      </w:r>
      <w:r>
        <w:t xml:space="preserve">(بلا اقتباس)، وحديثٌ واحد في رواية الكتب (١٦)</w:t>
      </w:r>
    </w:p>
    <w:p>
      <w:pPr>
        <w:bidi/>
        <w:pStyle w:val="FootnoteText"/>
      </w:pPr>
      <w:r>
        <w:rPr>
          <w:rtl/>
          <w:bCs/>
          <w:b/>
        </w:rPr>
        <w:t xml:space="preserve">تنبيه:</w:t>
      </w:r>
      <w:r>
        <w:t xml:space="preserve"> </w:t>
      </w:r>
      <w:r>
        <w:t xml:space="preserve">لم يُقرأ: غير ذلك من الأبواب؛ ورأس الباب العاشر لم يصادفني</w:t>
      </w:r>
    </w:p>
  </w:footnote>
  <w:footnote w:id="931">
    <w:p>
      <w:pPr>
        <w:bidi/>
        <w:pStyle w:val="FootnoteText"/>
      </w:pPr>
      <w:r>
        <w:rPr>
          <w:rtl/>
          <w:rStyle w:val="FootnoteReference"/>
        </w:rPr>
        <w:footnoteRef/>
      </w:r>
      <w:r>
        <w:t xml:space="preserve"> </w:t>
      </w:r>
      <w:r>
        <w:rPr>
          <w:rtl/>
          <w:bCs/>
          <w:b/>
        </w:rPr>
        <w:t xml:space="preserve">الأصل:</w:t>
      </w:r>
      <w:r>
        <w:t xml:space="preserve"> </w:t>
      </w:r>
      <w:r>
        <w:t xml:space="preserve">OCR أرشيف</w:t>
      </w:r>
      <w:r>
        <w:t xml:space="preserve"> </w:t>
      </w:r>
      <w:r>
        <w:rPr>
          <w:rtl/>
          <w:rStyle w:val="VerbatimChar"/>
        </w:rPr>
        <w:t xml:space="preserve">2_20250303_20250303_2034</w:t>
      </w:r>
      <w:r>
        <w:t xml:space="preserve">: مراجعة خير الدين الزركلي، مكتبة الأسرة الأردنية ٢٠٢٠؛ نحو ٢٫٦ مليون حرف؛ أرقام الصفحات مشوَّهة فلا تُعتمد</w:t>
      </w:r>
    </w:p>
    <w:p>
      <w:pPr>
        <w:bidi/>
        <w:pStyle w:val="FootnoteText"/>
      </w:pPr>
      <w:r>
        <w:rPr>
          <w:rtl/>
          <w:bCs/>
          <w:b/>
        </w:rPr>
        <w:t xml:space="preserve">تنبيه:</w:t>
      </w:r>
      <w:r>
        <w:t xml:space="preserve"> </w:t>
      </w:r>
      <w:r>
        <w:t xml:space="preserve">المقروء بنصه:</w:t>
      </w:r>
      <w:r>
        <w:t xml:space="preserve"> </w:t>
      </w:r>
      <w:r>
        <w:rPr>
          <w:rtl/>
          <w:bCs/>
          <w:b/>
        </w:rPr>
        <w:t xml:space="preserve">OCR، بلا صفحة:</w:t>
      </w:r>
      <w:r>
        <w:t xml:space="preserve"> </w:t>
      </w:r>
      <w:r>
        <w:t xml:space="preserve">فصل أجناس العلوم (الرسالة السابعة)، وفصل قابلية الإنسان للصنعة، وأثر الصحبة والعادة (الرسالة التاسعة) (١٦)</w:t>
      </w:r>
    </w:p>
    <w:p>
      <w:pPr>
        <w:bidi/>
        <w:pStyle w:val="FootnoteText"/>
      </w:pPr>
      <w:r>
        <w:rPr>
          <w:rtl/>
          <w:bCs/>
          <w:b/>
        </w:rPr>
        <w:t xml:space="preserve">تنبيه:</w:t>
      </w:r>
      <w:r>
        <w:t xml:space="preserve"> </w:t>
      </w:r>
      <w:r>
        <w:t xml:space="preserve">لم يُقرأ: سائر رسائل المجلد الأول (بحث كلمات فقط: المتعلم، المعلم، المؤدب، الصبيان)؛ ونسخ الأرشيف الأخرى (رموز أو مخطوطة) لم تُقرأ</w:t>
      </w:r>
    </w:p>
  </w:footnote>
  <w:footnote w:id="932">
    <w:p>
      <w:pPr>
        <w:bidi/>
        <w:pStyle w:val="FootnoteText"/>
      </w:pPr>
      <w:r>
        <w:rPr>
          <w:rtl/>
          <w:rStyle w:val="FootnoteReference"/>
        </w:rPr>
        <w:footnoteRef/>
      </w:r>
      <w:r>
        <w:t xml:space="preserve"> </w:t>
      </w:r>
      <w:r>
        <w:rPr>
          <w:rtl/>
          <w:bCs/>
          <w:b/>
        </w:rPr>
        <w:t xml:space="preserve">الأصل:</w:t>
      </w:r>
      <w:r>
        <w:t xml:space="preserve"> </w:t>
      </w:r>
      <w:r>
        <w:t xml:space="preserve">الشاملة 12720؛ حقّقه وشرح غريبه ابن الخطيب؛ مكتبة الثقافة الدينية؛ ط١؛ ٢٢٨ ص؛ الترقيم موافق؛ رابط = صفحة − ١١</w:t>
      </w:r>
    </w:p>
    <w:p>
      <w:pPr>
        <w:bidi/>
        <w:pStyle w:val="FootnoteText"/>
      </w:pPr>
      <w:r>
        <w:rPr>
          <w:rtl/>
          <w:bCs/>
          <w:b/>
        </w:rPr>
        <w:t xml:space="preserve">تنبيه:</w:t>
      </w:r>
      <w:r>
        <w:t xml:space="preserve"> </w:t>
      </w:r>
      <w:r>
        <w:t xml:space="preserve">المقروء بنصه: ص٤١–٤٥ و٦٦–٧٥ و١٠٣ و١٨٦ (١٦)؛ ص١٧٣–١٧٤ (١٠)؛ ص١٧٤ و١٩٨ (١٢)؛ ص٧٣ (هذا الفصل)؛ ومهمة ١٧: ص٦٦–٨٠؛ ثم الكتاب كله ص٩–٢٢٧ بنص الشاملة (تتمة القراءة)</w:t>
      </w:r>
    </w:p>
    <w:p>
      <w:pPr>
        <w:bidi/>
        <w:pStyle w:val="FootnoteText"/>
      </w:pPr>
      <w:r>
        <w:rPr>
          <w:rtl/>
          <w:bCs/>
          <w:b/>
        </w:rPr>
        <w:t xml:space="preserve">تنبيه:</w:t>
      </w:r>
      <w:r>
        <w:t xml:space="preserve"> </w:t>
      </w:r>
      <w:r>
        <w:t xml:space="preserve">لم يُقرأ: ثغرات في ملف الشاملة نفسه (ص١١ و١٢ و٤٠ و٨٥ و٨٦ و١١٦ و١٤٦ و١٤٨ و١٨٤ و٢٠٠ لا وجود لها فيه، لا فشل تحميل)؛</w:t>
      </w:r>
      <w:r>
        <w:t xml:space="preserve"> </w:t>
      </w:r>
      <w:r>
        <w:rPr>
          <w:rtl/>
          <w:bCs/>
          <w:b/>
        </w:rPr>
        <w:t xml:space="preserve">بروسنس</w:t>
      </w:r>
      <w:r>
        <w:t xml:space="preserve"> </w:t>
      </w:r>
      <w:r>
        <w:t xml:space="preserve">(مصدره المصرَّح به) لم يُقرأ</w:t>
      </w:r>
    </w:p>
  </w:footnote>
  <w:footnote w:id="933">
    <w:p>
      <w:pPr>
        <w:bidi/>
        <w:pStyle w:val="FootnoteText"/>
      </w:pPr>
      <w:r>
        <w:rPr>
          <w:rtl/>
          <w:rStyle w:val="FootnoteReference"/>
        </w:rPr>
        <w:footnoteRef/>
      </w:r>
      <w:r>
        <w:t xml:space="preserve"> </w:t>
      </w:r>
      <w:r>
        <w:rPr>
          <w:rtl/>
          <w:bCs/>
          <w:b/>
        </w:rPr>
        <w:t xml:space="preserve">الأصل:</w:t>
      </w:r>
      <w:r>
        <w:t xml:space="preserve"> </w:t>
      </w:r>
      <w:r>
        <w:t xml:space="preserve">الشاملة 7227؛ تحقيق فؤاد عبد المنعم أحمد؛ مؤسسة شباب الجامعة؛ ١١١ ص؛ الترقيم موافق</w:t>
      </w:r>
    </w:p>
    <w:p>
      <w:pPr>
        <w:bidi/>
        <w:pStyle w:val="FootnoteText"/>
      </w:pPr>
      <w:r>
        <w:rPr>
          <w:rtl/>
          <w:bCs/>
          <w:b/>
        </w:rPr>
        <w:t xml:space="preserve">تنبيه:</w:t>
      </w:r>
      <w:r>
        <w:t xml:space="preserve"> </w:t>
      </w:r>
      <w:r>
        <w:t xml:space="preserve">المقروء بنصه: ص٨١–١١١ كلها (٣١ صفحة هي كل ما في الشاملة)؛ ص١٠٠–١٠٦ للباب ١٦؛ ثم كتاب السياسة بطبعة علي محمد إسبر (دار بدايات) فصل سياسة الرجل ولده ص٨١–٨٧ بـOCR، بلا اقتباس</w:t>
      </w:r>
    </w:p>
    <w:p>
      <w:pPr>
        <w:bidi/>
        <w:pStyle w:val="FootnoteText"/>
      </w:pPr>
      <w:r>
        <w:rPr>
          <w:rtl/>
          <w:bCs/>
          <w:b/>
        </w:rPr>
        <w:t xml:space="preserve">تنبيه:</w:t>
      </w:r>
      <w:r>
        <w:t xml:space="preserve"> </w:t>
      </w:r>
      <w:r>
        <w:t xml:space="preserve">لم يُقرأ: تدبير المنزل: لم يوجد نصٌّ مستقل</w:t>
      </w:r>
    </w:p>
  </w:footnote>
  <w:footnote w:id="934">
    <w:p>
      <w:pPr>
        <w:bidi/>
        <w:pStyle w:val="FootnoteText"/>
      </w:pPr>
      <w:r>
        <w:rPr>
          <w:rtl/>
          <w:rStyle w:val="FootnoteReference"/>
        </w:rPr>
        <w:footnoteRef/>
      </w:r>
      <w:r>
        <w:t xml:space="preserve"> </w:t>
      </w:r>
      <w:r>
        <w:rPr>
          <w:rtl/>
          <w:bCs/>
          <w:b/>
        </w:rPr>
        <w:t xml:space="preserve">الأصل:</w:t>
      </w:r>
      <w:r>
        <w:t xml:space="preserve"> </w:t>
      </w:r>
      <w:r>
        <w:t xml:space="preserve">OCR أرشيف</w:t>
      </w:r>
      <w:r>
        <w:t xml:space="preserve"> </w:t>
      </w:r>
      <w:r>
        <w:rPr>
          <w:rtl/>
          <w:rStyle w:val="VerbatimChar"/>
        </w:rPr>
        <w:t xml:space="preserve">almoamltv_gmail_20131226</w:t>
      </w:r>
      <w:r>
        <w:t xml:space="preserve"> </w:t>
      </w:r>
      <w:r>
        <w:t xml:space="preserve">(تقديم جعفر السبحاني)؛ نحو ٧٤٦ ألف حرف؛ رأس الصفحة بعبارة الذريعة إلى أصول الشريعة مع رقم يتشوّه أحياناً فلا يُذكر رقم</w:t>
      </w:r>
    </w:p>
    <w:p>
      <w:pPr>
        <w:bidi/>
        <w:pStyle w:val="FootnoteText"/>
      </w:pPr>
      <w:r>
        <w:rPr>
          <w:rtl/>
          <w:bCs/>
          <w:b/>
        </w:rPr>
        <w:t xml:space="preserve">تنبيه:</w:t>
      </w:r>
      <w:r>
        <w:t xml:space="preserve"> </w:t>
      </w:r>
      <w:r>
        <w:t xml:space="preserve">المقروء بنصه:</w:t>
      </w:r>
      <w:r>
        <w:t xml:space="preserve"> </w:t>
      </w:r>
      <w:r>
        <w:rPr>
          <w:rtl/>
          <w:bCs/>
          <w:b/>
        </w:rPr>
        <w:t xml:space="preserve">OCR، بلا صفحة:</w:t>
      </w:r>
      <w:r>
        <w:t xml:space="preserve"> </w:t>
      </w:r>
      <w:r>
        <w:t xml:space="preserve">فصل صفة المفتي والمستفتي آخر الباب الثاني عشر (باب الفتيا والتقليد) (١٣)</w:t>
      </w:r>
    </w:p>
    <w:p>
      <w:pPr>
        <w:bidi/>
        <w:pStyle w:val="FootnoteText"/>
      </w:pPr>
      <w:r>
        <w:rPr>
          <w:rtl/>
          <w:bCs/>
          <w:b/>
        </w:rPr>
        <w:t xml:space="preserve">تنبيه:</w:t>
      </w:r>
      <w:r>
        <w:t xml:space="preserve"> </w:t>
      </w:r>
      <w:r>
        <w:t xml:space="preserve">لم يُقرأ: سائر الكتاب؛ والنسخة الثانية</w:t>
      </w:r>
      <w:r>
        <w:t xml:space="preserve"> </w:t>
      </w:r>
      <w:r>
        <w:rPr>
          <w:rtl/>
          <w:rStyle w:val="VerbatimChar"/>
        </w:rPr>
        <w:t xml:space="preserve">AAlexandrina-092564</w:t>
      </w:r>
      <w:r>
        <w:t xml:space="preserve"> </w:t>
      </w:r>
      <w:r>
        <w:t xml:space="preserve">رديئة</w:t>
      </w:r>
    </w:p>
  </w:footnote>
  <w:footnote w:id="935">
    <w:p>
      <w:pPr>
        <w:bidi/>
        <w:pStyle w:val="FootnoteText"/>
      </w:pPr>
      <w:r>
        <w:rPr>
          <w:rtl/>
          <w:rStyle w:val="FootnoteReference"/>
        </w:rPr>
        <w:footnoteRef/>
      </w:r>
      <w:r>
        <w:t xml:space="preserve"> </w:t>
      </w:r>
      <w:r>
        <w:rPr>
          <w:rtl/>
          <w:bCs/>
          <w:b/>
        </w:rPr>
        <w:t xml:space="preserve">الأصل:</w:t>
      </w:r>
      <w:r>
        <w:t xml:space="preserve"> </w:t>
      </w:r>
      <w:r>
        <w:t xml:space="preserve">الشاملة 765؛ دار مكتبة الحياة؛ ١٩٨٦م؛ بلا طبعة؛ ٣٥٨ ص؛ شافعي بحسب البطاقة؛ رابط = صفحة − ١٣</w:t>
      </w:r>
    </w:p>
    <w:p>
      <w:pPr>
        <w:bidi/>
        <w:pStyle w:val="FootnoteText"/>
      </w:pPr>
      <w:r>
        <w:rPr>
          <w:rtl/>
          <w:bCs/>
          <w:b/>
        </w:rPr>
        <w:t xml:space="preserve">تنبيه:</w:t>
      </w:r>
      <w:r>
        <w:t xml:space="preserve"> </w:t>
      </w:r>
      <w:r>
        <w:t xml:space="preserve">المقروء بنصه: ص٤١–٥٩ و١١١–١١٢ (٠٢)؛ ٤٨–٥٢ و٥٧–٥٩ (٠٥)؛ ٤٧–٤٨ و٧٢–٨٤ (٠٦)؛ ٦٥–٦٦ و٦٩–٧٠ و٧٧–٨٤ (٠٨)؛ ٥٩ و٦٩–٧٠ و٧٣–٧٦ (٠٩)؛ ٤٧–٥٠ (١٠)؛ ٥٨–٦٦ (١٢)؛ ٤٧–٤٨ و٧٢–٧٤ (١٥)؛ ٤٩–٥١ و٦٧–٧١ و٧٩–٨٤ (١٦)؛ ٥٢ و٦٧ و٧٣ (هذا الفصل)؛ ومهمة ١٧: ص٥٨–٨٣؛ ثم الكتاب كله بالنص (تتمة القراءة)</w:t>
      </w:r>
    </w:p>
    <w:p>
      <w:pPr>
        <w:bidi/>
        <w:pStyle w:val="FootnoteText"/>
      </w:pPr>
      <w:r>
        <w:rPr>
          <w:rtl/>
          <w:bCs/>
          <w:b/>
        </w:rPr>
        <w:t xml:space="preserve">تنبيه:</w:t>
      </w:r>
      <w:r>
        <w:t xml:space="preserve"> </w:t>
      </w:r>
      <w:r>
        <w:t xml:space="preserve">لم يُقرأ: ص١٦ و٨٦ و١٢٨ و٢٣٠ غائبة من ملف الشاملة نفسه؛ وحواشي المحقق لم تُقرأ</w:t>
      </w:r>
    </w:p>
  </w:footnote>
  <w:footnote w:id="936">
    <w:p>
      <w:pPr>
        <w:bidi/>
        <w:pStyle w:val="FootnoteText"/>
      </w:pPr>
      <w:r>
        <w:rPr>
          <w:rtl/>
          <w:rStyle w:val="FootnoteReference"/>
        </w:rPr>
        <w:footnoteRef/>
      </w:r>
      <w:r>
        <w:t xml:space="preserve"> </w:t>
      </w:r>
      <w:r>
        <w:rPr>
          <w:rtl/>
          <w:bCs/>
          <w:b/>
        </w:rPr>
        <w:t xml:space="preserve">الأصل:</w:t>
      </w:r>
      <w:r>
        <w:t xml:space="preserve"> </w:t>
      </w:r>
      <w:r>
        <w:t xml:space="preserve">الشاملة 22367؛ دار ابن الجوزي؛ ط١ ١٤١٤هـ/١٩٩٤م؛ جزآن؛ الترقيم موافق</w:t>
      </w:r>
    </w:p>
    <w:p>
      <w:pPr>
        <w:bidi/>
        <w:pStyle w:val="FootnoteText"/>
      </w:pPr>
      <w:r>
        <w:rPr>
          <w:rtl/>
          <w:bCs/>
          <w:b/>
        </w:rPr>
        <w:t xml:space="preserve">تنبيه:</w:t>
      </w:r>
      <w:r>
        <w:t xml:space="preserve"> </w:t>
      </w:r>
      <w:r>
        <w:t xml:space="preserve">المقروء بنصه: ج١ ص١–٢٦٧ (٠١)؛ ج١ ص٥٣–٦١ و٤٧٦–٤٧٨ و٦٢٢–٦٣٠ و٧٤٩–٧٥٤ (٠٢)؛ ج١ ص٣٧٣–٤٤١ (٠٥)؛ ج١ ص٥٠١–٥٠٧ و٥٦٢–٥٧٧ و٦٣١–٦٤٧ و٦٧٩–٧١٣ و٧٢٧–٧٢٨ وج٢ ص١٢٢٧–١٢٣١ (٠٦)؛ ج١ ص٤٦٠–٤٧٥ و٥٥٠–٥٦٣ و٥٧٢–٥٨٤ وج٢ ص٨٢٦–٨٤٣ (٠٧)؛ ج١ ص٤٧٩–٤٨٤ (٠٨)؛ ٠٩: ج١ ص٣٧٣–٣٨٧ و٤٥٥–٤٧٥ و٤٨٥–٤٨٧ و٥١٥–٥٢٢ و٥٧٨–٥٨٤ وج٢ ص٨٢٦–٨٤٣ و١٠١٥–١٠٢١ و١٠٥٣–١٠٧٥؛ ١٠: ج٢ ص٩٢٨–٩٧٨ وج١ ص٥١٧–٥٢٢ و٥٣٨ و٥٥٥ وج٢ ص١١٣٣–١١٤٠؛ ١١ و١٢: ج١ ص٢٦٨–٣٥٣ و٣٨٥–٣٨٧ وج٢ ص١١٤٦–١١٦٠ و١٢٢٧–١٢٣١؛ ١٥: ج١ ص٤٣٦–٤٥٣ و٥٢٣–٥٣٠ و٥٥٩–٥٧٧ و٦٤١–٦٨٣ و٦٩٣–٦٩٩ وج٢ ص٩٢٨–٩٣٢ و١٠٨٧–١١١٦؛ ١٦: ص٣٥٧ و٣٦٣؛ هذا الفصل: ج١ ص٦٤٧ و٧٢٠؛ ثم نص الشاملة المحمَّل كله (الروابط ١–١٥٨٥، من ج١ ص١ إلى ج٢ ص١٢٣١) بين الملخص السابق والتتمة</w:t>
      </w:r>
    </w:p>
    <w:p>
      <w:pPr>
        <w:bidi/>
        <w:pStyle w:val="FootnoteText"/>
      </w:pPr>
      <w:r>
        <w:rPr>
          <w:rtl/>
          <w:bCs/>
          <w:b/>
        </w:rPr>
        <w:t xml:space="preserve">تنبيه:</w:t>
      </w:r>
      <w:r>
        <w:t xml:space="preserve"> </w:t>
      </w:r>
      <w:r>
        <w:t xml:space="preserve">لم يُقرأ: الأسانيد قُرئت ولم تُنقل ولم تُدقَّق؛ وحقل الحواشي فارغ في النسخة المحمَّلة؛ والروابط ١٥٨٦–١٧٠٠ لا وجود لها (انتهى الكتاب برابط ١٥٨٥) فليست نقصاً؛ وباب تدافع الفتوى ج٢ ص١١٢٠–١١٢٨ عندي من ملخص سابق</w:t>
      </w:r>
    </w:p>
  </w:footnote>
  <w:footnote w:id="937">
    <w:p>
      <w:pPr>
        <w:bidi/>
        <w:pStyle w:val="FootnoteText"/>
      </w:pPr>
      <w:r>
        <w:rPr>
          <w:rtl/>
          <w:rStyle w:val="FootnoteReference"/>
        </w:rPr>
        <w:footnoteRef/>
      </w:r>
      <w:r>
        <w:t xml:space="preserve"> </w:t>
      </w:r>
      <w:r>
        <w:rPr>
          <w:rtl/>
          <w:bCs/>
          <w:b/>
        </w:rPr>
        <w:t xml:space="preserve">الأصل:</w:t>
      </w:r>
      <w:r>
        <w:t xml:space="preserve"> </w:t>
      </w:r>
      <w:r>
        <w:t xml:space="preserve">الشاملة 13048؛ تحقيق عادل الغرازي؛ دار ابن الجوزي؛ ط٢ ١٤٢١هـ؛ جزآن؛ الترقيم موافق</w:t>
      </w:r>
    </w:p>
    <w:p>
      <w:pPr>
        <w:bidi/>
        <w:pStyle w:val="FootnoteText"/>
      </w:pPr>
      <w:r>
        <w:rPr>
          <w:rtl/>
          <w:bCs/>
          <w:b/>
        </w:rPr>
        <w:t xml:space="preserve">تنبيه:</w:t>
      </w:r>
      <w:r>
        <w:t xml:space="preserve"> </w:t>
      </w:r>
      <w:r>
        <w:t xml:space="preserve">المقروء بنصه: ج١ ص٦٩–١٤٠ و١٦٥–١٧٥ و١٨٢–١٨٦ و٥٥١–٥٦٢ (٠١، ٠٢، ١٠)؛ ج٢ ص٨–١١٣ (١٠) و١٣٧–١٥٤ و١٦٨–١٧٦ (٠٢، ١٠) و١٧٠–٢٣١ (٠٣) و١٩٩–٢٢٠ و٢٦٣–٢٦٩ (٠٥) و٢٢٤–٢٣١ و٢٣٧–٢٥٢ و٢٧٤–٢٨٩ (٠٨) و٢٤٧–٢٧٤ (٠٧) و٢٩١–٣٠٤ و٣١١–٣١٧ و٣٤٩–٣٧٢ و٣٧٥–٤٠٥ (٠٩) و٣٢١–٤٣٢ (١٣)؛ ص٢٠٣ (هذا الفصل)؛ ثم ج٢ ص٢٣٧–٢٨٩ (آداب الفقيه وحلقته) وج١ ص٥٥١–ج٢ ص١١٣ (الجدل والسؤال) وج٢ ص٣٢١–٤٣٢ (الفتوى، آخر ما في الشاملة) كاملة بالنص</w:t>
      </w:r>
    </w:p>
    <w:p>
      <w:pPr>
        <w:bidi/>
        <w:pStyle w:val="FootnoteText"/>
      </w:pPr>
      <w:r>
        <w:rPr>
          <w:rtl/>
          <w:bCs/>
          <w:b/>
        </w:rPr>
        <w:t xml:space="preserve">تنبيه:</w:t>
      </w:r>
      <w:r>
        <w:t xml:space="preserve"> </w:t>
      </w:r>
      <w:r>
        <w:t xml:space="preserve">لم يُقرأ: ج١ ص١٤٠–١٦٤ وما بقي خارج المذكور (إلا بحثاً بالألفاظ)؛ وغابت من ملف الشاملة نفسه ج٢ ص٧٣–٧٦ و٢٣٢–٢٣٦ و٣٧٣–٣٧٤ و٤٢٠ (ثغرات ترقيم لا فشل تحميل)؛ والروابط ١٤٦٣–١٧٠٠ لا وجود لها (بعد آخر ما في الشاملة)</w:t>
      </w:r>
    </w:p>
  </w:footnote>
  <w:footnote w:id="938">
    <w:p>
      <w:pPr>
        <w:bidi/>
        <w:pStyle w:val="FootnoteText"/>
      </w:pPr>
      <w:r>
        <w:rPr>
          <w:rtl/>
          <w:rStyle w:val="FootnoteReference"/>
        </w:rPr>
        <w:footnoteRef/>
      </w:r>
      <w:r>
        <w:t xml:space="preserve"> </w:t>
      </w:r>
      <w:r>
        <w:rPr>
          <w:rtl/>
          <w:bCs/>
          <w:b/>
        </w:rPr>
        <w:t xml:space="preserve">الأصل:</w:t>
      </w:r>
      <w:r>
        <w:t xml:space="preserve"> </w:t>
      </w:r>
      <w:r>
        <w:t xml:space="preserve">الشاملة 13012؛ تحقيق محمود الطحان؛ مكتبة المعارف، الرياض؛ جزآن؛ الترقيم موافق</w:t>
      </w:r>
    </w:p>
    <w:p>
      <w:pPr>
        <w:bidi/>
        <w:pStyle w:val="FootnoteText"/>
      </w:pPr>
      <w:r>
        <w:rPr>
          <w:rtl/>
          <w:bCs/>
          <w:b/>
        </w:rPr>
        <w:t xml:space="preserve">تنبيه:</w:t>
      </w:r>
      <w:r>
        <w:t xml:space="preserve"> </w:t>
      </w:r>
      <w:r>
        <w:t xml:space="preserve">المقروء بنصه: ٠١ ج٢ ص٢٢٨؛ ٠٥ ج٢ ص٣٦–٣٧ و٤٥ و١٣٩–١٥٤ و٢٢٣–٢٢٦ و٢٢٨ و٢٦٦–٢٧٩؛ ٠٦ ج١ ص٨١–٩٦ و٣٣٧–٣٣٨ و٣٥٠–٣٥١ و٣٥٦–٣٧١ وج٢ ص٢٨٠–٢٨٣؛ ٠٧ ج١ ص٣٧٢–٤١٦ وج٢ ص٥–٦ و١٠–١٤ و٥٣–٧٢ و١٠٥–١١٢؛ ٠٨ ج١ ص٣٣٨–٣٥٥؛ ٠٩ ج١ ص١٩٦–١٩٧ و٢٠٢–٢٢٧ وج٢ ص١١١–١١٢؛ ١١ ج١ ص١١٤–١٢٣ و١٤٢–٢٢٤ و٢٢٧–٢٢٩ و٢٤٠–٢٨٥ و٣٠٠–٣١٣ و٣٢٢–٣٢٦ و٣٧٢–٤٠٣ وج٢ ص٥–١٣٩ و١٨٢–١٨٥ و٢١٣–٢١٤ و٣٠٥–٣٠٦؛ ١٢ ج١ ص٢٤٠–٢٨٠ وج٢ ص١٠–١٣ و٣٦–٣٧؛ ١٥ ج١ ص٨١–٩٤ و٣٢١–٣٢٣ و٣٣٦–٣٤١ وج٢ ص١٣٩–١٤٣؛ ثم نص الشاملة المحمَّل كله قراءةً مباشرة من ج١ ص١٠٦ إلى ج٢ ص٣٠٦ (آخر الكتاب)، وفيه أخبار التصحيف (ج١ ص٢٨٥–٢٩٩) وفنّ الأسماء (ج٢ ص٧٢–٨١) وقوائم الكتب (ج٢ ص١٨٤–١٨٧ وص٢٩٧–٣٠٤)</w:t>
      </w:r>
    </w:p>
    <w:p>
      <w:pPr>
        <w:bidi/>
        <w:pStyle w:val="FootnoteText"/>
      </w:pPr>
      <w:r>
        <w:rPr>
          <w:rtl/>
          <w:bCs/>
          <w:b/>
        </w:rPr>
        <w:t xml:space="preserve">تنبيه:</w:t>
      </w:r>
      <w:r>
        <w:t xml:space="preserve"> </w:t>
      </w:r>
      <w:r>
        <w:t xml:space="preserve">لم يُقرأ: ج١ ص٢–٧٤ وج٢ ص١–٤ (مقدمة المحقق، ليست في نص الشاملة)؛ وغابت من الملف نفسه ج١ ص١٤٦–١٤٨ و٢١٩–٢٢٠ و٢٨٩–٢٩٠ و٣١٤ و٣٥٨–٣٦٠ وج٢ ص١٩–٢٠ و٥٤ و٨٢–٨٤ و١٤٦–١٤٨ و٢٠٨–٢١٠ و٢٧١–٢٧٢ (الروابط متصلة، لا فشل تحميل)؛ والسجلات ٢٢٢٥–٢٣٠٠ لا وجود لها (بعد نهاية الكتاب)؛ الكفاية وتقييد العلم (كتابان آخران للخطيب) لم يُقرآ</w:t>
      </w:r>
    </w:p>
  </w:footnote>
  <w:footnote w:id="939">
    <w:p>
      <w:pPr>
        <w:bidi/>
        <w:pStyle w:val="FootnoteText"/>
      </w:pPr>
      <w:r>
        <w:rPr>
          <w:rtl/>
          <w:rStyle w:val="FootnoteReference"/>
        </w:rPr>
        <w:footnoteRef/>
      </w:r>
      <w:r>
        <w:t xml:space="preserve"> </w:t>
      </w:r>
      <w:r>
        <w:rPr>
          <w:rtl/>
          <w:bCs/>
          <w:b/>
        </w:rPr>
        <w:t xml:space="preserve">الأصل:</w:t>
      </w:r>
      <w:r>
        <w:t xml:space="preserve"> </w:t>
      </w:r>
      <w:r>
        <w:t xml:space="preserve">الشاملة 1390؛ تحقيق أبو اليزيد أبو زيد العجمي؛ دار السلام، القاهرة؛ ١٤٢٨هـ/٢٠٠٧م؛ ٣٠٠ ص؛ الترقيم موافق؛ رابط = صفحة − ٥٨</w:t>
      </w:r>
    </w:p>
    <w:p>
      <w:pPr>
        <w:bidi/>
        <w:pStyle w:val="FootnoteText"/>
      </w:pPr>
      <w:r>
        <w:rPr>
          <w:rtl/>
          <w:bCs/>
          <w:b/>
        </w:rPr>
        <w:t xml:space="preserve">تنبيه:</w:t>
      </w:r>
      <w:r>
        <w:t xml:space="preserve"> </w:t>
      </w:r>
      <w:r>
        <w:t xml:space="preserve">المقروء بنصه: ص١٧٢–١٧٥ و١٧٧ (٠٢)؛ ١٧٢–١٧٤ (٠٥)؛ ١٧٨–١٨١ (٠٨)؛ ١٧٧ و١٨٢ (٠٩)؛ ١٨٥–١٩١ (١٠)؛ ٧٦ و١٧٥ (١٢)؛ ١٣٩ و١٧٣–١٧٤ و١٨٢–١٨٣ و٢١٣–٢١٥ (١٥)؛ ٨٣–٨٥ و١٠٢–١٠٥ و١٧٢–١٨٢ (١٦)؛ ومهمة ١٧: ٨٣–٩٢ و١٠٢–١١١ (مطالع)؛ ثم ص٦٧–٣٠٠ كلها (الفصول الأول إلى السابع والخاتمة وحواشي المحقق السبع) بالنص</w:t>
      </w:r>
    </w:p>
    <w:p>
      <w:pPr>
        <w:bidi/>
        <w:pStyle w:val="FootnoteText"/>
      </w:pPr>
      <w:r>
        <w:rPr>
          <w:rtl/>
          <w:bCs/>
          <w:b/>
        </w:rPr>
        <w:t xml:space="preserve">تنبيه:</w:t>
      </w:r>
      <w:r>
        <w:t xml:space="preserve"> </w:t>
      </w:r>
      <w:r>
        <w:t xml:space="preserve">لم يُقرأ: ما قبل ص٦٧ لم يرد في ملخصات القراءة؛ وغابت ص٦٨ و١٣٢ و٢٠٤ و٢٠٦ و٢٢٨ و٢٣٠ و٢٤٨ و٢٦٤ و٢٩٠ و٢٩٢ من الملف لأنها فواصل أو صفحات بيضاء</w:t>
      </w:r>
    </w:p>
  </w:footnote>
  <w:footnote w:id="940">
    <w:p>
      <w:pPr>
        <w:bidi/>
        <w:pStyle w:val="FootnoteText"/>
      </w:pPr>
      <w:r>
        <w:rPr>
          <w:rtl/>
          <w:rStyle w:val="FootnoteReference"/>
        </w:rPr>
        <w:footnoteRef/>
      </w:r>
      <w:r>
        <w:t xml:space="preserve"> </w:t>
      </w:r>
      <w:r>
        <w:rPr>
          <w:rtl/>
          <w:bCs/>
          <w:b/>
        </w:rPr>
        <w:t xml:space="preserve">الأصل:</w:t>
      </w:r>
      <w:r>
        <w:t xml:space="preserve"> </w:t>
      </w:r>
      <w:r>
        <w:t xml:space="preserve">الشاملة 21562؛ دار مكتبة الحياة، بيروت، ١٩٨٣؛ ١٢٠ ص؛ المتاح ص٢٢–١٢٠ فقط</w:t>
      </w:r>
    </w:p>
    <w:p>
      <w:pPr>
        <w:bidi/>
        <w:pStyle w:val="FootnoteText"/>
      </w:pPr>
      <w:r>
        <w:rPr>
          <w:rtl/>
          <w:bCs/>
          <w:b/>
        </w:rPr>
        <w:t xml:space="preserve">تنبيه:</w:t>
      </w:r>
      <w:r>
        <w:t xml:space="preserve"> </w:t>
      </w:r>
      <w:r>
        <w:t xml:space="preserve">المقروء بنصه: ص٩٧–٩٨ (١٦)؛ بحثٌ نصي في المتاح عن المعلم/المتعلم فصفر</w:t>
      </w:r>
    </w:p>
    <w:p>
      <w:pPr>
        <w:bidi/>
        <w:pStyle w:val="FootnoteText"/>
      </w:pPr>
      <w:r>
        <w:rPr>
          <w:rtl/>
          <w:bCs/>
          <w:b/>
        </w:rPr>
        <w:t xml:space="preserve">تنبيه:</w:t>
      </w:r>
      <w:r>
        <w:t xml:space="preserve"> </w:t>
      </w:r>
      <w:r>
        <w:t xml:space="preserve">لم يُقرأ: ص١–٢١ (غير متاحة في الشاملة)</w:t>
      </w:r>
    </w:p>
  </w:footnote>
  <w:footnote w:id="941">
    <w:p>
      <w:pPr>
        <w:bidi/>
        <w:pStyle w:val="FootnoteText"/>
      </w:pPr>
      <w:r>
        <w:rPr>
          <w:rtl/>
          <w:rStyle w:val="FootnoteReference"/>
        </w:rPr>
        <w:footnoteRef/>
      </w:r>
      <w:r>
        <w:t xml:space="preserve"> </w:t>
      </w:r>
      <w:r>
        <w:rPr>
          <w:rtl/>
          <w:bCs/>
          <w:b/>
        </w:rPr>
        <w:t xml:space="preserve">الأصل:</w:t>
      </w:r>
      <w:r>
        <w:t xml:space="preserve"> </w:t>
      </w:r>
      <w:r>
        <w:t xml:space="preserve">الشاملة 9472؛ دار المعرفة، بيروت؛ البطاقة: ٤ أجزاء؛ الطبعة لم تُذكر؛ المحمَّل جزآن؛ الترقيم موافق</w:t>
      </w:r>
    </w:p>
    <w:p>
      <w:pPr>
        <w:bidi/>
        <w:pStyle w:val="FootnoteText"/>
      </w:pPr>
      <w:r>
        <w:rPr>
          <w:rtl/>
          <w:bCs/>
          <w:b/>
        </w:rPr>
        <w:t xml:space="preserve">تنبيه:</w:t>
      </w:r>
      <w:r>
        <w:t xml:space="preserve"> </w:t>
      </w:r>
      <w:r>
        <w:t xml:space="preserve">المقروء بنصه: ج١ ص٤–١٦ (٠١)؛ ١١ و١٣–١٧ و٢١ و٢٩–٣١ و٣٨–٤٤ و٥١–٥٣ (٠٢)؛ ٤٨–٥٨ (٠٣)؛ ٥٠–٥١ (٠٤)؛ ١١ و٤٠ و٤٤ و٥١–٥٣ (٠٥)؛ ٥٥–٥٨ و٥٨–٦٤ (٠٦، ٠٧، ٠٨)؛ ٩ و٢٧ و٥١ و٥٨ و٦٨–٧١ وج٢ ص١٠٣ و١١٥ و١٢٢ (٠٩)؛ ٤١–٤٨ (١٠)؛ ٤٠ و٥٥ (١٢)؛ ٥٨–٨٢ (١٥)؛ ٥٢ و١٤٤ (١٦)؛ وفي هذا الفصل ج١ ص٥ و٨ و٤٠؛ ثم للمقابلة ص٢١–٢٣ وص٩٠ وص٩٣–٩٩ (تتمة الفتوى)</w:t>
      </w:r>
    </w:p>
    <w:p>
      <w:pPr>
        <w:bidi/>
        <w:pStyle w:val="FootnoteText"/>
      </w:pPr>
      <w:r>
        <w:rPr>
          <w:rtl/>
          <w:bCs/>
          <w:b/>
        </w:rPr>
        <w:t xml:space="preserve">تنبيه:</w:t>
      </w:r>
      <w:r>
        <w:t xml:space="preserve"> </w:t>
      </w:r>
      <w:r>
        <w:t xml:space="preserve">لم يُقرأ: ص١–٣؛ ص٣٢–٣٧ (تبديل أسامي العلوم)؛ ص٤٥–٥٠ وص٥٤–٥٧ لهذا الباب؛</w:t>
      </w:r>
      <w:r>
        <w:t xml:space="preserve"> </w:t>
      </w:r>
      <w:r>
        <w:rPr>
          <w:rtl/>
          <w:bCs/>
          <w:b/>
        </w:rPr>
        <w:t xml:space="preserve">فاتحة العلوم</w:t>
      </w:r>
      <w:r>
        <w:t xml:space="preserve"> </w:t>
      </w:r>
      <w:r>
        <w:t xml:space="preserve">(أصل ما لخّصه العلموي في الجدل)</w:t>
      </w:r>
    </w:p>
  </w:footnote>
  <w:footnote w:id="942">
    <w:p>
      <w:pPr>
        <w:bidi/>
        <w:pStyle w:val="FootnoteText"/>
      </w:pPr>
      <w:r>
        <w:rPr>
          <w:rtl/>
          <w:rStyle w:val="FootnoteReference"/>
        </w:rPr>
        <w:footnoteRef/>
      </w:r>
      <w:r>
        <w:t xml:space="preserve"> </w:t>
      </w:r>
      <w:r>
        <w:rPr>
          <w:rtl/>
          <w:bCs/>
          <w:b/>
        </w:rPr>
        <w:t xml:space="preserve">الأصل:</w:t>
      </w:r>
      <w:r>
        <w:t xml:space="preserve"> </w:t>
      </w:r>
      <w:r>
        <w:t xml:space="preserve">الشاملة 6018؛ تحقيق ماكس فايسفايلر؛ دار الكتب العلمية، بيروت؛ ط١ ١٤٠١هـ/١٩٨١م؛ ١٨٠ ص؛ رابط = صفحة</w:t>
      </w:r>
    </w:p>
    <w:p>
      <w:pPr>
        <w:bidi/>
        <w:pStyle w:val="FootnoteText"/>
      </w:pPr>
      <w:r>
        <w:rPr>
          <w:rtl/>
          <w:bCs/>
          <w:b/>
        </w:rPr>
        <w:t xml:space="preserve">تنبيه:</w:t>
      </w:r>
      <w:r>
        <w:t xml:space="preserve"> </w:t>
      </w:r>
      <w:r>
        <w:t xml:space="preserve">المقروء بنصه:</w:t>
      </w:r>
      <w:r>
        <w:t xml:space="preserve"> </w:t>
      </w:r>
      <w:r>
        <w:rPr>
          <w:rtl/>
          <w:bCs/>
          <w:b/>
        </w:rPr>
        <w:t xml:space="preserve">الكتاب كله ص١–١٨٠</w:t>
      </w:r>
      <w:r>
        <w:t xml:space="preserve"> </w:t>
      </w:r>
      <w:r>
        <w:t xml:space="preserve">(ص١–١٠٧ من قراءة سابقة موثّقة في المهمة ١٠؛ ص١٠٨–١٨٠ قراءة مباشرة في ١١)؛ ٠٧: ص٢٥–٨٨</w:t>
      </w:r>
    </w:p>
    <w:p>
      <w:pPr>
        <w:bidi/>
        <w:pStyle w:val="FootnoteText"/>
      </w:pPr>
      <w:r>
        <w:rPr>
          <w:rtl/>
          <w:bCs/>
          <w:b/>
        </w:rPr>
        <w:t xml:space="preserve">تنبيه:</w:t>
      </w:r>
      <w:r>
        <w:t xml:space="preserve"> </w:t>
      </w:r>
      <w:r>
        <w:t xml:space="preserve">لم يُقرأ: رجال الأسانيد؛</w:t>
      </w:r>
      <w:r>
        <w:t xml:space="preserve"> </w:t>
      </w:r>
      <w:r>
        <w:rPr>
          <w:rtl/>
          <w:bCs/>
          <w:b/>
        </w:rPr>
        <w:t xml:space="preserve">طراز الذهب</w:t>
      </w:r>
      <w:r>
        <w:t xml:space="preserve"> </w:t>
      </w:r>
      <w:r>
        <w:t xml:space="preserve">و</w:t>
      </w:r>
      <w:r>
        <w:rPr>
          <w:rtl/>
          <w:bCs/>
          <w:b/>
        </w:rPr>
        <w:t xml:space="preserve">أدب الطلب</w:t>
      </w:r>
      <w:r>
        <w:t xml:space="preserve"> </w:t>
      </w:r>
      <w:r>
        <w:t xml:space="preserve">(كتابان آخران يحيل عليهما المؤلف)</w:t>
      </w:r>
    </w:p>
  </w:footnote>
  <w:footnote w:id="943">
    <w:p>
      <w:pPr>
        <w:bidi/>
        <w:pStyle w:val="FootnoteText"/>
      </w:pPr>
      <w:r>
        <w:rPr>
          <w:rtl/>
          <w:rStyle w:val="FootnoteReference"/>
        </w:rPr>
        <w:footnoteRef/>
      </w:r>
      <w:r>
        <w:t xml:space="preserve"> </w:t>
      </w:r>
      <w:r>
        <w:rPr>
          <w:rtl/>
          <w:bCs/>
          <w:b/>
        </w:rPr>
        <w:t xml:space="preserve">الأصل:</w:t>
      </w:r>
      <w:r>
        <w:t xml:space="preserve"> </w:t>
      </w:r>
      <w:r>
        <w:rPr>
          <w:rtl/>
          <w:bCs/>
          <w:b/>
        </w:rPr>
        <w:t xml:space="preserve">OCR أرشيف:</w:t>
      </w:r>
      <w:r>
        <w:t xml:space="preserve"> </w:t>
      </w:r>
      <w:r>
        <w:t xml:space="preserve">تحقيق الخيمي وحمدان؛ بلا صفحات</w:t>
      </w:r>
    </w:p>
    <w:p>
      <w:pPr>
        <w:bidi/>
        <w:pStyle w:val="FootnoteText"/>
      </w:pPr>
      <w:r>
        <w:rPr>
          <w:rtl/>
          <w:bCs/>
          <w:b/>
        </w:rPr>
        <w:t xml:space="preserve">تنبيه:</w:t>
      </w:r>
      <w:r>
        <w:t xml:space="preserve"> </w:t>
      </w:r>
      <w:r>
        <w:t xml:space="preserve">المقروء بنصه:</w:t>
      </w:r>
      <w:r>
        <w:t xml:space="preserve"> </w:t>
      </w:r>
      <w:r>
        <w:rPr>
          <w:rtl/>
          <w:bCs/>
          <w:b/>
        </w:rPr>
        <w:t xml:space="preserve">لا نص مطبوع:</w:t>
      </w:r>
      <w:r>
        <w:t xml:space="preserve"> </w:t>
      </w:r>
      <w:r>
        <w:t xml:space="preserve">مقابلة ثماني عبارات بشاهد سوداني (مهمة ١٢)</w:t>
      </w:r>
    </w:p>
    <w:p>
      <w:pPr>
        <w:bidi/>
        <w:pStyle w:val="FootnoteText"/>
      </w:pPr>
      <w:r>
        <w:rPr>
          <w:rtl/>
          <w:bCs/>
          <w:b/>
        </w:rPr>
        <w:t xml:space="preserve">تنبيه:</w:t>
      </w:r>
      <w:r>
        <w:t xml:space="preserve"> </w:t>
      </w:r>
      <w:r>
        <w:t xml:space="preserve">لم يُقرأ: الطبعة المحققة بصفحاتها: لم تُقرأ (فُحص خمسة عشر مرشحاً من أرشيف الإنترنت فلم تصلح واحدة للترقيم)</w:t>
      </w:r>
    </w:p>
  </w:footnote>
  <w:footnote w:id="944">
    <w:p>
      <w:pPr>
        <w:bidi/>
        <w:pStyle w:val="FootnoteText"/>
      </w:pPr>
      <w:r>
        <w:rPr>
          <w:rtl/>
          <w:rStyle w:val="FootnoteReference"/>
        </w:rPr>
        <w:footnoteRef/>
      </w:r>
      <w:r>
        <w:t xml:space="preserve"> </w:t>
      </w:r>
      <w:r>
        <w:rPr>
          <w:rtl/>
          <w:bCs/>
          <w:b/>
        </w:rPr>
        <w:t xml:space="preserve">الأصل:</w:t>
      </w:r>
      <w:r>
        <w:t xml:space="preserve"> </w:t>
      </w:r>
      <w:r>
        <w:rPr>
          <w:rtl/>
          <w:bCs/>
          <w:b/>
        </w:rPr>
        <w:t xml:space="preserve">OCR:</w:t>
      </w:r>
      <w:r>
        <w:t xml:space="preserve"> </w:t>
      </w:r>
      <w:r>
        <w:t xml:space="preserve">نسخة ثنائية اللغة بترجمة محسن أحمدوند، تهاوندي، قم</w:t>
      </w:r>
    </w:p>
    <w:p>
      <w:pPr>
        <w:bidi/>
        <w:pStyle w:val="FootnoteText"/>
      </w:pPr>
      <w:r>
        <w:rPr>
          <w:rtl/>
          <w:bCs/>
          <w:b/>
        </w:rPr>
        <w:t xml:space="preserve">تنبيه:</w:t>
      </w:r>
      <w:r>
        <w:t xml:space="preserve"> </w:t>
      </w:r>
      <w:r>
        <w:t xml:space="preserve">المقروء بنصه: النص العربي كاملاً، اثنا عشر فصلاً (مهمة ١٦)؛</w:t>
      </w:r>
      <w:r>
        <w:t xml:space="preserve"> </w:t>
      </w:r>
      <w:r>
        <w:rPr>
          <w:rtl/>
          <w:bCs/>
          <w:b/>
        </w:rPr>
        <w:t xml:space="preserve">بلا صفحة</w:t>
      </w:r>
    </w:p>
    <w:p>
      <w:pPr>
        <w:bidi/>
        <w:pStyle w:val="FootnoteText"/>
      </w:pPr>
      <w:r>
        <w:rPr>
          <w:rtl/>
          <w:bCs/>
          <w:b/>
        </w:rPr>
        <w:t xml:space="preserve">تنبيه:</w:t>
      </w:r>
      <w:r>
        <w:t xml:space="preserve"> </w:t>
      </w:r>
      <w:r>
        <w:t xml:space="preserve">لم يُقرأ: طبعة إشيا ١٥٠٠١: لم تُقرأ (لم تُجلب)</w:t>
      </w:r>
    </w:p>
  </w:footnote>
  <w:footnote w:id="945">
    <w:p>
      <w:pPr>
        <w:bidi/>
        <w:pStyle w:val="FootnoteText"/>
      </w:pPr>
      <w:r>
        <w:rPr>
          <w:rtl/>
          <w:rStyle w:val="FootnoteReference"/>
        </w:rPr>
        <w:footnoteRef/>
      </w:r>
      <w:r>
        <w:t xml:space="preserve"> </w:t>
      </w:r>
      <w:r>
        <w:rPr>
          <w:rtl/>
          <w:bCs/>
          <w:b/>
        </w:rPr>
        <w:t xml:space="preserve">الأصل:</w:t>
      </w:r>
      <w:r>
        <w:t xml:space="preserve"> </w:t>
      </w:r>
      <w:r>
        <w:t xml:space="preserve">الشاملة 10720؛ دراسة وتحقيق موفق بن عبد الله بن عبد القادر؛ مكتبة العلوم والحكم، المدينة، وعالم الكتب</w:t>
      </w:r>
    </w:p>
    <w:p>
      <w:pPr>
        <w:bidi/>
        <w:pStyle w:val="FootnoteText"/>
      </w:pPr>
      <w:r>
        <w:rPr>
          <w:rtl/>
          <w:bCs/>
          <w:b/>
        </w:rPr>
        <w:t xml:space="preserve">تنبيه:</w:t>
      </w:r>
      <w:r>
        <w:t xml:space="preserve"> </w:t>
      </w:r>
      <w:r>
        <w:t xml:space="preserve">المقروء بنصه:</w:t>
      </w:r>
      <w:r>
        <w:t xml:space="preserve"> </w:t>
      </w:r>
      <w:r>
        <w:rPr>
          <w:rtl/>
          <w:bCs/>
          <w:b/>
        </w:rPr>
        <w:t xml:space="preserve">المتن كاملاً ص٦٩–١٧١</w:t>
      </w:r>
      <w:r>
        <w:t xml:space="preserve"> </w:t>
      </w:r>
      <w:r>
        <w:t xml:space="preserve">(١٣)؛ ص٧٤–٨٠ و١٠٩ و١٣١–١٧١ (٠٩)؛ ص١٠١ (١٠)؛ مهمة ٩: الروابط ٢١–٥٠ و٨٠–٨٩؛ ثم مقدمة المحقق وحواشيه وفهارسه (ص١١–٢٧ و٣٥–٤٦ وحواشي ص٦٩–١٧١ والفهارس ص١٧٥–٢١٥) بالنص</w:t>
      </w:r>
    </w:p>
    <w:p>
      <w:pPr>
        <w:bidi/>
        <w:pStyle w:val="FootnoteText"/>
      </w:pPr>
      <w:r>
        <w:rPr>
          <w:rtl/>
          <w:bCs/>
          <w:b/>
        </w:rPr>
        <w:t xml:space="preserve">تنبيه:</w:t>
      </w:r>
      <w:r>
        <w:t xml:space="preserve"> </w:t>
      </w:r>
      <w:r>
        <w:t xml:space="preserve">لم يُقرأ: ص٩–١٠ و٢١–٢٢ و٢٨–٣٠ و٤٨–٤٩ و٥١–٦٨ و١٧٢–١٧٤ و٢٠٨ لا مفاتيح لها في النسخة المحمَّلة؛</w:t>
      </w:r>
      <w:r>
        <w:t xml:space="preserve"> </w:t>
      </w:r>
      <w:r>
        <w:rPr>
          <w:rtl/>
          <w:bCs/>
          <w:b/>
        </w:rPr>
        <w:t xml:space="preserve">علوم الحديث</w:t>
      </w:r>
      <w:r>
        <w:t xml:space="preserve"> </w:t>
      </w:r>
      <w:r>
        <w:t xml:space="preserve">(المقدمة) ليس في المجلوب</w:t>
      </w:r>
    </w:p>
  </w:footnote>
  <w:footnote w:id="946">
    <w:p>
      <w:pPr>
        <w:bidi/>
        <w:pStyle w:val="FootnoteText"/>
      </w:pPr>
      <w:r>
        <w:rPr>
          <w:rtl/>
          <w:rStyle w:val="FootnoteReference"/>
        </w:rPr>
        <w:footnoteRef/>
      </w:r>
      <w:r>
        <w:t xml:space="preserve"> </w:t>
      </w:r>
      <w:r>
        <w:rPr>
          <w:rtl/>
          <w:bCs/>
          <w:b/>
        </w:rPr>
        <w:t xml:space="preserve">الأصل:</w:t>
      </w:r>
      <w:r>
        <w:t xml:space="preserve"> </w:t>
      </w:r>
      <w:r>
        <w:t xml:space="preserve">الشاملة 151180؛ تحقيق محمد هاشم الندوي؛ دائرة المعارف (١٣٥٤هـ) وصورته دار الكتب العلمية، بيروت؛ ٢٣٦ ص؛ لا جزء؛ الترقيم موافق مع قفزات</w:t>
      </w:r>
    </w:p>
    <w:p>
      <w:pPr>
        <w:bidi/>
        <w:pStyle w:val="FootnoteText"/>
      </w:pPr>
      <w:r>
        <w:rPr>
          <w:rtl/>
          <w:bCs/>
          <w:b/>
        </w:rPr>
        <w:t xml:space="preserve">تنبيه:</w:t>
      </w:r>
      <w:r>
        <w:t xml:space="preserve"> </w:t>
      </w:r>
      <w:r>
        <w:t xml:space="preserve">المقروء بنصه:</w:t>
      </w:r>
      <w:r>
        <w:t xml:space="preserve"> </w:t>
      </w:r>
      <w:r>
        <w:rPr>
          <w:rtl/>
          <w:bCs/>
          <w:b/>
        </w:rPr>
        <w:t xml:space="preserve">كامل ما في الشاملة</w:t>
      </w:r>
      <w:r>
        <w:t xml:space="preserve"> </w:t>
      </w:r>
      <w:r>
        <w:t xml:space="preserve">(٠٣)؛ ٠١ ص١–١٥ و٤٨؛ ٠٢ ص٣٥–٣٧ و٥١–٥٢ و٥٧–٥٨ و١١١–١٢٢ و١٧١–١٧٢ و٢٠٤؛ ٠٤ ص٨٥–١١٢؛ ٠٥ ص١١٢–١٦٣؛ ٠٦ ص١٥–٣٠ و٤٥–٤٦؛ ٠٧ ص٣٠–٤٦؛ ٠٨ ص٤٦–٦٧؛ ٠٩ ص٣٤ و٤١–٤٥ و٥٣–٥٥ و١٠١–١٠٨ و١٥٦–١٥٩؛ ١٠ ص١٣ و٤٠–٤٢ و٨٤ و٢٠٤ و٢٣٦؛ ١٢ ص١٦٤–١٩٢؛ ١٤ ص٣–٤ و٣٣–٤٦ و١٤٧–١٥٠ و١٥٩–١٦٠ و١٩٣–٢٣٦؛ ١٥ ص١٢–١٦ و٢٣–٢٧ و٤٤–٤٧؛ ١٦ ص٤٩ و٩٧؛ وفي هذا الفصل ص٤ و٥ و١٢ و١٥ و٢٢ و٣٢ و٣٩ و٥٤ و٦١ و٧٤ و٧٧–٧٨ و٩٤ و٩٧–٩٩ و١٠٨ و١١٠ و١١٢؛ وللمقابلة ص٤١–٤٥ وص١٢٤–١٢٦ (تتمة الفتوى)</w:t>
      </w:r>
    </w:p>
    <w:p>
      <w:pPr>
        <w:bidi/>
        <w:pStyle w:val="FootnoteText"/>
      </w:pPr>
      <w:r>
        <w:rPr>
          <w:rtl/>
          <w:bCs/>
          <w:b/>
        </w:rPr>
        <w:t xml:space="preserve">تنبيه:</w:t>
      </w:r>
      <w:r>
        <w:t xml:space="preserve"> </w:t>
      </w:r>
      <w:r>
        <w:t xml:space="preserve">لم يُقرأ:</w:t>
      </w:r>
      <w:r>
        <w:t xml:space="preserve"> </w:t>
      </w:r>
      <w:r>
        <w:rPr>
          <w:rtl/>
          <w:bCs/>
          <w:b/>
        </w:rPr>
        <w:t xml:space="preserve">الصفحات الغائبة من الشاملة:</w:t>
      </w:r>
      <w:r>
        <w:t xml:space="preserve"> </w:t>
      </w:r>
      <w:r>
        <w:t xml:space="preserve">١٣٢ و١٣٧–١٤٠ و١٤٨ و١٥٥ و١٦٦ و١٨٣ و١٨٧–١٩٠ (يتصل الكلام عبرها ولا أحكم بسقوط)</w:t>
      </w:r>
    </w:p>
  </w:footnote>
  <w:footnote w:id="947">
    <w:p>
      <w:pPr>
        <w:bidi/>
        <w:pStyle w:val="FootnoteText"/>
      </w:pPr>
      <w:r>
        <w:rPr>
          <w:rtl/>
          <w:rStyle w:val="FootnoteReference"/>
        </w:rPr>
        <w:footnoteRef/>
      </w:r>
      <w:r>
        <w:t xml:space="preserve"> </w:t>
      </w:r>
      <w:r>
        <w:rPr>
          <w:rtl/>
          <w:bCs/>
          <w:b/>
        </w:rPr>
        <w:t xml:space="preserve">الأصل:</w:t>
      </w:r>
      <w:r>
        <w:t xml:space="preserve"> </w:t>
      </w:r>
      <w:r>
        <w:t xml:space="preserve">OCR أرشيف</w:t>
      </w:r>
      <w:r>
        <w:t xml:space="preserve"> </w:t>
      </w:r>
      <w:r>
        <w:rPr>
          <w:rtl/>
          <w:rStyle w:val="VerbatimChar"/>
        </w:rPr>
        <w:t xml:space="preserve">Pdf0365</w:t>
      </w:r>
      <w:r>
        <w:t xml:space="preserve"> </w:t>
      </w:r>
      <w:r>
        <w:t xml:space="preserve">(دار الفكر العربي، القاهرة، مقدمة عبد المنعم محمد عمر)؛ نحو ٢٥٥ ألف حرف فيها حواشي التحقيق؛ أرقام المتن ص٩٨–١٠٣</w:t>
      </w:r>
    </w:p>
    <w:p>
      <w:pPr>
        <w:bidi/>
        <w:pStyle w:val="FootnoteText"/>
      </w:pPr>
      <w:r>
        <w:rPr>
          <w:rtl/>
          <w:bCs/>
          <w:b/>
        </w:rPr>
        <w:t xml:space="preserve">تنبيه:</w:t>
      </w:r>
      <w:r>
        <w:t xml:space="preserve"> </w:t>
      </w:r>
      <w:r>
        <w:t xml:space="preserve">المقروء بنصه:</w:t>
      </w:r>
      <w:r>
        <w:t xml:space="preserve"> </w:t>
      </w:r>
      <w:r>
        <w:rPr>
          <w:rtl/>
          <w:bCs/>
          <w:b/>
        </w:rPr>
        <w:t xml:space="preserve">OCR (مقروء مع اختلال)، بلا اقتباس:</w:t>
      </w:r>
      <w:r>
        <w:t xml:space="preserve"> </w:t>
      </w:r>
      <w:r>
        <w:t xml:space="preserve">الشروط الاثنا عشر وموانع العلم ص٩٨–١٠٣ تقريباً (٠٢، ١٠، ١٦)</w:t>
      </w:r>
    </w:p>
    <w:p>
      <w:pPr>
        <w:bidi/>
        <w:pStyle w:val="FootnoteText"/>
      </w:pPr>
      <w:r>
        <w:rPr>
          <w:rtl/>
          <w:bCs/>
          <w:b/>
        </w:rPr>
        <w:t xml:space="preserve">تنبيه:</w:t>
      </w:r>
      <w:r>
        <w:t xml:space="preserve"> </w:t>
      </w:r>
      <w:r>
        <w:t xml:space="preserve">لم يُقرأ: سائر الكتاب؛ والنسخة الأخرى</w:t>
      </w:r>
      <w:r>
        <w:t xml:space="preserve"> </w:t>
      </w:r>
      <w:r>
        <w:rPr>
          <w:rtl/>
          <w:rStyle w:val="VerbatimChar"/>
        </w:rPr>
        <w:t xml:space="preserve">ahmed_0089</w:t>
      </w:r>
      <w:r>
        <w:t xml:space="preserve"> </w:t>
      </w:r>
      <w:r>
        <w:t xml:space="preserve">رديئة تتبدّل فيها ترتيب الشروط</w:t>
      </w:r>
    </w:p>
  </w:footnote>
  <w:footnote w:id="948">
    <w:p>
      <w:pPr>
        <w:bidi/>
        <w:pStyle w:val="FootnoteText"/>
      </w:pPr>
      <w:r>
        <w:rPr>
          <w:rtl/>
          <w:rStyle w:val="FootnoteReference"/>
        </w:rPr>
        <w:footnoteRef/>
      </w:r>
      <w:r>
        <w:t xml:space="preserve"> </w:t>
      </w:r>
      <w:r>
        <w:rPr>
          <w:rtl/>
          <w:bCs/>
          <w:b/>
        </w:rPr>
        <w:t xml:space="preserve">الأصل:</w:t>
      </w:r>
      <w:r>
        <w:t xml:space="preserve"> </w:t>
      </w:r>
      <w:r>
        <w:rPr>
          <w:rtl/>
          <w:bCs/>
          <w:b/>
        </w:rPr>
        <w:t xml:space="preserve">OCR أرشيف</w:t>
      </w:r>
      <w:r>
        <w:t xml:space="preserve"> </w:t>
      </w:r>
      <w:r>
        <w:rPr>
          <w:rtl/>
          <w:rStyle w:val="VerbatimChar"/>
        </w:rPr>
        <w:t xml:space="preserve">mnytalmureed_djvu.txt</w:t>
      </w:r>
      <w:r>
        <w:t xml:space="preserve"> </w:t>
      </w:r>
      <w:r>
        <w:t xml:space="preserve">(نحو ٢٧١٬٧٥٥ حرفاً)؛ الناشر مؤسسة التاريخ العربي، بيروت؛ سنة الطبعة غير مقروءة؛ بلا ترقيم</w:t>
      </w:r>
    </w:p>
    <w:p>
      <w:pPr>
        <w:bidi/>
        <w:pStyle w:val="FootnoteText"/>
      </w:pPr>
      <w:r>
        <w:rPr>
          <w:rtl/>
          <w:bCs/>
          <w:b/>
        </w:rPr>
        <w:t xml:space="preserve">تنبيه:</w:t>
      </w:r>
      <w:r>
        <w:t xml:space="preserve"> </w:t>
      </w:r>
      <w:r>
        <w:t xml:space="preserve">المقروء بنصه:</w:t>
      </w:r>
      <w:r>
        <w:t xml:space="preserve"> </w:t>
      </w:r>
      <w:r>
        <w:rPr>
          <w:rtl/>
          <w:bCs/>
          <w:b/>
        </w:rPr>
        <w:t xml:space="preserve">نحو ثلثي الكتاب بـOCR، بلا صفحة</w:t>
      </w:r>
      <w:r>
        <w:t xml:space="preserve"> </w:t>
      </w:r>
      <w:r>
        <w:t xml:space="preserve">(مهمة ١٥)؛ ثم</w:t>
      </w:r>
      <w:r>
        <w:t xml:space="preserve"> </w:t>
      </w:r>
      <w:r>
        <w:rPr>
          <w:rtl/>
          <w:bCs/>
          <w:b/>
        </w:rPr>
        <w:t xml:space="preserve">نص OpenITI النظيف المشكول</w:t>
      </w:r>
      <w:r>
        <w:t xml:space="preserve"> </w:t>
      </w:r>
      <w:r>
        <w:t xml:space="preserve">(٤٢٩ ألف حرف، بلا ترقيم صفحات؛ يوثَّق بالباب والنوع والقسم والرقم): بنية الباب الأول وبنود آداب العالم والمتعلم؛ النوع الأول والثالث من الباب الأول والخاتمة (١٦)</w:t>
      </w:r>
    </w:p>
    <w:p>
      <w:pPr>
        <w:bidi/>
        <w:pStyle w:val="FootnoteText"/>
      </w:pPr>
      <w:r>
        <w:rPr>
          <w:rtl/>
          <w:bCs/>
          <w:b/>
        </w:rPr>
        <w:t xml:space="preserve">تنبيه:</w:t>
      </w:r>
      <w:r>
        <w:t xml:space="preserve"> </w:t>
      </w:r>
      <w:r>
        <w:t xml:space="preserve">لم يُقرأ: طبعة إشيا (15265): لم تُقرأ؛ ونسخ الأرشيف الأخرى (رموز أو مخطوطات أو أرشيف مضغوط) لم تُقرأ</w:t>
      </w:r>
    </w:p>
  </w:footnote>
  <w:footnote w:id="949">
    <w:p>
      <w:pPr>
        <w:bidi/>
        <w:pStyle w:val="FootnoteText"/>
      </w:pPr>
      <w:r>
        <w:rPr>
          <w:rtl/>
          <w:rStyle w:val="FootnoteReference"/>
        </w:rPr>
        <w:footnoteRef/>
      </w:r>
      <w:r>
        <w:t xml:space="preserve"> </w:t>
      </w:r>
      <w:r>
        <w:rPr>
          <w:rtl/>
          <w:bCs/>
          <w:b/>
        </w:rPr>
        <w:t xml:space="preserve">الأصل:</w:t>
      </w:r>
      <w:r>
        <w:t xml:space="preserve"> </w:t>
      </w:r>
      <w:r>
        <w:t xml:space="preserve">الشاملة 10016؛ تحقيق مروان العطية؛ مكتبة الثقافة الدينية؛ ط١ ١٤٢٤هـ/٢٠٠٤م؛ ٣٤٤ رابطاً؛ الترقيم موافق</w:t>
      </w:r>
    </w:p>
    <w:p>
      <w:pPr>
        <w:bidi/>
        <w:pStyle w:val="FootnoteText"/>
      </w:pPr>
      <w:r>
        <w:rPr>
          <w:rtl/>
          <w:bCs/>
          <w:b/>
        </w:rPr>
        <w:t xml:space="preserve">تنبيه:</w:t>
      </w:r>
      <w:r>
        <w:t xml:space="preserve"> </w:t>
      </w:r>
      <w:r>
        <w:t xml:space="preserve">المقروء بنصه: ٠١ ص٣٤ و٤١–٥٥ و٥٩–٦٠ و٦٦ و٦٩–٧٦؛ ٠٣ ص٣٥–١٦٩؛ ٠٦ ص٣٥–٣٨ و٥٣–٥٨ و٨١–١١٢ و١٦٦–١٦٩؛ ٠٧ ص١٠٤–١٠٨ و١١٩–١٣١؛ ٠٨ ص١٠٩–١٢٢؛ ٠٩ ص١٠٥ و١٢٠–١٢١ و١٢٨–١٣١ و١٥٠–١٥٣ و١٧٤–١٧٧ و٢٠٢–٢١٦ و٢٧١؛ ١٠ ص٢١٩–٢٤٨ وص٥٤ و٦٩ و٩٣–٩٤ و١٠٨ و١٢٨ و١٨٧؛ ١١ و١٢ ص٢٥١–٢٦٦ و٢٠٢؛ ١٣ ص١٧٣–٢١٦؛ ١٤ ص٢١–٢٦ و١٠٩–١١٠ و١٢٣–١٣١ و١٦٠–١٦٥؛ ١٥ ص٥٣–٥٨ و٨٥–٨٩ و١٠٨–١١٠ و٢٢٩–٢٣٢؛ ١٦ ص١٣٢؛ وفي هذا الفصل ص٣٤ و٦٤ و٩٤–٩٥ و١٠١ و١٢٠ و١٤٧ و١٥٤ و١٥٦ و١٦٣ و١٦٨ و٢٣٣</w:t>
      </w:r>
    </w:p>
    <w:p>
      <w:pPr>
        <w:bidi/>
        <w:pStyle w:val="FootnoteText"/>
      </w:pPr>
      <w:r>
        <w:rPr>
          <w:rtl/>
          <w:bCs/>
          <w:b/>
        </w:rPr>
        <w:t xml:space="preserve">تنبيه:</w:t>
      </w:r>
      <w:r>
        <w:t xml:space="preserve"> </w:t>
      </w:r>
      <w:r>
        <w:t xml:space="preserve">لم يُقرأ: الدر النضيد للغزي (أصله) وشرح المهذب؛ ص٢٣١ (ضائعة في الشاملة لتكرار الرابط)؛ ص١٦٩–١٧٢ وص٢١٧–٢١٨ وص٢٤٩–٢٥٠ وص٢٦٧–٢٨٨ (الخاتمة) مما لم يُدوَّن أنه قُرئ</w:t>
      </w:r>
    </w:p>
  </w:footnote>
  <w:footnote w:id="950">
    <w:p>
      <w:pPr>
        <w:bidi/>
        <w:pStyle w:val="FootnoteText"/>
      </w:pPr>
      <w:r>
        <w:rPr>
          <w:rtl/>
          <w:rStyle w:val="FootnoteReference"/>
        </w:rPr>
        <w:footnoteRef/>
      </w:r>
      <w:r>
        <w:t xml:space="preserve"> </w:t>
      </w:r>
      <w:r>
        <w:rPr>
          <w:rtl/>
          <w:bCs/>
          <w:b/>
        </w:rPr>
        <w:t xml:space="preserve">الأصل:</w:t>
      </w:r>
      <w:r>
        <w:t xml:space="preserve"> </w:t>
      </w:r>
      <w:r>
        <w:t xml:space="preserve">الشاملة 649؛ ٢٩ ص؛</w:t>
      </w:r>
      <w:r>
        <w:t xml:space="preserve"> </w:t>
      </w:r>
      <w:r>
        <w:rPr>
          <w:rtl/>
          <w:bCs/>
          <w:b/>
        </w:rPr>
        <w:t xml:space="preserve">ترقيم آلي لا يطابق المطبوع</w:t>
      </w:r>
      <w:r>
        <w:t xml:space="preserve"> </w:t>
      </w:r>
      <w:r>
        <w:t xml:space="preserve">(بحسب البطاقة)؛ بلا مقدمة ولا ناشر</w:t>
      </w:r>
    </w:p>
    <w:p>
      <w:pPr>
        <w:bidi/>
        <w:pStyle w:val="FootnoteText"/>
      </w:pPr>
      <w:r>
        <w:rPr>
          <w:rtl/>
          <w:bCs/>
          <w:b/>
        </w:rPr>
        <w:t xml:space="preserve">تنبيه:</w:t>
      </w:r>
      <w:r>
        <w:t xml:space="preserve"> </w:t>
      </w:r>
      <w:r>
        <w:t xml:space="preserve">المقروء بنصه:</w:t>
      </w:r>
      <w:r>
        <w:t xml:space="preserve"> </w:t>
      </w:r>
      <w:r>
        <w:rPr>
          <w:rtl/>
          <w:bCs/>
          <w:b/>
        </w:rPr>
        <w:t xml:space="preserve">ص١–٢٩ كلها</w:t>
      </w:r>
      <w:r>
        <w:t xml:space="preserve"> </w:t>
      </w:r>
      <w:r>
        <w:t xml:space="preserve">(مهمة ٢٠)؛ ٠١ ص١ و١٠ و٢٥–٢٩؛ ٠٣ كاملاً؛ ٠٥ ص١٨–٢١؛ ٠٦ ص١–٥؛ ٠٨ ص١٠–١٢؛ ٠٩ ص٨ و٢١؛ ١٠ ص٨ و٢١؛ ١٢ ص٢٢–٢٤؛ ١٤ ص٧ و٩ و٢٠؛ ١٥ ص٤ و٩ و٢٦؛ ١٦ ص١٠ و١٢ و١٦ و١٩ و٢٤–٢٨</w:t>
      </w:r>
    </w:p>
    <w:p>
      <w:pPr>
        <w:bidi/>
        <w:pStyle w:val="FootnoteText"/>
      </w:pPr>
      <w:r>
        <w:rPr>
          <w:rtl/>
          <w:bCs/>
          <w:b/>
        </w:rPr>
        <w:t xml:space="preserve">تنبيه:</w:t>
      </w:r>
      <w:r>
        <w:t xml:space="preserve"> </w:t>
      </w:r>
      <w:r>
        <w:t xml:space="preserve">لم يُقرأ: — (قُرئ كله)</w:t>
      </w:r>
    </w:p>
  </w:footnote>
  <w:footnote w:id="951">
    <w:p>
      <w:pPr>
        <w:bidi/>
        <w:pStyle w:val="FootnoteText"/>
      </w:pPr>
      <w:r>
        <w:rPr>
          <w:rtl/>
          <w:rStyle w:val="FootnoteReference"/>
        </w:rPr>
        <w:footnoteRef/>
      </w:r>
      <w:r>
        <w:t xml:space="preserve"> </w:t>
      </w:r>
      <w:r>
        <w:rPr>
          <w:rtl/>
          <w:bCs/>
          <w:b/>
        </w:rPr>
        <w:t xml:space="preserve">الأصل:</w:t>
      </w:r>
      <w:r>
        <w:t xml:space="preserve"> </w:t>
      </w:r>
      <w:r>
        <w:t xml:space="preserve">الشاملة 1562؛ تحقيق عبد الله يحيى السريحي؛ مكتبة الإرشاد، صنعاء، ودار ابن حزم؛ ط١ ١٤١٩هـ/١٩٩٨م؛ ٢٦٣ ص؛ الترقيم موافق؛ رابط = صفحة − ٩ تقريباً</w:t>
      </w:r>
    </w:p>
    <w:p>
      <w:pPr>
        <w:bidi/>
        <w:pStyle w:val="FootnoteText"/>
      </w:pPr>
      <w:r>
        <w:rPr>
          <w:rtl/>
          <w:bCs/>
          <w:b/>
        </w:rPr>
        <w:t xml:space="preserve">تنبيه:</w:t>
      </w:r>
      <w:r>
        <w:t xml:space="preserve"> </w:t>
      </w:r>
      <w:r>
        <w:t xml:space="preserve">المقروء بنصه: ص٩١ و١٤١–١٤٤ و١٩٠–١٩٢ (مهمة ١٤)؛ ص١٩٠–٢٢١ (٠٢)؛ ٨٧–٨٩ و١٤٢–١٤٣ و١٧٣–١٧٤ و١٩٠–١٩٢ (٠٥)؛ ٨١–٨٢ و١٣٠–١٣١ (٠٦)؛ ١١٠–١١١ و١٤١–١٤٣ و١٩٣–١٩٤ و٢٠٨–٢٠٩ (١٠)؛ ٩٠–٩٢ و١١٩–١٣٥ و١٤١–١٤٣ و٢٠٤–٢٠٦ و٢٢٢–٢٢٣ (١٣)؛ ٨١–٨٣ و٩٩–١٠٠ و١٠٦–١١١ و١١٤–١١٦ و١١٩ و١٤١–١٤٣ و١٧٣–١٧٤ و٢٠٧–٢٠٩ (١٥)؛ وفي هذا الفصل ص١٢٥؛ ثم مقدمة المحقق ص٥–٧٨ (نصها في خانة الحواشي من الشاملة لا في خانة المتن) بالنص</w:t>
      </w:r>
    </w:p>
    <w:p>
      <w:pPr>
        <w:bidi/>
        <w:pStyle w:val="FootnoteText"/>
      </w:pPr>
      <w:r>
        <w:rPr>
          <w:rtl/>
          <w:bCs/>
          <w:b/>
        </w:rPr>
        <w:t xml:space="preserve">تنبيه:</w:t>
      </w:r>
      <w:r>
        <w:t xml:space="preserve"> </w:t>
      </w:r>
      <w:r>
        <w:t xml:space="preserve">لم يُقرأ:</w:t>
      </w:r>
      <w:r>
        <w:t xml:space="preserve"> </w:t>
      </w:r>
      <w:r>
        <w:rPr>
          <w:rtl/>
          <w:bCs/>
          <w:b/>
        </w:rPr>
        <w:t xml:space="preserve">ص١٧٩–١٨٩ (المتن فارغ في الشاملة نفسه لا فشل تحميل؛ قُرئت الحواشي وحدها)</w:t>
      </w:r>
      <w:r>
        <w:t xml:space="preserve">؛ وص٨ و١٤ و١٦ و٧٩–٨٠ لا سجل لها في النسخة المحمَّلة؛ ما بعد ص٢٢٢ (الطبقة الثانية بعد أولها والثالثة)؛ طبعتا عبد الواحد والخشت؛ كتابه في الاجتهاد (القول المفيد)</w:t>
      </w:r>
    </w:p>
  </w:footnote>
  <w:footnote w:id="952">
    <w:p>
      <w:pPr>
        <w:bidi/>
        <w:pStyle w:val="FootnoteText"/>
      </w:pPr>
      <w:r>
        <w:rPr>
          <w:rtl/>
          <w:rStyle w:val="FootnoteReference"/>
        </w:rPr>
        <w:footnoteRef/>
      </w:r>
      <w:r>
        <w:t xml:space="preserve"> </w:t>
      </w:r>
      <w:r>
        <w:rPr>
          <w:rtl/>
          <w:bCs/>
          <w:b/>
        </w:rPr>
        <w:t xml:space="preserve">الأصل:</w:t>
      </w:r>
      <w:r>
        <w:t xml:space="preserve"> </w:t>
      </w:r>
      <w:r>
        <w:t xml:space="preserve">الشاملة 9884؛ دار العاصمة، الرياض؛ ط١ ١٤١٦هـ؛ ٢٠٦ ص؛ مطبوع ضمن المجموعة العلمية؛ الترقيم موافق</w:t>
      </w:r>
    </w:p>
    <w:p>
      <w:pPr>
        <w:bidi/>
        <w:pStyle w:val="FootnoteText"/>
      </w:pPr>
      <w:r>
        <w:rPr>
          <w:rtl/>
          <w:bCs/>
          <w:b/>
        </w:rPr>
        <w:t xml:space="preserve">تنبيه:</w:t>
      </w:r>
      <w:r>
        <w:t xml:space="preserve"> </w:t>
      </w:r>
      <w:r>
        <w:t xml:space="preserve">المقروء بنصه: ٠٥ ص١٥٤–١٦٥ و١٧١–١٧٥؛ ٠٦ ص١٤١–١٥٣ و١٩١–٢٠٠؛ ٠٩ ص١٦٢–١٦٤ و١٨٣–١٨٤ و١٨٨–١٨٩؛ ١٠ ص١٤٣–١٤٤؛ ١٢ ص١٦٣–١٦٥ و١٧٥–١٧٦ و١٨٧–١٨٨ و١٩٤–١٩٩؛ ١٥ ص١٤١–١٤٣ و١٤٦ و١٩١–١٩٢ و١٩٨–٢٠٠ و٢٠٥–٢٠٦؛ ملاحظات القراءة: كاملةً؛ وفي هذا الفصل ص١٥٧ و١٨٦ و١٨٨–١٨٩ و١٩٨</w:t>
      </w:r>
    </w:p>
    <w:p>
      <w:pPr>
        <w:bidi/>
        <w:pStyle w:val="FootnoteText"/>
      </w:pPr>
      <w:r>
        <w:rPr>
          <w:rtl/>
          <w:bCs/>
          <w:b/>
        </w:rPr>
        <w:t xml:space="preserve">تنبيه:</w:t>
      </w:r>
      <w:r>
        <w:t xml:space="preserve"> </w:t>
      </w:r>
      <w:r>
        <w:t xml:space="preserve">لم يُقرأ: الحلية ص١٧٦–٢٠٦ في ٠٥؛ كتابه في التعالم الذي يحيل إليه (ص١٤٢ و١٩٩)؛ مهمة ١٤ لم تقرأ إلا ٩ صفحات من ٦٩</w:t>
      </w:r>
    </w:p>
  </w:footnote>
  <w:footnote w:id="953">
    <w:p>
      <w:pPr>
        <w:bidi/>
        <w:pStyle w:val="FootnoteText"/>
      </w:pPr>
      <w:r>
        <w:rPr>
          <w:rtl/>
          <w:rStyle w:val="FootnoteReference"/>
        </w:rPr>
        <w:footnoteRef/>
      </w:r>
      <w:r>
        <w:t xml:space="preserve"> </w:t>
      </w:r>
      <w:r>
        <w:rPr>
          <w:rtl/>
          <w:bCs/>
          <w:b/>
        </w:rPr>
        <w:t xml:space="preserve">الأصل:</w:t>
      </w:r>
      <w:r>
        <w:t xml:space="preserve"> </w:t>
      </w:r>
      <w:r>
        <w:t xml:space="preserve">الشاملة 104؛ دار توقيعات، لندن؛ ط١ ١٤٤٠هـ/٢٠١٩م؛ ٣١٣ ص؛ الترقيم موافق؛ رابط 224 = ص٢٣٢</w:t>
      </w:r>
    </w:p>
    <w:p>
      <w:pPr>
        <w:bidi/>
        <w:pStyle w:val="FootnoteText"/>
      </w:pPr>
      <w:r>
        <w:rPr>
          <w:rtl/>
          <w:bCs/>
          <w:b/>
        </w:rPr>
        <w:t xml:space="preserve">تنبيه:</w:t>
      </w:r>
      <w:r>
        <w:t xml:space="preserve"> </w:t>
      </w:r>
      <w:r>
        <w:t xml:space="preserve">المقروء بنصه: ص٢١٩–٢٢١ و٢٣١–٢٣٥ (١٤)؛ ٢٣٠–٢٤٠ (٠٧)؛ ٢٢٥–٢٤٩ (١١)؛ ٢٣٥–٢٣٧ و٢٤٠–٢٤٥ (١٢)؛ وفي هذا الفصل ص٢٩ و٣١ و٣٦ و٤٠ و٦٧؛ ثم بقية الكتاب قراءة كاملة (نحو ٢٣٠ صفحة: ص٧–١٩ و٥٨–٦٦ و٧١–٢٠٩ و٢٥١–٣٠٠)</w:t>
      </w:r>
    </w:p>
    <w:p>
      <w:pPr>
        <w:bidi/>
        <w:pStyle w:val="FootnoteText"/>
      </w:pPr>
      <w:r>
        <w:rPr>
          <w:rtl/>
          <w:bCs/>
          <w:b/>
        </w:rPr>
        <w:t xml:space="preserve">تنبيه:</w:t>
      </w:r>
      <w:r>
        <w:t xml:space="preserve"> </w:t>
      </w:r>
      <w:r>
        <w:t xml:space="preserve">لم يُقرأ: لا شيء من النص المحمَّل؛ وغابت من الشاملة نفسها ص٥ و٦ و١٦ و١٤٠ و٢١٠ و٢٥٠ (ثغرات ترقيم لا نقص نص)؛ واللوحات المصورة (ص١٣٠–١٣١ و١٤٦–١٤٩ و١٥٧–١٥٩ و١٦٧) لا نص فيها</w:t>
      </w:r>
    </w:p>
  </w:footnote>
  <w:footnote w:id="954">
    <w:p>
      <w:pPr>
        <w:bidi/>
        <w:pStyle w:val="FootnoteText"/>
      </w:pPr>
      <w:r>
        <w:rPr>
          <w:rtl/>
          <w:rStyle w:val="FootnoteReference"/>
        </w:rPr>
        <w:footnoteRef/>
      </w:r>
      <w:r>
        <w:t xml:space="preserve"> </w:t>
      </w:r>
      <w:r>
        <w:rPr>
          <w:rtl/>
          <w:bCs/>
          <w:b/>
        </w:rPr>
        <w:t xml:space="preserve">الأصل:</w:t>
      </w:r>
      <w:r>
        <w:t xml:space="preserve"> </w:t>
      </w:r>
      <w:r>
        <w:t xml:space="preserve">الشاملة 96617؛ دار طيبة ومكتبة الكوثر، الرياض؛ ط١ ١٤١٩هـ/١٩٩٨م؛ ٤٠٧ ص؛ رابط ≈ صفحة − ٨</w:t>
      </w:r>
    </w:p>
    <w:p>
      <w:pPr>
        <w:bidi/>
        <w:pStyle w:val="FootnoteText"/>
      </w:pPr>
      <w:r>
        <w:rPr>
          <w:rtl/>
          <w:bCs/>
          <w:b/>
        </w:rPr>
        <w:t xml:space="preserve">تنبيه:</w:t>
      </w:r>
      <w:r>
        <w:t xml:space="preserve"> </w:t>
      </w:r>
      <w:r>
        <w:t xml:space="preserve">المقروء بنصه: ١١ صفحة (مهمة ١٤)؛ ص١٤٨–١٤٩ و٢٥٥ و٢٧٢ (٠٢)؛ ص١٤٦ (٠٦)؛ ص٢٢١–٢٣٢ و٢٤٢–٢٦٠ (٠٩)؛ ص٢٦٣–٢٧٠ (١٠)؛ ص٣٤٦–٣٤٩ و٣٥٨–٣٥٩ و٣٩١–٣٩٧ (١٥)؛ وفي هذا الفصل ص٥٠ و٢٠٦ و٣٤٨؛ ثم الباب الأول (في الغيبة) ص١٣–١٢٧ بالنص وهوامش الكتاب كلها ص١–٤٠٧</w:t>
      </w:r>
    </w:p>
    <w:p>
      <w:pPr>
        <w:bidi/>
        <w:pStyle w:val="FootnoteText"/>
      </w:pPr>
      <w:r>
        <w:rPr>
          <w:rtl/>
          <w:bCs/>
          <w:b/>
        </w:rPr>
        <w:t xml:space="preserve">تنبيه:</w:t>
      </w:r>
      <w:r>
        <w:t xml:space="preserve"> </w:t>
      </w:r>
      <w:r>
        <w:t xml:space="preserve">لم يُقرأ: متن الكتاب بعد ص١٢٧ (إلا ما قُرئ في الملخص السابق)؛ وغابت ص١٢ و٦٨ و١٢٨ من الشاملة نفسها</w:t>
      </w:r>
    </w:p>
  </w:footnote>
  <w:footnote w:id="955">
    <w:p>
      <w:pPr>
        <w:bidi/>
        <w:pStyle w:val="FootnoteText"/>
      </w:pPr>
      <w:r>
        <w:rPr>
          <w:rtl/>
          <w:rStyle w:val="FootnoteReference"/>
        </w:rPr>
        <w:footnoteRef/>
      </w:r>
      <w:r>
        <w:t xml:space="preserve"> </w:t>
      </w:r>
      <w:r>
        <w:rPr>
          <w:rtl/>
          <w:bCs/>
          <w:b/>
        </w:rPr>
        <w:t xml:space="preserve">الأصل:</w:t>
      </w:r>
      <w:r>
        <w:t xml:space="preserve"> </w:t>
      </w:r>
      <w:r>
        <w:t xml:space="preserve">OCR أرشيف</w:t>
      </w:r>
      <w:r>
        <w:t xml:space="preserve"> </w:t>
      </w:r>
      <w:r>
        <w:rPr>
          <w:rtl/>
          <w:rStyle w:val="VerbatimChar"/>
        </w:rPr>
        <w:t xml:space="preserve">alzariah</w:t>
      </w:r>
      <w:r>
        <w:t xml:space="preserve">؛ المجلدات ١ و٤ و١١ و٢٣</w:t>
      </w:r>
    </w:p>
    <w:p>
      <w:pPr>
        <w:bidi/>
        <w:pStyle w:val="FootnoteText"/>
      </w:pPr>
      <w:r>
        <w:rPr>
          <w:rtl/>
          <w:bCs/>
          <w:b/>
        </w:rPr>
        <w:t xml:space="preserve">تنبيه:</w:t>
      </w:r>
      <w:r>
        <w:t xml:space="preserve"> </w:t>
      </w:r>
      <w:r>
        <w:t xml:space="preserve">المقروء بنصه:</w:t>
      </w:r>
      <w:r>
        <w:t xml:space="preserve"> </w:t>
      </w:r>
      <w:r>
        <w:rPr>
          <w:rtl/>
          <w:bCs/>
          <w:b/>
        </w:rPr>
        <w:t xml:space="preserve">OCR، بلا صفحة:</w:t>
      </w:r>
      <w:r>
        <w:t xml:space="preserve"> </w:t>
      </w:r>
      <w:r>
        <w:t xml:space="preserve">مدخلات «آداب المتعلمين» وجوارها (مهمة ١٨)</w:t>
      </w:r>
    </w:p>
    <w:p>
      <w:pPr>
        <w:bidi/>
        <w:pStyle w:val="FootnoteText"/>
      </w:pPr>
      <w:r>
        <w:rPr>
          <w:rtl/>
          <w:bCs/>
          <w:b/>
        </w:rPr>
        <w:t xml:space="preserve">تنبيه:</w:t>
      </w:r>
      <w:r>
        <w:t xml:space="preserve"> </w:t>
      </w:r>
      <w:r>
        <w:t xml:space="preserve">لم يُقرأ: بقية المجلدات (نحو ٧٥ مدخلاً «آداب…» مجاوراً لم يُفرز)؛ طبعة إشيا 71602</w:t>
      </w:r>
    </w:p>
  </w:footnote>
  <w:footnote w:id="956">
    <w:p>
      <w:pPr>
        <w:bidi/>
        <w:pStyle w:val="FootnoteText"/>
      </w:pPr>
      <w:r>
        <w:rPr>
          <w:rtl/>
          <w:rStyle w:val="FootnoteReference"/>
        </w:rPr>
        <w:footnoteRef/>
      </w:r>
      <w:r>
        <w:t xml:space="preserve"> </w:t>
      </w:r>
      <w:r>
        <w:rPr>
          <w:rtl/>
          <w:bCs/>
          <w:b/>
        </w:rPr>
        <w:t xml:space="preserve">الأصل:</w:t>
      </w:r>
      <w:r>
        <w:t xml:space="preserve"> </w:t>
      </w:r>
      <w:r>
        <w:t xml:space="preserve">OCR أرشيف؛ طبعة إسماعيليان؛ رأس الصفحة غير موثوق</w:t>
      </w:r>
    </w:p>
    <w:p>
      <w:pPr>
        <w:bidi/>
        <w:pStyle w:val="FootnoteText"/>
      </w:pPr>
      <w:r>
        <w:rPr>
          <w:rtl/>
          <w:bCs/>
          <w:b/>
        </w:rPr>
        <w:t xml:space="preserve">تنبيه:</w:t>
      </w:r>
      <w:r>
        <w:t xml:space="preserve"> </w:t>
      </w:r>
      <w:r>
        <w:t xml:space="preserve">المقروء بنصه:</w:t>
      </w:r>
      <w:r>
        <w:t xml:space="preserve"> </w:t>
      </w:r>
      <w:r>
        <w:rPr>
          <w:rtl/>
          <w:bCs/>
          <w:b/>
        </w:rPr>
        <w:t xml:space="preserve">OCR، بلا صفحة:</w:t>
      </w:r>
      <w:r>
        <w:t xml:space="preserve"> </w:t>
      </w:r>
      <w:r>
        <w:t xml:space="preserve">فصل الغيرة على الأولاد وفصل آداب التعلم والتعليم (نحو ص١١٣–١٢٠، قراءة غير مؤكدة؛ وأُعيدت قراءته من الجزء الأول المنفصل في أرشيف الإنترنت فطابق المضمون)</w:t>
      </w:r>
    </w:p>
    <w:p>
      <w:pPr>
        <w:bidi/>
        <w:pStyle w:val="FootnoteText"/>
      </w:pPr>
      <w:r>
        <w:rPr>
          <w:rtl/>
          <w:bCs/>
          <w:b/>
        </w:rPr>
        <w:t xml:space="preserve">تنبيه:</w:t>
      </w:r>
      <w:r>
        <w:t xml:space="preserve"> </w:t>
      </w:r>
      <w:r>
        <w:t xml:space="preserve">لم يُقرأ: غيرهما</w:t>
      </w:r>
    </w:p>
  </w:footnote>
  <w:footnote w:id="957">
    <w:p>
      <w:pPr>
        <w:bidi/>
        <w:pStyle w:val="FootnoteText"/>
      </w:pPr>
      <w:r>
        <w:rPr>
          <w:rtl/>
          <w:rStyle w:val="FootnoteReference"/>
        </w:rPr>
        <w:footnoteRef/>
      </w:r>
      <w:r>
        <w:t xml:space="preserve"> </w:t>
      </w:r>
      <w:r>
        <w:rPr>
          <w:rtl/>
          <w:bCs/>
          <w:b/>
        </w:rPr>
        <w:t xml:space="preserve">الأصل:</w:t>
      </w:r>
      <w:r>
        <w:t xml:space="preserve"> </w:t>
      </w:r>
      <w:r>
        <w:t xml:space="preserve">الشاملة 2118؛ طبعة إسطنبول؛ ٢١٢٨ صفحة؛ أرقام التكليف روابط لا صفحات</w:t>
      </w:r>
    </w:p>
    <w:p>
      <w:pPr>
        <w:bidi/>
        <w:pStyle w:val="FootnoteText"/>
      </w:pPr>
      <w:r>
        <w:rPr>
          <w:rtl/>
          <w:bCs/>
          <w:b/>
        </w:rPr>
        <w:t xml:space="preserve">تنبيه:</w:t>
      </w:r>
      <w:r>
        <w:t xml:space="preserve"> </w:t>
      </w:r>
      <w:r>
        <w:t xml:space="preserve">المقروء بنصه: مداخل أبواب التاء والفاء والميم والراء بحثاً نصياً (مهمة ١٣)</w:t>
      </w:r>
    </w:p>
    <w:p>
      <w:pPr>
        <w:bidi/>
        <w:pStyle w:val="FootnoteText"/>
      </w:pPr>
      <w:r>
        <w:rPr>
          <w:rtl/>
          <w:bCs/>
          <w:b/>
        </w:rPr>
        <w:t xml:space="preserve">تنبيه:</w:t>
      </w:r>
      <w:r>
        <w:t xml:space="preserve"> </w:t>
      </w:r>
      <w:r>
        <w:t xml:space="preserve">لم يُقرأ: أغلب الكتاب (٣٫١٧ مليون حرف مجلوبة)</w:t>
      </w:r>
    </w:p>
  </w:footnote>
  <w:footnote w:id="958">
    <w:p>
      <w:pPr>
        <w:bidi/>
        <w:pStyle w:val="FootnoteText"/>
      </w:pPr>
      <w:r>
        <w:rPr>
          <w:rtl/>
          <w:rStyle w:val="FootnoteReference"/>
        </w:rPr>
        <w:footnoteRef/>
      </w:r>
      <w:r>
        <w:t xml:space="preserve"> </w:t>
      </w:r>
      <w:r>
        <w:rPr>
          <w:rtl/>
          <w:bCs/>
          <w:b/>
        </w:rPr>
        <w:t xml:space="preserve">ملخصات القراءة</w:t>
      </w:r>
      <w:r>
        <w:t xml:space="preserve"> </w:t>
      </w:r>
      <w:r>
        <w:t xml:space="preserve">في</w:t>
      </w:r>
      <w:r>
        <w:t xml:space="preserve"> </w:t>
      </w:r>
      <w:r>
        <w:rPr>
          <w:rtl/>
          <w:rStyle w:val="VerbatimChar"/>
        </w:rPr>
        <w:t xml:space="preserve">ملاحظات-القراءة/</w:t>
      </w:r>
      <w:r>
        <w:t xml:space="preserve"> </w:t>
      </w:r>
      <w:r>
        <w:t xml:space="preserve">(١٧ ملفاً: 151180، 10016 (ملفان)، 9472 (ملفان)، 22367، 13048، 13012، 6018، 10720، 765، 12720، 1390، 1562، 104، 96617، 9884؛ ثم عشرة ملفات تتمة القراءة: 104 و10720 و12720 و13012 و13048 و1390 و1562 و22367 و765 و96617؛ وثمانية ملفات</w:t>
      </w:r>
      <w:r>
        <w:t xml:space="preserve"> </w:t>
      </w:r>
      <w:r>
        <w:rPr>
          <w:rtl/>
          <w:rStyle w:val="VerbatimChar"/>
        </w:rPr>
        <w:t xml:space="preserve">ocr-*</w:t>
      </w:r>
      <w:r>
        <w:t xml:space="preserve"> </w:t>
      </w:r>
      <w:r>
        <w:t xml:space="preserve">وملف</w:t>
      </w:r>
      <w:r>
        <w:t xml:space="preserve"> </w:t>
      </w:r>
      <w:r>
        <w:rPr>
          <w:rtl/>
          <w:rStyle w:val="VerbatimChar"/>
        </w:rPr>
        <w:t xml:space="preserve">الكتب-الناقصة-محاولة-أخيرة.md</w:t>
      </w:r>
      <w:r>
        <w:t xml:space="preserve">) و</w:t>
      </w:r>
      <w:r>
        <w:rPr>
          <w:rtl/>
          <w:bCs/>
          <w:b/>
        </w:rPr>
        <w:t xml:space="preserve">ملفات المهام</w:t>
      </w:r>
      <w:r>
        <w:t xml:space="preserve"> </w:t>
      </w:r>
      <w:r>
        <w:rPr>
          <w:rtl/>
          <w:rStyle w:val="VerbatimChar"/>
        </w:rPr>
        <w:t xml:space="preserve">المهمة-١</w:t>
      </w:r>
      <w:r>
        <w:t xml:space="preserve"> </w:t>
      </w:r>
      <w:r>
        <w:t xml:space="preserve">…</w:t>
      </w:r>
      <w:r>
        <w:t xml:space="preserve"> </w:t>
      </w:r>
      <w:r>
        <w:rPr>
          <w:rtl/>
          <w:rStyle w:val="VerbatimChar"/>
        </w:rPr>
        <w:t xml:space="preserve">المهمة-٢٠</w:t>
      </w:r>
      <w:r>
        <w:t xml:space="preserve"> </w:t>
      </w:r>
      <w:r>
        <w:t xml:space="preserve">و</w:t>
      </w:r>
      <w:r>
        <w:rPr>
          <w:rtl/>
          <w:rStyle w:val="VerbatimChar"/>
        </w:rPr>
        <w:t xml:space="preserve">الحصيلة.md</w:t>
      </w:r>
      <w:r>
        <w:t xml:space="preserve"> </w:t>
      </w:r>
      <w:r>
        <w:t xml:space="preserve">و</w:t>
      </w:r>
      <w:r>
        <w:rPr>
          <w:rtl/>
          <w:rStyle w:val="VerbatimChar"/>
        </w:rPr>
        <w:t xml:space="preserve">حالة-المشروع.md</w:t>
      </w:r>
      <w:r>
        <w:t xml:space="preserve"> </w:t>
      </w:r>
      <w:r>
        <w:t xml:space="preserve">و</w:t>
      </w:r>
      <w:r>
        <w:rPr>
          <w:rtl/>
          <w:rStyle w:val="VerbatimChar"/>
        </w:rPr>
        <w:t xml:space="preserve">ما-يلزم-لإكمال-المشروع.md</w:t>
      </w:r>
      <w:r>
        <w:t xml:space="preserve">:</w:t>
      </w:r>
      <w:r>
        <w:t xml:space="preserve"> </w:t>
      </w:r>
      <w:r>
        <w:rPr>
          <w:rtl/>
          <w:bCs/>
          <w:b/>
        </w:rPr>
        <w:t xml:space="preserve">وسائط</w:t>
      </w:r>
      <w:r>
        <w:t xml:space="preserve"> </w:t>
      </w:r>
      <w:r>
        <w:t xml:space="preserve">كُتبت قبل هذه الأبواب؛ وكل اقتباس بين «» في أبواب الكتاب قوبل آلياً بنص الشاملة نفسه لا بهذه الوسائط. وما في الوسائط من درجات (أ مقروء ومقتبس بصفحته، ب فهرس أو تنقّل، ابن جماعة (تذكرة السامع والمتكلم) استنتاجي، تعذّر) محفوظ في الحصيلة §١–٩؛ ولا يُعدّ ما درجته ب أو ابن جماعة (تذكرة السامع والمتكلم) نصاً مقروءاً.</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0">
    <w:nsid w:val="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74">
    <w:nsid w:val="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75">
    <w:nsid w:val="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9">
    <w:nsid w:val="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4">
    <w:nsid w:val="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4">
    <w:abstractNumId w:val="991"/>
  </w:num>
  <w:num w:numId="1075">
    <w:abstractNumId w:val="991"/>
  </w:num>
  <w:num w:numId="1076">
    <w:abstractNumId w:val="991"/>
  </w:num>
  <w:num w:numId="1077">
    <w:abstractNumId w:val="991"/>
  </w:num>
  <w:num w:numId="1078">
    <w:abstractNumId w:val="991"/>
  </w:num>
  <w:num w:numId="107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3">
    <w:abstractNumId w:val="991"/>
  </w:num>
  <w:num w:numId="1234">
    <w:abstractNumId w:val="991"/>
  </w:num>
  <w:num w:numId="1235">
    <w:abstractNumId w:val="991"/>
  </w:num>
  <w:num w:numId="1236">
    <w:abstractNumId w:val="991"/>
  </w:num>
  <w:num w:numId="12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8">
    <w:abstractNumId w:val="991"/>
  </w:num>
  <w:num w:numId="1239">
    <w:abstractNumId w:val="991"/>
  </w:num>
  <w:num w:numId="1240">
    <w:abstractNumId w:val="991"/>
  </w:num>
  <w:num w:numId="1241">
    <w:abstractNumId w:val="991"/>
  </w:num>
  <w:num w:numId="124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43">
    <w:abstractNumId w:val="991"/>
  </w:num>
  <w:num w:numId="1244">
    <w:abstractNumId w:val="991"/>
  </w:num>
  <w:num w:numId="1245">
    <w:abstractNumId w:val="991"/>
  </w:num>
  <w:num w:numId="124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54">
    <w:abstractNumId w:val="991"/>
  </w:num>
  <w:num w:numId="1255">
    <w:abstractNumId w:val="991"/>
  </w:num>
  <w:num w:numId="125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61">
    <w:abstractNumId w:val="991"/>
  </w:num>
  <w:num w:numId="1462">
    <w:abstractNumId w:val="991"/>
  </w:num>
  <w:num w:numId="1463">
    <w:abstractNumId w:val="991"/>
  </w:num>
  <w:num w:numId="1464">
    <w:abstractNumId w:val="991"/>
  </w:num>
  <w:num w:numId="146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466">
    <w:abstractNumId w:val="991"/>
  </w:num>
  <w:num w:numId="1467">
    <w:abstractNumId w:val="991"/>
  </w:num>
  <w:num w:numId="1468">
    <w:abstractNumId w:val="991"/>
  </w:num>
  <w:num w:numId="1469">
    <w:abstractNumId w:val="991"/>
  </w:num>
  <w:num w:numId="147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471">
    <w:abstractNumId w:val="991"/>
  </w:num>
  <w:num w:numId="1472">
    <w:abstractNumId w:val="991"/>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8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8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48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8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8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55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55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55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55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55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66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66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66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66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66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66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666">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66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66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789">
    <w:abstractNumId w:val="991"/>
  </w:num>
  <w:num w:numId="1790">
    <w:abstractNumId w:val="991"/>
  </w:num>
  <w:num w:numId="1791">
    <w:abstractNumId w:val="991"/>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80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80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80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80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806">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807">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808">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69">
    <w:abstractNumId w:val="991"/>
  </w:num>
  <w:num w:numId="1970">
    <w:abstractNumId w:val="991"/>
  </w:num>
  <w:num w:numId="1971">
    <w:abstractNumId w:val="991"/>
  </w:num>
  <w:num w:numId="1972">
    <w:abstractNumId w:val="991"/>
  </w:num>
  <w:num w:numId="1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97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97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98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1"/>
  </w:num>
  <w:num w:numId="1985">
    <w:abstractNumId w:val="991"/>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1"/>
  </w:num>
  <w:num w:numId="1989">
    <w:abstractNumId w:val="991"/>
  </w:num>
  <w:num w:numId="1990">
    <w:abstractNumId w:val="991"/>
  </w:num>
  <w:num w:numId="19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999">
    <w:abstractNumId w:val="991"/>
  </w:num>
  <w:num w:numId="2000">
    <w:abstractNumId w:val="991"/>
  </w:num>
  <w:num w:numId="2001">
    <w:abstractNumId w:val="991"/>
  </w:num>
  <w:num w:numId="2002">
    <w:abstractNumId w:val="991"/>
  </w:num>
  <w:num w:numId="2003">
    <w:abstractNumId w:val="991"/>
  </w:num>
  <w:num w:numId="2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013">
    <w:abstractNumId w:val="991"/>
  </w:num>
  <w:num w:numId="2014">
    <w:abstractNumId w:val="991"/>
  </w:num>
  <w:num w:numId="2015">
    <w:abstractNumId w:val="991"/>
  </w:num>
  <w:num w:numId="2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2017">
    <w:abstractNumId w:val="991"/>
  </w:num>
  <w:num w:numId="2018">
    <w:abstractNumId w:val="991"/>
  </w:num>
  <w:num w:numId="2019">
    <w:abstractNumId w:val="991"/>
  </w:num>
  <w:num w:numId="202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02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2050">
    <w:abstractNumId w:val="991"/>
  </w:num>
  <w:num w:numId="2051">
    <w:abstractNumId w:val="991"/>
  </w:num>
  <w:num w:numId="2052">
    <w:abstractNumId w:val="991"/>
  </w:num>
  <w:num w:numId="205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2054">
    <w:abstractNumId w:val="991"/>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rtl/>
        <w:sz w:val="28"/>
        <w:szCs w:val="30"/>
        <w:lang w:bidi="ar-SA" w:eastAsia="ar-SA" w:val="ar-SA"/>
      </w:rPr>
    </w:rPrDefault>
    <w:pPrDefault>
      <w:pPr>
        <w:bidi/>
        <w:spacing w:after="140" w:line="31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sz w:val="22"/>
      <w:szCs w:val="24"/>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dc:title>
  <dc:creator/>
  <dc:language>ar</dc:language>
  <cp:keywords/>
  <dcterms:created xsi:type="dcterms:W3CDTF">2026-10-24T16:58:30Z</dcterms:created>
  <dcterms:modified xsi:type="dcterms:W3CDTF">2026-10-24T16:58:30Z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 ������������ ������������: ���������� ������������ ���������������� ���� ��������������</vt:lpwstr>
  </property>
</Properties>
</file>