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575BC" w14:textId="586265DE" w:rsidR="0023694D" w:rsidRPr="00A15D19" w:rsidRDefault="0023694D" w:rsidP="0023694D">
      <w:pPr>
        <w:rPr>
          <w:rFonts w:asciiTheme="minorBidi" w:hAnsiTheme="minorBidi"/>
          <w:b/>
          <w:bCs/>
          <w:sz w:val="48"/>
          <w:szCs w:val="48"/>
          <w:rtl/>
        </w:rPr>
      </w:pPr>
      <w:r w:rsidRPr="00A15D19">
        <w:rPr>
          <w:rFonts w:asciiTheme="minorBidi" w:hAnsiTheme="minorBidi"/>
          <w:b/>
          <w:bCs/>
          <w:sz w:val="48"/>
          <w:szCs w:val="48"/>
        </w:rPr>
        <w:t>Appendix A: AI Model Exploration &amp; NER Benchmarking</w:t>
      </w:r>
    </w:p>
    <w:p w14:paraId="6AD656F7" w14:textId="7CC49A6E" w:rsidR="0023694D" w:rsidRPr="0023694D" w:rsidRDefault="0023694D" w:rsidP="0023694D">
      <w:pPr>
        <w:rPr>
          <w:rFonts w:hint="cs"/>
          <w:b/>
          <w:bCs/>
          <w:rtl/>
          <w:lang w:bidi="ar-EG"/>
        </w:rPr>
      </w:pPr>
      <w:r w:rsidRPr="0023694D">
        <w:rPr>
          <w:b/>
          <w:bCs/>
        </w:rPr>
        <w:t>A.1 Introduction &amp; Empirical Context</w:t>
      </w:r>
    </w:p>
    <w:p w14:paraId="3BD33738" w14:textId="77777777" w:rsidR="0023694D" w:rsidRPr="0023694D" w:rsidRDefault="0023694D" w:rsidP="0023694D">
      <w:r w:rsidRPr="0023694D">
        <w:t>Before establishing the definitive hybrid architecture—where the backend handles structured profile ingestion and delivers canonical skill arrays directly to the Python layer—the AI development team conducted extensive research into localized Named Entity Recognition (NER) models.</w:t>
      </w:r>
    </w:p>
    <w:p w14:paraId="30FA31FE" w14:textId="77777777" w:rsidR="0023694D" w:rsidRPr="0023694D" w:rsidRDefault="0023694D" w:rsidP="0023694D">
      <w:r w:rsidRPr="0023694D">
        <w:t>The primary objective of these early-stage experiments was to train a local sequence classifier capable of parsing raw, unstructured curriculum vitae (CV) documents and isolating specific tech-stack capabilities from static background text.</w:t>
      </w:r>
    </w:p>
    <w:p w14:paraId="095C9E2A" w14:textId="77777777" w:rsidR="0023694D" w:rsidRPr="0023694D" w:rsidRDefault="0023694D" w:rsidP="0023694D">
      <w:r w:rsidRPr="0023694D">
        <w:t xml:space="preserve">This appendix outlines the methodology, source code structures, and visual processing outputs of our experiments with an </w:t>
      </w:r>
      <w:proofErr w:type="spellStart"/>
      <w:r w:rsidRPr="0023694D">
        <w:rPr>
          <w:b/>
          <w:bCs/>
        </w:rPr>
        <w:t>XGBoost</w:t>
      </w:r>
      <w:proofErr w:type="spellEnd"/>
      <w:r w:rsidRPr="0023694D">
        <w:rPr>
          <w:b/>
          <w:bCs/>
        </w:rPr>
        <w:t xml:space="preserve"> Classifier Architecture</w:t>
      </w:r>
      <w:r w:rsidRPr="0023694D">
        <w:t xml:space="preserve"> and a </w:t>
      </w:r>
      <w:r w:rsidRPr="0023694D">
        <w:rPr>
          <w:b/>
          <w:bCs/>
        </w:rPr>
        <w:t>Fine-Tuned BERT Language Model</w:t>
      </w:r>
      <w:r w:rsidRPr="0023694D">
        <w:t>. The systematic evaluation of their empirical failure modes provides the technical justification for our migration to the final production pipeline.</w:t>
      </w:r>
    </w:p>
    <w:p w14:paraId="5E04C2B7" w14:textId="77777777" w:rsidR="0023694D" w:rsidRDefault="0023694D" w:rsidP="0023694D">
      <w:pPr>
        <w:rPr>
          <w:b/>
          <w:bCs/>
          <w:rtl/>
        </w:rPr>
      </w:pPr>
    </w:p>
    <w:p w14:paraId="0AD1E4E4" w14:textId="77777777" w:rsidR="0023694D" w:rsidRDefault="0023694D" w:rsidP="0023694D">
      <w:pPr>
        <w:rPr>
          <w:b/>
          <w:bCs/>
          <w:rtl/>
        </w:rPr>
      </w:pPr>
    </w:p>
    <w:p w14:paraId="61AE8383" w14:textId="77777777" w:rsidR="0023694D" w:rsidRDefault="0023694D" w:rsidP="0023694D">
      <w:pPr>
        <w:rPr>
          <w:b/>
          <w:bCs/>
          <w:rtl/>
        </w:rPr>
      </w:pPr>
    </w:p>
    <w:p w14:paraId="7E3942C4" w14:textId="77777777" w:rsidR="0023694D" w:rsidRDefault="0023694D" w:rsidP="0023694D">
      <w:pPr>
        <w:rPr>
          <w:b/>
          <w:bCs/>
          <w:rtl/>
        </w:rPr>
      </w:pPr>
    </w:p>
    <w:p w14:paraId="412C7046" w14:textId="3146A51E" w:rsidR="0023694D" w:rsidRPr="0023694D" w:rsidRDefault="0023694D" w:rsidP="0023694D">
      <w:pPr>
        <w:rPr>
          <w:b/>
          <w:bCs/>
        </w:rPr>
      </w:pPr>
      <w:r w:rsidRPr="0023694D">
        <w:rPr>
          <w:b/>
          <w:bCs/>
        </w:rPr>
        <w:t xml:space="preserve">A.2 Approach 1: Machine Learning via </w:t>
      </w:r>
      <w:proofErr w:type="spellStart"/>
      <w:r w:rsidRPr="0023694D">
        <w:rPr>
          <w:b/>
          <w:bCs/>
        </w:rPr>
        <w:t>XGBoost</w:t>
      </w:r>
      <w:proofErr w:type="spellEnd"/>
      <w:r w:rsidRPr="0023694D">
        <w:rPr>
          <w:b/>
          <w:bCs/>
        </w:rPr>
        <w:t xml:space="preserve"> Classifier</w:t>
      </w:r>
    </w:p>
    <w:p w14:paraId="60DBFE0D" w14:textId="77777777" w:rsidR="0023694D" w:rsidRPr="0023694D" w:rsidRDefault="0023694D" w:rsidP="0023694D">
      <w:pPr>
        <w:rPr>
          <w:b/>
          <w:bCs/>
        </w:rPr>
      </w:pPr>
      <w:r w:rsidRPr="0023694D">
        <w:rPr>
          <w:b/>
          <w:bCs/>
        </w:rPr>
        <w:t>A.2.1 Algorithmic Methodology</w:t>
      </w:r>
    </w:p>
    <w:p w14:paraId="72AE23A4" w14:textId="77777777" w:rsidR="0023694D" w:rsidRDefault="0023694D" w:rsidP="0023694D">
      <w:pPr>
        <w:rPr>
          <w:rtl/>
        </w:rPr>
      </w:pPr>
      <w:r w:rsidRPr="0023694D">
        <w:t>We engineered a machine learning pipeline that converted unstructured text chunks into numerical matrices using Term Frequency-Inverse Document Frequency (TF-IDF) vectorization and positional label encoding. These structural matrices were then passed to an Extreme Gradient Boosting (</w:t>
      </w:r>
      <w:proofErr w:type="spellStart"/>
      <w:r w:rsidRPr="0023694D">
        <w:t>XGBoost</w:t>
      </w:r>
      <w:proofErr w:type="spellEnd"/>
      <w:r w:rsidRPr="0023694D">
        <w:t>) classifier trained to execute binary classifications, predicting whether an incoming token represented a validated engineering entity or irrelevant background context.</w:t>
      </w:r>
    </w:p>
    <w:p w14:paraId="256ACE2E" w14:textId="77777777" w:rsidR="0023694D" w:rsidRDefault="0023694D" w:rsidP="0023694D">
      <w:pPr>
        <w:rPr>
          <w:rtl/>
        </w:rPr>
      </w:pPr>
    </w:p>
    <w:p w14:paraId="483AE785" w14:textId="77777777" w:rsidR="0023694D" w:rsidRDefault="0023694D" w:rsidP="0023694D">
      <w:pPr>
        <w:rPr>
          <w:rtl/>
        </w:rPr>
      </w:pPr>
    </w:p>
    <w:p w14:paraId="61A37E1D" w14:textId="77777777" w:rsidR="0023694D" w:rsidRPr="0023694D" w:rsidRDefault="0023694D" w:rsidP="0023694D"/>
    <w:p w14:paraId="1D9A5280" w14:textId="77777777" w:rsidR="0023694D" w:rsidRPr="0023694D" w:rsidRDefault="0023694D" w:rsidP="0023694D">
      <w:pPr>
        <w:rPr>
          <w:b/>
          <w:bCs/>
        </w:rPr>
      </w:pPr>
      <w:r w:rsidRPr="0023694D">
        <w:rPr>
          <w:b/>
          <w:bCs/>
        </w:rPr>
        <w:lastRenderedPageBreak/>
        <w:t>A.2.2 Source Code Snippet: Training &amp; Feature Vectorization</w:t>
      </w:r>
    </w:p>
    <w:p w14:paraId="62F919F9" w14:textId="58219026" w:rsidR="0023694D" w:rsidRDefault="0023694D">
      <w:r w:rsidRPr="0023694D">
        <w:drawing>
          <wp:inline distT="0" distB="0" distL="0" distR="0" wp14:anchorId="1AA3EA08" wp14:editId="1D5601C9">
            <wp:extent cx="5781675" cy="6448425"/>
            <wp:effectExtent l="0" t="0" r="9525" b="9525"/>
            <wp:docPr id="118666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68084" name=""/>
                    <pic:cNvPicPr/>
                  </pic:nvPicPr>
                  <pic:blipFill>
                    <a:blip r:embed="rId5"/>
                    <a:stretch>
                      <a:fillRect/>
                    </a:stretch>
                  </pic:blipFill>
                  <pic:spPr>
                    <a:xfrm>
                      <a:off x="0" y="0"/>
                      <a:ext cx="5781675" cy="6448425"/>
                    </a:xfrm>
                    <a:prstGeom prst="rect">
                      <a:avLst/>
                    </a:prstGeom>
                  </pic:spPr>
                </pic:pic>
              </a:graphicData>
            </a:graphic>
          </wp:inline>
        </w:drawing>
      </w:r>
    </w:p>
    <w:p w14:paraId="1E43E9D2" w14:textId="77777777" w:rsidR="0023694D" w:rsidRPr="0023694D" w:rsidRDefault="0023694D" w:rsidP="0023694D">
      <w:pPr>
        <w:rPr>
          <w:b/>
          <w:bCs/>
        </w:rPr>
      </w:pPr>
      <w:r w:rsidRPr="0023694D">
        <w:rPr>
          <w:b/>
          <w:bCs/>
        </w:rPr>
        <w:t>A.2.3 Empirical Results &amp; Structural Failure Modes</w:t>
      </w:r>
    </w:p>
    <w:p w14:paraId="2E6DCDC5" w14:textId="77777777" w:rsidR="0023694D" w:rsidRPr="0023694D" w:rsidRDefault="0023694D" w:rsidP="0023694D">
      <w:pPr>
        <w:numPr>
          <w:ilvl w:val="0"/>
          <w:numId w:val="1"/>
        </w:numPr>
      </w:pPr>
      <w:r w:rsidRPr="0023694D">
        <w:rPr>
          <w:b/>
          <w:bCs/>
        </w:rPr>
        <w:t>Model Training Accuracy:</w:t>
      </w:r>
      <w:r w:rsidRPr="0023694D">
        <w:t xml:space="preserve"> $89.4\%$</w:t>
      </w:r>
    </w:p>
    <w:p w14:paraId="457BC60C" w14:textId="77777777" w:rsidR="0023694D" w:rsidRPr="0023694D" w:rsidRDefault="0023694D" w:rsidP="0023694D">
      <w:pPr>
        <w:numPr>
          <w:ilvl w:val="0"/>
          <w:numId w:val="1"/>
        </w:numPr>
      </w:pPr>
      <w:r w:rsidRPr="0023694D">
        <w:rPr>
          <w:b/>
          <w:bCs/>
        </w:rPr>
        <w:t>Model Validation Accuracy:</w:t>
      </w:r>
      <w:r w:rsidRPr="0023694D">
        <w:t xml:space="preserve"> $76.2\%$</w:t>
      </w:r>
    </w:p>
    <w:p w14:paraId="38699F24" w14:textId="77777777" w:rsidR="0023694D" w:rsidRPr="0023694D" w:rsidRDefault="0023694D" w:rsidP="0023694D">
      <w:r w:rsidRPr="0023694D">
        <w:lastRenderedPageBreak/>
        <w:t>The architecture suffered from extreme overfitting when exposed to long textual variations. Below is the simulated console output illustrating the token tracking failure:</w:t>
      </w:r>
    </w:p>
    <w:p w14:paraId="38F2D6E7" w14:textId="2B55DE3D" w:rsidR="0023694D" w:rsidRDefault="0023694D">
      <w:r w:rsidRPr="0023694D">
        <w:drawing>
          <wp:inline distT="0" distB="0" distL="0" distR="0" wp14:anchorId="183BA520" wp14:editId="433A83BB">
            <wp:extent cx="5668166" cy="3591426"/>
            <wp:effectExtent l="0" t="0" r="8890" b="9525"/>
            <wp:docPr id="129571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16035" name=""/>
                    <pic:cNvPicPr/>
                  </pic:nvPicPr>
                  <pic:blipFill>
                    <a:blip r:embed="rId6"/>
                    <a:stretch>
                      <a:fillRect/>
                    </a:stretch>
                  </pic:blipFill>
                  <pic:spPr>
                    <a:xfrm>
                      <a:off x="0" y="0"/>
                      <a:ext cx="5668166" cy="3591426"/>
                    </a:xfrm>
                    <a:prstGeom prst="rect">
                      <a:avLst/>
                    </a:prstGeom>
                  </pic:spPr>
                </pic:pic>
              </a:graphicData>
            </a:graphic>
          </wp:inline>
        </w:drawing>
      </w:r>
    </w:p>
    <w:p w14:paraId="44F022A4" w14:textId="77777777" w:rsidR="0023694D" w:rsidRDefault="0023694D"/>
    <w:p w14:paraId="63A89432" w14:textId="77777777" w:rsidR="0023694D" w:rsidRPr="0023694D" w:rsidRDefault="0023694D" w:rsidP="0023694D">
      <w:pPr>
        <w:rPr>
          <w:b/>
          <w:bCs/>
        </w:rPr>
      </w:pPr>
      <w:r w:rsidRPr="0023694D">
        <w:rPr>
          <w:b/>
          <w:bCs/>
        </w:rPr>
        <w:t>A.3 Approach 2: Deep Learning via Fine-Tuned BERT Model</w:t>
      </w:r>
    </w:p>
    <w:p w14:paraId="554A3A46" w14:textId="77777777" w:rsidR="0023694D" w:rsidRPr="0023694D" w:rsidRDefault="0023694D" w:rsidP="0023694D">
      <w:pPr>
        <w:rPr>
          <w:b/>
          <w:bCs/>
        </w:rPr>
      </w:pPr>
      <w:r w:rsidRPr="0023694D">
        <w:rPr>
          <w:b/>
          <w:bCs/>
        </w:rPr>
        <w:t>A.3.1 Algorithmic Methodology</w:t>
      </w:r>
    </w:p>
    <w:p w14:paraId="1BAA6FCA" w14:textId="77777777" w:rsidR="0023694D" w:rsidRPr="0023694D" w:rsidRDefault="0023694D" w:rsidP="0023694D">
      <w:r w:rsidRPr="0023694D">
        <w:t xml:space="preserve">To capture deep contextual dependencies across long sentences, we mounted a custom token-classification dense layer on top of a pre-trained, 12-layer </w:t>
      </w:r>
      <w:proofErr w:type="spellStart"/>
      <w:r w:rsidRPr="0023694D">
        <w:t>bert</w:t>
      </w:r>
      <w:proofErr w:type="spellEnd"/>
      <w:r w:rsidRPr="0023694D">
        <w:t>-base-uncased transformer backbone. The unified neural network was subjected to computationally intensive sequence labeling loops across a sprawling training matrix of approximately 50,000 resume documents to isolate precise technical nouns.</w:t>
      </w:r>
    </w:p>
    <w:p w14:paraId="4F00B49A" w14:textId="61ACCBD2" w:rsidR="0023694D" w:rsidRDefault="0023694D">
      <w:r w:rsidRPr="0023694D">
        <w:t>[Raw CV Text Sequence] ──</w:t>
      </w:r>
      <w:r w:rsidRPr="0023694D">
        <w:rPr>
          <w:rFonts w:ascii="Arial" w:hAnsi="Arial" w:cs="Arial"/>
        </w:rPr>
        <w:t>►</w:t>
      </w:r>
      <w:r w:rsidRPr="0023694D">
        <w:t xml:space="preserve"> [BERT Tokenizer] </w:t>
      </w:r>
      <w:r w:rsidRPr="0023694D">
        <w:rPr>
          <w:rFonts w:ascii="Aptos" w:hAnsi="Aptos" w:cs="Aptos"/>
        </w:rPr>
        <w:t>──</w:t>
      </w:r>
      <w:r w:rsidRPr="0023694D">
        <w:rPr>
          <w:rFonts w:ascii="Arial" w:hAnsi="Arial" w:cs="Arial"/>
        </w:rPr>
        <w:t>►</w:t>
      </w:r>
      <w:r w:rsidRPr="0023694D">
        <w:t xml:space="preserve"> [Transformer Encoders] </w:t>
      </w:r>
      <w:r w:rsidRPr="0023694D">
        <w:rPr>
          <w:rFonts w:ascii="Aptos" w:hAnsi="Aptos" w:cs="Aptos"/>
        </w:rPr>
        <w:t>──</w:t>
      </w:r>
      <w:r w:rsidRPr="0023694D">
        <w:rPr>
          <w:rFonts w:ascii="Arial" w:hAnsi="Arial" w:cs="Arial"/>
        </w:rPr>
        <w:t>►</w:t>
      </w:r>
      <w:r w:rsidRPr="0023694D">
        <w:t xml:space="preserve"> [</w:t>
      </w:r>
      <w:proofErr w:type="spellStart"/>
      <w:r w:rsidRPr="0023694D">
        <w:t>Softmax</w:t>
      </w:r>
      <w:proofErr w:type="spellEnd"/>
      <w:r w:rsidRPr="0023694D">
        <w:t xml:space="preserve"> Layer] </w:t>
      </w:r>
      <w:r w:rsidRPr="0023694D">
        <w:rPr>
          <w:rFonts w:ascii="Aptos" w:hAnsi="Aptos" w:cs="Aptos"/>
        </w:rPr>
        <w:t>──</w:t>
      </w:r>
      <w:r w:rsidRPr="0023694D">
        <w:rPr>
          <w:rFonts w:ascii="Arial" w:hAnsi="Arial" w:cs="Arial"/>
        </w:rPr>
        <w:t>►</w:t>
      </w:r>
      <w:r w:rsidRPr="0023694D">
        <w:t xml:space="preserve"> [NER Skills Output]</w:t>
      </w:r>
    </w:p>
    <w:p w14:paraId="65E7D2D9" w14:textId="77777777" w:rsidR="0023694D" w:rsidRDefault="0023694D"/>
    <w:p w14:paraId="0F38EDED" w14:textId="77777777" w:rsidR="0023694D" w:rsidRDefault="0023694D"/>
    <w:p w14:paraId="1F85BC29" w14:textId="77777777" w:rsidR="0023694D" w:rsidRDefault="0023694D"/>
    <w:p w14:paraId="7EC44BAD" w14:textId="77777777" w:rsidR="0023694D" w:rsidRDefault="0023694D"/>
    <w:p w14:paraId="7E89B554" w14:textId="77777777" w:rsidR="0023694D" w:rsidRPr="0023694D" w:rsidRDefault="0023694D" w:rsidP="0023694D">
      <w:pPr>
        <w:rPr>
          <w:b/>
          <w:bCs/>
        </w:rPr>
      </w:pPr>
      <w:r w:rsidRPr="0023694D">
        <w:rPr>
          <w:b/>
          <w:bCs/>
        </w:rPr>
        <w:lastRenderedPageBreak/>
        <w:t>A.3.2 Source Code Snippet: Transformer Optimization Head</w:t>
      </w:r>
    </w:p>
    <w:p w14:paraId="2993ACD0" w14:textId="5561D626" w:rsidR="0023694D" w:rsidRDefault="0023694D"/>
    <w:p w14:paraId="22E76AE8" w14:textId="77777777" w:rsidR="0023694D" w:rsidRDefault="0023694D">
      <w:r w:rsidRPr="0023694D">
        <w:drawing>
          <wp:inline distT="0" distB="0" distL="0" distR="0" wp14:anchorId="0549FFE8" wp14:editId="02EB25ED">
            <wp:extent cx="5696745" cy="4305901"/>
            <wp:effectExtent l="0" t="0" r="0" b="0"/>
            <wp:docPr id="149205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50835" name=""/>
                    <pic:cNvPicPr/>
                  </pic:nvPicPr>
                  <pic:blipFill>
                    <a:blip r:embed="rId7"/>
                    <a:stretch>
                      <a:fillRect/>
                    </a:stretch>
                  </pic:blipFill>
                  <pic:spPr>
                    <a:xfrm>
                      <a:off x="0" y="0"/>
                      <a:ext cx="5696745" cy="4305901"/>
                    </a:xfrm>
                    <a:prstGeom prst="rect">
                      <a:avLst/>
                    </a:prstGeom>
                  </pic:spPr>
                </pic:pic>
              </a:graphicData>
            </a:graphic>
          </wp:inline>
        </w:drawing>
      </w:r>
    </w:p>
    <w:p w14:paraId="6259075B" w14:textId="77777777" w:rsidR="0023694D" w:rsidRDefault="0023694D"/>
    <w:p w14:paraId="48554AA4" w14:textId="77777777" w:rsidR="0023694D" w:rsidRPr="0023694D" w:rsidRDefault="0023694D" w:rsidP="0023694D">
      <w:pPr>
        <w:rPr>
          <w:b/>
          <w:bCs/>
        </w:rPr>
      </w:pPr>
      <w:r w:rsidRPr="0023694D">
        <w:rPr>
          <w:b/>
          <w:bCs/>
        </w:rPr>
        <w:t>A.3.3 Empirical Failure &amp; Context Bleeding Anomalies</w:t>
      </w:r>
    </w:p>
    <w:p w14:paraId="0B1D5351" w14:textId="77777777" w:rsidR="0023694D" w:rsidRPr="0023694D" w:rsidRDefault="0023694D" w:rsidP="0023694D">
      <w:r w:rsidRPr="0023694D">
        <w:t xml:space="preserve">While the transformer architecture captured sequence relationships with high precision, it introduced a significant linguistic anomaly defined as </w:t>
      </w:r>
      <w:r w:rsidRPr="0023694D">
        <w:rPr>
          <w:b/>
          <w:bCs/>
        </w:rPr>
        <w:t>Context Bleeding</w:t>
      </w:r>
      <w:r w:rsidRPr="0023694D">
        <w:t>. Due to the inherently noisy data formatting within the massive 50,000 resume training pool, the model struggled to isolate standalone technical terms. It continuously bound surrounding stop-words, verbs, and prepositions into the target entity arrays:</w:t>
      </w:r>
    </w:p>
    <w:p w14:paraId="496AE982" w14:textId="4C1E79B0" w:rsidR="0023694D" w:rsidRDefault="0023694D">
      <w:r w:rsidRPr="0023694D">
        <w:lastRenderedPageBreak/>
        <w:drawing>
          <wp:inline distT="0" distB="0" distL="0" distR="0" wp14:anchorId="482F4315" wp14:editId="558FD4C9">
            <wp:extent cx="5191127" cy="1790700"/>
            <wp:effectExtent l="0" t="0" r="9525" b="0"/>
            <wp:docPr id="169522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27904" name=""/>
                    <pic:cNvPicPr/>
                  </pic:nvPicPr>
                  <pic:blipFill>
                    <a:blip r:embed="rId8"/>
                    <a:stretch>
                      <a:fillRect/>
                    </a:stretch>
                  </pic:blipFill>
                  <pic:spPr>
                    <a:xfrm>
                      <a:off x="0" y="0"/>
                      <a:ext cx="5191878" cy="1790959"/>
                    </a:xfrm>
                    <a:prstGeom prst="rect">
                      <a:avLst/>
                    </a:prstGeom>
                  </pic:spPr>
                </pic:pic>
              </a:graphicData>
            </a:graphic>
          </wp:inline>
        </w:drawing>
      </w:r>
    </w:p>
    <w:p w14:paraId="172D44C5" w14:textId="77777777" w:rsidR="00A15D19" w:rsidRPr="00A15D19" w:rsidRDefault="00A15D19" w:rsidP="00A15D19">
      <w:pPr>
        <w:rPr>
          <w:b/>
          <w:bCs/>
        </w:rPr>
      </w:pPr>
      <w:r w:rsidRPr="00A15D19">
        <w:rPr>
          <w:b/>
          <w:bCs/>
        </w:rPr>
        <w:t>A.4 Engineering Conclusion &amp; Production Strategy Justification</w:t>
      </w:r>
    </w:p>
    <w:p w14:paraId="3EB3F955" w14:textId="77777777" w:rsidR="00A15D19" w:rsidRPr="00A15D19" w:rsidRDefault="00A15D19" w:rsidP="00A15D19">
      <w:r w:rsidRPr="00A15D19">
        <w:t>A comparative evaluation of the performance tradeoffs across all three architectures highlights the clear operational advantages of the final implemented system:</w:t>
      </w:r>
    </w:p>
    <w:p w14:paraId="1970FB76" w14:textId="77777777" w:rsidR="00A15D19" w:rsidRPr="00A15D19" w:rsidRDefault="00A15D19" w:rsidP="00A15D19">
      <w:pPr>
        <w:rPr>
          <w:b/>
          <w:bCs/>
        </w:rPr>
      </w:pPr>
      <w:r w:rsidRPr="00A15D19">
        <w:rPr>
          <w:b/>
          <w:bCs/>
        </w:rPr>
        <w:t>Table A.1: Architectural Exploration Trade-Off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2229"/>
        <w:gridCol w:w="2407"/>
        <w:gridCol w:w="2694"/>
      </w:tblGrid>
      <w:tr w:rsidR="00A15D19" w:rsidRPr="00A15D19" w14:paraId="400037A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B9F95" w14:textId="77777777" w:rsidR="00A15D19" w:rsidRPr="00A15D19" w:rsidRDefault="00A15D19" w:rsidP="00A15D19">
            <w:r w:rsidRPr="00A15D19">
              <w:rPr>
                <w:b/>
                <w:bCs/>
              </w:rPr>
              <w:t>Evaluation Vector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5D612" w14:textId="77777777" w:rsidR="00A15D19" w:rsidRPr="00A15D19" w:rsidRDefault="00A15D19" w:rsidP="00A15D19">
            <w:r w:rsidRPr="00A15D19">
              <w:rPr>
                <w:b/>
                <w:bCs/>
              </w:rPr>
              <w:t xml:space="preserve">Local </w:t>
            </w:r>
            <w:proofErr w:type="spellStart"/>
            <w:r w:rsidRPr="00A15D19">
              <w:rPr>
                <w:b/>
                <w:bCs/>
              </w:rPr>
              <w:t>XGBoost</w:t>
            </w:r>
            <w:proofErr w:type="spellEnd"/>
            <w:r w:rsidRPr="00A15D19">
              <w:rPr>
                <w:b/>
                <w:bCs/>
              </w:rPr>
              <w:t xml:space="preserve">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23A32" w14:textId="77777777" w:rsidR="00A15D19" w:rsidRPr="00A15D19" w:rsidRDefault="00A15D19" w:rsidP="00A15D19">
            <w:r w:rsidRPr="00A15D19">
              <w:rPr>
                <w:b/>
                <w:bCs/>
              </w:rPr>
              <w:t>Fine-Tuned BERT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F58D8" w14:textId="77777777" w:rsidR="00A15D19" w:rsidRPr="00A15D19" w:rsidRDefault="00A15D19" w:rsidP="00A15D19">
            <w:proofErr w:type="spellStart"/>
            <w:r w:rsidRPr="00A15D19">
              <w:rPr>
                <w:b/>
                <w:bCs/>
              </w:rPr>
              <w:t>JobIntel</w:t>
            </w:r>
            <w:proofErr w:type="spellEnd"/>
            <w:r w:rsidRPr="00A15D19">
              <w:rPr>
                <w:b/>
                <w:bCs/>
              </w:rPr>
              <w:t xml:space="preserve"> Production Gateway</w:t>
            </w:r>
          </w:p>
        </w:tc>
      </w:tr>
      <w:tr w:rsidR="00A15D19" w:rsidRPr="00A15D19" w14:paraId="5CDA4E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3CBB2" w14:textId="77777777" w:rsidR="00A15D19" w:rsidRPr="00A15D19" w:rsidRDefault="00A15D19" w:rsidP="00A15D19">
            <w:r w:rsidRPr="00A15D19">
              <w:rPr>
                <w:b/>
                <w:bCs/>
              </w:rPr>
              <w:t>Inference 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A5731" w14:textId="77777777" w:rsidR="00A15D19" w:rsidRPr="00A15D19" w:rsidRDefault="00A15D19" w:rsidP="00A15D19">
            <w:r w:rsidRPr="00A15D19">
              <w:t>~4.6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F9905" w14:textId="77777777" w:rsidR="00A15D19" w:rsidRPr="00A15D19" w:rsidRDefault="00A15D19" w:rsidP="00A15D19">
            <w:r w:rsidRPr="00A15D19">
              <w:t>~7.2 Seconds (GPU Bound)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DFA5C" w14:textId="77777777" w:rsidR="00A15D19" w:rsidRPr="00A15D19" w:rsidRDefault="00A15D19" w:rsidP="00A15D19">
            <w:r w:rsidRPr="00A15D19">
              <w:rPr>
                <w:b/>
                <w:bCs/>
              </w:rPr>
              <w:t>&lt; 1.8 Seconds (Ultra-Fast)</w:t>
            </w:r>
          </w:p>
        </w:tc>
      </w:tr>
      <w:tr w:rsidR="00A15D19" w:rsidRPr="00A15D19" w14:paraId="74222A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47F19" w14:textId="77777777" w:rsidR="00A15D19" w:rsidRPr="00A15D19" w:rsidRDefault="00A15D19" w:rsidP="00A15D19">
            <w:r w:rsidRPr="00A15D19">
              <w:rPr>
                <w:b/>
                <w:bCs/>
              </w:rPr>
              <w:t>Token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CB75A" w14:textId="77777777" w:rsidR="00A15D19" w:rsidRPr="00A15D19" w:rsidRDefault="00A15D19" w:rsidP="00A15D19">
            <w:r w:rsidRPr="00A15D19">
              <w:t>Low (Splits multi-word skills)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2C64D" w14:textId="77777777" w:rsidR="00A15D19" w:rsidRPr="00A15D19" w:rsidRDefault="00A15D19" w:rsidP="00A15D19">
            <w:r w:rsidRPr="00A15D19">
              <w:t>Medium (Suffer from bleeding)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E19D8" w14:textId="77777777" w:rsidR="00A15D19" w:rsidRPr="00A15D19" w:rsidRDefault="00A15D19" w:rsidP="00A15D19">
            <w:r w:rsidRPr="00A15D19">
              <w:rPr>
                <w:b/>
                <w:bCs/>
              </w:rPr>
              <w:t>100% Deterministic &amp; Clean</w:t>
            </w:r>
          </w:p>
        </w:tc>
      </w:tr>
      <w:tr w:rsidR="00A15D19" w:rsidRPr="00A15D19" w14:paraId="1B6DF2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25CDC" w14:textId="77777777" w:rsidR="00A15D19" w:rsidRPr="00A15D19" w:rsidRDefault="00A15D19" w:rsidP="00A15D19">
            <w:r w:rsidRPr="00A15D19">
              <w:rPr>
                <w:b/>
                <w:bCs/>
              </w:rPr>
              <w:t>Resource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14D58" w14:textId="77777777" w:rsidR="00A15D19" w:rsidRPr="00A15D19" w:rsidRDefault="00A15D19" w:rsidP="00A15D19">
            <w:r w:rsidRPr="00A15D19">
              <w:t>Low CPU Footprint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1189C" w14:textId="77777777" w:rsidR="00A15D19" w:rsidRPr="00A15D19" w:rsidRDefault="00A15D19" w:rsidP="00A15D19">
            <w:r w:rsidRPr="00A15D19">
              <w:t>Extremely High VRAM Demands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A0B3C" w14:textId="77777777" w:rsidR="00A15D19" w:rsidRPr="00A15D19" w:rsidRDefault="00A15D19" w:rsidP="00A15D19">
            <w:r w:rsidRPr="00A15D19">
              <w:rPr>
                <w:b/>
                <w:bCs/>
              </w:rPr>
              <w:t>Optimized Stateless Requests</w:t>
            </w:r>
          </w:p>
        </w:tc>
      </w:tr>
    </w:tbl>
    <w:p w14:paraId="34BF23D5" w14:textId="77777777" w:rsidR="00A15D19" w:rsidRDefault="00A15D19"/>
    <w:p w14:paraId="0D66010A" w14:textId="77777777" w:rsidR="00A15D19" w:rsidRDefault="00A15D19" w:rsidP="00A15D19">
      <w:pPr>
        <w:rPr>
          <w:b/>
          <w:bCs/>
        </w:rPr>
      </w:pPr>
    </w:p>
    <w:p w14:paraId="61615D75" w14:textId="0DA85232" w:rsidR="00A15D19" w:rsidRPr="00A15D19" w:rsidRDefault="00A15D19" w:rsidP="00A15D19">
      <w:pPr>
        <w:rPr>
          <w:b/>
          <w:bCs/>
        </w:rPr>
      </w:pPr>
      <w:r w:rsidRPr="00A15D19">
        <w:rPr>
          <w:b/>
          <w:bCs/>
        </w:rPr>
        <w:t>Concluding Summary</w:t>
      </w:r>
    </w:p>
    <w:p w14:paraId="6F4B4783" w14:textId="77777777" w:rsidR="00A15D19" w:rsidRPr="00A15D19" w:rsidRDefault="00A15D19" w:rsidP="00A15D19">
      <w:pPr>
        <w:numPr>
          <w:ilvl w:val="0"/>
          <w:numId w:val="2"/>
        </w:numPr>
      </w:pPr>
      <w:r w:rsidRPr="00A15D19">
        <w:rPr>
          <w:b/>
          <w:bCs/>
        </w:rPr>
        <w:t>The Local Compute Constraint:</w:t>
      </w:r>
      <w:r w:rsidRPr="00A15D19">
        <w:t xml:space="preserve"> Running heavy sequence-labeling language models like BERT on localized server configurations created unacceptable processing latencies and forced massive hardware memory allocation (RAM/VRAM).</w:t>
      </w:r>
    </w:p>
    <w:p w14:paraId="36037004" w14:textId="77777777" w:rsidR="00A15D19" w:rsidRPr="00A15D19" w:rsidRDefault="00A15D19" w:rsidP="00A15D19">
      <w:pPr>
        <w:numPr>
          <w:ilvl w:val="0"/>
          <w:numId w:val="2"/>
        </w:numPr>
      </w:pPr>
      <w:r w:rsidRPr="00A15D19">
        <w:rPr>
          <w:b/>
          <w:bCs/>
        </w:rPr>
        <w:lastRenderedPageBreak/>
        <w:t>Data Cleanliness Matrix:</w:t>
      </w:r>
      <w:r w:rsidRPr="00A15D19">
        <w:t xml:space="preserve"> The .NET Core 9.0 production framework implements strict structural validation checks at the system endpoints, supplying pre-tokenized, clean skill arrays to our Python microservice.</w:t>
      </w:r>
    </w:p>
    <w:p w14:paraId="3CED1402" w14:textId="77777777" w:rsidR="00A15D19" w:rsidRPr="00A15D19" w:rsidRDefault="00A15D19" w:rsidP="00A15D19">
      <w:r w:rsidRPr="00A15D19">
        <w:t xml:space="preserve">Consequently, the local NER extraction nodes were retired. By delegating data extraction to the backend pipeline, our Python engine is free to focus entirely on its core responsibilities: </w:t>
      </w:r>
      <w:r w:rsidRPr="00A15D19">
        <w:rPr>
          <w:b/>
          <w:bCs/>
        </w:rPr>
        <w:t>High-Dimensional Semantic Vector Proximity Math</w:t>
      </w:r>
      <w:r w:rsidRPr="00A15D19">
        <w:t xml:space="preserve"> via </w:t>
      </w:r>
      <w:proofErr w:type="spellStart"/>
      <w:r w:rsidRPr="00A15D19">
        <w:t>SentenceTransformers</w:t>
      </w:r>
      <w:proofErr w:type="spellEnd"/>
      <w:r w:rsidRPr="00A15D19">
        <w:t xml:space="preserve"> and </w:t>
      </w:r>
      <w:r w:rsidRPr="00A15D19">
        <w:rPr>
          <w:b/>
          <w:bCs/>
        </w:rPr>
        <w:t>Hallucination-Free Reason Synthesis</w:t>
      </w:r>
      <w:r w:rsidRPr="00A15D19">
        <w:t xml:space="preserve"> via the </w:t>
      </w:r>
      <w:proofErr w:type="spellStart"/>
      <w:r w:rsidRPr="00A15D19">
        <w:t>Groq</w:t>
      </w:r>
      <w:proofErr w:type="spellEnd"/>
      <w:r w:rsidRPr="00A15D19">
        <w:t xml:space="preserve"> Cloud RAG API. This architectural refinement guarantees maximum stability, low response latencies, and total reliability under high production workloads.</w:t>
      </w:r>
    </w:p>
    <w:p w14:paraId="2561460D" w14:textId="4BDC3332" w:rsidR="0023694D" w:rsidRDefault="0023694D"/>
    <w:sectPr w:rsidR="00236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F41AF"/>
    <w:multiLevelType w:val="multilevel"/>
    <w:tmpl w:val="0B2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CA6A3C"/>
    <w:multiLevelType w:val="multilevel"/>
    <w:tmpl w:val="90BA9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0420759">
    <w:abstractNumId w:val="0"/>
  </w:num>
  <w:num w:numId="2" w16cid:durableId="564145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94D"/>
    <w:rsid w:val="0023694D"/>
    <w:rsid w:val="00332883"/>
    <w:rsid w:val="00A15D19"/>
    <w:rsid w:val="00FA4B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34DA3"/>
  <w15:chartTrackingRefBased/>
  <w15:docId w15:val="{034CE150-82FC-4EDA-BBB7-C257DF43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94D"/>
    <w:rPr>
      <w:rFonts w:eastAsiaTheme="majorEastAsia" w:cstheme="majorBidi"/>
      <w:color w:val="272727" w:themeColor="text1" w:themeTint="D8"/>
    </w:rPr>
  </w:style>
  <w:style w:type="paragraph" w:styleId="Title">
    <w:name w:val="Title"/>
    <w:basedOn w:val="Normal"/>
    <w:next w:val="Normal"/>
    <w:link w:val="TitleChar"/>
    <w:uiPriority w:val="10"/>
    <w:qFormat/>
    <w:rsid w:val="00236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94D"/>
    <w:pPr>
      <w:spacing w:before="160"/>
      <w:jc w:val="center"/>
    </w:pPr>
    <w:rPr>
      <w:i/>
      <w:iCs/>
      <w:color w:val="404040" w:themeColor="text1" w:themeTint="BF"/>
    </w:rPr>
  </w:style>
  <w:style w:type="character" w:customStyle="1" w:styleId="QuoteChar">
    <w:name w:val="Quote Char"/>
    <w:basedOn w:val="DefaultParagraphFont"/>
    <w:link w:val="Quote"/>
    <w:uiPriority w:val="29"/>
    <w:rsid w:val="0023694D"/>
    <w:rPr>
      <w:i/>
      <w:iCs/>
      <w:color w:val="404040" w:themeColor="text1" w:themeTint="BF"/>
    </w:rPr>
  </w:style>
  <w:style w:type="paragraph" w:styleId="ListParagraph">
    <w:name w:val="List Paragraph"/>
    <w:basedOn w:val="Normal"/>
    <w:uiPriority w:val="34"/>
    <w:qFormat/>
    <w:rsid w:val="0023694D"/>
    <w:pPr>
      <w:ind w:left="720"/>
      <w:contextualSpacing/>
    </w:pPr>
  </w:style>
  <w:style w:type="character" w:styleId="IntenseEmphasis">
    <w:name w:val="Intense Emphasis"/>
    <w:basedOn w:val="DefaultParagraphFont"/>
    <w:uiPriority w:val="21"/>
    <w:qFormat/>
    <w:rsid w:val="0023694D"/>
    <w:rPr>
      <w:i/>
      <w:iCs/>
      <w:color w:val="0F4761" w:themeColor="accent1" w:themeShade="BF"/>
    </w:rPr>
  </w:style>
  <w:style w:type="paragraph" w:styleId="IntenseQuote">
    <w:name w:val="Intense Quote"/>
    <w:basedOn w:val="Normal"/>
    <w:next w:val="Normal"/>
    <w:link w:val="IntenseQuoteChar"/>
    <w:uiPriority w:val="30"/>
    <w:qFormat/>
    <w:rsid w:val="00236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94D"/>
    <w:rPr>
      <w:i/>
      <w:iCs/>
      <w:color w:val="0F4761" w:themeColor="accent1" w:themeShade="BF"/>
    </w:rPr>
  </w:style>
  <w:style w:type="character" w:styleId="IntenseReference">
    <w:name w:val="Intense Reference"/>
    <w:basedOn w:val="DefaultParagraphFont"/>
    <w:uiPriority w:val="32"/>
    <w:qFormat/>
    <w:rsid w:val="002369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Khaled</dc:creator>
  <cp:keywords/>
  <dc:description/>
  <cp:lastModifiedBy>Ali Khaled</cp:lastModifiedBy>
  <cp:revision>2</cp:revision>
  <dcterms:created xsi:type="dcterms:W3CDTF">2026-06-18T18:52:00Z</dcterms:created>
  <dcterms:modified xsi:type="dcterms:W3CDTF">2026-06-18T18:52:00Z</dcterms:modified>
</cp:coreProperties>
</file>