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greenelab/meta-review@9b7427b</w:t>
        </w:r>
      </w:hyperlink>
      <w:r>
        <w:t xml:space="preserve"> </w:t>
      </w:r>
      <w:r>
        <w:t xml:space="preserve">on June 13,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California, San Diego,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109">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79">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0">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1">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2">
        <w:r>
          <w:rPr>
            <w:rStyle w:val="Hyperlink"/>
          </w:rPr>
          <w:t xml:space="preserve">research tips</w:t>
        </w:r>
      </w:hyperlink>
      <w:r>
        <w:t xml:space="preserve">,</w:t>
      </w:r>
      <w:r>
        <w:t xml:space="preserve"> </w:t>
      </w:r>
      <w:hyperlink r:id="rId113">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4">
        <w:r>
          <w:rPr>
            <w:rStyle w:val="Hyperlink"/>
          </w:rPr>
          <w:t xml:space="preserve">grant proposals</w:t>
        </w:r>
      </w:hyperlink>
      <w:r>
        <w:t xml:space="preserve">,</w:t>
      </w:r>
      <w:r>
        <w:t xml:space="preserve"> </w:t>
      </w:r>
      <w:hyperlink r:id="rId115">
        <w:r>
          <w:rPr>
            <w:rStyle w:val="Hyperlink"/>
          </w:rPr>
          <w:t xml:space="preserve">progress reports</w:t>
        </w:r>
      </w:hyperlink>
      <w:r>
        <w:t xml:space="preserve">,</w:t>
      </w:r>
      <w:r>
        <w:t xml:space="preserve"> </w:t>
      </w:r>
      <w:hyperlink r:id="rId116">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7">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8">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19">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0" w:name="citation-utilities"/>
      <w:r>
        <w:t xml:space="preserve">Citation utilities</w:t>
      </w:r>
      <w:bookmarkEnd w:id="120"/>
    </w:p>
    <w:p>
      <w:pPr>
        <w:pStyle w:val="FirstParagraph"/>
      </w:pPr>
      <w:r>
        <w:t xml:space="preserve">The</w:t>
      </w:r>
      <w:r>
        <w:t xml:space="preserve"> </w:t>
      </w:r>
      <w:r>
        <w:rPr>
          <w:rStyle w:val="VerbatimChar"/>
        </w:rPr>
        <w:t xml:space="preserve">manubot</w:t>
      </w:r>
      <w:r>
        <w:t xml:space="preserve"> </w:t>
      </w:r>
      <w:hyperlink r:id="rId121">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2">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3">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4" w:name="future"/>
      <w:r>
        <w:t xml:space="preserve">Future enhancements</w:t>
      </w:r>
      <w:bookmarkEnd w:id="124"/>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5">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6">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7" w:name="authorship"/>
      <w:r>
        <w:t xml:space="preserve">Authorship</w:t>
      </w:r>
      <w:bookmarkEnd w:id="127"/>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8">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9">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0" w:name="discussion"/>
      <w:r>
        <w:t xml:space="preserve">Discussion</w:t>
      </w:r>
      <w:bookmarkEnd w:id="130"/>
    </w:p>
    <w:p>
      <w:pPr>
        <w:pStyle w:val="Heading3"/>
      </w:pPr>
      <w:bookmarkStart w:id="131" w:name="collaborative-review-manuscripts"/>
      <w:r>
        <w:t xml:space="preserve">Collaborative review manuscripts</w:t>
      </w:r>
      <w:bookmarkEnd w:id="131"/>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2">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3" w:name="Xf361382fe91980fc285c101efbc7c5bfea28c1e"/>
      <w:r>
        <w:t xml:space="preserve">Additional collaborative writing projects</w:t>
      </w:r>
      <w:bookmarkEnd w:id="133"/>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4">
        <w:r>
          <w:rPr>
            <w:rStyle w:val="Hyperlink"/>
          </w:rPr>
          <w:t xml:space="preserve">Mastering Bitcoin</w:t>
        </w:r>
      </w:hyperlink>
      <w:r>
        <w:t xml:space="preserve"> </w:t>
      </w:r>
      <w:r>
        <w:t xml:space="preserve">and</w:t>
      </w:r>
      <w:r>
        <w:t xml:space="preserve"> </w:t>
      </w:r>
      <w:hyperlink r:id="rId135">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6">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7">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8">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9">
        <w:r>
          <w:rPr>
            <w:rStyle w:val="Hyperlink"/>
          </w:rPr>
          <w:t xml:space="preserve">gh-publisher</w:t>
        </w:r>
      </w:hyperlink>
      <w:r>
        <w:t xml:space="preserve"> </w:t>
      </w:r>
      <w:r>
        <w:t xml:space="preserve">and</w:t>
      </w:r>
      <w:r>
        <w:t xml:space="preserve"> </w:t>
      </w:r>
      <w:hyperlink r:id="rId140">
        <w:r>
          <w:rPr>
            <w:rStyle w:val="Hyperlink"/>
          </w:rPr>
          <w:t xml:space="preserve">jekyll-travis</w:t>
        </w:r>
      </w:hyperlink>
      <w:r>
        <w:t xml:space="preserve">, which was used to produce a</w:t>
      </w:r>
      <w:r>
        <w:t xml:space="preserve"> </w:t>
      </w:r>
      <w:hyperlink r:id="rId141">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2">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3" w:name="limitations"/>
      <w:r>
        <w:t xml:space="preserve">Limitations</w:t>
      </w:r>
      <w:bookmarkEnd w:id="143"/>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4">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5">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6" w:name="manubot-in-the-context-of-open-science"/>
      <w:r>
        <w:t xml:space="preserve">Manubot in the context of open science</w:t>
      </w:r>
      <w:bookmarkEnd w:id="146"/>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7" w:name="code-and-data-availability"/>
      <w:r>
        <w:t xml:space="preserve">Code and data availability</w:t>
      </w:r>
      <w:bookmarkEnd w:id="147"/>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8">
        <w:r>
          <w:rPr>
            <w:rStyle w:val="VerbatimChar"/>
            <w:rStyle w:val="Hyperlink"/>
          </w:rPr>
          <w:t xml:space="preserve">swh:1:dir:5e644c3a487081b272b2c9b52bcd55caa89c4f85</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swh:1:dir:1eb3b7e6d7e21239fedccf25a186af622ee6912e</w:t>
        </w:r>
      </w:hyperlink>
      <w:r>
        <w:t xml:space="preserve">, packaged on</w:t>
      </w:r>
      <w:r>
        <w:t xml:space="preserve"> </w:t>
      </w:r>
      <w:hyperlink r:id="rId121">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51">
        <w:r>
          <w:rPr>
            <w:rStyle w:val="Hyperlink"/>
          </w:rPr>
          <w:t xml:space="preserve">GitLab mirror</w:t>
        </w:r>
      </w:hyperlink>
      <w:r>
        <w:t xml:space="preserve">, archived at</w:t>
      </w:r>
      <w:r>
        <w:t xml:space="preserve"> </w:t>
      </w:r>
      <w:hyperlink r:id="rId152">
        <w:r>
          <w:rPr>
            <w:rStyle w:val="VerbatimChar"/>
            <w:rStyle w:val="Hyperlink"/>
          </w:rPr>
          <w:t xml:space="preserve">swh:1:dir:cfc3af2e8e1a0d9b639fdab0943731e608910731</w:t>
        </w:r>
      </w:hyperlink>
      <w:r>
        <w:t xml:space="preserve">).</w:t>
      </w:r>
    </w:p>
    <w:p>
      <w:pPr>
        <w:pStyle w:val="Heading2"/>
      </w:pPr>
      <w:bookmarkStart w:id="153" w:name="supporting-information"/>
      <w:r>
        <w:t xml:space="preserve">Supporting Information</w:t>
      </w:r>
      <w:bookmarkEnd w:id="153"/>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4">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5" w:name="acknowledgments"/>
      <w:r>
        <w:t xml:space="preserve">Acknowledgments</w:t>
      </w:r>
      <w:bookmarkEnd w:id="155"/>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6" w:name="references"/>
      <w:r>
        <w:t xml:space="preserve">References</w:t>
      </w:r>
      <w:bookmarkEnd w:id="156"/>
    </w:p>
    <w:bookmarkStart w:id="349" w:name="refs"/>
    <w:bookmarkStart w:id="158" w:name="ref-1DiVJ3t6P"/>
    <w:p>
      <w:pPr>
        <w:pStyle w:val="Bibliography"/>
      </w:pPr>
      <w:r>
        <w:t xml:space="preserve">1. Nielsen M. Reinventing Discovery [Internet]. Princeton, NJ: Princeton University Press; 2011. doi:</w:t>
      </w:r>
      <w:hyperlink r:id="rId157">
        <w:r>
          <w:rPr>
            <w:rStyle w:val="Hyperlink"/>
          </w:rPr>
          <w:t xml:space="preserve">10.1515/9781400839452</w:t>
        </w:r>
      </w:hyperlink>
    </w:p>
    <w:bookmarkEnd w:id="158"/>
    <w:bookmarkStart w:id="160" w:name="ref-IWBJQIkl"/>
    <w:p>
      <w:pPr>
        <w:pStyle w:val="Bibliography"/>
      </w:pPr>
      <w:r>
        <w:t xml:space="preserve">2. National Academies of Sciences, Engineering, and Medicine. Open Science by Design: Realizing a Vision for 21st Century Research [Internet]. National Academies Press; 2018. doi:</w:t>
      </w:r>
      <w:hyperlink r:id="rId159">
        <w:r>
          <w:rPr>
            <w:rStyle w:val="Hyperlink"/>
          </w:rPr>
          <w:t xml:space="preserve">10.17226/25116</w:t>
        </w:r>
      </w:hyperlink>
    </w:p>
    <w:bookmarkEnd w:id="160"/>
    <w:bookmarkStart w:id="162" w:name="ref-16CgM2x0z"/>
    <w:p>
      <w:pPr>
        <w:pStyle w:val="Bibliography"/>
      </w:pPr>
      <w:r>
        <w:t xml:space="preserve">3. Perkel J. TechBlog: “Manubot” powers a crowdsourced “deep-learning” review. In: Naturejobs [Internet]. 20 Feb 2018. Available:</w:t>
      </w:r>
      <w:r>
        <w:t xml:space="preserve"> </w:t>
      </w:r>
      <w:hyperlink r:id="rId161">
        <w:r>
          <w:rPr>
            <w:rStyle w:val="Hyperlink"/>
          </w:rPr>
          <w:t xml:space="preserve">http://blogs.nature.com/naturejobs/2018/02/20/techblog-manubot-powers-a-crowdsourced-deep-learning-review/</w:t>
        </w:r>
      </w:hyperlink>
    </w:p>
    <w:bookmarkEnd w:id="162"/>
    <w:bookmarkStart w:id="164" w:name="ref-12sHvZy1a"/>
    <w:p>
      <w:pPr>
        <w:pStyle w:val="Bibliography"/>
      </w:pPr>
      <w:r>
        <w:t xml:space="preserve">4. Khare R, Good BM, Leaman R, Su AI, Lu Z. Crowdsourcing in biomedicine: challenges and opportunities. Brief Bioinform. Oxford University Press; 2016;17: 23–32. doi:</w:t>
      </w:r>
      <w:hyperlink r:id="rId163">
        <w:r>
          <w:rPr>
            <w:rStyle w:val="Hyperlink"/>
          </w:rPr>
          <w:t xml:space="preserve">10.1093/bib/bbv021</w:t>
        </w:r>
      </w:hyperlink>
    </w:p>
    <w:bookmarkEnd w:id="164"/>
    <w:bookmarkStart w:id="166"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5">
        <w:r>
          <w:rPr>
            <w:rStyle w:val="Hyperlink"/>
          </w:rPr>
          <w:t xml:space="preserve">10.1098/rsif.2017.0387</w:t>
        </w:r>
      </w:hyperlink>
    </w:p>
    <w:bookmarkEnd w:id="166"/>
    <w:bookmarkStart w:id="168" w:name="ref-AylLD9F8"/>
    <w:p>
      <w:pPr>
        <w:pStyle w:val="Bibliography"/>
      </w:pPr>
      <w:r>
        <w:t xml:space="preserve">6. Perkel JM. Scientific writing: the online cooperative. Nature. Springer Nature; 2014;514: 127–128. doi:</w:t>
      </w:r>
      <w:hyperlink r:id="rId167">
        <w:r>
          <w:rPr>
            <w:rStyle w:val="Hyperlink"/>
          </w:rPr>
          <w:t xml:space="preserve">10.1038/514127a</w:t>
        </w:r>
      </w:hyperlink>
    </w:p>
    <w:bookmarkEnd w:id="168"/>
    <w:bookmarkStart w:id="170"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9">
        <w:r>
          <w:rPr>
            <w:rStyle w:val="Hyperlink"/>
          </w:rPr>
          <w:t xml:space="preserve">10.1371/journal.pcbi.1004668</w:t>
        </w:r>
      </w:hyperlink>
    </w:p>
    <w:bookmarkEnd w:id="170"/>
    <w:bookmarkStart w:id="172"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1">
        <w:r>
          <w:rPr>
            <w:rStyle w:val="Hyperlink"/>
          </w:rPr>
          <w:t xml:space="preserve">10.1371/journal.pcbi.1004947</w:t>
        </w:r>
      </w:hyperlink>
    </w:p>
    <w:bookmarkEnd w:id="172"/>
    <w:bookmarkStart w:id="174"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3">
        <w:r>
          <w:rPr>
            <w:rStyle w:val="Hyperlink"/>
          </w:rPr>
          <w:t xml:space="preserve">https://towardsdatascience.com/opportunities-and-obstacles-for-deep-learning-in-biology-and-medicine-6ec914fe18c2</w:t>
        </w:r>
      </w:hyperlink>
    </w:p>
    <w:bookmarkEnd w:id="174"/>
    <w:bookmarkStart w:id="176"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5">
        <w:r>
          <w:rPr>
            <w:rStyle w:val="Hyperlink"/>
          </w:rPr>
          <w:t xml:space="preserve">10.1101/142760</w:t>
        </w:r>
      </w:hyperlink>
    </w:p>
    <w:bookmarkEnd w:id="176"/>
    <w:bookmarkStart w:id="178"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7">
        <w:r>
          <w:rPr>
            <w:rStyle w:val="Hyperlink"/>
          </w:rPr>
          <w:t xml:space="preserve">10.25080/majora-4af1f417-011</w:t>
        </w:r>
      </w:hyperlink>
    </w:p>
    <w:bookmarkEnd w:id="178"/>
    <w:bookmarkStart w:id="180"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9">
        <w:r>
          <w:rPr>
            <w:rStyle w:val="Hyperlink"/>
          </w:rPr>
          <w:t xml:space="preserve">10.7717/peerj-cs.112</w:t>
        </w:r>
      </w:hyperlink>
    </w:p>
    <w:bookmarkEnd w:id="180"/>
    <w:bookmarkStart w:id="182" w:name="ref-9KfVIq3s"/>
    <w:p>
      <w:pPr>
        <w:pStyle w:val="Bibliography"/>
      </w:pPr>
      <w:r>
        <w:t xml:space="preserve">13. Fenner M, Scheliga K, Bartling S. Reference Management. Opening Science. Springer International Publishing; 2013. pp. 125–137. doi:</w:t>
      </w:r>
      <w:hyperlink r:id="rId181">
        <w:r>
          <w:rPr>
            <w:rStyle w:val="Hyperlink"/>
          </w:rPr>
          <w:t xml:space="preserve">10.1007/978-3-319-00026-8_8</w:t>
        </w:r>
      </w:hyperlink>
    </w:p>
    <w:bookmarkEnd w:id="182"/>
    <w:bookmarkStart w:id="184" w:name="ref-K7WVgf8X"/>
    <w:p>
      <w:pPr>
        <w:pStyle w:val="Bibliography"/>
      </w:pPr>
      <w:r>
        <w:t xml:space="preserve">14. Zhang Y. Comparison of Select Reference Management Tools. Medical Reference Services Quarterly. Informa UK Limited; 2012;31: 45–60. doi:</w:t>
      </w:r>
      <w:hyperlink r:id="rId183">
        <w:r>
          <w:rPr>
            <w:rStyle w:val="Hyperlink"/>
          </w:rPr>
          <w:t xml:space="preserve">10.1080/02763869.2012.641841</w:t>
        </w:r>
      </w:hyperlink>
    </w:p>
    <w:bookmarkEnd w:id="184"/>
    <w:bookmarkStart w:id="186"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5">
        <w:r>
          <w:rPr>
            <w:rStyle w:val="Hyperlink"/>
          </w:rPr>
          <w:t xml:space="preserve">https://arxiv.org/abs/1304.7151v1</w:t>
        </w:r>
      </w:hyperlink>
    </w:p>
    <w:bookmarkEnd w:id="186"/>
    <w:bookmarkStart w:id="188" w:name="ref-LfJGtB83"/>
    <w:p>
      <w:pPr>
        <w:pStyle w:val="Bibliography"/>
      </w:pPr>
      <w:r>
        <w:t xml:space="preserve">16. Knoepfler P. Reviewing post-publication peer review. Trends Genet. 2015;31: 221–3. doi:</w:t>
      </w:r>
      <w:hyperlink r:id="rId187">
        <w:r>
          <w:rPr>
            <w:rStyle w:val="Hyperlink"/>
          </w:rPr>
          <w:t xml:space="preserve">10.1016/j.tig.2015.03.006</w:t>
        </w:r>
      </w:hyperlink>
    </w:p>
    <w:bookmarkEnd w:id="188"/>
    <w:bookmarkStart w:id="190"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89">
        <w:r>
          <w:rPr>
            <w:rStyle w:val="Hyperlink"/>
          </w:rPr>
          <w:t xml:space="preserve">https://arxiv.org/abs/1502.04015v1</w:t>
        </w:r>
      </w:hyperlink>
    </w:p>
    <w:bookmarkEnd w:id="190"/>
    <w:bookmarkStart w:id="191" w:name="ref-zBPP9YKu"/>
    <w:p>
      <w:pPr>
        <w:pStyle w:val="Bibliography"/>
      </w:pPr>
      <w:r>
        <w:t xml:space="preserve">18. Suber P. Open access. Cambridge, Mass: MIT Press; 2012.</w:t>
      </w:r>
      <w:r>
        <w:t xml:space="preserve"> </w:t>
      </w:r>
    </w:p>
    <w:bookmarkEnd w:id="191"/>
    <w:bookmarkStart w:id="193" w:name="ref-zBl3qgGT"/>
    <w:p>
      <w:pPr>
        <w:pStyle w:val="Bibliography"/>
      </w:pPr>
      <w:r>
        <w:t xml:space="preserve">19. Gatto L. Open science and open science [Internet]. 5 Jun 2017. Available:</w:t>
      </w:r>
      <w:r>
        <w:t xml:space="preserve"> </w:t>
      </w:r>
      <w:hyperlink r:id="rId192">
        <w:r>
          <w:rPr>
            <w:rStyle w:val="Hyperlink"/>
          </w:rPr>
          <w:t xml:space="preserve">https://lgatto.github.io/open-and-open/</w:t>
        </w:r>
      </w:hyperlink>
    </w:p>
    <w:bookmarkEnd w:id="193"/>
    <w:bookmarkStart w:id="195" w:name="ref-QhC8yJ7V"/>
    <w:p>
      <w:pPr>
        <w:pStyle w:val="Bibliography"/>
      </w:pPr>
      <w:r>
        <w:t xml:space="preserve">20. S c. Plan S: Accelerating the transition to full and immediate Open Access to scientific publications [Internet]. 2018. Available:</w:t>
      </w:r>
      <w:r>
        <w:t xml:space="preserve"> </w:t>
      </w:r>
      <w:hyperlink r:id="rId194">
        <w:r>
          <w:rPr>
            <w:rStyle w:val="Hyperlink"/>
          </w:rPr>
          <w:t xml:space="preserve">https://www.wikidata.org/wiki/Q56458321</w:t>
        </w:r>
      </w:hyperlink>
    </w:p>
    <w:bookmarkEnd w:id="195"/>
    <w:bookmarkStart w:id="197" w:name="ref-J6sGnQp1"/>
    <w:p>
      <w:pPr>
        <w:pStyle w:val="Bibliography"/>
      </w:pPr>
      <w:r>
        <w:t xml:space="preserve">21. Paywall: The Business of Scholarship [Internet]. 2018. Available:</w:t>
      </w:r>
      <w:r>
        <w:t xml:space="preserve"> </w:t>
      </w:r>
      <w:hyperlink r:id="rId196">
        <w:r>
          <w:rPr>
            <w:rStyle w:val="Hyperlink"/>
          </w:rPr>
          <w:t xml:space="preserve">https://paywallthemovie.com/paywall</w:t>
        </w:r>
      </w:hyperlink>
    </w:p>
    <w:bookmarkEnd w:id="197"/>
    <w:bookmarkStart w:id="199" w:name="ref-pqBLIXzp"/>
    <w:p>
      <w:pPr>
        <w:pStyle w:val="Bibliography"/>
      </w:pPr>
      <w:r>
        <w:t xml:space="preserve">22. Avasthi P, Soragni A, Bembenek JN. Journal clubs in the time of preprints. eLife. eLife Sciences Publications, Ltd; 2018;7. doi:</w:t>
      </w:r>
      <w:hyperlink r:id="rId198">
        <w:r>
          <w:rPr>
            <w:rStyle w:val="Hyperlink"/>
          </w:rPr>
          <w:t xml:space="preserve">10.7554/elife.38532</w:t>
        </w:r>
      </w:hyperlink>
    </w:p>
    <w:bookmarkEnd w:id="199"/>
    <w:bookmarkStart w:id="201" w:name="ref-aAKJEII"/>
    <w:p>
      <w:pPr>
        <w:pStyle w:val="Bibliography"/>
      </w:pPr>
      <w:r>
        <w:t xml:space="preserve">23. Himmelstein D. On author versus numeric citation styles. Satoshi Village. 2018; Available:</w:t>
      </w:r>
      <w:r>
        <w:t xml:space="preserve"> </w:t>
      </w:r>
      <w:hyperlink r:id="rId200">
        <w:r>
          <w:rPr>
            <w:rStyle w:val="Hyperlink"/>
          </w:rPr>
          <w:t xml:space="preserve">https://blog.dhimmel.com/citation-styles/</w:t>
        </w:r>
      </w:hyperlink>
    </w:p>
    <w:bookmarkEnd w:id="201"/>
    <w:bookmarkStart w:id="203" w:name="ref-w4n6Qtun"/>
    <w:p>
      <w:pPr>
        <w:pStyle w:val="Bibliography"/>
      </w:pPr>
      <w:r>
        <w:t xml:space="preserve">24. Perkel J. TechBlog: Create the perfect bibliography with the CSL Editor. In: Naturejobs [Internet]. 3 May 2017. Available:</w:t>
      </w:r>
      <w:r>
        <w:t xml:space="preserve"> </w:t>
      </w:r>
      <w:hyperlink r:id="rId202">
        <w:r>
          <w:rPr>
            <w:rStyle w:val="Hyperlink"/>
          </w:rPr>
          <w:t xml:space="preserve">http://blogs.nature.com/naturejobs/2017/05/03/techblog-create-the-perfect-bibliography-with-the-csl-editor/</w:t>
        </w:r>
      </w:hyperlink>
    </w:p>
    <w:bookmarkEnd w:id="203"/>
    <w:bookmarkStart w:id="205" w:name="ref-LHrRxRb0"/>
    <w:p>
      <w:pPr>
        <w:pStyle w:val="Bibliography"/>
      </w:pPr>
      <w:r>
        <w:t xml:space="preserve">25. National Information Standards Organization. ANSI/NISO Z39.96-2019, JATS: Journal Article Tag Suite, version 1.2 [Internet]. NISO; 2019 Feb. Available:</w:t>
      </w:r>
      <w:r>
        <w:t xml:space="preserve"> </w:t>
      </w:r>
      <w:hyperlink r:id="rId204">
        <w:r>
          <w:rPr>
            <w:rStyle w:val="Hyperlink"/>
          </w:rPr>
          <w:t xml:space="preserve">https://www.niso.org/publications/z3996-2019-jats</w:t>
        </w:r>
      </w:hyperlink>
    </w:p>
    <w:bookmarkEnd w:id="205"/>
    <w:bookmarkStart w:id="207"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6">
        <w:r>
          <w:rPr>
            <w:rStyle w:val="Hyperlink"/>
          </w:rPr>
          <w:t xml:space="preserve">10.6087/kcse.2014.1.99</w:t>
        </w:r>
      </w:hyperlink>
    </w:p>
    <w:bookmarkEnd w:id="207"/>
    <w:bookmarkStart w:id="209" w:name="ref-bCyfIm6z"/>
    <w:p>
      <w:pPr>
        <w:pStyle w:val="Bibliography"/>
      </w:pPr>
      <w:r>
        <w:t xml:space="preserve">27. Needleman MH. NISO Z39.96-201x, JATS: Journal Article Tag Suite. Serials Review. Informa UK Limited; 2012;38: 213–214. doi:</w:t>
      </w:r>
      <w:hyperlink r:id="rId208">
        <w:r>
          <w:rPr>
            <w:rStyle w:val="Hyperlink"/>
          </w:rPr>
          <w:t xml:space="preserve">10.1080/00987913.2012.10765464</w:t>
        </w:r>
      </w:hyperlink>
    </w:p>
    <w:bookmarkEnd w:id="209"/>
    <w:bookmarkStart w:id="211" w:name="ref-6eVHYGML"/>
    <w:p>
      <w:pPr>
        <w:pStyle w:val="Bibliography"/>
      </w:pPr>
      <w:r>
        <w:t xml:space="preserve">28. Perkel JM. Data visualization tools drive interactivity and reproducibility in online publishing. Nature. Springer Nature; 2018;554: 133–134. doi:</w:t>
      </w:r>
      <w:hyperlink r:id="rId210">
        <w:r>
          <w:rPr>
            <w:rStyle w:val="Hyperlink"/>
          </w:rPr>
          <w:t xml:space="preserve">10.1038/d41586-018-01322-9</w:t>
        </w:r>
      </w:hyperlink>
    </w:p>
    <w:bookmarkEnd w:id="211"/>
    <w:bookmarkStart w:id="213"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2">
        <w:r>
          <w:rPr>
            <w:rStyle w:val="Hyperlink"/>
          </w:rPr>
          <w:t xml:space="preserve">10.1109/tvcg.2016.2599030</w:t>
        </w:r>
      </w:hyperlink>
    </w:p>
    <w:bookmarkEnd w:id="213"/>
    <w:bookmarkStart w:id="215" w:name="ref-18w6XKsQO"/>
    <w:p>
      <w:pPr>
        <w:pStyle w:val="Bibliography"/>
      </w:pPr>
      <w:r>
        <w:t xml:space="preserve">30. Silver A. Collaborative software development made easy. Nature. Springer Nature; 2017;550: 143–144. doi:</w:t>
      </w:r>
      <w:hyperlink r:id="rId214">
        <w:r>
          <w:rPr>
            <w:rStyle w:val="Hyperlink"/>
          </w:rPr>
          <w:t xml:space="preserve">10.1038/550143a</w:t>
        </w:r>
      </w:hyperlink>
    </w:p>
    <w:bookmarkEnd w:id="215"/>
    <w:bookmarkStart w:id="217" w:name="ref-Qh7xTLwz"/>
    <w:p>
      <w:pPr>
        <w:pStyle w:val="Bibliography"/>
      </w:pPr>
      <w:r>
        <w:t xml:space="preserve">31. Beaulieu-Jones BK, Greene CS. Reproducibility of computational workflows is automated using continuous analysis. Nat Biotechnol. Springer Nature; 2017;35: 342–346. doi:</w:t>
      </w:r>
      <w:hyperlink r:id="rId216">
        <w:r>
          <w:rPr>
            <w:rStyle w:val="Hyperlink"/>
          </w:rPr>
          <w:t xml:space="preserve">10.1038/nbt.3780</w:t>
        </w:r>
      </w:hyperlink>
    </w:p>
    <w:bookmarkEnd w:id="217"/>
    <w:bookmarkStart w:id="219" w:name="ref-lXvpQxeN"/>
    <w:p>
      <w:pPr>
        <w:pStyle w:val="Bibliography"/>
      </w:pPr>
      <w:r>
        <w:t xml:space="preserve">32. Yenni GM, Christensen EM, Bledsoe EK, Supp SR, Diaz RM, White EP, et al. Developing a modern data workflow for evolving data [Internet]. bioRxiv. Cold Spring Harbor Laboratory; 2018. doi:</w:t>
      </w:r>
      <w:hyperlink r:id="rId218">
        <w:r>
          <w:rPr>
            <w:rStyle w:val="Hyperlink"/>
          </w:rPr>
          <w:t xml:space="preserve">10.1101/344804</w:t>
        </w:r>
      </w:hyperlink>
    </w:p>
    <w:bookmarkEnd w:id="219"/>
    <w:bookmarkStart w:id="221" w:name="ref-vHuGhm4k"/>
    <w:p>
      <w:pPr>
        <w:pStyle w:val="Bibliography"/>
      </w:pPr>
      <w:r>
        <w:t xml:space="preserve">33. Vale RD, Hyman AA. Priority of discovery in the life sciences. eLife. eLife Sciences Publications, Ltd; 2016;5. doi:</w:t>
      </w:r>
      <w:hyperlink r:id="rId220">
        <w:r>
          <w:rPr>
            <w:rStyle w:val="Hyperlink"/>
          </w:rPr>
          <w:t xml:space="preserve">10.7554/elife.16931</w:t>
        </w:r>
      </w:hyperlink>
    </w:p>
    <w:bookmarkEnd w:id="221"/>
    <w:bookmarkStart w:id="223"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2">
        <w:r>
          <w:rPr>
            <w:rStyle w:val="Hyperlink"/>
          </w:rPr>
          <w:t xml:space="preserve">https://www.bgcarlisle.com/blog/2014/08/25/proof-of-prespecified-endpoints-in-medical-research-with-the-bitcoin-blockchain/</w:t>
        </w:r>
      </w:hyperlink>
    </w:p>
    <w:bookmarkEnd w:id="223"/>
    <w:bookmarkStart w:id="225" w:name="ref-QBWMEuxW"/>
    <w:p>
      <w:pPr>
        <w:pStyle w:val="Bibliography"/>
      </w:pPr>
      <w:r>
        <w:t xml:space="preserve">35. Himmelstein D. The most interesting case of scientific irreproducibility? Satoshi Village. 2017; Available:</w:t>
      </w:r>
      <w:r>
        <w:t xml:space="preserve"> </w:t>
      </w:r>
      <w:hyperlink r:id="rId224">
        <w:r>
          <w:rPr>
            <w:rStyle w:val="Hyperlink"/>
          </w:rPr>
          <w:t xml:space="preserve">https://blog.dhimmel.com/irreproducible-timestamps/</w:t>
        </w:r>
      </w:hyperlink>
    </w:p>
    <w:bookmarkEnd w:id="225"/>
    <w:bookmarkStart w:id="227" w:name="ref-qh60RjR0"/>
    <w:p>
      <w:pPr>
        <w:pStyle w:val="Bibliography"/>
      </w:pPr>
      <w:r>
        <w:t xml:space="preserve">36. Heaven D. Bitcoin for the biological literature. Nature. Springer Nature; 2019;566: 141–142. doi:</w:t>
      </w:r>
      <w:hyperlink r:id="rId226">
        <w:r>
          <w:rPr>
            <w:rStyle w:val="Hyperlink"/>
          </w:rPr>
          <w:t xml:space="preserve">10.1038/d41586-019-00447-9</w:t>
        </w:r>
      </w:hyperlink>
    </w:p>
    <w:bookmarkEnd w:id="227"/>
    <w:bookmarkStart w:id="228" w:name="ref-6yyYojgV"/>
    <w:p>
      <w:pPr>
        <w:pStyle w:val="Bibliography"/>
      </w:pPr>
      <w:r>
        <w:t xml:space="preserve">37. Nakamoto S. Bitcoin: A Peer-to-Peer Electronic Cash System [Internet]. 21 Mar 2019 [cited 11 Jun 2019]. Available:</w:t>
      </w:r>
      <w:r>
        <w:t xml:space="preserve"> </w:t>
      </w:r>
      <w:hyperlink r:id="rId118">
        <w:r>
          <w:rPr>
            <w:rStyle w:val="Hyperlink"/>
          </w:rPr>
          <w:t xml:space="preserve">https://git.dhimmel.com/bitcoin-whitepaper/</w:t>
        </w:r>
      </w:hyperlink>
    </w:p>
    <w:bookmarkEnd w:id="228"/>
    <w:bookmarkStart w:id="230"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9">
        <w:r>
          <w:rPr>
            <w:rStyle w:val="Hyperlink"/>
          </w:rPr>
          <w:t xml:space="preserve">https://petertodd.org/2016/opentimestamps-announcement</w:t>
        </w:r>
      </w:hyperlink>
    </w:p>
    <w:bookmarkEnd w:id="230"/>
    <w:bookmarkStart w:id="232"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1">
        <w:r>
          <w:rPr>
            <w:rStyle w:val="Hyperlink"/>
          </w:rPr>
          <w:t xml:space="preserve">https://elifesciences.org/for-the-press/e6038800/elife-supports-development-of-open-technology-stack-for-publishing-reproducible-manuscripts-online</w:t>
        </w:r>
      </w:hyperlink>
    </w:p>
    <w:bookmarkEnd w:id="232"/>
    <w:bookmarkStart w:id="234"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3">
        <w:r>
          <w:rPr>
            <w:rStyle w:val="Hyperlink"/>
          </w:rPr>
          <w:t xml:space="preserve">10.7554/elife.32822</w:t>
        </w:r>
      </w:hyperlink>
    </w:p>
    <w:bookmarkEnd w:id="234"/>
    <w:bookmarkStart w:id="236" w:name="ref-9IrsqXRa"/>
    <w:p>
      <w:pPr>
        <w:pStyle w:val="Bibliography"/>
      </w:pPr>
      <w:r>
        <w:t xml:space="preserve">41. Callaway E, Castelvecchi D, Cyranoski D, Gibney E, Ledford H, Lee JJ, et al. 2017 in news: The science events that shaped the year. Nature. Springer Nature; 2017;552: 304–307. doi:</w:t>
      </w:r>
      <w:hyperlink r:id="rId235">
        <w:r>
          <w:rPr>
            <w:rStyle w:val="Hyperlink"/>
          </w:rPr>
          <w:t xml:space="preserve">10.1038/d41586-017-08493-x</w:t>
        </w:r>
      </w:hyperlink>
    </w:p>
    <w:bookmarkEnd w:id="236"/>
    <w:bookmarkStart w:id="238" w:name="ref-LGjXBQ7t"/>
    <w:p>
      <w:pPr>
        <w:pStyle w:val="Bibliography"/>
      </w:pPr>
      <w:r>
        <w:t xml:space="preserve">42. Bruse N, van Heeringen SJ. GimmeMotifs: an analysis framework for transcription factor motif analysis [Internet]. bioRxiv. Cold Spring Harbor Laboratory; 2018. doi:</w:t>
      </w:r>
      <w:hyperlink r:id="rId237">
        <w:r>
          <w:rPr>
            <w:rStyle w:val="Hyperlink"/>
          </w:rPr>
          <w:t xml:space="preserve">10.1101/474403</w:t>
        </w:r>
      </w:hyperlink>
    </w:p>
    <w:bookmarkEnd w:id="238"/>
    <w:bookmarkStart w:id="240"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39">
        <w:r>
          <w:rPr>
            <w:rStyle w:val="Hyperlink"/>
          </w:rPr>
          <w:t xml:space="preserve">10.1128/msphere.00340-19</w:t>
        </w:r>
      </w:hyperlink>
    </w:p>
    <w:bookmarkEnd w:id="240"/>
    <w:bookmarkStart w:id="242"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1">
        <w:r>
          <w:rPr>
            <w:rStyle w:val="Hyperlink"/>
          </w:rPr>
          <w:t xml:space="preserve">https://theconversation.com/illusions-et-hallucinations-visuelles-une-porte-sur-la-perception-117389</w:t>
        </w:r>
      </w:hyperlink>
    </w:p>
    <w:bookmarkEnd w:id="242"/>
    <w:bookmarkStart w:id="244"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3">
        <w:r>
          <w:rPr>
            <w:rStyle w:val="Hyperlink"/>
          </w:rPr>
          <w:t xml:space="preserve">10.1093/bioinformatics/btz470</w:t>
        </w:r>
      </w:hyperlink>
    </w:p>
    <w:bookmarkEnd w:id="244"/>
    <w:bookmarkStart w:id="246"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5">
        <w:r>
          <w:rPr>
            <w:rStyle w:val="Hyperlink"/>
          </w:rPr>
          <w:t xml:space="preserve">10.1101/654566</w:t>
        </w:r>
      </w:hyperlink>
    </w:p>
    <w:bookmarkEnd w:id="246"/>
    <w:bookmarkStart w:id="248"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7">
        <w:r>
          <w:rPr>
            <w:rStyle w:val="Hyperlink"/>
          </w:rPr>
          <w:t xml:space="preserve">https://digital.csic.es/handle/10261/160086</w:t>
        </w:r>
      </w:hyperlink>
    </w:p>
    <w:bookmarkEnd w:id="248"/>
    <w:bookmarkStart w:id="250" w:name="ref-15nwuvjrA"/>
    <w:p>
      <w:pPr>
        <w:pStyle w:val="Bibliography"/>
      </w:pPr>
      <w:r>
        <w:t xml:space="preserve">48. Zietz M. Vagelos Report Summer 2017. Figshare; 2017; doi:</w:t>
      </w:r>
      <w:hyperlink r:id="rId249">
        <w:r>
          <w:rPr>
            <w:rStyle w:val="Hyperlink"/>
          </w:rPr>
          <w:t xml:space="preserve">10.6084/m9.figshare77</w:t>
        </w:r>
      </w:hyperlink>
    </w:p>
    <w:bookmarkEnd w:id="250"/>
    <w:bookmarkStart w:id="252" w:name="ref-u9DGTIX"/>
    <w:p>
      <w:pPr>
        <w:pStyle w:val="Bibliography"/>
      </w:pPr>
      <w:r>
        <w:t xml:space="preserve">49. Himmelstein D. How I used the Manubot to reproduce the Bitcoin Whitepaper. In: Steem [Internet]. 20 Sep 2017. Available:</w:t>
      </w:r>
      <w:r>
        <w:t xml:space="preserve"> </w:t>
      </w:r>
      <w:hyperlink r:id="rId251">
        <w:r>
          <w:rPr>
            <w:rStyle w:val="Hyperlink"/>
          </w:rPr>
          <w:t xml:space="preserve">https://busy.org/@dhimmel/how-i-used-the-manubot-to-reproduce-the-bitcoin-whitepaper</w:t>
        </w:r>
      </w:hyperlink>
    </w:p>
    <w:bookmarkEnd w:id="252"/>
    <w:bookmarkStart w:id="254"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3">
        <w:r>
          <w:rPr>
            <w:rStyle w:val="Hyperlink"/>
          </w:rPr>
          <w:t xml:space="preserve">10.7554/elife.26726</w:t>
        </w:r>
      </w:hyperlink>
    </w:p>
    <w:bookmarkEnd w:id="254"/>
    <w:bookmarkStart w:id="256"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5">
        <w:r>
          <w:rPr>
            <w:rStyle w:val="Hyperlink"/>
          </w:rPr>
          <w:t xml:space="preserve">10.1038/s41587-019-0140-0</w:t>
        </w:r>
      </w:hyperlink>
    </w:p>
    <w:bookmarkEnd w:id="256"/>
    <w:bookmarkStart w:id="258" w:name="ref-xpw2aizK"/>
    <w:p>
      <w:pPr>
        <w:pStyle w:val="Bibliography"/>
      </w:pPr>
      <w:r>
        <w:t xml:space="preserve">52. Smith AM, Niemeyer KE, Katz DS, Barba LA, Githinji G, Gymrek M, et al. Journal of Open Source Software (JOSS): design and first-year review. PeerJ Computer Science. PeerJ; 2018;4: e147. doi:</w:t>
      </w:r>
      <w:hyperlink r:id="rId257">
        <w:r>
          <w:rPr>
            <w:rStyle w:val="Hyperlink"/>
          </w:rPr>
          <w:t xml:space="preserve">10.7717/peerj-cs.147</w:t>
        </w:r>
      </w:hyperlink>
    </w:p>
    <w:bookmarkEnd w:id="258"/>
    <w:bookmarkStart w:id="260"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59">
        <w:r>
          <w:rPr>
            <w:rStyle w:val="Hyperlink"/>
          </w:rPr>
          <w:t xml:space="preserve">10.1371/journal.pone.0023477</w:t>
        </w:r>
      </w:hyperlink>
    </w:p>
    <w:bookmarkEnd w:id="260"/>
    <w:bookmarkStart w:id="262"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1">
        <w:r>
          <w:rPr>
            <w:rStyle w:val="Hyperlink"/>
          </w:rPr>
          <w:t xml:space="preserve">10.1371/journal.pmed.1000023</w:t>
        </w:r>
      </w:hyperlink>
    </w:p>
    <w:bookmarkEnd w:id="262"/>
    <w:bookmarkStart w:id="264"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3">
        <w:r>
          <w:rPr>
            <w:rStyle w:val="Hyperlink"/>
          </w:rPr>
          <w:t xml:space="preserve">10.1371/journal.pcbi.1006508</w:t>
        </w:r>
      </w:hyperlink>
    </w:p>
    <w:bookmarkEnd w:id="264"/>
    <w:bookmarkStart w:id="266" w:name="ref-e2rpsIbt"/>
    <w:p>
      <w:pPr>
        <w:pStyle w:val="Bibliography"/>
      </w:pPr>
      <w:r>
        <w:t xml:space="preserve">56. Brown CT. Revisiting authorship, and JOSS software publications. In: Living in an Ivory Basement [Internet]. 16 Jan 2019 [cited 11 Apr 2019]. Available:</w:t>
      </w:r>
      <w:r>
        <w:t xml:space="preserve"> </w:t>
      </w:r>
      <w:hyperlink r:id="rId265">
        <w:r>
          <w:rPr>
            <w:rStyle w:val="Hyperlink"/>
          </w:rPr>
          <w:t xml:space="preserve">http://ivory.idyll.org/blog/2019-authorship-revisiting.html</w:t>
        </w:r>
      </w:hyperlink>
    </w:p>
    <w:bookmarkEnd w:id="266"/>
    <w:bookmarkStart w:id="268"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7">
        <w:r>
          <w:rPr>
            <w:rStyle w:val="Hyperlink"/>
          </w:rPr>
          <w:t xml:space="preserve">10.1103/physrevlett.114.191803</w:t>
        </w:r>
      </w:hyperlink>
    </w:p>
    <w:bookmarkEnd w:id="268"/>
    <w:bookmarkStart w:id="270"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69">
        <w:r>
          <w:rPr>
            <w:rStyle w:val="Hyperlink"/>
          </w:rPr>
          <w:t xml:space="preserve">10.1534/g3.114.015966</w:t>
        </w:r>
      </w:hyperlink>
    </w:p>
    <w:bookmarkEnd w:id="270"/>
    <w:bookmarkStart w:id="272" w:name="ref-NGOit8L2"/>
    <w:p>
      <w:pPr>
        <w:pStyle w:val="Bibliography"/>
      </w:pPr>
      <w:r>
        <w:t xml:space="preserve">59. Woolston C. Fruit-fly paper has 1,000 authors. Nature. Springer Nature; 2015;521: 263–263. doi:</w:t>
      </w:r>
      <w:hyperlink r:id="rId271">
        <w:r>
          <w:rPr>
            <w:rStyle w:val="Hyperlink"/>
          </w:rPr>
          <w:t xml:space="preserve">10.1038/521263f</w:t>
        </w:r>
      </w:hyperlink>
    </w:p>
    <w:bookmarkEnd w:id="272"/>
    <w:bookmarkStart w:id="274" w:name="ref-nahdPyLb"/>
    <w:p>
      <w:pPr>
        <w:pStyle w:val="Bibliography"/>
      </w:pPr>
      <w:r>
        <w:t xml:space="preserve">60. Castelvecchi D. Physics paper sets record with more than 5,000 authors. Nature. Springer Nature; 2015; doi:</w:t>
      </w:r>
      <w:hyperlink r:id="rId273">
        <w:r>
          <w:rPr>
            <w:rStyle w:val="Hyperlink"/>
          </w:rPr>
          <w:t xml:space="preserve">10.1038/nature.2015.17567</w:t>
        </w:r>
      </w:hyperlink>
    </w:p>
    <w:bookmarkEnd w:id="274"/>
    <w:bookmarkStart w:id="276" w:name="ref-Rhm4AK0j"/>
    <w:p>
      <w:pPr>
        <w:pStyle w:val="Bibliography"/>
      </w:pPr>
      <w:r>
        <w:t xml:space="preserve">61. Pautasso M. Ten Simple Rules for Writing a Literature Review. Bourne PE, editor. PLoS Comput Biol. Public Library of Science (PLoS); 2013;9: e1003149. doi:</w:t>
      </w:r>
      <w:hyperlink r:id="rId275">
        <w:r>
          <w:rPr>
            <w:rStyle w:val="Hyperlink"/>
          </w:rPr>
          <w:t xml:space="preserve">10.1371/journal.pcbi.1003149</w:t>
        </w:r>
      </w:hyperlink>
    </w:p>
    <w:bookmarkEnd w:id="276"/>
    <w:bookmarkStart w:id="278" w:name="ref-jYs2OUFW"/>
    <w:p>
      <w:pPr>
        <w:pStyle w:val="Bibliography"/>
      </w:pPr>
      <w:r>
        <w:t xml:space="preserve">62. Bastian H. A Stronger Post-Publication Culture Is Needed for Better Science. PLoS Med. Public Library of Science (PLoS); 2014;11: e1001772. doi:</w:t>
      </w:r>
      <w:hyperlink r:id="rId277">
        <w:r>
          <w:rPr>
            <w:rStyle w:val="Hyperlink"/>
          </w:rPr>
          <w:t xml:space="preserve">10.1371/journal.pmed.1001772</w:t>
        </w:r>
      </w:hyperlink>
    </w:p>
    <w:bookmarkEnd w:id="278"/>
    <w:bookmarkStart w:id="280" w:name="ref-HflJ6Hy5"/>
    <w:p>
      <w:pPr>
        <w:pStyle w:val="Bibliography"/>
      </w:pPr>
      <w:r>
        <w:t xml:space="preserve">63. Hunter J. Post-Publication Peer Review: Opening Up Scientific Conversation. Front Comput Neurosci. Frontiers Media SA; 2012;6. doi:</w:t>
      </w:r>
      <w:hyperlink r:id="rId279">
        <w:r>
          <w:rPr>
            <w:rStyle w:val="Hyperlink"/>
          </w:rPr>
          <w:t xml:space="preserve">10.3389/fncom.2012.00063</w:t>
        </w:r>
      </w:hyperlink>
    </w:p>
    <w:bookmarkEnd w:id="280"/>
    <w:bookmarkStart w:id="282" w:name="ref-uw5bep8P"/>
    <w:p>
      <w:pPr>
        <w:pStyle w:val="Bibliography"/>
      </w:pPr>
      <w:r>
        <w:t xml:space="preserve">64. Markie M. Post-publication peer review, in all its guises, is here to stay. Insights the UKSG journal. Ubiquity Press, Ltd. 2015;28: 107–110. doi:</w:t>
      </w:r>
      <w:hyperlink r:id="rId281">
        <w:r>
          <w:rPr>
            <w:rStyle w:val="Hyperlink"/>
          </w:rPr>
          <w:t xml:space="preserve">10.1629/uksg.245</w:t>
        </w:r>
      </w:hyperlink>
    </w:p>
    <w:bookmarkEnd w:id="282"/>
    <w:bookmarkStart w:id="284" w:name="ref-RExXs8is"/>
    <w:p>
      <w:pPr>
        <w:pStyle w:val="Bibliography"/>
      </w:pPr>
      <w:r>
        <w:t xml:space="preserve">65. The Univalent Foundations Program. Homotopy Type Theory: Univalent Foundations of Mathematics [Internet]. Institute for Advanced Study; 2013. Available:</w:t>
      </w:r>
      <w:r>
        <w:t xml:space="preserve"> </w:t>
      </w:r>
      <w:hyperlink r:id="rId283">
        <w:r>
          <w:rPr>
            <w:rStyle w:val="Hyperlink"/>
          </w:rPr>
          <w:t xml:space="preserve">https://homotopytypetheory.org/book/</w:t>
        </w:r>
      </w:hyperlink>
    </w:p>
    <w:bookmarkEnd w:id="284"/>
    <w:bookmarkStart w:id="286" w:name="ref-MhC1nPDK"/>
    <w:p>
      <w:pPr>
        <w:pStyle w:val="Bibliography"/>
      </w:pPr>
      <w:r>
        <w:t xml:space="preserve">66. Bauer A. The HoTT book. In: Mathematics and Computation [Internet]. 20 Jun 2013. Available:</w:t>
      </w:r>
      <w:r>
        <w:t xml:space="preserve"> </w:t>
      </w:r>
      <w:hyperlink r:id="rId285">
        <w:r>
          <w:rPr>
            <w:rStyle w:val="Hyperlink"/>
          </w:rPr>
          <w:t xml:space="preserve">http://math.andrej.com/2013/06/20/the-hott-book/</w:t>
        </w:r>
      </w:hyperlink>
    </w:p>
    <w:bookmarkEnd w:id="286"/>
    <w:bookmarkStart w:id="288"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7">
        <w:r>
          <w:rPr>
            <w:rStyle w:val="Hyperlink"/>
          </w:rPr>
          <w:t xml:space="preserve">10.12688/f1000research.12037.2</w:t>
        </w:r>
      </w:hyperlink>
    </w:p>
    <w:bookmarkEnd w:id="288"/>
    <w:bookmarkStart w:id="290"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89">
        <w:r>
          <w:rPr>
            <w:rStyle w:val="Hyperlink"/>
          </w:rPr>
          <w:t xml:space="preserve">10.1126/science.aat0471</w:t>
        </w:r>
      </w:hyperlink>
    </w:p>
    <w:bookmarkEnd w:id="290"/>
    <w:bookmarkStart w:id="292" w:name="ref-HXpnCQu1"/>
    <w:p>
      <w:pPr>
        <w:pStyle w:val="Bibliography"/>
      </w:pPr>
      <w:r>
        <w:t xml:space="preserve">69. Lakens D, Adolfi FG, Albers CJ, Anvari F, Apps MAJ, Argamon SE, et al. Justify your alpha. Nat Hum Behav. Springer Nature; 2018;2: 168–171. doi:</w:t>
      </w:r>
      <w:hyperlink r:id="rId291">
        <w:r>
          <w:rPr>
            <w:rStyle w:val="Hyperlink"/>
          </w:rPr>
          <w:t xml:space="preserve">10.1038/s41562-018-0311-x</w:t>
        </w:r>
      </w:hyperlink>
    </w:p>
    <w:bookmarkEnd w:id="292"/>
    <w:bookmarkStart w:id="294"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3">
        <w:r>
          <w:rPr>
            <w:rStyle w:val="Hyperlink"/>
          </w:rPr>
          <w:t xml:space="preserve">https://arxiv.org/abs/1502.01329v2</w:t>
        </w:r>
      </w:hyperlink>
    </w:p>
    <w:bookmarkEnd w:id="294"/>
    <w:bookmarkStart w:id="296" w:name="ref-H0XkaC8S"/>
    <w:p>
      <w:pPr>
        <w:pStyle w:val="Bibliography"/>
      </w:pPr>
      <w:r>
        <w:t xml:space="preserve">71. Mobley DL, Shirts MR, Zuckerman DM. Why we need the Living Journal of Computational Molecular Science. LiveCoMS. 2017; 2031. doi:</w:t>
      </w:r>
      <w:hyperlink r:id="rId295">
        <w:r>
          <w:rPr>
            <w:rStyle w:val="Hyperlink"/>
          </w:rPr>
          <w:t xml:space="preserve">10.33011/livecoms.1.1.2031</w:t>
        </w:r>
      </w:hyperlink>
    </w:p>
    <w:bookmarkEnd w:id="296"/>
    <w:bookmarkStart w:id="298" w:name="ref-Bu8VxdWB"/>
    <w:p>
      <w:pPr>
        <w:pStyle w:val="Bibliography"/>
      </w:pPr>
      <w:r>
        <w:t xml:space="preserve">72. Goodman A, Peek J, Accomazzi A, Beaumont C, Borgman CL, Chen H-HH, et al. The “Paper” of the Future [Internet]. Authorea. Authorea, Inc. doi:</w:t>
      </w:r>
      <w:hyperlink r:id="rId297">
        <w:r>
          <w:rPr>
            <w:rStyle w:val="Hyperlink"/>
          </w:rPr>
          <w:t xml:space="preserve">10.22541/au.148769949.92783646</w:t>
        </w:r>
      </w:hyperlink>
    </w:p>
    <w:bookmarkEnd w:id="298"/>
    <w:bookmarkStart w:id="300" w:name="ref-WDvu1SAV"/>
    <w:p>
      <w:pPr>
        <w:pStyle w:val="Bibliography"/>
      </w:pPr>
      <w:r>
        <w:t xml:space="preserve">73. Pepe A, Cantiello M, Nicholson J. The arXiv of the future will not look like the arXiv [Internet]. Authorea. Authorea, Inc. doi:</w:t>
      </w:r>
      <w:hyperlink r:id="rId299">
        <w:r>
          <w:rPr>
            <w:rStyle w:val="Hyperlink"/>
          </w:rPr>
          <w:t xml:space="preserve">10.22541/au.149693987.70506124</w:t>
        </w:r>
      </w:hyperlink>
    </w:p>
    <w:bookmarkEnd w:id="300"/>
    <w:bookmarkStart w:id="302" w:name="ref-ILhLpgTs"/>
    <w:p>
      <w:pPr>
        <w:pStyle w:val="Bibliography"/>
      </w:pPr>
      <w:r>
        <w:t xml:space="preserve">74. Brown CT. TechBlog: C. Titus Brown: Predicting the paper of the future. In: Naturejobs [Internet]. 1 Jun 2017. Available:</w:t>
      </w:r>
      <w:r>
        <w:t xml:space="preserve"> </w:t>
      </w:r>
      <w:hyperlink r:id="rId301">
        <w:r>
          <w:rPr>
            <w:rStyle w:val="Hyperlink"/>
          </w:rPr>
          <w:t xml:space="preserve">http://blogs.nature.com/naturejobs/2017/06/01/techblog-c-titus-brown-predicting-the-paper-of-the-future/</w:t>
        </w:r>
      </w:hyperlink>
    </w:p>
    <w:bookmarkEnd w:id="302"/>
    <w:bookmarkStart w:id="304" w:name="ref-1BISa1RLr"/>
    <w:p>
      <w:pPr>
        <w:pStyle w:val="Bibliography"/>
      </w:pPr>
      <w:r>
        <w:t xml:space="preserve">75. Xie Y. bookdown [Internet]. Chapman &amp;Hall/CRC The R Series. CRC Press; 2016. doi:</w:t>
      </w:r>
      <w:hyperlink r:id="rId303">
        <w:r>
          <w:rPr>
            <w:rStyle w:val="Hyperlink"/>
          </w:rPr>
          <w:t xml:space="preserve">10.1201/9781315204963</w:t>
        </w:r>
      </w:hyperlink>
    </w:p>
    <w:bookmarkEnd w:id="304"/>
    <w:bookmarkStart w:id="306"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5">
        <w:r>
          <w:rPr>
            <w:rStyle w:val="Hyperlink"/>
          </w:rPr>
          <w:t xml:space="preserve">10.12688/f1000research.16516.1</w:t>
        </w:r>
      </w:hyperlink>
    </w:p>
    <w:bookmarkEnd w:id="306"/>
    <w:bookmarkStart w:id="308" w:name="ref-nqeDrtsc"/>
    <w:p>
      <w:pPr>
        <w:pStyle w:val="Bibliography"/>
      </w:pPr>
      <w:r>
        <w:t xml:space="preserve">77. Fenner M. Continuous Publishing. In: Gobbledygook [Internet]. 10 Mar 2014. Available:</w:t>
      </w:r>
      <w:r>
        <w:t xml:space="preserve"> </w:t>
      </w:r>
      <w:hyperlink r:id="rId307">
        <w:r>
          <w:rPr>
            <w:rStyle w:val="Hyperlink"/>
          </w:rPr>
          <w:t xml:space="preserve">http://blog.martinfenner.org/2014/03/10/continuous-publishing/</w:t>
        </w:r>
      </w:hyperlink>
    </w:p>
    <w:bookmarkEnd w:id="308"/>
    <w:bookmarkStart w:id="310" w:name="ref-ujrfOBM1"/>
    <w:p>
      <w:pPr>
        <w:pStyle w:val="Bibliography"/>
      </w:pPr>
      <w:r>
        <w:t xml:space="preserve">78. Bartling S, Friesike S, editors. Opening Science [Internet]. Springer International Publishing; 2014. doi:</w:t>
      </w:r>
      <w:hyperlink r:id="rId309">
        <w:r>
          <w:rPr>
            <w:rStyle w:val="Hyperlink"/>
          </w:rPr>
          <w:t xml:space="preserve">10.1007/978-3-319-00026-8</w:t>
        </w:r>
      </w:hyperlink>
    </w:p>
    <w:bookmarkEnd w:id="310"/>
    <w:bookmarkStart w:id="312" w:name="ref-MHNCSD5I"/>
    <w:p>
      <w:pPr>
        <w:pStyle w:val="Bibliography"/>
      </w:pPr>
      <w:r>
        <w:t xml:space="preserve">79. Olah C, Satyanarayan A, Johnson I, Carter S, Schubert L, Ye K, et al. The Building Blocks of Interpretability. Distill. Distill Working Group; 2018;3. doi:</w:t>
      </w:r>
      <w:hyperlink r:id="rId311">
        <w:r>
          <w:rPr>
            <w:rStyle w:val="Hyperlink"/>
          </w:rPr>
          <w:t xml:space="preserve">10.23915/distill.00010</w:t>
        </w:r>
      </w:hyperlink>
    </w:p>
    <w:bookmarkEnd w:id="312"/>
    <w:bookmarkStart w:id="314" w:name="ref-1ESo5MNnB"/>
    <w:p>
      <w:pPr>
        <w:pStyle w:val="Bibliography"/>
      </w:pPr>
      <w:r>
        <w:t xml:space="preserve">80. Conlen M, Osheroff A. Announcing idyll.pub. In: Idyll [Internet]. 26 Jun 2018. Available:</w:t>
      </w:r>
      <w:r>
        <w:t xml:space="preserve"> </w:t>
      </w:r>
      <w:hyperlink r:id="rId313">
        <w:r>
          <w:rPr>
            <w:rStyle w:val="Hyperlink"/>
          </w:rPr>
          <w:t xml:space="preserve">https://idyll.pub/post/announcing-idyll-pub-0a3eff0661df3446a915700d/</w:t>
        </w:r>
      </w:hyperlink>
    </w:p>
    <w:bookmarkEnd w:id="314"/>
    <w:bookmarkStart w:id="316" w:name="ref-BWMf57EM"/>
    <w:p>
      <w:pPr>
        <w:pStyle w:val="Bibliography"/>
      </w:pPr>
      <w:r>
        <w:t xml:space="preserve">81. Aufreiter M, Pawlik A, Bentley N. Stencila – an office suite for reproducible research. In: eLife Labs [Internet]. 2 Jul 2018. Available:</w:t>
      </w:r>
      <w:r>
        <w:t xml:space="preserve"> </w:t>
      </w:r>
      <w:hyperlink r:id="rId315">
        <w:r>
          <w:rPr>
            <w:rStyle w:val="Hyperlink"/>
          </w:rPr>
          <w:t xml:space="preserve">https://elifesciences.org/labs/c496b8bb/stencila-an-office-suite-for-reproducible-research</w:t>
        </w:r>
      </w:hyperlink>
    </w:p>
    <w:bookmarkEnd w:id="316"/>
    <w:bookmarkStart w:id="318"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7">
        <w:r>
          <w:rPr>
            <w:rStyle w:val="Hyperlink"/>
          </w:rPr>
          <w:t xml:space="preserve">https://elifesciences.org/labs/ad58f08d/introducing-elife-s-first-computationally-reproducible-article</w:t>
        </w:r>
      </w:hyperlink>
    </w:p>
    <w:bookmarkEnd w:id="318"/>
    <w:bookmarkStart w:id="320" w:name="ref-8o1nWux7"/>
    <w:p>
      <w:pPr>
        <w:pStyle w:val="Bibliography"/>
      </w:pPr>
      <w:r>
        <w:t xml:space="preserve">83. Rougier NP, Hinsen K, Alexandre F, Arildsen T, Barba LA, Benureau FCY, et al. Sustainable computational science: the ReScience initiative. PeerJ Computer Science. PeerJ; 2017;3: e142. doi:</w:t>
      </w:r>
      <w:hyperlink r:id="rId319">
        <w:r>
          <w:rPr>
            <w:rStyle w:val="Hyperlink"/>
          </w:rPr>
          <w:t xml:space="preserve">10.7717/peerj-cs.142</w:t>
        </w:r>
      </w:hyperlink>
    </w:p>
    <w:bookmarkEnd w:id="320"/>
    <w:bookmarkStart w:id="322" w:name="ref-1ESYVbN4H"/>
    <w:p>
      <w:pPr>
        <w:pStyle w:val="Bibliography"/>
      </w:pPr>
      <w:r>
        <w:t xml:space="preserve">84. Editors D. Distill Update 2018. Distill. Distill Working Group; 2018;3. doi:</w:t>
      </w:r>
      <w:hyperlink r:id="rId321">
        <w:r>
          <w:rPr>
            <w:rStyle w:val="Hyperlink"/>
          </w:rPr>
          <w:t xml:space="preserve">10.23915/distill.00013</w:t>
        </w:r>
      </w:hyperlink>
    </w:p>
    <w:bookmarkEnd w:id="322"/>
    <w:bookmarkStart w:id="324" w:name="ref-vf9t7xMG"/>
    <w:p>
      <w:pPr>
        <w:pStyle w:val="Bibliography"/>
      </w:pPr>
      <w:r>
        <w:t xml:space="preserve">85. Wu Y, Wang N, Kropczynski J, Carroll JM. The appropriation of GitHub for curation. PeerJ Computer Science. PeerJ; 2017;3: e134. doi:</w:t>
      </w:r>
      <w:hyperlink r:id="rId323">
        <w:r>
          <w:rPr>
            <w:rStyle w:val="Hyperlink"/>
          </w:rPr>
          <w:t xml:space="preserve">10.7717/peerj-cs.134</w:t>
        </w:r>
      </w:hyperlink>
    </w:p>
    <w:bookmarkEnd w:id="324"/>
    <w:bookmarkStart w:id="326"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5">
        <w:r>
          <w:rPr>
            <w:rStyle w:val="Hyperlink"/>
          </w:rPr>
          <w:t xml:space="preserve">10.1109/hicss.2007.277</w:t>
        </w:r>
      </w:hyperlink>
    </w:p>
    <w:bookmarkEnd w:id="326"/>
    <w:bookmarkStart w:id="328"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7">
        <w:r>
          <w:rPr>
            <w:rStyle w:val="Hyperlink"/>
          </w:rPr>
          <w:t xml:space="preserve">10.1109/saner.2017.7884606</w:t>
        </w:r>
      </w:hyperlink>
    </w:p>
    <w:bookmarkEnd w:id="328"/>
    <w:bookmarkStart w:id="330"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29">
        <w:r>
          <w:rPr>
            <w:rStyle w:val="Hyperlink"/>
          </w:rPr>
          <w:t xml:space="preserve">10.12688/f1000research.8460.3</w:t>
        </w:r>
      </w:hyperlink>
    </w:p>
    <w:bookmarkEnd w:id="330"/>
    <w:bookmarkStart w:id="332" w:name="ref-HQfvK1OF"/>
    <w:p>
      <w:pPr>
        <w:pStyle w:val="Bibliography"/>
      </w:pPr>
      <w:r>
        <w:t xml:space="preserve">89. McKiernan EC, Bourne PE, Brown CT, Buck S, Kenall A, Lin J, et al. How open science helps researchers succeed. eLife. eLife Sciences Publications, Ltd; 2016;5. doi:</w:t>
      </w:r>
      <w:hyperlink r:id="rId331">
        <w:r>
          <w:rPr>
            <w:rStyle w:val="Hyperlink"/>
          </w:rPr>
          <w:t xml:space="preserve">10.7554/elife.16800</w:t>
        </w:r>
      </w:hyperlink>
    </w:p>
    <w:bookmarkEnd w:id="332"/>
    <w:bookmarkStart w:id="334"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3">
        <w:r>
          <w:rPr>
            <w:rStyle w:val="Hyperlink"/>
          </w:rPr>
          <w:t xml:space="preserve">10.1109/mcse.2009.19</w:t>
        </w:r>
      </w:hyperlink>
    </w:p>
    <w:bookmarkEnd w:id="334"/>
    <w:bookmarkStart w:id="336" w:name="ref-137tbemL9"/>
    <w:p>
      <w:pPr>
        <w:pStyle w:val="Bibliography"/>
      </w:pPr>
      <w:r>
        <w:t xml:space="preserve">91. Oxenham S. Legal confusion threatens to slow data science. Nature. Springer Nature; 2016;536: 16–17. doi:</w:t>
      </w:r>
      <w:hyperlink r:id="rId335">
        <w:r>
          <w:rPr>
            <w:rStyle w:val="Hyperlink"/>
          </w:rPr>
          <w:t xml:space="preserve">10.1038/536016a</w:t>
        </w:r>
      </w:hyperlink>
    </w:p>
    <w:bookmarkEnd w:id="336"/>
    <w:bookmarkStart w:id="338"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7">
        <w:r>
          <w:rPr>
            <w:rStyle w:val="Hyperlink"/>
          </w:rPr>
          <w:t xml:space="preserve">10.1126/science.aah6168</w:t>
        </w:r>
      </w:hyperlink>
    </w:p>
    <w:bookmarkEnd w:id="338"/>
    <w:bookmarkStart w:id="340" w:name="ref-rgo1TZr"/>
    <w:p>
      <w:pPr>
        <w:pStyle w:val="Bibliography"/>
      </w:pPr>
      <w:r>
        <w:t xml:space="preserve">93. Ince DC, Hatton L, Graham-Cumming J. The case for open computer programs. Nature. Springer Nature; 2012;482: 485–488. doi:</w:t>
      </w:r>
      <w:hyperlink r:id="rId339">
        <w:r>
          <w:rPr>
            <w:rStyle w:val="Hyperlink"/>
          </w:rPr>
          <w:t xml:space="preserve">10.1038/nature10836</w:t>
        </w:r>
      </w:hyperlink>
    </w:p>
    <w:bookmarkEnd w:id="340"/>
    <w:bookmarkStart w:id="342" w:name="ref-1A97a4UwU"/>
    <w:p>
      <w:pPr>
        <w:pStyle w:val="Bibliography"/>
      </w:pPr>
      <w:r>
        <w:t xml:space="preserve">94. Molloy JC. The Open Knowledge Foundation: Open Data Means Better Science. PLoS Biol. Public Library of Science (PLoS); 2011;9: e1001195. doi:</w:t>
      </w:r>
      <w:hyperlink r:id="rId341">
        <w:r>
          <w:rPr>
            <w:rStyle w:val="Hyperlink"/>
          </w:rPr>
          <w:t xml:space="preserve">10.1371/journal.pbio.1001195</w:t>
        </w:r>
      </w:hyperlink>
    </w:p>
    <w:bookmarkEnd w:id="342"/>
    <w:bookmarkStart w:id="344" w:name="ref-17EdosXzD"/>
    <w:p>
      <w:pPr>
        <w:pStyle w:val="Bibliography"/>
      </w:pPr>
      <w:r>
        <w:t xml:space="preserve">95. Patil C, Siegel V. This revolution will be digitized: online tools for radical collaboration. Disease Models &amp; Mechanisms. The Company of Biologists; 2009;2: 201–205. doi:</w:t>
      </w:r>
      <w:hyperlink r:id="rId343">
        <w:r>
          <w:rPr>
            <w:rStyle w:val="Hyperlink"/>
          </w:rPr>
          <w:t xml:space="preserve">10.1242/dmm.003285</w:t>
        </w:r>
      </w:hyperlink>
    </w:p>
    <w:bookmarkEnd w:id="344"/>
    <w:bookmarkStart w:id="346" w:name="ref-1pWYlPj4"/>
    <w:p>
      <w:pPr>
        <w:pStyle w:val="Bibliography"/>
      </w:pPr>
      <w:r>
        <w:t xml:space="preserve">96. Mietchen D, Mounce R, Penev L. Publishing the research process. RIO. Pensoft Publishers; 2015;1: e7547. doi:</w:t>
      </w:r>
      <w:hyperlink r:id="rId345">
        <w:r>
          <w:rPr>
            <w:rStyle w:val="Hyperlink"/>
          </w:rPr>
          <w:t xml:space="preserve">10.3897/rio.1.e7547</w:t>
        </w:r>
      </w:hyperlink>
    </w:p>
    <w:bookmarkEnd w:id="346"/>
    <w:bookmarkStart w:id="348" w:name="ref-LaBVNb71"/>
    <w:p>
      <w:pPr>
        <w:pStyle w:val="Bibliography"/>
      </w:pPr>
      <w:r>
        <w:t xml:space="preserve">97. Slochower D, Himmelstein D. How to edit a manuscript on GitHub with Manubot [Internet]. Figshare; 2019. doi:</w:t>
      </w:r>
      <w:hyperlink r:id="rId347">
        <w:r>
          <w:rPr>
            <w:rStyle w:val="Hyperlink"/>
          </w:rPr>
          <w:t xml:space="preserve">10.6084/m9.figshare.7946192.v2</w:t>
        </w:r>
      </w:hyperlink>
    </w:p>
    <w:bookmarkEnd w:id="348"/>
    <w:bookmarkEnd w:id="34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0" Target="https://archive.softwareheritage.org/swh:1:dir:1eb3b7e6d7e21239fedccf25a186af622ee6912e;origin=https://github.com/manubot/manubot.git/" TargetMode="External" /><Relationship Type="http://schemas.openxmlformats.org/officeDocument/2006/relationships/hyperlink" Id="rId148" Target="https://archive.softwareheritage.org/swh:1:dir:5e644c3a487081b272b2c9b52bcd55caa89c4f85;origin=https://github.com/greenelab/meta-review/" TargetMode="External" /><Relationship Type="http://schemas.openxmlformats.org/officeDocument/2006/relationships/hyperlink" Id="rId152" Target="https://archive.softwareheritage.org/swh:1:dir:cfc3af2e8e1a0d9b639fdab0943731e608910731;origin=https://github.com/manubot/rootstock.git/"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9b7427b827dd94d5bff160394c3c3ae65f046636"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9b7427b827dd94d5bff160394c3c3ae65f046636/"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0" Target="https://archive.softwareheritage.org/swh:1:dir:1eb3b7e6d7e21239fedccf25a186af622ee6912e;origin=https://github.com/manubot/manubot.git/" TargetMode="External" /><Relationship Type="http://schemas.openxmlformats.org/officeDocument/2006/relationships/hyperlink" Id="rId148" Target="https://archive.softwareheritage.org/swh:1:dir:5e644c3a487081b272b2c9b52bcd55caa89c4f85;origin=https://github.com/greenelab/meta-review/" TargetMode="External" /><Relationship Type="http://schemas.openxmlformats.org/officeDocument/2006/relationships/hyperlink" Id="rId152" Target="https://archive.softwareheritage.org/swh:1:dir:cfc3af2e8e1a0d9b639fdab0943731e608910731;origin=https://github.com/manubot/rootstock.git/"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9b7427b827dd94d5bff160394c3c3ae65f046636"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9b7427b827dd94d5bff160394c3c3ae65f046636/"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2019-06-13T16:48:49Z</dcterms:created>
  <dcterms:modified xsi:type="dcterms:W3CDTF">2019-06-13T16:48:49Z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2019-06-13</vt:lpwstr>
  </property>
  <property fmtid="{D5CDD505-2E9C-101B-9397-08002B2CF9AE}" pid="6" name="link-citations">
    <vt:lpwstr>True</vt:lpwstr>
  </property>
</Properties>
</file>