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5.png" ContentType="image/png"/>
  <Override PartName="/word/media/rId42.png" ContentType="image/png"/>
  <Override PartName="/word/media/rId47.png" ContentType="image/png"/>
  <Override PartName="/word/media/rId109.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4" w:name="supplementary-material"/>
    <w:p>
      <w:pPr>
        <w:pStyle w:val="Heading2"/>
      </w:pPr>
      <w:r>
        <w:t xml:space="preserve">Supplementary Material</w:t>
      </w:r>
    </w:p>
    <w:bookmarkStart w:id="104"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7"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03"/>
        </w:tc>
      </w:tr>
    </w:tbl>
    <w:bookmarkEnd w:id="104"/>
    <w:bookmarkStart w:id="113"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8" w:name="suppfig-phase0-fixed-effects"/>
          <w:p>
            <w:pPr>
              <w:pStyle w:val="Compact"/>
              <w:jc w:val="center"/>
            </w:pPr>
            <w:r>
              <w:drawing>
                <wp:inline>
                  <wp:extent cx="5334000" cy="2036618"/>
                  <wp:effectExtent b="0" l="0" r="0" t="0"/>
                  <wp:docPr descr="" title="" id="106" name="Picture"/>
                  <a:graphic>
                    <a:graphicData uri="http://schemas.openxmlformats.org/drawingml/2006/picture">
                      <pic:pic>
                        <pic:nvPicPr>
                          <pic:cNvPr descr="publication/figures/fig_phase0_fixed_effects.png" id="107" name="Picture"/>
                          <pic:cNvPicPr>
                            <a:picLocks noChangeArrowheads="1" noChangeAspect="1"/>
                          </pic:cNvPicPr>
                        </pic:nvPicPr>
                        <pic:blipFill>
                          <a:blip r:embed="rId10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fig-phase1-fixed-effects"/>
          <w:p>
            <w:pPr>
              <w:pStyle w:val="Compact"/>
              <w:jc w:val="center"/>
            </w:pPr>
            <w:r>
              <w:drawing>
                <wp:inline>
                  <wp:extent cx="5334000" cy="2540000"/>
                  <wp:effectExtent b="0" l="0" r="0" t="0"/>
                  <wp:docPr descr="" title="" id="110" name="Picture"/>
                  <a:graphic>
                    <a:graphicData uri="http://schemas.openxmlformats.org/drawingml/2006/picture">
                      <pic:pic>
                        <pic:nvPicPr>
                          <pic:cNvPr descr="publication/figures/fig_phase1_grid_fixed_effects.png" id="111" name="Picture"/>
                          <pic:cNvPicPr>
                            <a:picLocks noChangeArrowheads="1" noChangeAspect="1"/>
                          </pic:cNvPicPr>
                        </pic:nvPicPr>
                        <pic:blipFill>
                          <a:blip r:embed="rId109"/>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2"/>
        </w:tc>
      </w:tr>
    </w:tbl>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2026-08-17T14:45:03Z</dcterms:created>
  <dcterms:modified xsi:type="dcterms:W3CDTF">2026-08-17T14:45:03Z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