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tcwczsseujq" w:id="0"/>
      <w:bookmarkEnd w:id="0"/>
      <w:r w:rsidDel="00000000" w:rsidR="00000000" w:rsidRPr="00000000">
        <w:rPr>
          <w:rtl w:val="0"/>
        </w:rPr>
        <w:t xml:space="preserve">Business Questions: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Sales Analysis: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a. What is the overall revenue and sales trend over time?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b. Which products/categories are the top sellers?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c. What is the average order value?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d. Are there any seasonal sales patterns or trends?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Analysis: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a. How many unique customers have made purchases?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b. What is the distribution of customers by gender and age?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c. What is the average customer age?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d. How long do customers typically remain active ?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e. What is the distribution of customers across different regions?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Analysis: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a. Which items have the highest sales volume?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b. Which items have the highest revenue?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c. Which categories generate the most revenue?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d. What is the average price and discount percentage of items?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 Analysis: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a. What is the average quantity of items per order?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b. What is the average discount amount per order?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c. What is the distribution of payment methods used?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d. Are there any correlations between order status and payment methods?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Behavior Analysis: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a. Are there any correlations between customer age and order value?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b. How frequently do customers place orders?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c. Do customers tend to order multiple items at once?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d. What is the distribution of customer locations (city, state, zip)?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e. What is the distribution of customers across different counties?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Marketing Analysis: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a. Are there any correlations between discounts and order value?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b. What is the average discount percentage applied to orders?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