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1CD3D" w14:textId="3569E03C" w:rsidR="00A266B7" w:rsidRDefault="008A4620" w:rsidP="00A266B7">
      <w:pPr>
        <w:pStyle w:val="Heading1"/>
      </w:pPr>
      <w:r>
        <w:t xml:space="preserve"># Section 0: </w:t>
      </w:r>
      <w:r w:rsidR="00A266B7">
        <w:t>Overview</w:t>
      </w:r>
    </w:p>
    <w:p w14:paraId="104502D7" w14:textId="5D1D6320" w:rsidR="00066DF8" w:rsidRDefault="00066DF8" w:rsidP="00066DF8">
      <w:pPr>
        <w:spacing w:line="240" w:lineRule="auto"/>
        <w:jc w:val="both"/>
        <w:rPr>
          <w:rFonts w:cstheme="minorHAnsi"/>
        </w:rPr>
      </w:pPr>
      <w:r w:rsidRPr="00066DF8">
        <w:rPr>
          <w:rFonts w:cstheme="minorHAnsi"/>
        </w:rPr>
        <w:t>This Supplementary Information (SI) file provides additional details on our methodology, along with step-by-step implementation in R.</w:t>
      </w:r>
      <w:r w:rsidRPr="00066DF8">
        <w:t xml:space="preserve"> </w:t>
      </w:r>
      <w:r w:rsidRPr="00066DF8">
        <w:rPr>
          <w:rFonts w:cstheme="minorHAnsi"/>
        </w:rPr>
        <w:t xml:space="preserve">Source data, including extracted datasets and </w:t>
      </w:r>
      <w:r w:rsidR="009F6351">
        <w:rPr>
          <w:rFonts w:cstheme="minorHAnsi"/>
        </w:rPr>
        <w:t>R code</w:t>
      </w:r>
      <w:r w:rsidRPr="00066DF8">
        <w:rPr>
          <w:rFonts w:cstheme="minorHAnsi"/>
        </w:rPr>
        <w:t xml:space="preserve"> scripts are available at </w:t>
      </w:r>
      <w:hyperlink r:id="rId5" w:history="1">
        <w:r w:rsidR="002538B1" w:rsidRPr="00894527">
          <w:rPr>
            <w:rStyle w:val="Hyperlink"/>
            <w:rFonts w:cstheme="minorHAnsi"/>
          </w:rPr>
          <w:t>https://github.com/aelsai/Dietary-Pesticide-Exposure-in-Ethiopia.git</w:t>
        </w:r>
      </w:hyperlink>
      <w:r w:rsidR="002538B1">
        <w:rPr>
          <w:rFonts w:cstheme="minorHAnsi"/>
        </w:rPr>
        <w:t>.</w:t>
      </w:r>
    </w:p>
    <w:p w14:paraId="289D8FCF" w14:textId="5753C9B4" w:rsidR="00066DF8" w:rsidRPr="00066DF8" w:rsidRDefault="00066DF8" w:rsidP="00066DF8">
      <w:pPr>
        <w:spacing w:line="240" w:lineRule="auto"/>
        <w:jc w:val="both"/>
        <w:rPr>
          <w:rFonts w:cstheme="minorHAnsi"/>
        </w:rPr>
      </w:pPr>
      <w:r w:rsidRPr="00066DF8">
        <w:rPr>
          <w:rFonts w:cstheme="minorHAnsi"/>
        </w:rPr>
        <w:t>Overall, this file is structured into two main sections. The first section offers additional details and justifications for key methodological components (e.g., handling of non-detects and missing data imputation, multilevel meta-analysis, and how these methods align with our study objectives). The second section covers R implementation and preliminary results not included in the main text. Accordingly, this file is organized into five main outlines: SI Method (background and literature search), dataset preparation and exploration, missing data handling (non-detects, standard deviation, sample size), multilevel meta-analysis, and probabilistic risk assessment.</w:t>
      </w:r>
    </w:p>
    <w:p w14:paraId="3FA2CC1F" w14:textId="3484EEDD" w:rsidR="00066DF8" w:rsidRPr="00066DF8" w:rsidRDefault="00066DF8" w:rsidP="002538B1">
      <w:pPr>
        <w:pStyle w:val="Heading1"/>
      </w:pPr>
      <w:r w:rsidRPr="00066DF8">
        <w:t xml:space="preserve">Section 1: </w:t>
      </w:r>
      <w:r w:rsidR="007E762A">
        <w:t>Introduction</w:t>
      </w:r>
    </w:p>
    <w:p w14:paraId="637D8585" w14:textId="77777777" w:rsidR="00066DF8" w:rsidRPr="00066DF8" w:rsidRDefault="00066DF8" w:rsidP="002538B1">
      <w:pPr>
        <w:pStyle w:val="Heading2"/>
      </w:pPr>
      <w:r w:rsidRPr="00066DF8">
        <w:t>Literature Search and Dataset Preparation</w:t>
      </w:r>
    </w:p>
    <w:p w14:paraId="5A2465C7" w14:textId="3F7CBA45" w:rsidR="00066DF8" w:rsidRPr="00066DF8" w:rsidRDefault="00066DF8" w:rsidP="00066DF8">
      <w:pPr>
        <w:spacing w:line="240" w:lineRule="auto"/>
        <w:jc w:val="both"/>
        <w:rPr>
          <w:rFonts w:cstheme="minorHAnsi"/>
        </w:rPr>
      </w:pPr>
      <w:r w:rsidRPr="00066DF8">
        <w:rPr>
          <w:rFonts w:cstheme="minorHAnsi"/>
        </w:rPr>
        <w:t>The studies included in this analysis were part of a much more comprehensive literature database compiled to support a national-scale, multi-pathway, multi-pesticide exposure and cumulative risk assessment in Ethiopia (see the Supplementary file for the unregistered systematic review protocol).</w:t>
      </w:r>
    </w:p>
    <w:p w14:paraId="4E951AA7" w14:textId="30D2606F" w:rsidR="00066DF8" w:rsidRPr="00066DF8" w:rsidRDefault="00066DF8" w:rsidP="00066DF8">
      <w:pPr>
        <w:spacing w:line="240" w:lineRule="auto"/>
        <w:jc w:val="both"/>
        <w:rPr>
          <w:rFonts w:cstheme="minorHAnsi"/>
        </w:rPr>
      </w:pPr>
      <w:r w:rsidRPr="00066DF8">
        <w:rPr>
          <w:rFonts w:cstheme="minorHAnsi"/>
        </w:rPr>
        <w:t xml:space="preserve">Briefly, a systematic search was conducted across 13 international and local databases and repositories using validated search terms to identify studies reporting pesticide levels in multiple environmental media (e.g., air, water, soil, food) in Ethiopia. Search terms were categorized into pesticide-related terms (e.g., agrochemical, insecticide, fungicide, herbicide), occurrence- or exposure-related terms (e.g., pollution, exposure, monitoring, residue, contamination, air, soil, water, food), and geographic location (Ethiopia). As per the suggestion of </w:t>
      </w:r>
      <w:r w:rsidR="0010693B" w:rsidRPr="007D2115">
        <w:rPr>
          <w:rFonts w:cstheme="minorHAnsi"/>
        </w:rPr>
        <w:fldChar w:fldCharType="begin" w:fldLock="1"/>
      </w:r>
      <w:r w:rsidR="0010693B">
        <w:rPr>
          <w:rFonts w:cstheme="minorHAnsi"/>
        </w:rPr>
        <w:instrText>ADDIN CSL_CITATION {"citationItems":[{"id":"ITEM-1","itemData":{"DOI":"10.1017/rsm.2024.6","ISSN":"1759-2879","abstract":"Systematic searches of published literature are a vital component of systematic reviews. When search strings are not “sensitive,” they may miss many relevant studies limiting, or even biasing, the range of evidence available for synthesis. Concerningly, conducting and reporting evaluations (validations) of the sensitivity of the used search strings is rare, according to our survey of published systematic reviews and protocols. Potential reasons may involve a lack of familiarity or inaccessibility of complex sensitivity evaluation approaches. We first clarify the main concepts and principles of search string evaluation. We then present a simple procedure for estimating a relative recall of a search string. It is based on a pre-defined set of “benchmark” publications. The relative recall, that is, the sensitivity of the search string, is the retrieval overlap between the evaluated search string and a search string that captures only the benchmark publications. If there is little overlap (i.e., low recall or sensitivity), the evaluated search string should be improved to ensure that most of the relevant literature can be captured. The presented benchmarking approach can be applied to one or more online databases or search platforms. It is illustrated by five accessible, hands-on tutorials for commonly used online literature sources. Overall, our work provides an assessment of the current state of search string evaluations in published systematic reviews and protocols. It also paves the way to improve evaluation and reporting practices to make evidence synthesis more transparent and robust.","author":[{"dropping-particle":"","family":"Lagisz","given":"Malgorzata","non-dropping-particle":"","parse-names":false,"suffix":""},{"dropping-particle":"","family":"Yang","given":"Yefeng","non-dropping-particle":"","parse-names":false,"suffix":""},{"dropping-particle":"","family":"Young","given":"Sarah","non-dropping-particle":"","parse-names":false,"suffix":""},{"dropping-particle":"","family":"Nakagawa","given":"Shinichi","non-dropping-particle":"","parse-names":false,"suffix":""}],"container-title":"Research Synthesis Methods","id":"ITEM-1","issue":"1","issued":{"date-parts":[["2025","1","7"]]},"page":"1-14","title":"A practical guide to evaluating sensitivity of literature search strings for systematic reviews using relative recall","type":"article-journal","volume":"16"},"uris":["http://www.mendeley.com/documents/?uuid=f570601f-569d-4f65-9265-7b83621c7dcf"]}],"mendeley":{"formattedCitation":"(Lagisz &lt;i&gt;et al.&lt;/i&gt;, 2025)","manualFormatting":"Lagisz et al. (2025)","plainTextFormattedCitation":"(Lagisz et al., 2025)","previouslyFormattedCitation":"(Lagisz &lt;i&gt;et al.&lt;/i&gt;, 2025)"},"properties":{"noteIndex":0},"schema":"https://github.com/citation-style-language/schema/raw/master/csl-citation.json"}</w:instrText>
      </w:r>
      <w:r w:rsidR="0010693B" w:rsidRPr="007D2115">
        <w:rPr>
          <w:rFonts w:cstheme="minorHAnsi"/>
        </w:rPr>
        <w:fldChar w:fldCharType="separate"/>
      </w:r>
      <w:proofErr w:type="spellStart"/>
      <w:r w:rsidR="0010693B" w:rsidRPr="007D2115">
        <w:rPr>
          <w:rFonts w:cstheme="minorHAnsi"/>
        </w:rPr>
        <w:t>Lagisz</w:t>
      </w:r>
      <w:proofErr w:type="spellEnd"/>
      <w:r w:rsidR="0010693B" w:rsidRPr="007D2115">
        <w:rPr>
          <w:rFonts w:cstheme="minorHAnsi"/>
        </w:rPr>
        <w:t xml:space="preserve"> </w:t>
      </w:r>
      <w:r w:rsidR="0010693B" w:rsidRPr="007D2115">
        <w:rPr>
          <w:rFonts w:cstheme="minorHAnsi"/>
          <w:i/>
        </w:rPr>
        <w:t>et al.</w:t>
      </w:r>
      <w:r w:rsidR="0010693B">
        <w:rPr>
          <w:rFonts w:cstheme="minorHAnsi"/>
        </w:rPr>
        <w:t xml:space="preserve"> (</w:t>
      </w:r>
      <w:r w:rsidR="0010693B" w:rsidRPr="007D2115">
        <w:rPr>
          <w:rFonts w:cstheme="minorHAnsi"/>
        </w:rPr>
        <w:t>2025)</w:t>
      </w:r>
      <w:r w:rsidR="0010693B" w:rsidRPr="007D2115">
        <w:rPr>
          <w:rFonts w:cstheme="minorHAnsi"/>
        </w:rPr>
        <w:fldChar w:fldCharType="end"/>
      </w:r>
      <w:r w:rsidRPr="00066DF8">
        <w:rPr>
          <w:rFonts w:cstheme="minorHAnsi"/>
        </w:rPr>
        <w:t>, the evaluation of these terms using a Scopus search against 25 benchmark articles retrieved a priori revealed 100% sensitivity. The final search retrieved a total of 1,539 records, from which 45 studies specifically addressing pesticide residues in food were included here. The overall process is summarized using the Preferred Reporting Items for Systematic Reviews and Meta-Analyses (PRISMA) flow diagram, as shown in SI Figure 1.</w:t>
      </w:r>
    </w:p>
    <w:p w14:paraId="5A0D7D72" w14:textId="11CA59EB" w:rsidR="00066DF8" w:rsidRDefault="00066DF8" w:rsidP="00FF18E9">
      <w:pPr>
        <w:spacing w:line="240" w:lineRule="auto"/>
        <w:jc w:val="both"/>
        <w:rPr>
          <w:rFonts w:cstheme="minorHAnsi"/>
        </w:rPr>
      </w:pPr>
      <w:r w:rsidRPr="00066DF8">
        <w:rPr>
          <w:rFonts w:cstheme="minorHAnsi"/>
        </w:rPr>
        <w:t>In addition to the main eligibility criteria presented in our protocol, we assessed whether primary, non-duplicate food residue data were presented. As such, 5 studies were removed because sufficient quantitative data were not presented. From the remaining 40 studies, we extracted study characteristics (first author, title, DOI, publication year), sample characteristics (food source type, analytical instrument, sample size, sample year), and pesticide data (name, summary statistics). We also extracted and summarized all screened pesticides, regardless of detection status, along with reported limits of detection and quantification (LOD/LOQ). Whenever available, raw residue concentrations were prioritized (i.e., unique sample/location measurements) over summary statistics (see Source Data).</w:t>
      </w:r>
    </w:p>
    <w:p w14:paraId="0D4ACB10" w14:textId="77777777" w:rsidR="007E762A" w:rsidRPr="007E762A" w:rsidRDefault="007E762A" w:rsidP="007E762A">
      <w:pPr>
        <w:pStyle w:val="Heading2"/>
      </w:pPr>
      <w:r w:rsidRPr="007E762A">
        <w:t>Addressing Data Challenges in Pesticide Residue Meta-Analysis</w:t>
      </w:r>
    </w:p>
    <w:p w14:paraId="47EE370F" w14:textId="6ED54CBE" w:rsidR="007E762A" w:rsidRDefault="007E762A" w:rsidP="007E762A">
      <w:pPr>
        <w:spacing w:line="240" w:lineRule="auto"/>
        <w:jc w:val="both"/>
        <w:rPr>
          <w:rFonts w:cstheme="minorHAnsi"/>
        </w:rPr>
      </w:pPr>
      <w:r w:rsidRPr="007E762A">
        <w:rPr>
          <w:rFonts w:cstheme="minorHAnsi"/>
        </w:rPr>
        <w:t xml:space="preserve">In data-limited Global South contexts like Ethiopia, where pesticide use is rampant but monitoring is weak (Asefa et al., 2024; Mengistu et al., 2025), synthesizing sparse residue data via meta-analysis is crucial for quantifying dietary risks. However, conventional methods struggle with hierarchical clustering (e.g., dependencies across studies, regions, or food groups), left-censoring (non-detects below detection limits), missing values, variabilities (e.g., in consumption or residues), and uncertainties (e.g., measurement errors) (Helsel, 2006; Nakagawa &amp; Freckleton, 2008; US EPA, 2014). Our dataset, compiled from 40 studies with 18,298 samples across 87 pesticides and 18 food groups, exemplifies these issues: ~41% of effect </w:t>
      </w:r>
      <w:r w:rsidRPr="007E762A">
        <w:rPr>
          <w:rFonts w:cstheme="minorHAnsi"/>
        </w:rPr>
        <w:lastRenderedPageBreak/>
        <w:t>sizes were NDs, with 64% missing standard deviations (SDs), 12.5% missing sample sizes (SS), and 6.5% missing detection limits (DLs). To overcome these, our novel MMA-MC-PRA framework incorporates advanced imputation techniques, enabling robust national-scale residue estimates and probabilistic risk distributions that test hypotheses on residue variations, moderators (e.g., food origin, location), and population risks.</w:t>
      </w:r>
    </w:p>
    <w:p w14:paraId="2AEB9859" w14:textId="01E61642" w:rsidR="00AA7A41" w:rsidRPr="007E762A" w:rsidRDefault="00AA7A41" w:rsidP="007E762A">
      <w:pPr>
        <w:spacing w:line="240" w:lineRule="auto"/>
        <w:jc w:val="both"/>
        <w:rPr>
          <w:rFonts w:cstheme="minorHAnsi"/>
        </w:rPr>
      </w:pPr>
      <w:r w:rsidRPr="00AA7A41">
        <w:rPr>
          <w:rFonts w:cstheme="minorHAnsi"/>
        </w:rPr>
        <w:t>Pesticide residue datasets in under-monitored, data-limited settings like Ethiopia are often plagued by non-detects (NDs)—values below the analytical detection limit—and missing data in key statistical parameters such as standard deviations (SDs), sample sizes (SS), and detection limits (DLs). In our compiled database of 18,298 samples from 40 studies, we observed a high proportion of left-censored data (41% NDs), with 64% missing SDs, 12.5% missing SS, and 6.5% missing DLs. These challenges, if unaddressed, can severely bias meta-analytical effect sizes and risk estimates.</w:t>
      </w:r>
    </w:p>
    <w:p w14:paraId="4890426D" w14:textId="77777777" w:rsidR="00282134" w:rsidRDefault="007E762A" w:rsidP="00282134">
      <w:pPr>
        <w:pStyle w:val="Heading2"/>
      </w:pPr>
      <w:r w:rsidRPr="007E762A">
        <w:t>Handling Left-Censoring (Non-Detects)</w:t>
      </w:r>
    </w:p>
    <w:p w14:paraId="0D16C1C4" w14:textId="34D48782" w:rsidR="007E762A" w:rsidRDefault="007E762A" w:rsidP="007E762A">
      <w:pPr>
        <w:spacing w:line="240" w:lineRule="auto"/>
        <w:jc w:val="both"/>
        <w:rPr>
          <w:rFonts w:cstheme="minorHAnsi"/>
        </w:rPr>
      </w:pPr>
      <w:r w:rsidRPr="007E762A">
        <w:rPr>
          <w:rFonts w:cstheme="minorHAnsi"/>
        </w:rPr>
        <w:t xml:space="preserve">Left-censoring is prevalent in environmental datasets, where NDs (below DLs) may represent true absences or undetectable positives, potentially inflating zeros (zero-inflation) (Helsel, 2012). In our case, with 41% NDs, naïve substitutions (e.g., zero or ½ DL) recommended by regulators (EFSA, 2010; US EPA, 2000) introduce bias, underestimating means and variances, especially in heterogeneous data with high censoring (&gt;30%) (Helsel, 2006). This distorts risk assessments in data-sparse regions like Ethiopia, where inconsistencies in detection (e.g., 29-100% frequencies) are common (Tang et al., 2025; </w:t>
      </w:r>
      <w:proofErr w:type="spellStart"/>
      <w:r w:rsidRPr="007E762A">
        <w:rPr>
          <w:rFonts w:cstheme="minorHAnsi"/>
        </w:rPr>
        <w:t>Ingenbleek</w:t>
      </w:r>
      <w:proofErr w:type="spellEnd"/>
      <w:r w:rsidRPr="007E762A">
        <w:rPr>
          <w:rFonts w:cstheme="minorHAnsi"/>
        </w:rPr>
        <w:t xml:space="preserve"> et al., 2020). We evaluated advanced methods—zero-inflated lognormal (ZILN), maximum likelihood estimation (MLE), regression on order statistics (ROS), and KM imputation—and selected KM for its non-parametric nature, which avoids distribution assumptions and preserves the empirical cumulative distribution of detected values (</w:t>
      </w:r>
      <w:proofErr w:type="spellStart"/>
      <w:r w:rsidRPr="007E762A">
        <w:rPr>
          <w:rFonts w:cstheme="minorHAnsi"/>
        </w:rPr>
        <w:t>Antweiler</w:t>
      </w:r>
      <w:proofErr w:type="spellEnd"/>
      <w:r w:rsidRPr="007E762A">
        <w:rPr>
          <w:rFonts w:cstheme="minorHAnsi"/>
        </w:rPr>
        <w:t xml:space="preserve"> &amp; Taylor, 2008; </w:t>
      </w:r>
      <w:proofErr w:type="spellStart"/>
      <w:r w:rsidRPr="007E762A">
        <w:rPr>
          <w:rFonts w:cstheme="minorHAnsi"/>
        </w:rPr>
        <w:t>Shoari</w:t>
      </w:r>
      <w:proofErr w:type="spellEnd"/>
      <w:r w:rsidRPr="007E762A">
        <w:rPr>
          <w:rFonts w:cstheme="minorHAnsi"/>
        </w:rPr>
        <w:t xml:space="preserve"> &amp; Dubé, 2018). KM outperformed others by preventing underestimation of central tendencies (SI Figure 5), making it ideal for our MMA models handling hierarchies and MC-PRA propagating uncertainties, thus ensuring accurate, replicable risk estimates without excluding valuable ND data.</w:t>
      </w:r>
    </w:p>
    <w:p w14:paraId="6EE5468E" w14:textId="3B1A6A87" w:rsidR="00DA0A3E" w:rsidRDefault="00DA0A3E" w:rsidP="007E762A">
      <w:pPr>
        <w:spacing w:line="240" w:lineRule="auto"/>
        <w:jc w:val="both"/>
        <w:rPr>
          <w:rFonts w:cstheme="minorHAnsi"/>
        </w:rPr>
      </w:pPr>
      <w:r w:rsidRPr="00DA0A3E">
        <w:rPr>
          <w:rFonts w:cstheme="minorHAnsi"/>
        </w:rPr>
        <w:t xml:space="preserve">Conventional substitution methods (e.g., replacing NDs with 0, ½ DL, or DL), though common in regulatory practice (EFSA, 2010; US EPA, 2000), are known to introduce significant bias when censoring exceeds 30%, as they systematically underestimate means and variances, particularly in heterogeneous data (Helsel, 2006; </w:t>
      </w:r>
      <w:proofErr w:type="spellStart"/>
      <w:r w:rsidRPr="00DA0A3E">
        <w:rPr>
          <w:rFonts w:cstheme="minorHAnsi"/>
        </w:rPr>
        <w:t>Shoari</w:t>
      </w:r>
      <w:proofErr w:type="spellEnd"/>
      <w:r w:rsidRPr="00DA0A3E">
        <w:rPr>
          <w:rFonts w:cstheme="minorHAnsi"/>
        </w:rPr>
        <w:t xml:space="preserve"> &amp; Dubé, 2018). Given the potential for zero-inflation and the absence of explicit detection rates in our studies, distinguishing true zeros from undetectable positives was not feasible—necessitating a method that avoids distributional assumptions and preserves empirical variability.</w:t>
      </w:r>
    </w:p>
    <w:p w14:paraId="483C970F" w14:textId="77777777" w:rsidR="00EA291B" w:rsidRPr="00316509" w:rsidRDefault="00EA291B" w:rsidP="00EA291B">
      <w:pPr>
        <w:jc w:val="both"/>
        <w:rPr>
          <w:lang w:val="en-GB"/>
        </w:rPr>
      </w:pPr>
      <w:r w:rsidRPr="00316509">
        <w:rPr>
          <w:lang w:val="en-GB"/>
        </w:rPr>
        <w:t>Non-detects (NDs), or left-censored measurements below the detection limit (DL), are prevalent in environmental datasets. This censoring arises because analytical methods cannot distinguish concentrations between zero and the DL, potentially inflating apparent zeros (zero-inflation) if NDs represent true absences rather than undetectable positives (Helsel, 2012). In our dataset, zero-inflation is plausible due to the high ND proportion, but we lack explicit detection rates to confirm this, complicating differentiation from true zeros (WHO/FAO, 2009). Excluding NDs or using naïve substitutions (e.g., zero, DL, or ½ DL) is common in regulatory guidance (EFSA, 2010; US EPA, 2000) but introduces significant bias—underestimating means and variances—especially with &gt;30% censoring (Helsel, 2006). Such methods fail to account for data heterogeneity (e.g., by food group, origin, or lab), leading to inaccurate risk estimates (EFSA, 2010). Advanced methods are preferred for robust imputation, preserving the original distribution and reducing bias in meta-analyses (</w:t>
      </w:r>
      <w:proofErr w:type="spellStart"/>
      <w:r w:rsidRPr="00316509">
        <w:rPr>
          <w:lang w:val="en-GB"/>
        </w:rPr>
        <w:t>Shoari</w:t>
      </w:r>
      <w:proofErr w:type="spellEnd"/>
      <w:r w:rsidRPr="00316509">
        <w:rPr>
          <w:lang w:val="en-GB"/>
        </w:rPr>
        <w:t xml:space="preserve"> and Dubé, 2018).</w:t>
      </w:r>
    </w:p>
    <w:p w14:paraId="577BF9E8" w14:textId="77777777" w:rsidR="00EA291B" w:rsidRPr="00316509" w:rsidRDefault="00EA291B" w:rsidP="00EA291B">
      <w:pPr>
        <w:jc w:val="both"/>
        <w:rPr>
          <w:lang w:val="en-GB"/>
        </w:rPr>
      </w:pPr>
      <w:r w:rsidRPr="00316509">
        <w:rPr>
          <w:lang w:val="en-GB"/>
        </w:rPr>
        <w:lastRenderedPageBreak/>
        <w:t>We evaluated four advanced techniques, selected based on their suitability for left-censored environmental data with potential zero-inflation:</w:t>
      </w:r>
    </w:p>
    <w:p w14:paraId="4A2F22DB" w14:textId="77777777" w:rsidR="00EA291B" w:rsidRPr="00316509" w:rsidRDefault="00EA291B" w:rsidP="00EA291B">
      <w:pPr>
        <w:numPr>
          <w:ilvl w:val="0"/>
          <w:numId w:val="2"/>
        </w:numPr>
        <w:jc w:val="both"/>
        <w:rPr>
          <w:lang w:val="en-GB"/>
        </w:rPr>
      </w:pPr>
      <w:r w:rsidRPr="00316509">
        <w:rPr>
          <w:b/>
          <w:bCs/>
          <w:lang w:val="en-GB"/>
        </w:rPr>
        <w:t>Zero-Inflated Lognormal (ZILN) Model</w:t>
      </w:r>
      <w:r w:rsidRPr="00316509">
        <w:rPr>
          <w:lang w:val="en-GB"/>
        </w:rPr>
        <w:t>: Assumes a mixture of true zeros and lognormally distributed positives (Sang et al., 2024). For NDs, we heuristically assigned 50% as true zeros (randomly) and imputed the rest via truncated lognormal draws from parameters fitted to detected values (Canales et al., 2018; Gómez-Carracedo et al., 2014). This addresses zero-inflation but risks bias if true zeros are overestimated, as we lack evidence that residues are absent (WHO/FAO, 2009).</w:t>
      </w:r>
    </w:p>
    <w:p w14:paraId="0D5902C7" w14:textId="77777777" w:rsidR="00EA291B" w:rsidRPr="00316509" w:rsidRDefault="00EA291B" w:rsidP="00EA291B">
      <w:pPr>
        <w:numPr>
          <w:ilvl w:val="0"/>
          <w:numId w:val="2"/>
        </w:numPr>
        <w:jc w:val="both"/>
        <w:rPr>
          <w:lang w:val="en-GB"/>
        </w:rPr>
      </w:pPr>
      <w:r w:rsidRPr="00316509">
        <w:rPr>
          <w:b/>
          <w:bCs/>
          <w:lang w:val="en-GB"/>
        </w:rPr>
        <w:t>Maximum Likelihood Estimation (MLE)</w:t>
      </w:r>
      <w:r w:rsidRPr="00316509">
        <w:rPr>
          <w:lang w:val="en-GB"/>
        </w:rPr>
        <w:t>: Fits a censored lognormal distribution to all data, then imputes NDs by random draws from the truncated distribution below each DL, reintroducing variability (Lee et al., 2024). Parametric and efficient for moderate censoring but sensitive to distribution assumptions.</w:t>
      </w:r>
    </w:p>
    <w:p w14:paraId="2ACC5041" w14:textId="77777777" w:rsidR="00EA291B" w:rsidRPr="00316509" w:rsidRDefault="00EA291B" w:rsidP="00EA291B">
      <w:pPr>
        <w:numPr>
          <w:ilvl w:val="0"/>
          <w:numId w:val="2"/>
        </w:numPr>
        <w:jc w:val="both"/>
        <w:rPr>
          <w:lang w:val="en-GB"/>
        </w:rPr>
      </w:pPr>
      <w:r w:rsidRPr="00316509">
        <w:rPr>
          <w:b/>
          <w:bCs/>
          <w:lang w:val="en-GB"/>
        </w:rPr>
        <w:t>Regression on Order Statistics (ROS)</w:t>
      </w:r>
      <w:r w:rsidRPr="00316509">
        <w:rPr>
          <w:lang w:val="en-GB"/>
        </w:rPr>
        <w:t>: Semi-parametric; ranks detected values and regresses on normal quantiles under lognormal assumption to estimate NDs (Helsel, 2012). Robust for heterogeneous data but may underestimate in high censoring.</w:t>
      </w:r>
    </w:p>
    <w:p w14:paraId="7B2F9DC9" w14:textId="77777777" w:rsidR="00EA291B" w:rsidRPr="00316509" w:rsidRDefault="00EA291B" w:rsidP="00EA291B">
      <w:pPr>
        <w:numPr>
          <w:ilvl w:val="0"/>
          <w:numId w:val="2"/>
        </w:numPr>
        <w:jc w:val="both"/>
        <w:rPr>
          <w:lang w:val="en-GB"/>
        </w:rPr>
      </w:pPr>
      <w:r w:rsidRPr="00316509">
        <w:rPr>
          <w:b/>
          <w:bCs/>
          <w:lang w:val="en-GB"/>
        </w:rPr>
        <w:t>Kaplan-Meier (KM) Imputation</w:t>
      </w:r>
      <w:r w:rsidRPr="00316509">
        <w:rPr>
          <w:lang w:val="en-GB"/>
        </w:rPr>
        <w:t>: Non-parametric; uses the empirical cumulative distribution function (survival function) from detected and censored values to impute NDs by drawing from the distribution below each DL (</w:t>
      </w:r>
      <w:proofErr w:type="spellStart"/>
      <w:r w:rsidRPr="00316509">
        <w:rPr>
          <w:lang w:val="en-GB"/>
        </w:rPr>
        <w:t>Antweiler</w:t>
      </w:r>
      <w:proofErr w:type="spellEnd"/>
      <w:r w:rsidRPr="00316509">
        <w:rPr>
          <w:lang w:val="en-GB"/>
        </w:rPr>
        <w:t xml:space="preserve"> and Taylor, 2008). Ideal for unknown distributions and high censoring, as it avoids parametric assumptions and handles heterogeneity well.</w:t>
      </w:r>
    </w:p>
    <w:p w14:paraId="31669A5C" w14:textId="21328596" w:rsidR="00EA291B" w:rsidRPr="00EA291B" w:rsidRDefault="00EA291B" w:rsidP="00EA291B">
      <w:pPr>
        <w:jc w:val="both"/>
        <w:rPr>
          <w:lang w:val="en-GB"/>
        </w:rPr>
      </w:pPr>
      <w:r w:rsidRPr="00316509">
        <w:rPr>
          <w:lang w:val="en-GB"/>
        </w:rPr>
        <w:t>Comparative performance (SI Figure 5) showed KM provided the most robust estimates, closely preserving the original detected distribution's central tendencies and variability. Other methods (ZILN, MLE, ROS) underestimated means by skewing imputed NDs toward lower values, likely due to over-penalizing zero-inflation or parametric mismatches. KM was selected to minimize bias in downstream meta-analyses, consistent with recommendations for environmental datasets with &gt;40% censoring (</w:t>
      </w:r>
      <w:proofErr w:type="spellStart"/>
      <w:r w:rsidRPr="00316509">
        <w:rPr>
          <w:lang w:val="en-GB"/>
        </w:rPr>
        <w:t>Shoari</w:t>
      </w:r>
      <w:proofErr w:type="spellEnd"/>
      <w:r w:rsidRPr="00316509">
        <w:rPr>
          <w:lang w:val="en-GB"/>
        </w:rPr>
        <w:t xml:space="preserve"> and Dubé, 2018; Helsel, 2012). Missing DLs (6.5% of data) were substituted with the median available DL (1 µg/kg) to enable imputation, as this reflects typical analytical sensitivity without introducing extremes (EFSA, 2010).</w:t>
      </w:r>
    </w:p>
    <w:p w14:paraId="5B144CD6" w14:textId="77777777" w:rsidR="00282134" w:rsidRDefault="007E762A" w:rsidP="00282134">
      <w:pPr>
        <w:pStyle w:val="Heading2"/>
      </w:pPr>
      <w:r w:rsidRPr="007E762A">
        <w:t>Handling Missing Data with MICE</w:t>
      </w:r>
    </w:p>
    <w:p w14:paraId="2FAF5E30" w14:textId="64BF92AC" w:rsidR="00FA66F3" w:rsidRPr="00876E1C" w:rsidRDefault="007E762A" w:rsidP="00876E1C">
      <w:pPr>
        <w:spacing w:line="240" w:lineRule="auto"/>
        <w:jc w:val="both"/>
        <w:rPr>
          <w:rFonts w:cstheme="minorHAnsi"/>
        </w:rPr>
      </w:pPr>
      <w:r w:rsidRPr="007E762A">
        <w:rPr>
          <w:rFonts w:cstheme="minorHAnsi"/>
        </w:rPr>
        <w:t>Missing SDs and SS reduce power and bias estimates in meta-analyses, particularly for variance-dependent models (Parker et al., 2016; Gurevitch et al., 2018). Complete-case deletion exacerbates this in our large, clustered dataset, assuming missingness at random (MAR) tied to observed means (Nakagawa &amp; Freckleton, 2008). We used MICE with predictive mean matching (m=100 imputations) for its flexibility in imputing mixed variables iteratively, outperforming single imputation and yielding less biased grand means (van Buuren &amp; Groothuis-</w:t>
      </w:r>
      <w:proofErr w:type="spellStart"/>
      <w:r w:rsidRPr="007E762A">
        <w:rPr>
          <w:rFonts w:cstheme="minorHAnsi"/>
        </w:rPr>
        <w:t>Oudshoorn</w:t>
      </w:r>
      <w:proofErr w:type="spellEnd"/>
      <w:r w:rsidRPr="007E762A">
        <w:rPr>
          <w:rFonts w:cstheme="minorHAnsi"/>
        </w:rPr>
        <w:t>, 2011; Azur et al., 2011; Pridham et al., 2022). Validated via convergence diagnostics (SI Figure 6), we selected one optimal dataset (lowest absolute percentage error) over Rubin's pooling due to computational constraints in our complex MMA-MC-PRA (e.g., 251 stratified models, 10,000 simulations). This choice balances feasibility with accuracy, supporting hypothesis testing on moderators and equitable, probabilistic risk assessments for Global South policy.</w:t>
      </w:r>
    </w:p>
    <w:p w14:paraId="3ACEC19B" w14:textId="7E4C4EEB" w:rsidR="00903238" w:rsidRPr="000C7668" w:rsidRDefault="00BC73E5" w:rsidP="000C7668">
      <w:pPr>
        <w:rPr>
          <w:b/>
          <w:bCs/>
          <w:i/>
          <w:iCs/>
        </w:rPr>
      </w:pPr>
      <w:r w:rsidRPr="000C7668">
        <w:rPr>
          <w:b/>
          <w:bCs/>
          <w:i/>
          <w:iCs/>
        </w:rPr>
        <w:t>N</w:t>
      </w:r>
      <w:r w:rsidR="004073B2" w:rsidRPr="000C7668">
        <w:rPr>
          <w:b/>
          <w:bCs/>
          <w:i/>
          <w:iCs/>
        </w:rPr>
        <w:t>on-</w:t>
      </w:r>
      <w:r w:rsidR="000C7668" w:rsidRPr="000C7668">
        <w:rPr>
          <w:b/>
          <w:bCs/>
          <w:i/>
          <w:iCs/>
        </w:rPr>
        <w:t>D</w:t>
      </w:r>
      <w:r w:rsidR="004073B2" w:rsidRPr="000C7668">
        <w:rPr>
          <w:b/>
          <w:bCs/>
          <w:i/>
          <w:iCs/>
        </w:rPr>
        <w:t>etects (left-censorship)</w:t>
      </w:r>
    </w:p>
    <w:p w14:paraId="327A6CA2" w14:textId="74911E82" w:rsidR="00F53DDF" w:rsidRDefault="00F53DDF" w:rsidP="00F53DDF">
      <w:pPr>
        <w:spacing w:line="240" w:lineRule="auto"/>
        <w:jc w:val="both"/>
        <w:rPr>
          <w:rFonts w:cstheme="minorHAnsi"/>
        </w:rPr>
      </w:pPr>
      <w:r w:rsidRPr="00FA185E">
        <w:rPr>
          <w:rFonts w:cstheme="minorHAnsi"/>
        </w:rPr>
        <w:lastRenderedPageBreak/>
        <w:t>The presence of non-detects, i.e., measurements below the analytical methods detection limit (also known as censored data) are common in environmental monitoring dataset, and this is also true for our residue dataset (41%). Another challenge is the difficulty to discern NDs from true zeros, i.e., whether NDs truly represent absence of pesticide residues or inability to measure the already presenting concentration above zero. The probability of zero expansion or zero-inflation in our dataset is high given the high proportion of NDs, however, properly handling the issue is difficult since we don't have explicit detection rates or information to rigorously estimate the detection rate.</w:t>
      </w:r>
      <w:r>
        <w:rPr>
          <w:rFonts w:cstheme="minorHAnsi"/>
        </w:rPr>
        <w:t xml:space="preserve"> </w:t>
      </w:r>
      <w:r w:rsidRPr="00FA185E">
        <w:rPr>
          <w:rFonts w:cstheme="minorHAnsi"/>
        </w:rPr>
        <w:t>When a laboratory test did not detect a chemical, the chemical concentration in the sample could have any value between zero and the LOD.</w:t>
      </w:r>
    </w:p>
    <w:p w14:paraId="18ADF772" w14:textId="59383E8C" w:rsidR="00DB25C6" w:rsidRDefault="00903238" w:rsidP="00FA185E">
      <w:pPr>
        <w:spacing w:line="240" w:lineRule="auto"/>
        <w:jc w:val="both"/>
        <w:rPr>
          <w:rFonts w:cstheme="minorHAnsi"/>
        </w:rPr>
      </w:pPr>
      <w:r w:rsidRPr="00FA185E">
        <w:rPr>
          <w:rFonts w:cstheme="minorHAnsi"/>
        </w:rPr>
        <w:t xml:space="preserve">In handling left-censored data, regulatory bodies recommend a traditional simple substitution methods for NDs (e.g., replacing with 1/2 DL or zero). However, studies have showed that the method is known to introduce significant bias in datasets with greater than 30% missing values. </w:t>
      </w:r>
      <w:r w:rsidR="00071C53" w:rsidRPr="00FA185E">
        <w:rPr>
          <w:rFonts w:cstheme="minorHAnsi"/>
        </w:rPr>
        <w:t xml:space="preserve">In this regard, most regulatory bodies suggest replacing NDs with zero, the detection limit (DL), or half the DL instead simply removing them </w:t>
      </w:r>
      <w:r w:rsidR="00071C53" w:rsidRPr="00FA185E">
        <w:rPr>
          <w:rFonts w:cstheme="minorHAnsi"/>
        </w:rPr>
        <w:fldChar w:fldCharType="begin" w:fldLock="1"/>
      </w:r>
      <w:r w:rsidR="00071C53" w:rsidRPr="00FA185E">
        <w:rPr>
          <w:rFonts w:cstheme="minorHAnsi"/>
        </w:rPr>
        <w:instrText>ADDIN CSL_CITATION {"citationItems":[{"id":"ITEM-1","itemData":{"abstract":"The primary science policy issue concerning NDs is what value the OPP should assign to them when estimating exposure and risk from a pesticide in food. The reason this is an important issue stems from the new requirements that the Food Quality Protection Act of 1996 (FQPA) impose on EPA. Among other things, FQPA established a stringent health-based standard (\"a reasonable certainty of no harm\") for pesticide residues in foods to assure protection of the public health, including sensitive populations such as infants and children, from unacceptable pesticide exposure and risks. OPP’s goal is to make exposure and risk assessments as accurate and realistic as possible while not underestimating exposure or risk, so that all humans, including infants and children, are fully protected. The specific issues addressed in this paper concern the values the Agency should assign to NDs in order to meet this goal. In","author":[{"dropping-particle":"","family":"US EPA","given":"","non-dropping-particle":"","parse-names":false,"suffix":""}],"id":"ITEM-1","issue":"6047","issued":{"date-parts":[["2000"]]},"page":"1-25","title":"Assigning values to non-detected/non-quantified pesticide residues in human health food exposure assessments","type":"article-journal"},"uris":["http://www.mendeley.com/documents/?uuid=fa23705f-0461-484b-a37c-c2ff1ffb08e5"]},{"id":"ITEM-2","itemData":{"DOI":"10.2903/j.efsa.2010.1557","ISSN":"18314732","abstract":"Within the general framework of chemical risk assessment, a difficult step in dietary exposure assessment is the handling of concentration data reported to be below the limit of detection (LOD). These data are known as non-detects and the resulting distribution of occurrence values is left-censored. Handling left-censored data represents a challenge for EFSA?s collection and statistical analysis of chemical occurrence data. EFSA has so far treated left-censored data with widely used substitution methods recommended by international organisations. The appropriateness of this approach has a natural limitation in the computation of percentiles and in the application of statistical techniques. An EFSA working group was established to estimate the accuracy of methods currently used and to propose recommendations for more advanced alternative statistical approaches. Based on a simulation study and on analyses of real data, an ad hoc evaluation was carried out to assess the performance of different statistical methods to handle non-detects, i.e. parametric Maximum likelihood (ML) models, the log-probit regression method and the non-parametric Kaplan-Meier (KM) method. Results showed that the number of samples had a relatively limited impact on the accuracy and precision of estimates, but the degree of censoring had a large effect. When analysing a complex set of data, it was also shown that it is essential to identify possible sources of heterogeneity in a dataset, such as country of sample collection/origin, food group, laboratory, etc. Statistical analyses should either be conducted separately from these factors, or, to explicitly account for this heterogeneity, fixed/random effect ML models could be used. Based on a minimum number of available samples and to different values of censoring percentages, the working group outlined recommendations, including the use of appropriate statistical tests, to handle left-censored distributions of chemical contaminant data in the context of exposure assessment.","author":[{"dropping-particle":"","family":"EFSA","given":"","non-dropping-particle":"","parse-names":false,"suffix":""}],"container-title":"EFSA Journal","id":"ITEM-2","issue":"3","issued":{"date-parts":[["2010","3"]]},"title":"Management of left‐censored data in dietary exposure assessment of chemical substances","type":"article-journal","volume":"8"},"uris":["http://www.mendeley.com/documents/?uuid=29a81957-dfe4-4c30-9cc3-32c7299de0e4"]}],"mendeley":{"formattedCitation":"(EFSA, 2010; US EPA, 2000a)","plainTextFormattedCitation":"(EFSA, 2010; US EPA, 2000a)","previouslyFormattedCitation":"(EFSA, 2010; US EPA, 2000a)"},"properties":{"noteIndex":0},"schema":"https://github.com/citation-style-language/schema/raw/master/csl-citation.json"}</w:instrText>
      </w:r>
      <w:r w:rsidR="00071C53" w:rsidRPr="00FA185E">
        <w:rPr>
          <w:rFonts w:cstheme="minorHAnsi"/>
        </w:rPr>
        <w:fldChar w:fldCharType="separate"/>
      </w:r>
      <w:r w:rsidR="00071C53" w:rsidRPr="00FA185E">
        <w:rPr>
          <w:rFonts w:cstheme="minorHAnsi"/>
          <w:noProof/>
        </w:rPr>
        <w:t>(EFSA, 2010; US EPA, 2000a)</w:t>
      </w:r>
      <w:r w:rsidR="00071C53" w:rsidRPr="00FA185E">
        <w:rPr>
          <w:rFonts w:cstheme="minorHAnsi"/>
        </w:rPr>
        <w:fldChar w:fldCharType="end"/>
      </w:r>
      <w:r w:rsidR="00071C53" w:rsidRPr="00FA185E">
        <w:rPr>
          <w:rFonts w:cstheme="minorHAnsi"/>
        </w:rPr>
        <w:t xml:space="preserve">. However, this has been a center of debate for a long time </w:t>
      </w:r>
      <w:bookmarkStart w:id="0" w:name="_Hlk203412060"/>
      <w:r w:rsidR="00071C53" w:rsidRPr="00FA185E">
        <w:rPr>
          <w:rFonts w:cstheme="minorHAnsi"/>
        </w:rPr>
        <w:fldChar w:fldCharType="begin" w:fldLock="1"/>
      </w:r>
      <w:r w:rsidR="00071C53" w:rsidRPr="00FA185E">
        <w:rPr>
          <w:rFonts w:cstheme="minorHAnsi"/>
        </w:rPr>
        <w:instrText>ADDIN CSL_CITATION {"citationItems":[{"id":"ITEM-1","itemData":{"DOI":"10.1016/j.chemosphere.2006.04.051","ISSN":"00456535","PMID":"16737727","abstract":"The most commonly used method in environmental chemistry to deal with values below detection limits is to substitute a fraction of the detection limit for each nondetect. Two decades of research has shown that this fabrication of values produces poor estimates of statistics, and commonly obscures patterns and trends in the data. Papers using substitution may conclude that significant differences, correlations, and regression relationships do not exist, when in fact they do. The reverse may also be true. Fortunately, good alternative methods for dealing with nondetects already exist, and are summarized here with references to original sources. Substituting values for nondetects should be used rarely, and should generally be considered unacceptable in scientific research. There are better ways.","author":[{"dropping-particle":"","family":"Helsel","given":"Dennis R.","non-dropping-particle":"","parse-names":false,"suffix":""}],"container-title":"Chemosphere","id":"ITEM-1","issue":"11","issued":{"date-parts":[["2006"]]},"page":"2434-2439","title":"Fabricating data: How substituting values for nondetects can ruin results, and what can be done about it","type":"article-journal","volume":"65"},"uris":["http://www.mendeley.com/documents/?uuid=57c4da47-ecf5-4998-a760-c58847299df8"]}],"mendeley":{"formattedCitation":"(Helsel, 2006)","plainTextFormattedCitation":"(Helsel, 2006)","previouslyFormattedCitation":"(Helsel, 2006)"},"properties":{"noteIndex":0},"schema":"https://github.com/citation-style-language/schema/raw/master/csl-citation.json"}</w:instrText>
      </w:r>
      <w:r w:rsidR="00071C53" w:rsidRPr="00FA185E">
        <w:rPr>
          <w:rFonts w:cstheme="minorHAnsi"/>
        </w:rPr>
        <w:fldChar w:fldCharType="separate"/>
      </w:r>
      <w:r w:rsidR="00071C53" w:rsidRPr="00FA185E">
        <w:rPr>
          <w:rFonts w:cstheme="minorHAnsi"/>
          <w:noProof/>
        </w:rPr>
        <w:t>(Helsel, 2006)</w:t>
      </w:r>
      <w:r w:rsidR="00071C53" w:rsidRPr="00FA185E">
        <w:rPr>
          <w:rFonts w:cstheme="minorHAnsi"/>
        </w:rPr>
        <w:fldChar w:fldCharType="end"/>
      </w:r>
      <w:bookmarkEnd w:id="0"/>
      <w:r w:rsidR="00071C53" w:rsidRPr="00FA185E">
        <w:rPr>
          <w:rFonts w:cstheme="minorHAnsi"/>
        </w:rPr>
        <w:t>, and it has now been shown that such simple substitution introduce a significant, leading to inaccurate risk estimations especially when the proportion of ND is high.</w:t>
      </w:r>
      <w:r w:rsidR="00F519D0">
        <w:rPr>
          <w:rFonts w:cstheme="minorHAnsi"/>
        </w:rPr>
        <w:t xml:space="preserve"> </w:t>
      </w:r>
      <w:r w:rsidR="00F519D0" w:rsidRPr="00FA185E">
        <w:rPr>
          <w:rFonts w:cstheme="minorHAnsi"/>
        </w:rPr>
        <w:t xml:space="preserve">Results showed that the number of samples had a relatively limited impact on the accuracy and precision of estimates, but the degree of censoring had a large effect. When </w:t>
      </w:r>
      <w:proofErr w:type="spellStart"/>
      <w:r w:rsidR="00F519D0" w:rsidRPr="00FA185E">
        <w:rPr>
          <w:rFonts w:cstheme="minorHAnsi"/>
        </w:rPr>
        <w:t>analysing</w:t>
      </w:r>
      <w:proofErr w:type="spellEnd"/>
      <w:r w:rsidR="00F519D0" w:rsidRPr="00FA185E">
        <w:rPr>
          <w:rFonts w:cstheme="minorHAnsi"/>
        </w:rPr>
        <w:t xml:space="preserve"> a complex set of data, it was also shown that it is essential to identify possible sources of heterogeneity in a dataset, such as country of sample collection/origin, food group, laboratory, etc. Statistical analyses should either be conducted separately from these factors, or, to explicitly account for this heterogeneity, fixed/random effect ML models could be used </w:t>
      </w:r>
      <w:r w:rsidR="00F519D0" w:rsidRPr="00FA185E">
        <w:rPr>
          <w:rFonts w:cstheme="minorHAnsi"/>
        </w:rPr>
        <w:fldChar w:fldCharType="begin" w:fldLock="1"/>
      </w:r>
      <w:r w:rsidR="00F519D0" w:rsidRPr="00FA185E">
        <w:rPr>
          <w:rFonts w:cstheme="minorHAnsi"/>
        </w:rPr>
        <w:instrText>ADDIN CSL_CITATION {"citationItems":[{"id":"ITEM-1","itemData":{"DOI":"10.2903/j.efsa.2010.1557","ISSN":"18314732","abstract":"Within the general framework of chemical risk assessment, a difficult step in dietary exposure assessment is the handling of concentration data reported to be below the limit of detection (LOD). These data are known as non-detects and the resulting distribution of occurrence values is left-censored. Handling left-censored data represents a challenge for EFSA?s collection and statistical analysis of chemical occurrence data. EFSA has so far treated left-censored data with widely used substitution methods recommended by international organisations. The appropriateness of this approach has a natural limitation in the computation of percentiles and in the application of statistical techniques. An EFSA working group was established to estimate the accuracy of methods currently used and to propose recommendations for more advanced alternative statistical approaches. Based on a simulation study and on analyses of real data, an ad hoc evaluation was carried out to assess the performance of different statistical methods to handle non-detects, i.e. parametric Maximum likelihood (ML) models, the log-probit regression method and the non-parametric Kaplan-Meier (KM) method. Results showed that the number of samples had a relatively limited impact on the accuracy and precision of estimates, but the degree of censoring had a large effect. When analysing a complex set of data, it was also shown that it is essential to identify possible sources of heterogeneity in a dataset, such as country of sample collection/origin, food group, laboratory, etc. Statistical analyses should either be conducted separately from these factors, or, to explicitly account for this heterogeneity, fixed/random effect ML models could be used. Based on a minimum number of available samples and to different values of censoring percentages, the working group outlined recommendations, including the use of appropriate statistical tests, to handle left-censored distributions of chemical contaminant data in the context of exposure assessment.","author":[{"dropping-particle":"","family":"EFSA","given":"","non-dropping-particle":"","parse-names":false,"suffix":""}],"container-title":"EFSA Journal","id":"ITEM-1","issue":"3","issued":{"date-parts":[["2010","3"]]},"title":"Management of left‐censored data in dietary exposure assessment of chemical substances","type":"article-journal","volume":"8"},"uris":["http://www.mendeley.com/documents/?uuid=29a81957-dfe4-4c30-9cc3-32c7299de0e4"]}],"mendeley":{"formattedCitation":"(EFSA, 2010)","plainTextFormattedCitation":"(EFSA, 2010)"},"properties":{"noteIndex":0},"schema":"https://github.com/citation-style-language/schema/raw/master/csl-citation.json"}</w:instrText>
      </w:r>
      <w:r w:rsidR="00F519D0" w:rsidRPr="00FA185E">
        <w:rPr>
          <w:rFonts w:cstheme="minorHAnsi"/>
        </w:rPr>
        <w:fldChar w:fldCharType="separate"/>
      </w:r>
      <w:r w:rsidR="00F519D0" w:rsidRPr="00FA185E">
        <w:rPr>
          <w:rFonts w:cstheme="minorHAnsi"/>
          <w:noProof/>
        </w:rPr>
        <w:t>(EFSA, 2010)</w:t>
      </w:r>
      <w:r w:rsidR="00F519D0" w:rsidRPr="00FA185E">
        <w:rPr>
          <w:rFonts w:cstheme="minorHAnsi"/>
        </w:rPr>
        <w:fldChar w:fldCharType="end"/>
      </w:r>
      <w:r w:rsidR="00F519D0" w:rsidRPr="00FA185E">
        <w:rPr>
          <w:rFonts w:cstheme="minorHAnsi"/>
        </w:rPr>
        <w:t>.</w:t>
      </w:r>
    </w:p>
    <w:p w14:paraId="3CE62227" w14:textId="1A3FEA8F" w:rsidR="00B37042" w:rsidRPr="00FA185E" w:rsidRDefault="00903238" w:rsidP="00FA185E">
      <w:pPr>
        <w:spacing w:line="240" w:lineRule="auto"/>
        <w:jc w:val="both"/>
        <w:rPr>
          <w:rFonts w:cstheme="minorHAnsi"/>
        </w:rPr>
      </w:pPr>
      <w:r w:rsidRPr="00FA185E">
        <w:rPr>
          <w:rFonts w:cstheme="minorHAnsi"/>
        </w:rPr>
        <w:t xml:space="preserve">Given the substantial proportion of left-censored data (NDs), several advanced imputation methods were considered and compared: Zero-Inflated Lognormal (ZILN), Maximum Likelihood Estimation (MLE) with random draws, Regression on Order Statistics (ROS), and Kaplan–Meier (KM) imputation </w:t>
      </w:r>
      <w:r w:rsidR="00071C53" w:rsidRPr="00FA185E">
        <w:rPr>
          <w:rFonts w:cstheme="minorHAnsi"/>
        </w:rPr>
        <w:fldChar w:fldCharType="begin" w:fldLock="1"/>
      </w:r>
      <w:r w:rsidR="00071C53" w:rsidRPr="00FA185E">
        <w:rPr>
          <w:rFonts w:cstheme="minorHAnsi"/>
        </w:rPr>
        <w:instrText>ADDIN CSL_CITATION {"citationItems":[{"id":"ITEM-1","itemData":{"DOI":"10.1186/s12940-024-01088-w","ISSN":"1476069X","PMID":"38755683","abstract":"Background: Identifying the impact of environmental mixtures on human health is an important topic. However, such studies face challenges when exposure measurements lie below limit of detection (LOD). While various approaches for accommodating a single exposure subject to LOD have been used, their impact on mixture analysis has not been thoroughly investigated. Our study aims to understand the impact of five popular LOD accommodation approaches on mixture analysis results with multiple exposures subject to LOD, including omitting subjects with any exposures below LOD (complete case analysis); single imputations by LOD/2, and by estimates from a censored accelerated failure time (AFT) model; and multiple imputation (MI) with or without truncation based on LOD. Methods: In extensive simulation studies with high-dimensional and highly correlated exposures and a continuous health outcome, we examined the performance of each LOD approach on three mixture analysis methods: elastic net regression, weighted quantile sum regression (WQS) and Bayesian kernel machine regression (BKMR). We further analyzed data from the National Health and Nutrition Examination Survey (NHANES) on how persistent organic pollutants (POPs) influenced leukocyte telomere length (LTL). Results: Complete case analysis was inefficient and could result in severe bias for some mixture methods. Imputation by LOD/2 showed unstable performance across mixture methods. Conventional MI was associated with consistent mild biases, which can be reduced by using a truncated distribution for imputation. Estimating censored values by AFT models had a minimal impact on the results. In the NHANES analysis, imputation by LOD/2, truncated MI and censored AFT models performed similarly, with a positive overall effect of POPs on LTL while PCB126, PCB169 and furan 2,3,4,7,8-pncdf being the most important exposures. Conclusions: Our study favored using truncated MI and censored AFT models to accommodate values below LOD for the stability of downstream mixture analysis.","author":[{"dropping-particle":"","family":"Lee","given":"Myeonggyun","non-dropping-particle":"","parse-names":false,"suffix":""},{"dropping-particle":"","family":"Saha","given":"Abhisek","non-dropping-particle":"","parse-names":false,"suffix":""},{"dropping-particle":"","family":"Sundaram","given":"Rajeshwari","non-dropping-particle":"","parse-names":false,"suffix":""},{"dropping-particle":"","family":"Albert","given":"Paul S.","non-dropping-particle":"","parse-names":false,"suffix":""},{"dropping-particle":"","family":"Zhao","given":"Shanshan","non-dropping-particle":"","parse-names":false,"suffix":""}],"container-title":"Environmental Health: A Global Access Science Source","id":"ITEM-1","issue":"1","issued":{"date-parts":[["2024"]]},"title":"Accommodating detection limits of multiple exposures in environmental mixture analyses: an overview of statistical approaches","type":"article-journal","volume":"23"},"uris":["http://www.mendeley.com/documents/?uuid=f8035f8d-2468-4ef6-b56e-2350b40adc27"]},{"id":"ITEM-2","itemData":{"DOI":"10.1128/AEM.01203-18","ISSN":"10985336","PMID":"30120116","abstract":"Data below detection limits, left-censored data, are common in environmental microbiology, and decisions in handling censored data may have implications for quantitative microbial risk assessment (QMRA). In this paper, we utilize simulated data sets informed by real-world enterovirus water data to evaluate methods for handling left-censored data. Data sets were simulated with four censoring degrees (low [10%], medium [35%], high [65%], and severe [90%]) and one real-life censoring example (97%) and were informed by enterovirus data assuming a lognormal distribution with a limit of detection (LOD) of 2.3 genome copies/liter. For each data set, five methods for handling left-censored data were applied: (i) substitution with LOD/√2, (ii) lognormal maximum likelihood estimation (MLE) to estimate mean and standard deviation, (iii) Kaplan-Meier estimation (KM), (iv) imputation method using MLE to estimate distribution parameters (MI method 1), and (v) imputation from a uniform distribution (MI method 2). Each data set mean was used to estimate enterovirus dose and infection risk. Root mean square error (RMSE) and bias were used to compare estimated and known doses and infection risks. MI method 1 resulted in the lowest dose and infection risk RMSE and bias ranges for most censoring degrees, predicting infection risks at most 1.17 × 10 -2 from known values under 97% censoring. MI method 2 was the next overall best method. For medium to severe censoring, MI method 1 may result in the least error. If unsure of the distribution, MI method 2 may be a preferred method to avoid distribution misspecification.","author":[{"dropping-particle":"","family":"Canales","given":"Robert A.","non-dropping-particle":"","parse-names":false,"suffix":""},{"dropping-particle":"","family":"Wilson","given":"Amanda M.","non-dropping-particle":"","parse-names":false,"suffix":""},{"dropping-particle":"","family":"Pearce-Walker","given":"Jennifer I.","non-dropping-particle":"","parse-names":false,"suffix":""},{"dropping-particle":"","family":"Verhougstraete","given":"Marc P.","non-dropping-particle":"","parse-names":false,"suffix":""},{"dropping-particle":"","family":"Reynolds","given":"Kelly A.","non-dropping-particle":"","parse-names":false,"suffix":""}],"container-title":"Applied and Environmental Microbiology","id":"ITEM-2","issue":"20","issued":{"date-parts":[["2018"]]},"title":"Methods for handling left-censored data in quantitative microbial risk assessment","type":"article-journal","volume":"84"},"uris":["http://www.mendeley.com/documents/?uuid=1815e5e3-53e1-4747-936c-4850fbd40707"]},{"id":"ITEM-3","itemData":{"DOI":"10.1016/j.chemolab.2014.02.007","ISSN":"18733239","abstract":"Datasets with missing data ratios ranging from 24% to 4%, corresponding to three air quality monitoring studies, were used to ascertain whether major differences occur when five currently used imputation methods are applied (four single imputation methods and a multiple imputation one). Unrotated and Varimax-rotated factor analyses performed on the imputed datasets were compared. All methods performed similarly, although multiple imputation yielded more disperse imputed values. Main differences occurred when a variable with missing values correlated poorly to the other features and when a variable had relevant loadings in several unrotated factors, which sometimes changed the order of the rotated factors. © 2014 Elsevier B.V.","author":[{"dropping-particle":"","family":"Gómez-Carracedo","given":"M. P.","non-dropping-particle":"","parse-names":false,"suffix":""},{"dropping-particle":"","family":"Andrade","given":"J. M.","non-dropping-particle":"","parse-names":false,"suffix":""},{"dropping-particle":"","family":"López-Mahía","given":"P.","non-dropping-particle":"","parse-names":false,"suffix":""},{"dropping-particle":"","family":"Muniategui","given":"S.","non-dropping-particle":"","parse-names":false,"suffix":""},{"dropping-particle":"","family":"Prada","given":"D.","non-dropping-particle":"","parse-names":false,"suffix":""}],"container-title":"Chemometrics and Intelligent Laboratory Systems","id":"ITEM-3","issued":{"date-parts":[["2014"]]},"page":"23-33","title":"A practical comparison of single and multiple imputation methods to handle complex missing data in air quality datasets","type":"article-journal","volume":"134"},"uris":["http://www.mendeley.com/documents/?uuid=b0d2bcfb-5b3f-4a81-9d3c-3317cbeb446a"]}],"mendeley":{"formattedCitation":"(Canales &lt;i&gt;et al.&lt;/i&gt;, 2018; Gómez-Carracedo &lt;i&gt;et al.&lt;/i&gt;, 2014; Lee &lt;i&gt;et al.&lt;/i&gt;, 2024)","plainTextFormattedCitation":"(Canales et al., 2018; Gómez-Carracedo et al., 2014; Lee et al., 2024)","previouslyFormattedCitation":"(Canales &lt;i&gt;et al.&lt;/i&gt;, 2018; Gómez-Carracedo &lt;i&gt;et al.&lt;/i&gt;, 2014; Lee &lt;i&gt;et al.&lt;/i&gt;, 2024)"},"properties":{"noteIndex":0},"schema":"https://github.com/citation-style-language/schema/raw/master/csl-citation.json"}</w:instrText>
      </w:r>
      <w:r w:rsidR="00071C53" w:rsidRPr="00FA185E">
        <w:rPr>
          <w:rFonts w:cstheme="minorHAnsi"/>
        </w:rPr>
        <w:fldChar w:fldCharType="separate"/>
      </w:r>
      <w:r w:rsidR="00071C53" w:rsidRPr="00FA185E">
        <w:rPr>
          <w:rFonts w:cstheme="minorHAnsi"/>
          <w:noProof/>
        </w:rPr>
        <w:t xml:space="preserve">(Canales </w:t>
      </w:r>
      <w:r w:rsidR="00071C53" w:rsidRPr="00FA185E">
        <w:rPr>
          <w:rFonts w:cstheme="minorHAnsi"/>
          <w:i/>
          <w:noProof/>
        </w:rPr>
        <w:t>et al.</w:t>
      </w:r>
      <w:r w:rsidR="00071C53" w:rsidRPr="00FA185E">
        <w:rPr>
          <w:rFonts w:cstheme="minorHAnsi"/>
          <w:noProof/>
        </w:rPr>
        <w:t xml:space="preserve">, 2018; Gómez-Carracedo </w:t>
      </w:r>
      <w:r w:rsidR="00071C53" w:rsidRPr="00FA185E">
        <w:rPr>
          <w:rFonts w:cstheme="minorHAnsi"/>
          <w:i/>
          <w:noProof/>
        </w:rPr>
        <w:t>et al.</w:t>
      </w:r>
      <w:r w:rsidR="00071C53" w:rsidRPr="00FA185E">
        <w:rPr>
          <w:rFonts w:cstheme="minorHAnsi"/>
          <w:noProof/>
        </w:rPr>
        <w:t xml:space="preserve">, 2014; Lee </w:t>
      </w:r>
      <w:r w:rsidR="00071C53" w:rsidRPr="00FA185E">
        <w:rPr>
          <w:rFonts w:cstheme="minorHAnsi"/>
          <w:i/>
          <w:noProof/>
        </w:rPr>
        <w:t>et al.</w:t>
      </w:r>
      <w:r w:rsidR="00071C53" w:rsidRPr="00FA185E">
        <w:rPr>
          <w:rFonts w:cstheme="minorHAnsi"/>
          <w:noProof/>
        </w:rPr>
        <w:t>, 2024)</w:t>
      </w:r>
      <w:r w:rsidR="00071C53" w:rsidRPr="00FA185E">
        <w:rPr>
          <w:rFonts w:cstheme="minorHAnsi"/>
        </w:rPr>
        <w:fldChar w:fldCharType="end"/>
      </w:r>
      <w:r w:rsidRPr="00FA185E">
        <w:rPr>
          <w:rFonts w:cstheme="minorHAnsi"/>
        </w:rPr>
        <w:t xml:space="preserve">. In brief, ZILN method account for the possibility of true zero concentrations (complete absence) alongside concentrations below the DL. For NDs, a heuristic approach was used where 50% were randomly assigned as "true zeros" and the remaining were imputed through truncated lognormal random draws, based on the estimated parameters from the censored lognormal fit. </w:t>
      </w:r>
      <w:r w:rsidR="00195F9E" w:rsidRPr="00FA185E">
        <w:rPr>
          <w:rFonts w:cstheme="minorHAnsi"/>
          <w:lang w:val="en-GB"/>
        </w:rPr>
        <w:t xml:space="preserve">We introduced ZILN, a method which assumes a mix of true zeros and lognormal values </w:t>
      </w:r>
      <w:bookmarkStart w:id="1" w:name="_Hlk203412358"/>
      <w:r w:rsidR="00195F9E" w:rsidRPr="00FA185E">
        <w:rPr>
          <w:rFonts w:cstheme="minorHAnsi"/>
        </w:rPr>
        <w:fldChar w:fldCharType="begin" w:fldLock="1"/>
      </w:r>
      <w:r w:rsidR="00195F9E" w:rsidRPr="00FA185E">
        <w:rPr>
          <w:rFonts w:cstheme="minorHAnsi"/>
        </w:rPr>
        <w:instrText>ADDIN CSL_CITATION {"citationItems":[{"id":"ITEM-1","itemData":{"DOI":"10.1016/j.jenvman.2023.119813","ISSN":"10958630","PMID":"38128207","abstract":"Food safety is an important issue of most concern for health, while pesticides are one of the main threats to food safety. In view of the potential health hazard of pesticides in food, the cancer and non-cancer risks were assessed for 19 kinds of pesticides in Chinese food in this study. Furthermore, the health risks of different types of pesticides were compared to uncover the most polluted pesticide types in this study. Results show that methyl parathion, dichlorvos and 2,4-D residues in some food groups exceed the Chinese food standards. The cumulative disease burden of six carcinogenic pesticides for people older than 40 years ranges from 1.03 × 10−6 to 2.27 × 10−6, which exceeds the WHO recommended limit of 10−6. The non-cancer risks of 13 kinds of pesticides are all lower than 1 and will not pose appreciable health risk to the consumers. Livestock and poultry (contribution rate = 38.93%) and Milk and dairy products (contribution rate = 22.38%) are the dominate risk exposure sources for carcinogenic pesticides while staple foods (contribution rate = 31.62%) and vegetables (contribution rate = 21.5%) are the main risk exposure sources for non-carcinogenic pesticides. Comparing the risks of different pesticide types, insecticide is the most harmful category in this study, followed by herbicide and acaricide. This study characterized the health risks of pesticides in Chinese food and provided a scientific basis for pesticide management.","author":[{"dropping-particle":"","family":"Sang","given":"Chenhui","non-dropping-particle":"","parse-names":false,"suffix":""},{"dropping-particle":"","family":"Niu","given":"Yumin","non-dropping-particle":"","parse-names":false,"suffix":""},{"dropping-particle":"","family":"Gao","given":"Qun","non-dropping-particle":"","parse-names":false,"suffix":""},{"dropping-particle":"","family":"Zhang","given":"Jing","non-dropping-particle":"","parse-names":false,"suffix":""},{"dropping-particle":"","family":"An","given":"Wei","non-dropping-particle":"","parse-names":false,"suffix":""},{"dropping-particle":"","family":"Shao","given":"Bing","non-dropping-particle":"","parse-names":false,"suffix":""},{"dropping-particle":"","family":"Yang","given":"Min","non-dropping-particle":"","parse-names":false,"suffix":""}],"container-title":"Journal of Environmental Management","id":"ITEM-1","issued":{"date-parts":[["2024","2"]]},"page":"119813","title":"Characterizing the cumulative health risks of 19 kinds of pesticides in Chinese food from the cancer and non-cancer perspective","type":"article-journal","volume":"351"},"uris":["http://www.mendeley.com/documents/?uuid=7ce3338e-7fbd-4f47-a647-48a0f2fdab69"]}],"mendeley":{"formattedCitation":"(Sang &lt;i&gt;et al.&lt;/i&gt;, 2024)","plainTextFormattedCitation":"(Sang et al., 2024)","previouslyFormattedCitation":"(Sang &lt;i&gt;et al.&lt;/i&gt;, 2024)"},"properties":{"noteIndex":0},"schema":"https://github.com/citation-style-language/schema/raw/master/csl-citation.json"}</w:instrText>
      </w:r>
      <w:r w:rsidR="00195F9E" w:rsidRPr="00FA185E">
        <w:rPr>
          <w:rFonts w:cstheme="minorHAnsi"/>
        </w:rPr>
        <w:fldChar w:fldCharType="separate"/>
      </w:r>
      <w:r w:rsidR="00195F9E" w:rsidRPr="00FA185E">
        <w:rPr>
          <w:rFonts w:cstheme="minorHAnsi"/>
          <w:noProof/>
        </w:rPr>
        <w:t xml:space="preserve">(Sang </w:t>
      </w:r>
      <w:r w:rsidR="00195F9E" w:rsidRPr="00FA185E">
        <w:rPr>
          <w:rFonts w:cstheme="minorHAnsi"/>
          <w:i/>
          <w:noProof/>
        </w:rPr>
        <w:t>et al.</w:t>
      </w:r>
      <w:r w:rsidR="00195F9E" w:rsidRPr="00FA185E">
        <w:rPr>
          <w:rFonts w:cstheme="minorHAnsi"/>
          <w:noProof/>
        </w:rPr>
        <w:t>, 2024)</w:t>
      </w:r>
      <w:r w:rsidR="00195F9E" w:rsidRPr="00FA185E">
        <w:rPr>
          <w:rFonts w:cstheme="minorHAnsi"/>
        </w:rPr>
        <w:fldChar w:fldCharType="end"/>
      </w:r>
      <w:bookmarkEnd w:id="1"/>
      <w:r w:rsidR="00195F9E" w:rsidRPr="00FA185E">
        <w:rPr>
          <w:rFonts w:cstheme="minorHAnsi"/>
          <w:lang w:val="en-GB"/>
        </w:rPr>
        <w:t xml:space="preserve">, depending on the suspected likelihood of zero-expansion in our data (SI Figure 3), but it is important to note that </w:t>
      </w:r>
      <w:r w:rsidR="00195F9E" w:rsidRPr="00FA185E">
        <w:rPr>
          <w:rFonts w:cstheme="minorHAnsi"/>
        </w:rPr>
        <w:t xml:space="preserve">unless there is reason to assume that a food does not contain a residue (which there is none in our case), it should be assumed that NDs may contain the actual pesticide </w:t>
      </w:r>
      <w:r w:rsidR="00195F9E" w:rsidRPr="00FA185E">
        <w:rPr>
          <w:rFonts w:cstheme="minorHAnsi"/>
        </w:rPr>
        <w:fldChar w:fldCharType="begin" w:fldLock="1"/>
      </w:r>
      <w:r w:rsidR="00195F9E" w:rsidRPr="00FA185E">
        <w:rPr>
          <w:rFonts w:cstheme="minorHAnsi"/>
        </w:rPr>
        <w:instrText>ADDIN CSL_CITATION {"citationItems":[{"id":"ITEM-1","itemData":{"ISBN":"9789241572408","abstract":"Risk assessment and its role in risk analysis -- Chemical characterization, analytical methods and the development of specifications -- Hazard identification and characterization: toxicology and human studies -- Dose-response assessment and derivation of health-based guidance values -- Dietary exposure assessment of chemicals in food -- Risk characterization -- Maximum residue limits for pesticides and veterinary drugs -- Principles related to specific groups of substances.","author":[{"dropping-particle":"","family":"WHO/FAO","given":"","non-dropping-particle":"","parse-names":false,"suffix":""}],"container-title":"International Journal of Environmental Studies","id":"ITEM-1","issued":{"date-parts":[["2009"]]},"page":"1-7","title":"Principles and Methods for the Risk Assessment of Chemicals in Food","type":"article-journal"},"uris":["http://www.mendeley.com/documents/?uuid=cc717f57-46e2-4322-bebb-9a96de9961e6"]}],"mendeley":{"formattedCitation":"(WHO/FAO, 2009)","plainTextFormattedCitation":"(WHO/FAO, 2009)","previouslyFormattedCitation":"(WHO/FAO, 2009)"},"properties":{"noteIndex":0},"schema":"https://github.com/citation-style-language/schema/raw/master/csl-citation.json"}</w:instrText>
      </w:r>
      <w:r w:rsidR="00195F9E" w:rsidRPr="00FA185E">
        <w:rPr>
          <w:rFonts w:cstheme="minorHAnsi"/>
        </w:rPr>
        <w:fldChar w:fldCharType="separate"/>
      </w:r>
      <w:r w:rsidR="00195F9E" w:rsidRPr="00FA185E">
        <w:rPr>
          <w:rFonts w:cstheme="minorHAnsi"/>
          <w:noProof/>
        </w:rPr>
        <w:t>(WHO/FAO, 2009)</w:t>
      </w:r>
      <w:r w:rsidR="00195F9E" w:rsidRPr="00FA185E">
        <w:rPr>
          <w:rFonts w:cstheme="minorHAnsi"/>
        </w:rPr>
        <w:fldChar w:fldCharType="end"/>
      </w:r>
      <w:r w:rsidR="00195F9E" w:rsidRPr="00FA185E">
        <w:rPr>
          <w:rFonts w:cstheme="minorHAnsi"/>
        </w:rPr>
        <w:t xml:space="preserve">. </w:t>
      </w:r>
      <w:r w:rsidRPr="00FA185E">
        <w:rPr>
          <w:rFonts w:cstheme="minorHAnsi"/>
        </w:rPr>
        <w:t>MLE method involved fitting a censored lognormal distribution to the data and then imputing NDs by drawing random values from the fitted distribution, truncated at the respective detection limits, reintroducing variability into the imputed non-detects. ROS method provides a semi-parametric fit under a lognormal assumption and is robust even with moderate censoring, estimating concentrations for NDs based on the observed values and their ranks. KM method is a non-parametric method that does not assume any underlying distribution and it uses the empirical cumulative distribution function derived from both detected and non-detected values to impute missing concentrations, where NDs were imputed by drawing from the estimated survival function below the respective DLs. A comparative analysis revealed that the KM imputation most closely preserved the original distribution of the detected concentrations, thus selected for subsequent analyses, while others underestimated central values by pulling imputed NDs towards lower concentrations.</w:t>
      </w:r>
    </w:p>
    <w:p w14:paraId="0EF1905E" w14:textId="45CE41D3" w:rsidR="00903238" w:rsidRPr="00FA185E" w:rsidRDefault="00F515BB" w:rsidP="00F515BB">
      <w:pPr>
        <w:pStyle w:val="Heading2"/>
      </w:pPr>
      <w:r>
        <w:t xml:space="preserve">Handling </w:t>
      </w:r>
      <w:r w:rsidR="00903238" w:rsidRPr="00FA185E">
        <w:t xml:space="preserve">Missing </w:t>
      </w:r>
      <w:r w:rsidR="00FD0097">
        <w:t>Data</w:t>
      </w:r>
    </w:p>
    <w:p w14:paraId="643C2F6D" w14:textId="77777777" w:rsidR="00903238" w:rsidRPr="00FA185E" w:rsidRDefault="00903238" w:rsidP="00FA185E">
      <w:pPr>
        <w:spacing w:line="240" w:lineRule="auto"/>
        <w:jc w:val="both"/>
        <w:rPr>
          <w:rFonts w:cstheme="minorHAnsi"/>
        </w:rPr>
      </w:pPr>
      <w:r w:rsidRPr="00FA185E">
        <w:rPr>
          <w:rFonts w:cstheme="minorHAnsi"/>
        </w:rPr>
        <w:t xml:space="preserve">It has been widely noted that meta-analyses in many disciplines commonly encounter missing and incompletely reported data in original publications, especially for variance measures </w:t>
      </w:r>
      <w:r w:rsidRPr="00FA185E">
        <w:rPr>
          <w:rFonts w:cstheme="minorHAnsi"/>
        </w:rPr>
        <w:fldChar w:fldCharType="begin" w:fldLock="1"/>
      </w:r>
      <w:r w:rsidRPr="00FA185E">
        <w:rPr>
          <w:rFonts w:cstheme="minorHAnsi"/>
        </w:rPr>
        <w:instrText>ADDIN CSL_CITATION {"citationItems":[{"id":"ITEM-1","itemData":{"DOI":"10.1111/ele.12610","ISSN":"14610248","PMID":"27282313","author":[{"dropping-particle":"","family":"Parker","given":"T. H.","non-dropping-particle":"","parse-names":false,"suffix":""},{"dropping-particle":"","family":"Nakagawa","given":"S.","non-dropping-particle":"","parse-names":false,"suffix":""},{"dropping-particle":"","family":"Gurevitch","given":"J.","non-dropping-particle":"","parse-names":false,"suffix":""}],"container-title":"Ecology letters","id":"ITEM-1","issue":"7","issued":{"date-parts":[["2016","7","10"]]},"page":"726-728","title":"Promoting transparency in evolutionary biology and ecology","type":"article-journal","volume":"19"},"uris":["http://www.mendeley.com/documents/?uuid=8c466b6e-d017-44ac-b16e-c9fb3996613a"]}],"mendeley":{"formattedCitation":"(Parker &lt;i&gt;et al.&lt;/i&gt;, 2016)","plainTextFormattedCitation":"(Parker et al., 2016)","previouslyFormattedCitation":"(Parker &lt;i&gt;et al.&lt;/i&gt;, 2016)"},"properties":{"noteIndex":0},"schema":"https://github.com/citation-style-language/schema/raw/master/csl-citation.json"}</w:instrText>
      </w:r>
      <w:r w:rsidRPr="00FA185E">
        <w:rPr>
          <w:rFonts w:cstheme="minorHAnsi"/>
        </w:rPr>
        <w:fldChar w:fldCharType="separate"/>
      </w:r>
      <w:r w:rsidRPr="00FA185E">
        <w:rPr>
          <w:rFonts w:cstheme="minorHAnsi"/>
          <w:noProof/>
        </w:rPr>
        <w:t xml:space="preserve">(Parker </w:t>
      </w:r>
      <w:r w:rsidRPr="00FA185E">
        <w:rPr>
          <w:rFonts w:cstheme="minorHAnsi"/>
          <w:i/>
          <w:noProof/>
        </w:rPr>
        <w:t>et al.</w:t>
      </w:r>
      <w:r w:rsidRPr="00FA185E">
        <w:rPr>
          <w:rFonts w:cstheme="minorHAnsi"/>
          <w:noProof/>
        </w:rPr>
        <w:t xml:space="preserve">, </w:t>
      </w:r>
      <w:r w:rsidRPr="00FA185E">
        <w:rPr>
          <w:rFonts w:cstheme="minorHAnsi"/>
          <w:noProof/>
        </w:rPr>
        <w:lastRenderedPageBreak/>
        <w:t>2016)</w:t>
      </w:r>
      <w:r w:rsidRPr="00FA185E">
        <w:rPr>
          <w:rFonts w:cstheme="minorHAnsi"/>
        </w:rPr>
        <w:fldChar w:fldCharType="end"/>
      </w:r>
      <w:r w:rsidRPr="00FA185E">
        <w:rPr>
          <w:rFonts w:cstheme="minorHAnsi"/>
        </w:rPr>
        <w:fldChar w:fldCharType="begin" w:fldLock="1"/>
      </w:r>
      <w:r w:rsidRPr="00FA185E">
        <w:rPr>
          <w:rFonts w:cstheme="minorHAnsi"/>
        </w:rPr>
        <w:instrText>ADDIN CSL_CITATION {"citationItems":[{"id":"ITEM-1","itemData":{"DOI":"10.1038/nature25753","ISSN":"14764687","PMID":"29517004","abstract":"Meta-analysis is the quantitative, scientific synthesis of research results. Since the term and modern approaches to research synthesis were first introduced in the 1970s, meta-analysis has had a revolutionary effect in many scientific fields, helping to establish evidence-based practice and to resolve seemingly contradictory research outcomes. At the same time, its implementation has engendered criticism and controversy, in some cases general and others specific to particular disciplines. Here we take the opportunity provided by the recent fortieth anniversary of meta-analysis to reflect on the accomplishments, limitations, recent advances and directions for future developments in the field of research synthesis.","author":[{"dropping-particle":"","family":"Gurevitch","given":"Jessica","non-dropping-particle":"","parse-names":false,"suffix":""},{"dropping-particle":"","family":"Koricheva","given":"Julia","non-dropping-particle":"","parse-names":false,"suffix":""},{"dropping-particle":"","family":"Nakagawa","given":"Shinichi","non-dropping-particle":"","parse-names":false,"suffix":""},{"dropping-particle":"","family":"Stewart","given":"Gavin","non-dropping-particle":"","parse-names":false,"suffix":""}],"container-title":"Nature","id":"ITEM-1","issue":"7695","issued":{"date-parts":[["2018"]]},"page":"175-182","title":"Meta-analysis and the science of research synthesis","type":"article-journal","volume":"555"},"uris":["http://www.mendeley.com/documents/?uuid=9cd46a8f-93d9-43e5-8714-f283cb64875d"]}],"mendeley":{"formattedCitation":"(Gurevitch &lt;i&gt;et al.&lt;/i&gt;, 2018)","plainTextFormattedCitation":"(Gurevitch et al., 2018)","previouslyFormattedCitation":"(Gurevitch &lt;i&gt;et al.&lt;/i&gt;, 2018)"},"properties":{"noteIndex":0},"schema":"https://github.com/citation-style-language/schema/raw/master/csl-citation.json"}</w:instrText>
      </w:r>
      <w:r w:rsidRPr="00FA185E">
        <w:rPr>
          <w:rFonts w:cstheme="minorHAnsi"/>
        </w:rPr>
        <w:fldChar w:fldCharType="separate"/>
      </w:r>
      <w:r w:rsidRPr="00FA185E">
        <w:rPr>
          <w:rFonts w:cstheme="minorHAnsi"/>
          <w:noProof/>
        </w:rPr>
        <w:t xml:space="preserve">(Gurevitch </w:t>
      </w:r>
      <w:r w:rsidRPr="00FA185E">
        <w:rPr>
          <w:rFonts w:cstheme="minorHAnsi"/>
          <w:i/>
          <w:noProof/>
        </w:rPr>
        <w:t>et al.</w:t>
      </w:r>
      <w:r w:rsidRPr="00FA185E">
        <w:rPr>
          <w:rFonts w:cstheme="minorHAnsi"/>
          <w:noProof/>
        </w:rPr>
        <w:t>, 2018)</w:t>
      </w:r>
      <w:r w:rsidRPr="00FA185E">
        <w:rPr>
          <w:rFonts w:cstheme="minorHAnsi"/>
        </w:rPr>
        <w:fldChar w:fldCharType="end"/>
      </w:r>
      <w:r w:rsidRPr="00FA185E">
        <w:rPr>
          <w:rFonts w:cstheme="minorHAnsi"/>
        </w:rPr>
        <w:t xml:space="preserve">. The most common approach to dealing with missing data is to delete cases containing missing observations. However, this approach reduces statistical power and increases estimation bias </w:t>
      </w:r>
      <w:r w:rsidRPr="00FA185E">
        <w:rPr>
          <w:rFonts w:cstheme="minorHAnsi"/>
        </w:rPr>
        <w:fldChar w:fldCharType="begin" w:fldLock="1"/>
      </w:r>
      <w:r w:rsidRPr="00FA185E">
        <w:rPr>
          <w:rFonts w:cstheme="minorHAnsi"/>
        </w:rPr>
        <w:instrText>ADDIN CSL_CITATION {"citationItems":[{"id":"ITEM-1","itemData":{"DOI":"10.1016/j.tree.2008.06.014","ISSN":"01695347","PMID":"18823677","abstract":"The most common approach to dealing with missing data is to delete cases containing missing observations. However, this approach reduces statistical power and increases estimation bias. A recent study shows how estimates of heritability and selection can be biased when the 'invisible fraction' (missing data due to mortality) is ignored, thus demonstrating the dangers of neglecting missing data in ecology and evolution. We highlight recent advances in the procedures of handling missing data and their relevance and applicability. © 2008 Elsevier Ltd. All rights reserved.","author":[{"dropping-particle":"","family":"Nakagawa","given":"Shinichi","non-dropping-particle":"","parse-names":false,"suffix":""},{"dropping-particle":"","family":"Freckleton","given":"Robert P.","non-dropping-particle":"","parse-names":false,"suffix":""}],"container-title":"Trends in Ecology and Evolution","id":"ITEM-1","issue":"11","issued":{"date-parts":[["2008"]]},"page":"592-596","title":"Missing inaction: the dangers of ignoring missing data","type":"article-journal","volume":"23"},"uris":["http://www.mendeley.com/documents/?uuid=47d3e125-40ee-4525-ae86-b3ee755f88a8"]}],"mendeley":{"formattedCitation":"(Nakagawa and Freckleton, 2008)","plainTextFormattedCitation":"(Nakagawa and Freckleton, 2008)","previouslyFormattedCitation":"(Nakagawa and Freckleton, 2008)"},"properties":{"noteIndex":0},"schema":"https://github.com/citation-style-language/schema/raw/master/csl-citation.json"}</w:instrText>
      </w:r>
      <w:r w:rsidRPr="00FA185E">
        <w:rPr>
          <w:rFonts w:cstheme="minorHAnsi"/>
        </w:rPr>
        <w:fldChar w:fldCharType="separate"/>
      </w:r>
      <w:r w:rsidRPr="00FA185E">
        <w:rPr>
          <w:rFonts w:cstheme="minorHAnsi"/>
          <w:noProof/>
        </w:rPr>
        <w:t>(Nakagawa and Freckleton, 2008)</w:t>
      </w:r>
      <w:r w:rsidRPr="00FA185E">
        <w:rPr>
          <w:rFonts w:cstheme="minorHAnsi"/>
        </w:rPr>
        <w:fldChar w:fldCharType="end"/>
      </w:r>
      <w:r w:rsidRPr="00FA185E">
        <w:rPr>
          <w:rFonts w:cstheme="minorHAnsi"/>
        </w:rPr>
        <w:t xml:space="preserve">. </w:t>
      </w:r>
      <w:bookmarkStart w:id="2" w:name="_Hlk203412979"/>
      <w:r w:rsidRPr="00FA185E">
        <w:rPr>
          <w:rFonts w:cstheme="minorHAnsi"/>
        </w:rPr>
        <w:t xml:space="preserve">Various previous studies have suggested that multiple imputations can yield grand mean estimates that are less biased than those obtained from complete-case analyses </w:t>
      </w:r>
      <w:r w:rsidRPr="00FA185E">
        <w:rPr>
          <w:rFonts w:cstheme="minorHAnsi"/>
        </w:rPr>
        <w:fldChar w:fldCharType="begin" w:fldLock="1"/>
      </w:r>
      <w:r w:rsidRPr="00FA185E">
        <w:rPr>
          <w:rFonts w:cstheme="minorHAnsi"/>
        </w:rPr>
        <w:instrText>ADDIN CSL_CITATION {"citationItems":[{"id":"ITEM-1","itemData":{"DOI":"10.1002/ece3.6806","ISSN":"20457758","abstract":"Meta-analyses often encounter studies with incompletely reported variance measures (e.g., standard deviation values) or sample sizes, both needed to conduct weighted meta-analyses. Here, we first present a systematic literature survey on the frequency and treatment of missing data in published ecological meta-analyses showing that the majority of meta-analyses encountered incompletely reported studies. We then simulated meta-analysis data sets to investigate the performance of 14 options to treat or impute missing SDs and/or SSs. Performance was thereby assessed using results from fully informed weighted analyses on (hypothetically) complete data sets. We show that the omission of incompletely reported studies is not a viable solution. Unweighted and sample size-based variance approximation can yield unbiased grand means if effect sizes are independent of their corresponding SDs and SSs. The performance of different imputation methods depends on the structure of the meta-analysis data set, especially in the case of correlated effect sizes and standard deviations or sample sizes. In a best-case scenario, which assumes that SDs and/or SSs are both missing at random and are unrelated to effect sizes, our simulations show that the imputation of up to 90% of missing data still yields grand means and confidence intervals that are similar to those obtained with fully informed weighted analyses. We conclude that multiple imputation of missing variance measures and sample sizes could help overcome the problem of incompletely reported primary studies, not only in the field of ecological meta-analyses. Still, caution must be exercised in consideration of potential correlations and pattern of missingness.","author":[{"dropping-particle":"","family":"Kambach","given":"Stephan","non-dropping-particle":"","parse-names":false,"suffix":""},{"dropping-particle":"","family":"Bruelheide","given":"Helge","non-dropping-particle":"","parse-names":false,"suffix":""},{"dropping-particle":"","family":"Gerstner","given":"Katharina","non-dropping-particle":"","parse-names":false,"suffix":""},{"dropping-particle":"","family":"Gurevitch","given":"Jessica","non-dropping-particle":"","parse-names":false,"suffix":""},{"dropping-particle":"","family":"Beckmann","given":"Michael","non-dropping-particle":"","parse-names":false,"suffix":""},{"dropping-particle":"","family":"Seppelt","given":"Ralf","non-dropping-particle":"","parse-names":false,"suffix":""}],"container-title":"Ecology and Evolution","id":"ITEM-1","issue":"20","issued":{"date-parts":[["2020"]]},"page":"11699-11712","title":"Consequences of multiple imputation of missing standard deviations and sample sizes in meta-analysis","type":"article-journal","volume":"10"},"uris":["http://www.mendeley.com/documents/?uuid=acd220c0-034d-4f70-82af-74943e59cac5"]},{"id":"ITEM-2","itemData":{"author":[{"dropping-particle":"","family":"Ian","given":"R W","non-dropping-particle":"","parse-names":false,"suffix":""},{"dropping-particle":"","family":"Patrick","given":"R","non-dropping-particle":"","parse-names":false,"suffix":""},{"dropping-particle":"","family":"W.","given":"Angela M","non-dropping-particle":"","parse-names":false,"suffix":""}],"container-title":"Statistics in Medicine","id":"ITEM-2","issue":"4","issued":{"date-parts":[["2011"]]},"page":"377-399","title":"Multiple imputation using chained equations: Issues and guidance for practice","type":"article-journal","volume":"30"},"uris":["http://www.mendeley.com/documents/?uuid=6d11b207-332b-44c3-96de-a7a375e1cf1b"]},{"id":"ITEM-3","itemData":{"DOI":"10.1002/mpr.329","ISSN":"10498931","PMID":"21499542","abstract":"Multivariate imputation by chained equations (MICE) has emerged as a principled method of dealing with missing data. Despite properties that make MICE particularly useful for large imputation procedures and advances in software development that now make it accessible to many researchers, many psychiatric researchers have not been trained in these methods and few practical resources exist to guide researchers in the implementation of this technique. This paper provides an introduction to the MICE method with a focus on practical aspects and challenges in using this method. A brief review of software programs available to implement MICE and then analyze multiply imputed data is also provided. © 2011 John Wiley &amp; Sons, Ltd.","author":[{"dropping-particle":"","family":"Azur","given":"Melissa J.","non-dropping-particle":"","parse-names":false,"suffix":""},{"dropping-particle":"","family":"Stuart","given":"Elizabeth A.","non-dropping-particle":"","parse-names":false,"suffix":""},{"dropping-particle":"","family":"Frangakis","given":"Constantine","non-dropping-particle":"","parse-names":false,"suffix":""},{"dropping-particle":"","family":"Leaf","given":"Philip J.","non-dropping-particle":"","parse-names":false,"suffix":""}],"container-title":"International Journal of Methods in Psychiatric Research","id":"ITEM-3","issue":"1","issued":{"date-parts":[["2011"]]},"page":"40-49","title":"Multiple imputation by chained equations: What is it and how does it work?","type":"article-journal","volume":"20"},"uris":["http://www.mendeley.com/documents/?uuid=1790062a-3787-40c0-ba04-9b1705b23c42"]}],"mendeley":{"formattedCitation":"(Azur &lt;i&gt;et al.&lt;/i&gt;, 2011; Ian &lt;i&gt;et al.&lt;/i&gt;, 2011; Kambach &lt;i&gt;et al.&lt;/i&gt;, 2020)","plainTextFormattedCitation":"(Azur et al., 2011; Ian et al., 2011; Kambach et al., 2020)","previouslyFormattedCitation":"(Azur &lt;i&gt;et al.&lt;/i&gt;, 2011; Ian &lt;i&gt;et al.&lt;/i&gt;, 2011; Kambach &lt;i&gt;et al.&lt;/i&gt;, 2020)"},"properties":{"noteIndex":0},"schema":"https://github.com/citation-style-language/schema/raw/master/csl-citation.json"}</w:instrText>
      </w:r>
      <w:r w:rsidRPr="00FA185E">
        <w:rPr>
          <w:rFonts w:cstheme="minorHAnsi"/>
        </w:rPr>
        <w:fldChar w:fldCharType="separate"/>
      </w:r>
      <w:r w:rsidRPr="00FA185E">
        <w:rPr>
          <w:rFonts w:cstheme="minorHAnsi"/>
          <w:noProof/>
        </w:rPr>
        <w:t xml:space="preserve">(Azur </w:t>
      </w:r>
      <w:r w:rsidRPr="00FA185E">
        <w:rPr>
          <w:rFonts w:cstheme="minorHAnsi"/>
          <w:i/>
          <w:noProof/>
        </w:rPr>
        <w:t>et al.</w:t>
      </w:r>
      <w:r w:rsidRPr="00FA185E">
        <w:rPr>
          <w:rFonts w:cstheme="minorHAnsi"/>
          <w:noProof/>
        </w:rPr>
        <w:t xml:space="preserve">, 2011; Ian </w:t>
      </w:r>
      <w:r w:rsidRPr="00FA185E">
        <w:rPr>
          <w:rFonts w:cstheme="minorHAnsi"/>
          <w:i/>
          <w:noProof/>
        </w:rPr>
        <w:t>et al.</w:t>
      </w:r>
      <w:r w:rsidRPr="00FA185E">
        <w:rPr>
          <w:rFonts w:cstheme="minorHAnsi"/>
          <w:noProof/>
        </w:rPr>
        <w:t xml:space="preserve">, 2011; Kambach </w:t>
      </w:r>
      <w:r w:rsidRPr="00FA185E">
        <w:rPr>
          <w:rFonts w:cstheme="minorHAnsi"/>
          <w:i/>
          <w:noProof/>
        </w:rPr>
        <w:t>et al.</w:t>
      </w:r>
      <w:r w:rsidRPr="00FA185E">
        <w:rPr>
          <w:rFonts w:cstheme="minorHAnsi"/>
          <w:noProof/>
        </w:rPr>
        <w:t>, 2020)</w:t>
      </w:r>
      <w:r w:rsidRPr="00FA185E">
        <w:rPr>
          <w:rFonts w:cstheme="minorHAnsi"/>
        </w:rPr>
        <w:fldChar w:fldCharType="end"/>
      </w:r>
      <w:bookmarkEnd w:id="2"/>
      <w:r w:rsidRPr="00FA185E">
        <w:rPr>
          <w:rFonts w:cstheme="minorHAnsi"/>
        </w:rPr>
        <w:t xml:space="preserve">. We derived missing residue means from geometric means (n = 8) and medians (n = 18), and SDs using modified </w:t>
      </w:r>
      <w:proofErr w:type="spellStart"/>
      <w:r w:rsidRPr="00FA185E">
        <w:rPr>
          <w:rFonts w:cstheme="minorHAnsi"/>
        </w:rPr>
        <w:t>Hozo</w:t>
      </w:r>
      <w:proofErr w:type="spellEnd"/>
      <w:r w:rsidRPr="00FA185E">
        <w:rPr>
          <w:rFonts w:cstheme="minorHAnsi"/>
        </w:rPr>
        <w:t xml:space="preserve"> method (n = 10) (SI Section 3). </w:t>
      </w:r>
    </w:p>
    <w:p w14:paraId="73F45B29" w14:textId="77777777" w:rsidR="00903238" w:rsidRPr="00FA185E" w:rsidRDefault="00903238" w:rsidP="00FA185E">
      <w:pPr>
        <w:spacing w:line="240" w:lineRule="auto"/>
        <w:jc w:val="both"/>
        <w:rPr>
          <w:rFonts w:cstheme="minorHAnsi"/>
        </w:rPr>
      </w:pPr>
      <w:r w:rsidRPr="00FA185E">
        <w:rPr>
          <w:rFonts w:cstheme="minorHAnsi"/>
        </w:rPr>
        <w:t xml:space="preserve">For the remaining SD and sample size, we used multiple imputation using multivariate imputation by chained equations (MICE) </w:t>
      </w:r>
      <w:r w:rsidRPr="00FA185E">
        <w:rPr>
          <w:rFonts w:cstheme="minorHAnsi"/>
        </w:rPr>
        <w:fldChar w:fldCharType="begin" w:fldLock="1"/>
      </w:r>
      <w:r w:rsidRPr="00FA185E">
        <w:rPr>
          <w:rFonts w:cstheme="minorHAnsi"/>
        </w:rPr>
        <w:instrText>ADDIN CSL_CITATION {"citationItems":[{"id":"ITEM-1","itemData":{"DOI":"10.18637/jss.v045.i03","ISSN":"1548-7660","abstract":"The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2.9, which extends the functionality of mice 1.0 in several ways. In mice 2.9, the analysis of imputed data is made completely general, whereas the range of models under which pooling works is substantially extended. mice 2.9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2.9 can be downloaded from the Comprehensive R Archive Network. This article provides a hands-on, stepwise approach to solve applied incomplete data problems.","author":[{"dropping-particle":"van","family":"Buuren","given":"Stef","non-dropping-particle":"","parse-names":false,"suffix":""},{"dropping-particle":"","family":"Groothuis-Oudshoorn","given":"Karin","non-dropping-particle":"","parse-names":false,"suffix":""}],"container-title":"Journal of Statistical Software","id":"ITEM-1","issue":"3","issued":{"date-parts":[["2011"]]},"page":"1-67","title":"mice : Multivariate Imputation by Chained Equations in R","type":"article-journal","volume":"45"},"uris":["http://www.mendeley.com/documents/?uuid=944764ff-09de-4aa5-b19b-53ca01930baf"]}],"mendeley":{"formattedCitation":"(Buuren and Groothuis-Oudshoorn, 2011)","plainTextFormattedCitation":"(Buuren and Groothuis-Oudshoorn, 2011)","previouslyFormattedCitation":"(Buuren and Groothuis-Oudshoorn, 2011)"},"properties":{"noteIndex":0},"schema":"https://github.com/citation-style-language/schema/raw/master/csl-citation.json"}</w:instrText>
      </w:r>
      <w:r w:rsidRPr="00FA185E">
        <w:rPr>
          <w:rFonts w:cstheme="minorHAnsi"/>
        </w:rPr>
        <w:fldChar w:fldCharType="separate"/>
      </w:r>
      <w:r w:rsidRPr="00FA185E">
        <w:rPr>
          <w:rFonts w:cstheme="minorHAnsi"/>
          <w:noProof/>
        </w:rPr>
        <w:t>(Buuren and Groothuis-Oudshoorn, 2011)</w:t>
      </w:r>
      <w:r w:rsidRPr="00FA185E">
        <w:rPr>
          <w:rFonts w:cstheme="minorHAnsi"/>
        </w:rPr>
        <w:fldChar w:fldCharType="end"/>
      </w:r>
      <w:r w:rsidRPr="00FA185E">
        <w:rPr>
          <w:rFonts w:cstheme="minorHAnsi"/>
        </w:rPr>
        <w:t xml:space="preserve">. MICE is popular due to its flexibility, and it has been shown to outperform classical data imputation methods </w:t>
      </w:r>
      <w:r w:rsidRPr="00FA185E">
        <w:rPr>
          <w:rFonts w:cstheme="minorHAnsi"/>
        </w:rPr>
        <w:fldChar w:fldCharType="begin" w:fldLock="1"/>
      </w:r>
      <w:r w:rsidRPr="00FA185E">
        <w:rPr>
          <w:rFonts w:cstheme="minorHAnsi"/>
        </w:rPr>
        <w:instrText>ADDIN CSL_CITATION {"citationItems":[{"id":"ITEM-1","itemData":{"DOI":"10.1007/s11357-021-00489-w","ISSN":"25092723","PMID":"35103915","abstract":"Missing data are ubiquitous in aging studies. Combining the National Health and Nutrition Examination Survey (NHANES) 2003/2004 and 2005/2006 cross-sectional aging studies (N = 9307), we investigated the effects of both real and simulated missing data on the Frailty Index (FI) and survival analysis, along with several mitigation strategies. We observed distinct block patterns of missing variables in the dataset. These blocks showed significant hazard rate (HR) differences when they were missing versus present, indicating that missingness cannot be simply ignored. Simulations of this patterned missingness produced a bias of 0.0112 ± 0.0008 to the mean FI when missing values were ignored, representing a change in hazard of 1.09 ± 0.01. A similar bias of 0.0106 ± 0.0001 was estimated in the real missingness. Imputation was able to correct the bias using the multivariate imputation by chained equations (MICE) method via the classification and regression tree (CART) prediction model together with rule-based imputation. Using auxiliary variables (CART+Aux) improved the performance of CART. Well-performing imputation models, especially CART+Aux, were able to increase the FI predictive power and the reliability of the HR estimates. In contrast, the default MICE models, predictive mean matching/logistic regression (PMM/logreg), caused even stronger biases to the FI. Our results demonstrate that calibration of the FI as a mortality predictor depends on how missing data are handled. Ignoring missing values when calculating the FI may be an acceptable strategy for clinical settings where the FI is used as a rough predictor of adverse outcomes. Where the FI is to be compared across studies or populations, judicious imputation — cognizant of the risks carried by poor imputation — should be used to ensure reliability and precision of statistical estimates and conclusions.","author":[{"dropping-particle":"","family":"Pridham","given":"Glen","non-dropping-particle":"","parse-names":false,"suffix":""},{"dropping-particle":"","family":"Rockwood","given":"Kenneth","non-dropping-particle":"","parse-names":false,"suffix":""},{"dropping-particle":"","family":"Rutenberg","given":"Andrew","non-dropping-particle":"","parse-names":false,"suffix":""}],"container-title":"GeroScience","id":"ITEM-1","issue":"2","issued":{"date-parts":[["2022"]]},"page":"897-923","title":"Strategies for handling missing data that improve Frailty Index estimation and predictive power: lessons from the NHANES dataset","type":"article-journal","volume":"44"},"uris":["http://www.mendeley.com/documents/?uuid=3314b927-3b60-4d24-b04e-4a9c22551976"]}],"mendeley":{"formattedCitation":"(Pridham &lt;i&gt;et al.&lt;/i&gt;, 2022)","plainTextFormattedCitation":"(Pridham et al., 2022)","previouslyFormattedCitation":"(Pridham &lt;i&gt;et al.&lt;/i&gt;, 2022)"},"properties":{"noteIndex":0},"schema":"https://github.com/citation-style-language/schema/raw/master/csl-citation.json"}</w:instrText>
      </w:r>
      <w:r w:rsidRPr="00FA185E">
        <w:rPr>
          <w:rFonts w:cstheme="minorHAnsi"/>
        </w:rPr>
        <w:fldChar w:fldCharType="separate"/>
      </w:r>
      <w:r w:rsidRPr="00FA185E">
        <w:rPr>
          <w:rFonts w:cstheme="minorHAnsi"/>
          <w:noProof/>
        </w:rPr>
        <w:t xml:space="preserve">(Pridham </w:t>
      </w:r>
      <w:r w:rsidRPr="00FA185E">
        <w:rPr>
          <w:rFonts w:cstheme="minorHAnsi"/>
          <w:i/>
          <w:noProof/>
        </w:rPr>
        <w:t>et al.</w:t>
      </w:r>
      <w:r w:rsidRPr="00FA185E">
        <w:rPr>
          <w:rFonts w:cstheme="minorHAnsi"/>
          <w:noProof/>
        </w:rPr>
        <w:t>, 2022)</w:t>
      </w:r>
      <w:r w:rsidRPr="00FA185E">
        <w:rPr>
          <w:rFonts w:cstheme="minorHAnsi"/>
        </w:rPr>
        <w:fldChar w:fldCharType="end"/>
      </w:r>
      <w:r w:rsidRPr="00FA185E">
        <w:rPr>
          <w:rFonts w:cstheme="minorHAnsi"/>
        </w:rPr>
        <w:t>. Our imputation model was run based on the assumption missingness is at random and highly depend on observed mean using predictive mean matching over 50 imputations and 20 iterations (SI Section 3.5). Convergence diagnostics confirmed the plausibility and robustness of imputed values (SI Figure 6). The final complete dataset was selected based on minimal absolute percentage error from observed values.</w:t>
      </w:r>
    </w:p>
    <w:p w14:paraId="005A29B0" w14:textId="77777777" w:rsidR="00903238" w:rsidRPr="00FA185E" w:rsidRDefault="00903238" w:rsidP="00FA185E">
      <w:pPr>
        <w:spacing w:line="240" w:lineRule="auto"/>
        <w:jc w:val="both"/>
        <w:rPr>
          <w:rFonts w:cstheme="minorHAnsi"/>
        </w:rPr>
      </w:pPr>
      <w:r w:rsidRPr="00FA185E">
        <w:rPr>
          <w:rFonts w:cstheme="minorHAnsi"/>
        </w:rPr>
        <w:t>Typically Rubin’s rules are applied to combine the results from the multiple imputed datasets after analysis, however, given our large dataset, complexity of implemented MMA models, and computation limitations, we selected only one complete dataset with minimal absolute percentage error from observed values (SI Section 3.5).</w:t>
      </w:r>
    </w:p>
    <w:p w14:paraId="1DFDE6BC" w14:textId="1A3CADFC" w:rsidR="00903238" w:rsidRPr="00FA185E" w:rsidRDefault="000345A1" w:rsidP="000345A1">
      <w:pPr>
        <w:pStyle w:val="Heading2"/>
      </w:pPr>
      <w:r>
        <w:t xml:space="preserve">Multilevel </w:t>
      </w:r>
      <w:r w:rsidR="00903238" w:rsidRPr="00FA185E">
        <w:t>Meta-analysis</w:t>
      </w:r>
    </w:p>
    <w:p w14:paraId="30896AB4" w14:textId="77777777" w:rsidR="00903238" w:rsidRPr="00FA185E" w:rsidRDefault="00903238" w:rsidP="00FA185E">
      <w:pPr>
        <w:spacing w:line="240" w:lineRule="auto"/>
        <w:jc w:val="both"/>
        <w:rPr>
          <w:rFonts w:cstheme="minorHAnsi"/>
        </w:rPr>
      </w:pPr>
      <w:r w:rsidRPr="00FA185E">
        <w:rPr>
          <w:rFonts w:cstheme="minorHAnsi"/>
          <w:lang w:val="en-GB"/>
        </w:rPr>
        <w:t xml:space="preserve">Multilevel meta-analysis offers a powerful statistical technique for synthesizing such complex datasets, </w:t>
      </w:r>
      <w:r w:rsidRPr="00FA185E">
        <w:rPr>
          <w:rFonts w:cstheme="minorHAnsi"/>
        </w:rPr>
        <w:t xml:space="preserve">along with a better understanding of sources of variability, </w:t>
      </w:r>
      <w:r w:rsidRPr="00FA185E">
        <w:rPr>
          <w:rFonts w:cstheme="minorHAnsi"/>
          <w:lang w:val="en-GB"/>
        </w:rPr>
        <w:t xml:space="preserve">leading to more reliable and informative conclusions for environmental management and policy </w:t>
      </w:r>
      <w:r w:rsidRPr="00FA185E">
        <w:rPr>
          <w:rFonts w:cstheme="minorHAnsi"/>
          <w:lang w:val="en-GB"/>
        </w:rPr>
        <w:fldChar w:fldCharType="begin" w:fldLock="1"/>
      </w:r>
      <w:r w:rsidRPr="00FA185E">
        <w:rPr>
          <w:rFonts w:cstheme="minorHAnsi"/>
          <w:lang w:val="en-GB"/>
        </w:rPr>
        <w:instrText>ADDIN CSL_CITATION {"citationItems":[{"id":"ITEM-1","itemData":{"DOI":"10.1186/s13750-023-00301-6","ISSN":"20472382","abstract":"Meta-analysis is a quantitative way of synthesizing results from multiple studies to obtain reliable evidence of an intervention or phenomenon. Indeed, an increasing number of meta-analyses are conducted in environmental sciences, and resulting meta-analytic evidence is often used in environmental policies and decision-making. We conducted a survey of recent meta-analyses in environmental sciences and found poor standards of current meta-analytic practice and reporting. For example, only ~ 40% of the 73 reviewed meta-analyses reported heterogeneity (variation among effect sizes beyond sampling error), and publication bias was assessed in fewer than half. Furthermore, although almost all the meta-analyses had multiple effect sizes originating from the same studies, non-independence among effect sizes was considered in only half of the meta-analyses. To improve the implementation of meta-analysis in environmental sciences, we here outline practical guidance for conducting a meta-analysis in environmental sciences. We describe the key concepts of effect size and meta-analysis and detail procedures for fitting multilevel meta-analysis and meta-regression models and performing associated publication bias tests. We demonstrate a clear need for environmental scientists to embrace multilevel meta-analytic models, which explicitly model dependence among effect sizes, rather than the commonly used random-effects models. Further, we discuss how reporting and visual presentations of meta-analytic results can be much improved by following reporting guidelines such as PRISMA-EcoEvo (Preferred Reporting Items for Systematic Reviews and Meta-Analyses for Ecology and Evolutionary Biology). This paper, along with the accompanying online tutorial, serves as a practical guide on conducting a complete set of meta-analytic procedures (i.e., meta-analysis, heterogeneity quantification, meta-regression, publication bias tests and sensitivity analysis) and also as a gateway to more advanced, yet appropriate, methods.","author":[{"dropping-particle":"","family":"Nakagawa","given":"Shinichi","non-dropping-particle":"","parse-names":false,"suffix":""},{"dropping-particle":"","family":"Yang","given":"Yefeng","non-dropping-particle":"","parse-names":false,"suffix":""},{"dropping-particle":"","family":"Macartney","given":"Erin L.","non-dropping-particle":"","parse-names":false,"suffix":""},{"dropping-particle":"","family":"Spake","given":"Rebecca","non-dropping-particle":"","parse-names":false,"suffix":""},{"dropping-particle":"","family":"Lagisz","given":"Malgorzata","non-dropping-particle":"","parse-names":false,"suffix":""}],"container-title":"Environmental Evidence","id":"ITEM-1","issue":"1","issued":{"date-parts":[["2023","4","24"]]},"page":"8","title":"Quantitative evidence synthesis: a practical guide on meta-analysis, meta-regression, and publication bias tests for environmental sciences","type":"article-journal","volume":"12"},"uris":["http://www.mendeley.com/documents/?uuid=6477f562-6ac1-4438-af14-e2c81fd9891c"]}],"mendeley":{"formattedCitation":"(Nakagawa &lt;i&gt;et al.&lt;/i&gt;, 2023)","plainTextFormattedCitation":"(Nakagawa et al., 2023)","previouslyFormattedCitation":"(Nakagawa &lt;i&gt;et al.&lt;/i&gt;, 2023)"},"properties":{"noteIndex":0},"schema":"https://github.com/citation-style-language/schema/raw/master/csl-citation.json"}</w:instrText>
      </w:r>
      <w:r w:rsidRPr="00FA185E">
        <w:rPr>
          <w:rFonts w:cstheme="minorHAnsi"/>
          <w:lang w:val="en-GB"/>
        </w:rPr>
        <w:fldChar w:fldCharType="separate"/>
      </w:r>
      <w:r w:rsidRPr="00FA185E">
        <w:rPr>
          <w:rFonts w:cstheme="minorHAnsi"/>
          <w:noProof/>
          <w:lang w:val="en-GB"/>
        </w:rPr>
        <w:t xml:space="preserve">(Nakagawa </w:t>
      </w:r>
      <w:r w:rsidRPr="00FA185E">
        <w:rPr>
          <w:rFonts w:cstheme="minorHAnsi"/>
          <w:i/>
          <w:noProof/>
          <w:lang w:val="en-GB"/>
        </w:rPr>
        <w:t>et al.</w:t>
      </w:r>
      <w:r w:rsidRPr="00FA185E">
        <w:rPr>
          <w:rFonts w:cstheme="minorHAnsi"/>
          <w:noProof/>
          <w:lang w:val="en-GB"/>
        </w:rPr>
        <w:t>, 2023)</w:t>
      </w:r>
      <w:r w:rsidRPr="00FA185E">
        <w:rPr>
          <w:rFonts w:cstheme="minorHAnsi"/>
          <w:lang w:val="en-GB"/>
        </w:rPr>
        <w:fldChar w:fldCharType="end"/>
      </w:r>
      <w:r w:rsidRPr="00FA185E">
        <w:rPr>
          <w:rFonts w:cstheme="minorHAnsi"/>
          <w:lang w:val="en-GB"/>
        </w:rPr>
        <w:t xml:space="preserve">. </w:t>
      </w:r>
      <w:r w:rsidRPr="00FA185E">
        <w:rPr>
          <w:rFonts w:cstheme="minorHAnsi"/>
        </w:rPr>
        <w:t xml:space="preserve">Detailed background and practical applications of MMA are provided elsewhere </w:t>
      </w:r>
      <w:r w:rsidRPr="00FA185E">
        <w:rPr>
          <w:rFonts w:cstheme="minorHAnsi"/>
        </w:rPr>
        <w:fldChar w:fldCharType="begin" w:fldLock="1"/>
      </w:r>
      <w:r w:rsidRPr="00FA185E">
        <w:rPr>
          <w:rFonts w:cstheme="minorHAnsi"/>
        </w:rPr>
        <w:instrText>ADDIN CSL_CITATION {"citationItems":[{"id":"ITEM-1","itemData":{"DOI":"10.3758/s13428-012-0261-6","ISSN":"1554351X","PMID":"23055166","abstract":"Although dependence in effect sizes is ubiquitous, commonly used meta-analytic methods assume independent effect sizes. We describe and illustrate three-level extensions of a mixed effects meta-analytic model that accounts for various sources of dependence within and across studies, because multilevel extensions of meta-analytic models still are not well known. We also present a three-level model for the common case where, within studies, multiple effect sizes are calculated using the same sample. Whereas this approach is relatively simple and does not require imputing values for the unknown sampling covariances, it has hardly been used, and its performance has not been empirically investigated. Therefore, we set up a simulation study, showing that also in this situation, a three-level approach yields valid results: Estimates of the treatment effects and the corresponding standard errors are unbiased. © 2012 Psychonomic Society, Inc.","author":[{"dropping-particle":"","family":"Noortgate","given":"Wim","non-dropping-particle":"Van den","parse-names":false,"suffix":""},{"dropping-particle":"","family":"López-López","given":"José Antonio","non-dropping-particle":"","parse-names":false,"suffix":""},{"dropping-particle":"","family":"Marín-Martínez","given":"Fulgencio","non-dropping-particle":"","parse-names":false,"suffix":""},{"dropping-particle":"","family":"Sánchez-Meca","given":"Julio","non-dropping-particle":"","parse-names":false,"suffix":""}],"container-title":"Behavior Research Methods","id":"ITEM-1","issue":"2","issued":{"date-parts":[["2013","6","9"]]},"page":"576-594","title":"Three-level meta-analysis of dependent effect sizes","type":"article-journal","volume":"45"},"uris":["http://www.mendeley.com/documents/?uuid=84f4939d-7727-4813-8cf1-9ec95634b279"]},{"id":"ITEM-2","itemData":{"DOI":"10.20982/tqmp.12.3.p154","abstract":"Applying a multilevel approach to meta-analysis is a strong method for dealing with dependency of effect sizes. However, this method is relatively unknown among researchers and, to date, has not been widely used in meta-analytic research. Therefore, the purpose of this tutorial was to show how a three-level random effects model can be applied to meta-analytic models in R using the rma.mv function of the metafor package. This application is illustrated by taking the reader through a step-by-step guide to the multilevel analyses comprising the steps of (1) organizing a data file; (2) setting up the R environment; (3) calculating an overall effect; (4) examining heterogeneity of within-study variance and between-study variance; (5) performing categorical and continuous moderator analyses; and (6) examining a multiple moderator model. By example, the authors demonstrate how the multilevel approach can be applied to meta-analytically examining the association between mental health disorders of juveniles and juvenile offender recidivism. In our opinion, the rma.mv function of the metafor package provides an easy and flexible way of applying a multi-level structure to meta-analytic models in R. Further, the multilevel meta-analytic models can be easily extended so that the potential moderating influence of variables can be examined.","author":[{"dropping-particle":"","family":"Assink","given":"Mark","non-dropping-particle":"","parse-names":false,"suffix":""},{"dropping-particle":"","family":"Wibbelink","given":"Carlijn J. M.","non-dropping-particle":"","parse-names":false,"suffix":""}],"container-title":"The Quantitative Methods for Psychology","id":"ITEM-2","issue":"3","issued":{"date-parts":[["2016"]]},"page":"154-174","title":"Fitting three-level meta-analytic models in R: A step-by-step tutorial","type":"article-journal","volume":"12"},"uris":["http://www.mendeley.com/documents/?uuid=fd36eab4-752d-4f9e-b3ef-c0a9e00b7a4e"]},{"id":"ITEM-3","itemData":{"DOI":"10.1186/s13750-023-00301-6","ISSN":"20472382","abstract":"Meta-analysis is a quantitative way of synthesizing results from multiple studies to obtain reliable evidence of an intervention or phenomenon. Indeed, an increasing number of meta-analyses are conducted in environmental sciences, and resulting meta-analytic evidence is often used in environmental policies and decision-making. We conducted a survey of recent meta-analyses in environmental sciences and found poor standards of current meta-analytic practice and reporting. For example, only ~ 40% of the 73 reviewed meta-analyses reported heterogeneity (variation among effect sizes beyond sampling error), and publication bias was assessed in fewer than half. Furthermore, although almost all the meta-analyses had multiple effect sizes originating from the same studies, non-independence among effect sizes was considered in only half of the meta-analyses. To improve the implementation of meta-analysis in environmental sciences, we here outline practical guidance for conducting a meta-analysis in environmental sciences. We describe the key concepts of effect size and meta-analysis and detail procedures for fitting multilevel meta-analysis and meta-regression models and performing associated publication bias tests. We demonstrate a clear need for environmental scientists to embrace multilevel meta-analytic models, which explicitly model dependence among effect sizes, rather than the commonly used random-effects models. Further, we discuss how reporting and visual presentations of meta-analytic results can be much improved by following reporting guidelines such as PRISMA-EcoEvo (Preferred Reporting Items for Systematic Reviews and Meta-Analyses for Ecology and Evolutionary Biology). This paper, along with the accompanying online tutorial, serves as a practical guide on conducting a complete set of meta-analytic procedures (i.e., meta-analysis, heterogeneity quantification, meta-regression, publication bias tests and sensitivity analysis) and also as a gateway to more advanced, yet appropriate, methods.","author":[{"dropping-particle":"","family":"Nakagawa","given":"Shinichi","non-dropping-particle":"","parse-names":false,"suffix":""},{"dropping-particle":"","family":"Yang","given":"Yefeng","non-dropping-particle":"","parse-names":false,"suffix":""},{"dropping-particle":"","family":"Macartney","given":"Erin L.","non-dropping-particle":"","parse-names":false,"suffix":""},{"dropping-particle":"","family":"Spake","given":"Rebecca","non-dropping-particle":"","parse-names":false,"suffix":""},{"dropping-particle":"","family":"Lagisz","given":"Malgorzata","non-dropping-particle":"","parse-names":false,"suffix":""}],"container-title":"Environmental Evidence","id":"ITEM-3","issue":"1","issued":{"date-parts":[["2023","4","24"]]},"page":"8","title":"Quantitative evidence synthesis: a practical guide on meta-analysis, meta-regression, and publication bias tests for environmental sciences","type":"article-journal","volume":"12"},"uris":["http://www.mendeley.com/documents/?uuid=6477f562-6ac1-4438-af14-e2c81fd9891c"]},{"id":"ITEM-4","itemData":{"ISBN":"978-0-367-61007-4","abstract":"This book serves as an accessible introduction into how meta-analyses can be conducted in R. Essential steps for meta-analysis are covered, including pooling of outcome measures, forest plots, heterogeneity diagnostics, subgroup analyses, meta-regression, methods to control for publication bias, risk of bias assessments and plotting tools. Advanced, but highly relevant topics such as network meta-analysis, multi-/three-level meta-analyses, Bayesian meta-analysis approaches, SEM meta-analysis are also covered. A companion R package, dmetar, is introduced in the beginning of the guide. It contains data sets and several helper functions for the meta and metafor package used in the guide.  The programming and statistical background covered in the book are kept at a non-expert level, making the book widely accessible.","author":[{"dropping-particle":"","family":"Harrer","given":"Mathias","non-dropping-particle":"","parse-names":false,"suffix":""},{"dropping-particle":"","family":"Cuijpers","given":"Pim","non-dropping-particle":"","parse-names":false,"suffix":""},{"dropping-particle":"","family":"Furukawa","given":"Toshi A","non-dropping-particle":"","parse-names":false,"suffix":""},{"dropping-particle":"","family":"Ebert","given":"David D","non-dropping-particle":"","parse-names":false,"suffix":""}],"edition":"1st","id":"ITEM-4","issued":{"date-parts":[["2021"]]},"publisher":"Chapman &amp; Hall/CRC Press","publisher-place":"Boca Raton, FL and London","title":"Doing Meta-Analysis With R: A Hands-On Guide","type":"book"},"uris":["http://www.mendeley.com/documents/?uuid=5762b61f-9019-4a87-bb84-90e3b15f3af9"]}],"mendeley":{"formattedCitation":"(Assink and Wibbelink, 2016; Harrer &lt;i&gt;et al.&lt;/i&gt;, 2021; Nakagawa &lt;i&gt;et al.&lt;/i&gt;, 2023; Van den Noortgate &lt;i&gt;et al.&lt;/i&gt;, 2013)","plainTextFormattedCitation":"(Assink and Wibbelink, 2016; Harrer et al., 2021; Nakagawa et al., 2023; Van den Noortgate et al., 2013)","previouslyFormattedCitation":"(Assink and Wibbelink, 2016; Harrer &lt;i&gt;et al.&lt;/i&gt;, 2021; Nakagawa &lt;i&gt;et al.&lt;/i&gt;, 2023; Van den Noortgate &lt;i&gt;et al.&lt;/i&gt;, 2013)"},"properties":{"noteIndex":0},"schema":"https://github.com/citation-style-language/schema/raw/master/csl-citation.json"}</w:instrText>
      </w:r>
      <w:r w:rsidRPr="00FA185E">
        <w:rPr>
          <w:rFonts w:cstheme="minorHAnsi"/>
        </w:rPr>
        <w:fldChar w:fldCharType="separate"/>
      </w:r>
      <w:r w:rsidRPr="00FA185E">
        <w:rPr>
          <w:rFonts w:cstheme="minorHAnsi"/>
          <w:noProof/>
        </w:rPr>
        <w:t xml:space="preserve">(Assink and Wibbelink, 2016; Harrer </w:t>
      </w:r>
      <w:r w:rsidRPr="00FA185E">
        <w:rPr>
          <w:rFonts w:cstheme="minorHAnsi"/>
          <w:i/>
          <w:noProof/>
        </w:rPr>
        <w:t>et al.</w:t>
      </w:r>
      <w:r w:rsidRPr="00FA185E">
        <w:rPr>
          <w:rFonts w:cstheme="minorHAnsi"/>
          <w:noProof/>
        </w:rPr>
        <w:t xml:space="preserve">, 2021; Nakagawa </w:t>
      </w:r>
      <w:r w:rsidRPr="00FA185E">
        <w:rPr>
          <w:rFonts w:cstheme="minorHAnsi"/>
          <w:i/>
          <w:noProof/>
        </w:rPr>
        <w:t>et al.</w:t>
      </w:r>
      <w:r w:rsidRPr="00FA185E">
        <w:rPr>
          <w:rFonts w:cstheme="minorHAnsi"/>
          <w:noProof/>
        </w:rPr>
        <w:t xml:space="preserve">, 2023; Van den Noortgate </w:t>
      </w:r>
      <w:r w:rsidRPr="00FA185E">
        <w:rPr>
          <w:rFonts w:cstheme="minorHAnsi"/>
          <w:i/>
          <w:noProof/>
        </w:rPr>
        <w:t>et al.</w:t>
      </w:r>
      <w:r w:rsidRPr="00FA185E">
        <w:rPr>
          <w:rFonts w:cstheme="minorHAnsi"/>
          <w:noProof/>
        </w:rPr>
        <w:t>, 2013)</w:t>
      </w:r>
      <w:r w:rsidRPr="00FA185E">
        <w:rPr>
          <w:rFonts w:cstheme="minorHAnsi"/>
          <w:lang w:val="en-GB"/>
        </w:rPr>
        <w:fldChar w:fldCharType="end"/>
      </w:r>
      <w:r w:rsidRPr="00FA185E">
        <w:rPr>
          <w:rFonts w:cstheme="minorHAnsi"/>
        </w:rPr>
        <w:t>.</w:t>
      </w:r>
    </w:p>
    <w:p w14:paraId="22CF4A4B" w14:textId="327C9A58" w:rsidR="00903238" w:rsidRPr="00FA185E" w:rsidRDefault="000345A1" w:rsidP="000345A1">
      <w:pPr>
        <w:pStyle w:val="Heading2"/>
      </w:pPr>
      <w:r>
        <w:t xml:space="preserve">Probabilistic </w:t>
      </w:r>
      <w:r w:rsidR="00903238" w:rsidRPr="00FA185E">
        <w:t>Risk assessment</w:t>
      </w:r>
    </w:p>
    <w:p w14:paraId="0561DCFE" w14:textId="77777777" w:rsidR="00903238" w:rsidRPr="00FA185E" w:rsidRDefault="00903238" w:rsidP="00FA185E">
      <w:pPr>
        <w:spacing w:line="240" w:lineRule="auto"/>
        <w:jc w:val="both"/>
        <w:rPr>
          <w:rFonts w:cstheme="minorHAnsi"/>
        </w:rPr>
      </w:pPr>
      <w:r w:rsidRPr="00FA185E">
        <w:rPr>
          <w:rFonts w:cstheme="minorHAnsi"/>
        </w:rPr>
        <w:t xml:space="preserve">Traditional deterministic risk assessments often use single “point estimates” (e.g., average or worst-case values) and this could lead to an overly conservative, and potentially unrealistic, overall risk estimate. In contrast, PRA combined with Monte Carlo simulations is recommended in regulatory settings because it provides a scientifically robust, comprehensive and realistic risk estimates, generating range of outcomes that reflects true population variability and uncertainty. More details on PRA can be here </w:t>
      </w:r>
      <w:r w:rsidRPr="00FA185E">
        <w:rPr>
          <w:rFonts w:cstheme="minorHAnsi"/>
        </w:rPr>
        <w:fldChar w:fldCharType="begin" w:fldLock="1"/>
      </w:r>
      <w:r w:rsidRPr="00FA185E">
        <w:rPr>
          <w:rFonts w:cstheme="minorHAnsi"/>
        </w:rPr>
        <w:instrText>ADDIN CSL_CITATION {"citationItems":[{"id":"ITEM-1","itemData":{"DOI":"10.1093/inteam/vjaf016","ISSN":"1551-3777","abstract":"Traditional ecological and human health risk assessment often relies on deterministic frameworks that preclude the presence of variability or uncertainty among input parameters characterizing exposure, effects, and risk. To promote increased realism and generate more robust risk management decisions, probabilistic risk assessment (PRA) has been introduced as a foundational grouping of techniques that seeks to broadly characterize variability among its components. Although multiple methods exist (e.g., Monte Carlo simulations, Bayesian networks), along with some federal and state regulatory guidance, gaps remain in prescriptive regulatory recommendations for the implementation of PRA methods. This article describes specific probabilistic approaches for risk characterization and assessment, regulatory support of PRA, challenges that may limit more widespread use, and opportunities for its expanded use in regulatory areas where it is not currently applied. Taken together, we hope to advance the understanding of probabilistic methodologies and their versatility for robust, transparent, data-based environmental risk assessment and standards derivation across a range of media that align with regulatory objectives to protect aquatic and terrestrial biota, human health, and vulnerable populations.","author":[{"dropping-particle":"","family":"Flinders","given":"Camille","non-dropping-particle":"","parse-names":false,"suffix":""},{"dropping-particle":"","family":"Barnhart","given":"Brad","non-dropping-particle":"","parse-names":false,"suffix":""},{"dropping-particle":"","family":"Morrison","given":"Emily B","non-dropping-particle":"","parse-names":false,"suffix":""},{"dropping-particle":"","family":"Anderson","given":"Paul D","non-dropping-particle":"","parse-names":false,"suffix":""},{"dropping-particle":"","family":"Landis","given":"Wayne G","non-dropping-particle":"","parse-names":false,"suffix":""}],"container-title":"Integrated Environmental Assessment and Management","id":"ITEM-1","issued":{"date-parts":[["2025"]]},"title":"Probabilistic approaches for risk assessment and regulatory criteria development: current applications, gaps, and opportunities","type":"article-journal"},"uris":["http://www.mendeley.com/documents/?uuid=f8d12a0f-61af-4a2b-8676-4ee731f2e440"]},{"id":"ITEM-2","itemData":{"DOI":"10.1016/B978-0-12-824315-2.00109-3","ISBN":"9780128243152","abstract":"The Monte-Carlo (MC) analysis remains one of the most valuable techniques for scientific computing because of its simplicity and broad applicability. Because of its simplicity and wide applicability, MC simulation is a probabilistic approximation method for detecting uncertainty in assessing health risks. Both real-time random system simulation and deterministic numerical computing require the intrinsic randomness of the MC approach. Simple, adaptive, and scalable MC algorithms are common. In contrast to analytic methods, MC techniques can reduce and simplify large and complex models to a set of simple events and interactions, allowing model behavior to be encoded using rules that can be run quickly on a computer. MCM allows any probabilistic model that can be simulated on a computer to be used as the basis for statistical analysis. In toxicology, it helps for probabilistic risk assessment for heavy metal or toxic chemical exposure through vegetables or drinking water and chemical exposure through regular usage of consumer items such as cleaning products or even house dust.","author":[{"dropping-particle":"","family":"Khalid","given":"Madiha","non-dropping-particle":"","parse-names":false,"suffix":""}],"container-title":"Encyclopedia of Toxicology, Fourth Edition: Volume 1-9","id":"ITEM-2","issued":{"date-parts":[["2023"]]},"page":"V6-517-V6-522","title":"Monte Carlo analysis for probabilistic risk assessment","type":"article-journal","volume":"6"},"uris":["http://www.mendeley.com/documents/?uuid=5435e671-c647-4106-9358-c1a2ffa11856"]},{"id":"ITEM-3","itemData":{"abstract":"The intended goal of this white paper is to explain how EPA can use probabilistic methods to address data, model and scenario uncertainty and variability by capitalizing on the wide array of tools and methods that comprise PRA. This white paper describes where PRA can facilitate more informed risk management decision making through better understanding of uncertainty and variability related to Agency decisions. The information contained in this document is intended for both risk analysts and managers faced with determining when and how to apply these tools to inform their decisions. This document does not prescribe a specific approach but, rather, describes the various stages and aspects of an assessment or decision process in which probabilistic assessment tools may add value.","author":[{"dropping-particle":"","family":"US EPA","given":"","non-dropping-particle":"","parse-names":false,"suffix":""}],"id":"ITEM-3","issue":"July","issued":{"date-parts":[["2014"]]},"page":"98","title":"Risk Assessment Forum White Paper: Probabilistic Risk Assessment Methods and Case Studies. EPA/100/R-14/004","type":"article-journal"},"uris":["http://www.mendeley.com/documents/?uuid=d6e2d352-baab-436c-bfd6-be28d41d2f75"]},{"id":"ITEM-4","itemData":{"abstract":"This Handbook was prepared by the Science Policy Council (SPC) for EPA staff and managers and others as a guide to Risk Characterization. It implements EPA's March 1995 Risk Characterization Policy which improved on the foundation of the February 1992 Agency-wide policy for risk characterization. Both the 1992 and 1995 documents point out that ``... scientific uncertainty is a fact of life (and) ... a balanced discussion of reliable conclusions and related uncertainties enhances, rather than detracts, from the overall credibility of each assessment …''. Both also note that while the role of science to inform but not make decisions is widely recognized in EPA, and in the larger risk assessment and regulatory community, these communities often use the risk assessment number as the stated reason for decisions, not always clearly highlighting the legal, economic, social and other non-scientific issues that also go into the decision.","author":[{"dropping-particle":"","family":"US EPA","given":"","non-dropping-particle":"","parse-names":false,"suffix":""}],"id":"ITEM-4","issue":"U.S. Environmental Protection Agency","issued":{"date-parts":[["2000"]]},"page":"57","title":"Risk characterization Handbook","type":"article-journal"},"uris":["http://www.mendeley.com/documents/?uuid=6d820c79-8e0d-482c-8dbe-51e41fb553ea"]}],"mendeley":{"formattedCitation":"(Flinders &lt;i&gt;et al.&lt;/i&gt;, 2025; Khalid, 2023; US EPA, 2000b, 2014)","plainTextFormattedCitation":"(Flinders et al., 2025; Khalid, 2023; US EPA, 2000b, 2014)","previouslyFormattedCitation":"(Flinders &lt;i&gt;et al.&lt;/i&gt;, 2025; Khalid, 2023; US EPA, 2000b, 2014)"},"properties":{"noteIndex":0},"schema":"https://github.com/citation-style-language/schema/raw/master/csl-citation.json"}</w:instrText>
      </w:r>
      <w:r w:rsidRPr="00FA185E">
        <w:rPr>
          <w:rFonts w:cstheme="minorHAnsi"/>
        </w:rPr>
        <w:fldChar w:fldCharType="separate"/>
      </w:r>
      <w:r w:rsidRPr="00FA185E">
        <w:rPr>
          <w:rFonts w:cstheme="minorHAnsi"/>
          <w:noProof/>
        </w:rPr>
        <w:t xml:space="preserve">(Flinders </w:t>
      </w:r>
      <w:r w:rsidRPr="00FA185E">
        <w:rPr>
          <w:rFonts w:cstheme="minorHAnsi"/>
          <w:i/>
          <w:noProof/>
        </w:rPr>
        <w:t>et al.</w:t>
      </w:r>
      <w:r w:rsidRPr="00FA185E">
        <w:rPr>
          <w:rFonts w:cstheme="minorHAnsi"/>
          <w:noProof/>
        </w:rPr>
        <w:t>, 2025; Khalid, 2023; US EPA, 2000b, 2014)</w:t>
      </w:r>
      <w:r w:rsidRPr="00FA185E">
        <w:rPr>
          <w:rFonts w:cstheme="minorHAnsi"/>
        </w:rPr>
        <w:fldChar w:fldCharType="end"/>
      </w:r>
      <w:r w:rsidRPr="00FA185E">
        <w:rPr>
          <w:rFonts w:cstheme="minorHAnsi"/>
        </w:rPr>
        <w:t>. Traditional deterministic risk assessments often rely on single-point estimates for exposure parameters, which inherently fail to capture the full extent of variability and uncertainty present within a population. In contrast, probabilistic models, such as those employing Monte Carlo simulations coupled with Latin Hypercube Sampling (LHS), provide a more realistic and comprehensive estimation of chemical intake and associated health risks. This approach explicitly accounts for the natural variations in food consumption patterns, pesticide residue concentrations, and individual body weights across a diverse population.</w:t>
      </w:r>
    </w:p>
    <w:p w14:paraId="1667A32A" w14:textId="77777777" w:rsidR="00903238" w:rsidRPr="00FA185E" w:rsidRDefault="00903238" w:rsidP="00FA185E">
      <w:pPr>
        <w:spacing w:line="240" w:lineRule="auto"/>
        <w:jc w:val="both"/>
        <w:rPr>
          <w:rFonts w:cstheme="minorHAnsi"/>
        </w:rPr>
      </w:pPr>
      <w:r w:rsidRPr="00FA185E">
        <w:rPr>
          <w:rFonts w:cstheme="minorHAnsi"/>
        </w:rPr>
        <w:t>In dietary intake assessments, the concentration data used will depend on the nature of the specific intake assessment. The concentration of an ingredient or chemical constituent in food can be obtained from</w:t>
      </w:r>
    </w:p>
    <w:p w14:paraId="20EB4027" w14:textId="77777777" w:rsidR="00903238" w:rsidRPr="00FA185E" w:rsidRDefault="00903238" w:rsidP="00FA185E">
      <w:pPr>
        <w:spacing w:line="240" w:lineRule="auto"/>
        <w:jc w:val="both"/>
        <w:rPr>
          <w:rFonts w:cstheme="minorHAnsi"/>
          <w:b/>
          <w:bCs/>
          <w:lang w:val="en-GB"/>
        </w:rPr>
      </w:pPr>
      <w:r w:rsidRPr="00FA185E">
        <w:rPr>
          <w:rFonts w:cstheme="minorHAnsi"/>
          <w:b/>
          <w:bCs/>
          <w:lang w:val="en-GB"/>
        </w:rPr>
        <w:t xml:space="preserve">Pesticide Registration and Control Regulation, </w:t>
      </w:r>
      <w:r w:rsidRPr="00FA185E">
        <w:rPr>
          <w:rFonts w:cstheme="minorHAnsi"/>
          <w:b/>
          <w:bCs/>
          <w:i/>
          <w:iCs/>
          <w:lang w:val="en-GB"/>
        </w:rPr>
        <w:t>Legal basis for assessing consumer exposure through food</w:t>
      </w:r>
      <w:r w:rsidRPr="00FA185E">
        <w:rPr>
          <w:rFonts w:cstheme="minorHAnsi"/>
          <w:b/>
          <w:bCs/>
          <w:lang w:val="en-GB"/>
        </w:rPr>
        <w:t xml:space="preserve">. </w:t>
      </w:r>
      <w:r w:rsidRPr="00FA185E">
        <w:rPr>
          <w:rFonts w:cstheme="minorHAnsi"/>
          <w:i/>
          <w:iCs/>
          <w:lang w:val="en-GB"/>
        </w:rPr>
        <w:t>Schedule II – Article 1.1.4</w:t>
      </w:r>
      <w:r w:rsidRPr="00FA185E">
        <w:rPr>
          <w:rFonts w:cstheme="minorHAnsi"/>
          <w:b/>
          <w:bCs/>
          <w:lang w:val="en-GB"/>
        </w:rPr>
        <w:t xml:space="preserve">. </w:t>
      </w:r>
      <w:r w:rsidRPr="00FA185E">
        <w:rPr>
          <w:rFonts w:cstheme="minorHAnsi"/>
          <w:i/>
          <w:iCs/>
          <w:lang w:val="en-GB"/>
        </w:rPr>
        <w:t>(The Ministry ... shall evaluate ...) the exposure of consumers and animals through their diet following the intended uses and under locally relevant conditions of use, and:</w:t>
      </w:r>
    </w:p>
    <w:p w14:paraId="7C08CCFD" w14:textId="77777777" w:rsidR="00903238" w:rsidRPr="00FA185E" w:rsidRDefault="00903238" w:rsidP="00FA185E">
      <w:pPr>
        <w:spacing w:line="240" w:lineRule="auto"/>
        <w:jc w:val="both"/>
        <w:rPr>
          <w:rFonts w:cstheme="minorHAnsi"/>
          <w:i/>
          <w:iCs/>
          <w:lang w:val="en-GB"/>
        </w:rPr>
      </w:pPr>
      <w:r w:rsidRPr="00FA185E">
        <w:rPr>
          <w:rFonts w:cstheme="minorHAnsi"/>
          <w:i/>
          <w:iCs/>
          <w:lang w:val="en-GB"/>
        </w:rPr>
        <w:lastRenderedPageBreak/>
        <w:t>a. The pesticide shall not be registered if its intended use will lead to residue levels at harvest, slaughter or after storage or processing, as appropriate, which exceed the nationally established maximum residue limit (MRL) or a provisional MRL. b. In the absence of a nationally established MRL or provisional MRL, Codex Alimentarius MRLs shall apply, if established for the commodity and pesticide under review. c. Taking into account all registered uses of the pesticide, the intended use shall not be authorized if the estimated total dietary exposure exceeds the Acceptable Daily Intake (ADI) or the Acute Reference Dose (</w:t>
      </w:r>
      <w:proofErr w:type="spellStart"/>
      <w:r w:rsidRPr="00FA185E">
        <w:rPr>
          <w:rFonts w:cstheme="minorHAnsi"/>
          <w:i/>
          <w:iCs/>
          <w:lang w:val="en-GB"/>
        </w:rPr>
        <w:t>ARfD</w:t>
      </w:r>
      <w:proofErr w:type="spellEnd"/>
      <w:r w:rsidRPr="00FA185E">
        <w:rPr>
          <w:rFonts w:cstheme="minorHAnsi"/>
          <w:i/>
          <w:iCs/>
          <w:lang w:val="en-GB"/>
        </w:rPr>
        <w:t xml:space="preserve">). </w:t>
      </w:r>
    </w:p>
    <w:p w14:paraId="78AD0848" w14:textId="77777777" w:rsidR="00903238" w:rsidRPr="00FA185E" w:rsidRDefault="00903238" w:rsidP="00FA185E">
      <w:pPr>
        <w:spacing w:line="240" w:lineRule="auto"/>
        <w:jc w:val="both"/>
        <w:rPr>
          <w:rFonts w:cstheme="minorHAnsi"/>
        </w:rPr>
      </w:pPr>
      <w:r w:rsidRPr="00FA185E">
        <w:rPr>
          <w:rFonts w:cstheme="minorHAnsi"/>
        </w:rPr>
        <w:t>As Ethiopia is a member of CODEX Alimentarius, the CODEX MRLs (CXLs) are used as a basis for risk assessment. Where CODEX MRLs do not cover the use of a plant protection product in Ethiopia, no national MRL will be set as appropriate national Ethiopian legislation is currently not in place. For the chronic consumer risk assessment the WHO-GEMS IESTI model version revision 14 is used using the GEMS food consumer cluster diets from August 2006. The model has been slightly adapted to Ethiopian circumstances by marking irrelevant commodities in red and by adding teff as a commodity.</w:t>
      </w:r>
      <w:r w:rsidRPr="00FA185E">
        <w:rPr>
          <w:rFonts w:cstheme="minorHAnsi"/>
          <w:color w:val="000000"/>
        </w:rPr>
        <w:t xml:space="preserve"> </w:t>
      </w:r>
      <w:r w:rsidRPr="00FA185E">
        <w:rPr>
          <w:rFonts w:cstheme="minorHAnsi"/>
        </w:rPr>
        <w:t xml:space="preserve">The model </w:t>
      </w:r>
      <w:r w:rsidRPr="00FA185E">
        <w:rPr>
          <w:rFonts w:cstheme="minorHAnsi"/>
          <w:b/>
          <w:bCs/>
          <w:i/>
          <w:iCs/>
        </w:rPr>
        <w:t xml:space="preserve">IEDI_calculation_Ethiopia.xltm </w:t>
      </w:r>
      <w:r w:rsidRPr="00FA185E">
        <w:rPr>
          <w:rFonts w:cstheme="minorHAnsi"/>
        </w:rPr>
        <w:t xml:space="preserve">enables the calculation of the International Estimated Daily Intake (IEDI) based on estimated Supervised Trial Median Residue (STMR, STMR-P) or the Maximum Residue Level (MRL) for relevant commodities. It summarizes the total intake in mg/person/day and calculates the total intake as percentage of the Acceptable Daily Intake (ADI) for 13 world food clusters. Food cluster A is considered appropriate for Ethiopia. </w:t>
      </w:r>
      <w:r w:rsidRPr="00FA185E">
        <w:rPr>
          <w:rFonts w:cstheme="minorHAnsi"/>
          <w:color w:val="EE0000"/>
        </w:rPr>
        <w:t xml:space="preserve">A </w:t>
      </w:r>
      <w:proofErr w:type="spellStart"/>
      <w:r w:rsidRPr="00FA185E">
        <w:rPr>
          <w:rFonts w:cstheme="minorHAnsi"/>
          <w:color w:val="EE0000"/>
        </w:rPr>
        <w:t>scientifi</w:t>
      </w:r>
      <w:proofErr w:type="spellEnd"/>
      <w:r w:rsidRPr="00FA185E">
        <w:rPr>
          <w:rFonts w:cstheme="minorHAnsi"/>
          <w:color w:val="EE0000"/>
        </w:rPr>
        <w:t xml:space="preserve"> c evaluation system for the registration of pesticides in Ethiopia</w:t>
      </w:r>
    </w:p>
    <w:p w14:paraId="23E3F7EB" w14:textId="77777777" w:rsidR="00903238" w:rsidRPr="00FA185E" w:rsidRDefault="00903238" w:rsidP="00FA185E">
      <w:pPr>
        <w:spacing w:line="240" w:lineRule="auto"/>
        <w:jc w:val="both"/>
        <w:rPr>
          <w:rFonts w:cstheme="minorHAnsi"/>
        </w:rPr>
      </w:pPr>
    </w:p>
    <w:p w14:paraId="7BAAC71D" w14:textId="77777777" w:rsidR="00903238" w:rsidRPr="00FA185E" w:rsidRDefault="00903238" w:rsidP="008024A7">
      <w:pPr>
        <w:pStyle w:val="Heading1"/>
      </w:pPr>
      <w:r w:rsidRPr="00FA185E">
        <w:t>Novelty and Impact</w:t>
      </w:r>
    </w:p>
    <w:p w14:paraId="61A58E15" w14:textId="77777777" w:rsidR="00903238" w:rsidRPr="00FA185E" w:rsidRDefault="00903238" w:rsidP="00FA185E">
      <w:pPr>
        <w:spacing w:line="240" w:lineRule="auto"/>
        <w:jc w:val="both"/>
        <w:rPr>
          <w:rFonts w:cstheme="minorHAnsi"/>
        </w:rPr>
      </w:pPr>
      <w:r w:rsidRPr="00FA185E">
        <w:rPr>
          <w:rFonts w:cstheme="minorHAnsi"/>
        </w:rPr>
        <w:t>The novelty of our methodological framework is justified by: (</w:t>
      </w:r>
      <w:proofErr w:type="spellStart"/>
      <w:r w:rsidRPr="00FA185E">
        <w:rPr>
          <w:rFonts w:cstheme="minorHAnsi"/>
        </w:rPr>
        <w:t>i</w:t>
      </w:r>
      <w:proofErr w:type="spellEnd"/>
      <w:r w:rsidRPr="00FA185E">
        <w:rPr>
          <w:rFonts w:cstheme="minorHAnsi"/>
        </w:rPr>
        <w:t xml:space="preserve">) comparing four methods and selecting the best-performing approach to minimize bias in left-censored data (i.e., Zero-Inflated Lognormal, MLE, Regression on Order Statistics, KM); (ii) incorporating RVE into MMA models to quantify heterogeneity while also adjusting for small-sample biases; (iii) utilizing 20,932 unique dietary records from 7,527 households to derive nationally representative food consumption rates; and (iv) being the first study of its kind in Africa, and among the few in the Global South, to provide comprehensive and representative dietary pesticide risk estimates. </w:t>
      </w:r>
    </w:p>
    <w:p w14:paraId="2748A0DC" w14:textId="77777777" w:rsidR="00903238" w:rsidRPr="00FA185E" w:rsidRDefault="00903238" w:rsidP="00FA185E">
      <w:pPr>
        <w:spacing w:line="240" w:lineRule="auto"/>
        <w:jc w:val="both"/>
        <w:rPr>
          <w:rFonts w:cstheme="minorHAnsi"/>
        </w:rPr>
      </w:pPr>
      <w:r w:rsidRPr="00FA185E">
        <w:rPr>
          <w:rFonts w:cstheme="minorHAnsi"/>
        </w:rPr>
        <w:t>First, our analytical methodological innovations are novel. We present one of the first known implementations in a low-income country setting of a full pipeline combining three-level multilevel meta-analysis with population-wide probabilistic risk assessment via Monte Carlo–based Latin Hypercube Sampling. This allows us to accurately capture hierarchical variance (sampling, within-study, and between-study) and generate distributions of dietary exposure and health risk—not mere point estimates. Furthermore, we rigorously compared and adopted a Kaplan–Meier nonparametric estimator for handling heavily left-censored residue data; this is rare in environmental meta-analyses and outperforms standard approaches (e.g., ZILN, MLE, ROS) in preserving distributional integrity. Simultaneously, we used MICE with predictive mean matching to impute missing sample sizes and variances, minimizing bias and maximizing data retention.</w:t>
      </w:r>
    </w:p>
    <w:p w14:paraId="284FDA9C" w14:textId="77777777" w:rsidR="00903238" w:rsidRPr="00FA185E" w:rsidRDefault="00903238" w:rsidP="00FA185E">
      <w:pPr>
        <w:spacing w:line="240" w:lineRule="auto"/>
        <w:jc w:val="both"/>
        <w:rPr>
          <w:rFonts w:cstheme="minorHAnsi"/>
        </w:rPr>
      </w:pPr>
      <w:r w:rsidRPr="00FA185E">
        <w:rPr>
          <w:rFonts w:cstheme="minorHAnsi"/>
        </w:rPr>
        <w:t>Second, the study addresses a long-standing geographic data void—Ethiopia and much of sub-Saharan Africa lack national dietary pesticide risk assessments. We synthesized over 2,200 unique residue measurements from 40 local studies covering 18 food subgroups, filling a critical information gap. Our analysis revealed persistent exposure to legacy organochlorine pesticides (e.g., DDT, endosulfan), especially in high-risk foods like khat and honey—highlighting ongoing public health exposures despite global bans.</w:t>
      </w:r>
    </w:p>
    <w:p w14:paraId="1A825F7A" w14:textId="77777777" w:rsidR="00903238" w:rsidRPr="00FA185E" w:rsidRDefault="00903238" w:rsidP="00FA185E">
      <w:pPr>
        <w:spacing w:line="240" w:lineRule="auto"/>
        <w:jc w:val="both"/>
        <w:rPr>
          <w:rFonts w:cstheme="minorHAnsi"/>
        </w:rPr>
      </w:pPr>
      <w:r w:rsidRPr="00FA185E">
        <w:rPr>
          <w:rFonts w:cstheme="minorHAnsi"/>
        </w:rPr>
        <w:lastRenderedPageBreak/>
        <w:t>Third, the impact pathways are substantial. By identifying priority pesticide–food combinations and quantifying non-cancer (HQ) and cancer risk burdens, we provide actionable evidence to inform Ethiopian regulators in policymaking—such as revising MRLs, targeting monitoring, or phasing out high-risk chemicals. Moreover, our methodology offers a replicable template for LMICs and other data-scarce regions, showcasing how advanced statistical frameworks (e.g., KM, MICE, MMA, PRA) can enable robust exposure analysis even with fragmented datasets. This has implications for global food safety frameworks and the evolution of risk analysis in environmental health.</w:t>
      </w:r>
    </w:p>
    <w:p w14:paraId="169585C4" w14:textId="77777777" w:rsidR="00903238" w:rsidRPr="00FA185E" w:rsidRDefault="00903238" w:rsidP="00FA185E">
      <w:pPr>
        <w:spacing w:line="240" w:lineRule="auto"/>
        <w:jc w:val="both"/>
        <w:rPr>
          <w:rFonts w:cstheme="minorHAnsi"/>
        </w:rPr>
      </w:pPr>
      <w:r w:rsidRPr="00FA185E">
        <w:rPr>
          <w:rFonts w:cstheme="minorHAnsi"/>
        </w:rPr>
        <w:t>In summary, our integration of cutting-edge missing data handling, hierarchical meta-analysis, and probabilistic risk modeling within a poorly-studied LMIC context contributes uniquely to exposure science. It advances methodological rigor, fills continental data gaps, and delivers a policy-ready assessment with wider applicability to other global-South settings—thereby amplifying both the novelty and impact of dietary pesticide exposure research.</w:t>
      </w:r>
    </w:p>
    <w:p w14:paraId="01397DC2" w14:textId="77777777" w:rsidR="00903238" w:rsidRPr="00FA185E" w:rsidRDefault="00903238" w:rsidP="00FA185E">
      <w:pPr>
        <w:spacing w:line="240" w:lineRule="auto"/>
        <w:jc w:val="both"/>
        <w:rPr>
          <w:rFonts w:cstheme="minorHAnsi"/>
        </w:rPr>
      </w:pPr>
    </w:p>
    <w:p w14:paraId="159A2EE1" w14:textId="77777777" w:rsidR="00903238" w:rsidRPr="00FA185E" w:rsidRDefault="00903238" w:rsidP="00FA185E">
      <w:pPr>
        <w:spacing w:line="240" w:lineRule="auto"/>
        <w:jc w:val="both"/>
        <w:rPr>
          <w:rFonts w:cstheme="minorHAnsi"/>
        </w:rPr>
      </w:pPr>
    </w:p>
    <w:p w14:paraId="57053871" w14:textId="77777777" w:rsidR="00903238" w:rsidRPr="00FA185E" w:rsidRDefault="00903238" w:rsidP="00FA185E">
      <w:pPr>
        <w:spacing w:line="240" w:lineRule="auto"/>
        <w:jc w:val="both"/>
        <w:rPr>
          <w:rFonts w:cstheme="minorHAnsi"/>
        </w:rPr>
      </w:pPr>
    </w:p>
    <w:p w14:paraId="7E53300F" w14:textId="77777777" w:rsidR="00903238" w:rsidRPr="00FA185E" w:rsidRDefault="00903238" w:rsidP="00FA185E">
      <w:pPr>
        <w:spacing w:line="240" w:lineRule="auto"/>
        <w:jc w:val="both"/>
        <w:rPr>
          <w:rFonts w:cstheme="minorHAnsi"/>
        </w:rPr>
      </w:pPr>
      <w:r w:rsidRPr="00FA185E">
        <w:rPr>
          <w:rFonts w:cstheme="minorHAnsi"/>
        </w:rPr>
        <w:t xml:space="preserve">References </w:t>
      </w:r>
    </w:p>
    <w:p w14:paraId="5867B246"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rPr>
        <w:fldChar w:fldCharType="begin" w:fldLock="1"/>
      </w:r>
      <w:r w:rsidRPr="00FA185E">
        <w:rPr>
          <w:rFonts w:cstheme="minorHAnsi"/>
        </w:rPr>
        <w:instrText xml:space="preserve">ADDIN Mendeley Bibliography CSL_BIBLIOGRAPHY </w:instrText>
      </w:r>
      <w:r w:rsidRPr="00FA185E">
        <w:rPr>
          <w:rFonts w:cstheme="minorHAnsi"/>
        </w:rPr>
        <w:fldChar w:fldCharType="separate"/>
      </w:r>
      <w:r w:rsidRPr="00FA185E">
        <w:rPr>
          <w:rFonts w:cstheme="minorHAnsi"/>
          <w:noProof/>
          <w:kern w:val="0"/>
        </w:rPr>
        <w:t xml:space="preserve">Assink, M. and Wibbelink, C.J.M. (2016), “Fitting three-level meta-analytic models in R: A step-by-step tutorial”, </w:t>
      </w:r>
      <w:r w:rsidRPr="00FA185E">
        <w:rPr>
          <w:rFonts w:cstheme="minorHAnsi"/>
          <w:i/>
          <w:iCs/>
          <w:noProof/>
          <w:kern w:val="0"/>
        </w:rPr>
        <w:t>The Quantitative Methods for Psychology</w:t>
      </w:r>
      <w:r w:rsidRPr="00FA185E">
        <w:rPr>
          <w:rFonts w:cstheme="minorHAnsi"/>
          <w:noProof/>
          <w:kern w:val="0"/>
        </w:rPr>
        <w:t>, Vol. 12 No. 3, pp. 154–174, doi: 10.20982/tqmp.12.3.p154.</w:t>
      </w:r>
    </w:p>
    <w:p w14:paraId="1D2F06F7"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Azur, M.J., Stuart, E.A., Frangakis, C. and Leaf, P.J. (2011), “Multiple imputation by chained equations: What is it and how does it work?”, </w:t>
      </w:r>
      <w:r w:rsidRPr="00FA185E">
        <w:rPr>
          <w:rFonts w:cstheme="minorHAnsi"/>
          <w:i/>
          <w:iCs/>
          <w:noProof/>
          <w:kern w:val="0"/>
        </w:rPr>
        <w:t>International Journal of Methods in Psychiatric Research</w:t>
      </w:r>
      <w:r w:rsidRPr="00FA185E">
        <w:rPr>
          <w:rFonts w:cstheme="minorHAnsi"/>
          <w:noProof/>
          <w:kern w:val="0"/>
        </w:rPr>
        <w:t>, Vol. 20 No. 1, pp. 40–49, doi: 10.1002/mpr.329.</w:t>
      </w:r>
    </w:p>
    <w:p w14:paraId="302AFBE9"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Buuren, S. van and Groothuis-Oudshoorn, K. (2011), “mice : Multivariate Imputation by Chained Equations in R”, </w:t>
      </w:r>
      <w:r w:rsidRPr="00FA185E">
        <w:rPr>
          <w:rFonts w:cstheme="minorHAnsi"/>
          <w:i/>
          <w:iCs/>
          <w:noProof/>
          <w:kern w:val="0"/>
        </w:rPr>
        <w:t>Journal of Statistical Software</w:t>
      </w:r>
      <w:r w:rsidRPr="00FA185E">
        <w:rPr>
          <w:rFonts w:cstheme="minorHAnsi"/>
          <w:noProof/>
          <w:kern w:val="0"/>
        </w:rPr>
        <w:t>, Vol. 45 No. 3, pp. 1–67, doi: 10.18637/jss.v045.i03.</w:t>
      </w:r>
    </w:p>
    <w:p w14:paraId="7C0EECBD"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Canales, R.A., Wilson, A.M., Pearce-Walker, J.I., Verhougstraete, M.P. and Reynolds, K.A. (2018), “Methods for handling left-censored data in quantitative microbial risk assessment”, </w:t>
      </w:r>
      <w:r w:rsidRPr="00FA185E">
        <w:rPr>
          <w:rFonts w:cstheme="minorHAnsi"/>
          <w:i/>
          <w:iCs/>
          <w:noProof/>
          <w:kern w:val="0"/>
        </w:rPr>
        <w:t>Applied and Environmental Microbiology</w:t>
      </w:r>
      <w:r w:rsidRPr="00FA185E">
        <w:rPr>
          <w:rFonts w:cstheme="minorHAnsi"/>
          <w:noProof/>
          <w:kern w:val="0"/>
        </w:rPr>
        <w:t>, Vol. 84 No. 20, doi: 10.1128/AEM.01203-18.</w:t>
      </w:r>
    </w:p>
    <w:p w14:paraId="639CF95B"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EFSA. (2010), “Management of left‐censored data in dietary exposure assessment of chemical substances”, </w:t>
      </w:r>
      <w:r w:rsidRPr="00FA185E">
        <w:rPr>
          <w:rFonts w:cstheme="minorHAnsi"/>
          <w:i/>
          <w:iCs/>
          <w:noProof/>
          <w:kern w:val="0"/>
        </w:rPr>
        <w:t>EFSA Journal</w:t>
      </w:r>
      <w:r w:rsidRPr="00FA185E">
        <w:rPr>
          <w:rFonts w:cstheme="minorHAnsi"/>
          <w:noProof/>
          <w:kern w:val="0"/>
        </w:rPr>
        <w:t>, Vol. 8 No. 3, doi: 10.2903/j.efsa.2010.1557.</w:t>
      </w:r>
    </w:p>
    <w:p w14:paraId="18170B14"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Flinders, C., Barnhart, B., Morrison, E.B., Anderson, P.D. and Landis, W.G. (2025), “Probabilistic approaches for risk assessment and regulatory criteria development: current applications, gaps, and opportunities”, </w:t>
      </w:r>
      <w:r w:rsidRPr="00FA185E">
        <w:rPr>
          <w:rFonts w:cstheme="minorHAnsi"/>
          <w:i/>
          <w:iCs/>
          <w:noProof/>
          <w:kern w:val="0"/>
        </w:rPr>
        <w:t>Integrated Environmental Assessment and Management</w:t>
      </w:r>
      <w:r w:rsidRPr="00FA185E">
        <w:rPr>
          <w:rFonts w:cstheme="minorHAnsi"/>
          <w:noProof/>
          <w:kern w:val="0"/>
        </w:rPr>
        <w:t>, doi: 10.1093/inteam/vjaf016.</w:t>
      </w:r>
    </w:p>
    <w:p w14:paraId="4710AAC6"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Gómez-Carracedo, M.P., Andrade, J.M., López-Mahía, P., Muniategui, S. and Prada, D. (2014), “A practical comparison of single and multiple imputation methods to handle complex missing data in air quality datasets”, </w:t>
      </w:r>
      <w:r w:rsidRPr="00FA185E">
        <w:rPr>
          <w:rFonts w:cstheme="minorHAnsi"/>
          <w:i/>
          <w:iCs/>
          <w:noProof/>
          <w:kern w:val="0"/>
        </w:rPr>
        <w:t>Chemometrics and Intelligent Laboratory Systems</w:t>
      </w:r>
      <w:r w:rsidRPr="00FA185E">
        <w:rPr>
          <w:rFonts w:cstheme="minorHAnsi"/>
          <w:noProof/>
          <w:kern w:val="0"/>
        </w:rPr>
        <w:t>, Vol. 134, pp. 23–33, doi: 10.1016/j.chemolab.2014.02.007.</w:t>
      </w:r>
    </w:p>
    <w:p w14:paraId="657443B8"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Gurevitch, J., Koricheva, J., Nakagawa, S. and Stewart, G. (2018), “Meta-analysis and the science of research synthesis”, </w:t>
      </w:r>
      <w:r w:rsidRPr="00FA185E">
        <w:rPr>
          <w:rFonts w:cstheme="minorHAnsi"/>
          <w:i/>
          <w:iCs/>
          <w:noProof/>
          <w:kern w:val="0"/>
        </w:rPr>
        <w:t>Nature</w:t>
      </w:r>
      <w:r w:rsidRPr="00FA185E">
        <w:rPr>
          <w:rFonts w:cstheme="minorHAnsi"/>
          <w:noProof/>
          <w:kern w:val="0"/>
        </w:rPr>
        <w:t>, Vol. 555 No. 7695, pp. 175–182, doi: 10.1038/nature25753.</w:t>
      </w:r>
    </w:p>
    <w:p w14:paraId="3856E939"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lastRenderedPageBreak/>
        <w:t xml:space="preserve">Harrer, M., Cuijpers, P., Furukawa, T.A. and Ebert, D.D. (2021), </w:t>
      </w:r>
      <w:r w:rsidRPr="00FA185E">
        <w:rPr>
          <w:rFonts w:cstheme="minorHAnsi"/>
          <w:i/>
          <w:iCs/>
          <w:noProof/>
          <w:kern w:val="0"/>
        </w:rPr>
        <w:t>Doing Meta-Analysis With R: A Hands-On Guide</w:t>
      </w:r>
      <w:r w:rsidRPr="00FA185E">
        <w:rPr>
          <w:rFonts w:cstheme="minorHAnsi"/>
          <w:noProof/>
          <w:kern w:val="0"/>
        </w:rPr>
        <w:t>, 1st ed., Chapman &amp; Hall/CRC Press, Boca Raton, FL and London.</w:t>
      </w:r>
    </w:p>
    <w:p w14:paraId="793E0173"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Helsel, D.R. (2006), “Fabricating data: How substituting values for nondetects can ruin results, and what can be done about it”, </w:t>
      </w:r>
      <w:r w:rsidRPr="00FA185E">
        <w:rPr>
          <w:rFonts w:cstheme="minorHAnsi"/>
          <w:i/>
          <w:iCs/>
          <w:noProof/>
          <w:kern w:val="0"/>
        </w:rPr>
        <w:t>Chemosphere</w:t>
      </w:r>
      <w:r w:rsidRPr="00FA185E">
        <w:rPr>
          <w:rFonts w:cstheme="minorHAnsi"/>
          <w:noProof/>
          <w:kern w:val="0"/>
        </w:rPr>
        <w:t>, Vol. 65 No. 11, pp. 2434–2439, doi: 10.1016/j.chemosphere.2006.04.051.</w:t>
      </w:r>
    </w:p>
    <w:p w14:paraId="5ACA9F7F"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Ian, R.W., Patrick, R. and W., A.M. (2011), “Multiple imputation using chained equations: Issues and guidance for practice”, </w:t>
      </w:r>
      <w:r w:rsidRPr="00FA185E">
        <w:rPr>
          <w:rFonts w:cstheme="minorHAnsi"/>
          <w:i/>
          <w:iCs/>
          <w:noProof/>
          <w:kern w:val="0"/>
        </w:rPr>
        <w:t>Statistics in Medicine</w:t>
      </w:r>
      <w:r w:rsidRPr="00FA185E">
        <w:rPr>
          <w:rFonts w:cstheme="minorHAnsi"/>
          <w:noProof/>
          <w:kern w:val="0"/>
        </w:rPr>
        <w:t>, Vol. 30 No. 4, pp. 377–399.</w:t>
      </w:r>
    </w:p>
    <w:p w14:paraId="2A55BBC1"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Kambach, S., Bruelheide, H., Gerstner, K., Gurevitch, J., Beckmann, M. and Seppelt, R. (2020), “Consequences of multiple imputation of missing standard deviations and sample sizes in meta-analysis”, </w:t>
      </w:r>
      <w:r w:rsidRPr="00FA185E">
        <w:rPr>
          <w:rFonts w:cstheme="minorHAnsi"/>
          <w:i/>
          <w:iCs/>
          <w:noProof/>
          <w:kern w:val="0"/>
        </w:rPr>
        <w:t>Ecology and Evolution</w:t>
      </w:r>
      <w:r w:rsidRPr="00FA185E">
        <w:rPr>
          <w:rFonts w:cstheme="minorHAnsi"/>
          <w:noProof/>
          <w:kern w:val="0"/>
        </w:rPr>
        <w:t>, Vol. 10 No. 20, pp. 11699–11712, doi: 10.1002/ece3.6806.</w:t>
      </w:r>
    </w:p>
    <w:p w14:paraId="3610B52E"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Khalid, M. (2023), “Monte Carlo analysis for probabilistic risk assessment”, </w:t>
      </w:r>
      <w:r w:rsidRPr="00FA185E">
        <w:rPr>
          <w:rFonts w:cstheme="minorHAnsi"/>
          <w:i/>
          <w:iCs/>
          <w:noProof/>
          <w:kern w:val="0"/>
        </w:rPr>
        <w:t>Encyclopedia of Toxicology, Fourth Edition: Volume 1-9</w:t>
      </w:r>
      <w:r w:rsidRPr="00FA185E">
        <w:rPr>
          <w:rFonts w:cstheme="minorHAnsi"/>
          <w:noProof/>
          <w:kern w:val="0"/>
        </w:rPr>
        <w:t>, Vol. 6, pp. V6-517-V6-522, doi: 10.1016/B978-0-12-824315-2.00109-3.</w:t>
      </w:r>
    </w:p>
    <w:p w14:paraId="3A0365ED"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Lee, M., Saha, A., Sundaram, R., Albert, P.S. and Zhao, S. (2024), “Accommodating detection limits of multiple exposures in environmental mixture analyses: an overview of statistical approaches”, </w:t>
      </w:r>
      <w:r w:rsidRPr="00FA185E">
        <w:rPr>
          <w:rFonts w:cstheme="minorHAnsi"/>
          <w:i/>
          <w:iCs/>
          <w:noProof/>
          <w:kern w:val="0"/>
        </w:rPr>
        <w:t>Environmental Health: A Global Access Science Source</w:t>
      </w:r>
      <w:r w:rsidRPr="00FA185E">
        <w:rPr>
          <w:rFonts w:cstheme="minorHAnsi"/>
          <w:noProof/>
          <w:kern w:val="0"/>
        </w:rPr>
        <w:t>, Vol. 23 No. 1, doi: 10.1186/s12940-024-01088-w.</w:t>
      </w:r>
    </w:p>
    <w:p w14:paraId="2F6A0220"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Nakagawa, S. and Freckleton, R.P. (2008), “Missing inaction: the dangers of ignoring missing data”, </w:t>
      </w:r>
      <w:r w:rsidRPr="00FA185E">
        <w:rPr>
          <w:rFonts w:cstheme="minorHAnsi"/>
          <w:i/>
          <w:iCs/>
          <w:noProof/>
          <w:kern w:val="0"/>
        </w:rPr>
        <w:t>Trends in Ecology and Evolution</w:t>
      </w:r>
      <w:r w:rsidRPr="00FA185E">
        <w:rPr>
          <w:rFonts w:cstheme="minorHAnsi"/>
          <w:noProof/>
          <w:kern w:val="0"/>
        </w:rPr>
        <w:t>, Vol. 23 No. 11, pp. 592–596, doi: 10.1016/j.tree.2008.06.014.</w:t>
      </w:r>
    </w:p>
    <w:p w14:paraId="10E054FA"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Nakagawa, S., Yang, Y., Macartney, E.L., Spake, R. and Lagisz, M. (2023), “Quantitative evidence synthesis: a practical guide on meta-analysis, meta-regression, and publication bias tests for environmental sciences”, </w:t>
      </w:r>
      <w:r w:rsidRPr="00FA185E">
        <w:rPr>
          <w:rFonts w:cstheme="minorHAnsi"/>
          <w:i/>
          <w:iCs/>
          <w:noProof/>
          <w:kern w:val="0"/>
        </w:rPr>
        <w:t>Environmental Evidence</w:t>
      </w:r>
      <w:r w:rsidRPr="00FA185E">
        <w:rPr>
          <w:rFonts w:cstheme="minorHAnsi"/>
          <w:noProof/>
          <w:kern w:val="0"/>
        </w:rPr>
        <w:t>, Vol. 12 No. 1, p. 8, doi: 10.1186/s13750-023-00301-6.</w:t>
      </w:r>
    </w:p>
    <w:p w14:paraId="0928BC03"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Van den Noortgate, W., López-López, J.A., Marín-Martínez, F. and Sánchez-Meca, J. (2013), “Three-level meta-analysis of dependent effect sizes”, </w:t>
      </w:r>
      <w:r w:rsidRPr="00FA185E">
        <w:rPr>
          <w:rFonts w:cstheme="minorHAnsi"/>
          <w:i/>
          <w:iCs/>
          <w:noProof/>
          <w:kern w:val="0"/>
        </w:rPr>
        <w:t>Behavior Research Methods</w:t>
      </w:r>
      <w:r w:rsidRPr="00FA185E">
        <w:rPr>
          <w:rFonts w:cstheme="minorHAnsi"/>
          <w:noProof/>
          <w:kern w:val="0"/>
        </w:rPr>
        <w:t>, Vol. 45 No. 2, pp. 576–594, doi: 10.3758/s13428-012-0261-6.</w:t>
      </w:r>
    </w:p>
    <w:p w14:paraId="7AC1739C"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Parker, T.H., Nakagawa, S. and Gurevitch, J. (2016), “Promoting transparency in evolutionary biology and ecology”, </w:t>
      </w:r>
      <w:r w:rsidRPr="00FA185E">
        <w:rPr>
          <w:rFonts w:cstheme="minorHAnsi"/>
          <w:i/>
          <w:iCs/>
          <w:noProof/>
          <w:kern w:val="0"/>
        </w:rPr>
        <w:t>Ecology Letters</w:t>
      </w:r>
      <w:r w:rsidRPr="00FA185E">
        <w:rPr>
          <w:rFonts w:cstheme="minorHAnsi"/>
          <w:noProof/>
          <w:kern w:val="0"/>
        </w:rPr>
        <w:t>, Vol. 19 No. 7, pp. 726–728, doi: 10.1111/ele.12610.</w:t>
      </w:r>
    </w:p>
    <w:p w14:paraId="6A7D3489"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Pridham, G., Rockwood, K. and Rutenberg, A. (2022), “Strategies for handling missing data that improve Frailty Index estimation and predictive power: lessons from the NHANES dataset”, </w:t>
      </w:r>
      <w:r w:rsidRPr="00FA185E">
        <w:rPr>
          <w:rFonts w:cstheme="minorHAnsi"/>
          <w:i/>
          <w:iCs/>
          <w:noProof/>
          <w:kern w:val="0"/>
        </w:rPr>
        <w:t>GeroScience</w:t>
      </w:r>
      <w:r w:rsidRPr="00FA185E">
        <w:rPr>
          <w:rFonts w:cstheme="minorHAnsi"/>
          <w:noProof/>
          <w:kern w:val="0"/>
        </w:rPr>
        <w:t>, Vol. 44 No. 2, pp. 897–923, doi: 10.1007/s11357-021-00489-w.</w:t>
      </w:r>
    </w:p>
    <w:p w14:paraId="60555830"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Sang, C., Niu, Y., Gao, Q., Zhang, J., An, W., Shao, B. and Yang, M. (2024), “Characterizing the cumulative health risks of 19 kinds of pesticides in Chinese food from the cancer and non-cancer perspective”, </w:t>
      </w:r>
      <w:r w:rsidRPr="00FA185E">
        <w:rPr>
          <w:rFonts w:cstheme="minorHAnsi"/>
          <w:i/>
          <w:iCs/>
          <w:noProof/>
          <w:kern w:val="0"/>
        </w:rPr>
        <w:t>Journal of Environmental Management</w:t>
      </w:r>
      <w:r w:rsidRPr="00FA185E">
        <w:rPr>
          <w:rFonts w:cstheme="minorHAnsi"/>
          <w:noProof/>
          <w:kern w:val="0"/>
        </w:rPr>
        <w:t>, Vol. 351, p. 119813, doi: 10.1016/j.jenvman.2023.119813.</w:t>
      </w:r>
    </w:p>
    <w:p w14:paraId="45252345"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US EPA. (2000a), “Assigning values to non-detected/non-quantified pesticide residues in human health food exposure assessments”, No. 6047, pp. 1–25.</w:t>
      </w:r>
    </w:p>
    <w:p w14:paraId="3CC6F53E"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US EPA. (2000b), “Risk characterization Handbook”, No. U.S. Environmental Protection Agency, p. 57.</w:t>
      </w:r>
    </w:p>
    <w:p w14:paraId="37BB29EF"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US EPA. (2014), “Risk Assessment Forum White Paper: Probabilistic Risk Assessment Methods and Case Studies. EPA/100/R-14/004”, No. July, p. 98.</w:t>
      </w:r>
    </w:p>
    <w:p w14:paraId="22448A92"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rPr>
      </w:pPr>
      <w:r w:rsidRPr="00FA185E">
        <w:rPr>
          <w:rFonts w:cstheme="minorHAnsi"/>
          <w:noProof/>
          <w:kern w:val="0"/>
        </w:rPr>
        <w:t xml:space="preserve">WHO/FAO. (2009), “Principles and Methods for the Risk Assessment of Chemicals in Food”, </w:t>
      </w:r>
      <w:r w:rsidRPr="00FA185E">
        <w:rPr>
          <w:rFonts w:cstheme="minorHAnsi"/>
          <w:i/>
          <w:iCs/>
          <w:noProof/>
          <w:kern w:val="0"/>
        </w:rPr>
        <w:t>International Journal of Environmental Studies</w:t>
      </w:r>
      <w:r w:rsidRPr="00FA185E">
        <w:rPr>
          <w:rFonts w:cstheme="minorHAnsi"/>
          <w:noProof/>
          <w:kern w:val="0"/>
        </w:rPr>
        <w:t>, pp. 1–7.</w:t>
      </w:r>
    </w:p>
    <w:p w14:paraId="3A84C739" w14:textId="77777777" w:rsidR="00903238" w:rsidRPr="00FA185E" w:rsidRDefault="00903238" w:rsidP="00FA185E">
      <w:pPr>
        <w:spacing w:line="240" w:lineRule="auto"/>
        <w:jc w:val="both"/>
        <w:rPr>
          <w:rFonts w:cstheme="minorHAnsi"/>
        </w:rPr>
      </w:pPr>
      <w:r w:rsidRPr="00FA185E">
        <w:rPr>
          <w:rFonts w:cstheme="minorHAnsi"/>
        </w:rPr>
        <w:lastRenderedPageBreak/>
        <w:fldChar w:fldCharType="end"/>
      </w:r>
    </w:p>
    <w:p w14:paraId="12DBBACA" w14:textId="77777777" w:rsidR="00903238" w:rsidRPr="00FA185E" w:rsidRDefault="00903238" w:rsidP="00FA185E">
      <w:pPr>
        <w:spacing w:line="240" w:lineRule="auto"/>
        <w:jc w:val="both"/>
        <w:rPr>
          <w:rFonts w:cstheme="minorHAnsi"/>
          <w:lang w:val="en-GB"/>
        </w:rPr>
      </w:pPr>
    </w:p>
    <w:p w14:paraId="12998C23" w14:textId="77777777" w:rsidR="00903238" w:rsidRPr="00FA185E" w:rsidRDefault="00903238" w:rsidP="00FA185E">
      <w:pPr>
        <w:spacing w:line="240" w:lineRule="auto"/>
        <w:jc w:val="both"/>
        <w:rPr>
          <w:rFonts w:cstheme="minorHAnsi"/>
        </w:rPr>
      </w:pPr>
    </w:p>
    <w:p w14:paraId="53B1E863" w14:textId="77777777" w:rsidR="00903238" w:rsidRPr="00FA185E" w:rsidRDefault="00903238" w:rsidP="00FA185E">
      <w:pPr>
        <w:spacing w:line="240" w:lineRule="auto"/>
        <w:jc w:val="both"/>
        <w:rPr>
          <w:rFonts w:cstheme="minorHAnsi"/>
        </w:rPr>
      </w:pPr>
    </w:p>
    <w:p w14:paraId="6FFD5CF9" w14:textId="77777777" w:rsidR="00DF76BD" w:rsidRPr="00FA185E" w:rsidRDefault="00DF76BD" w:rsidP="00FA185E">
      <w:pPr>
        <w:spacing w:line="240" w:lineRule="auto"/>
        <w:jc w:val="both"/>
        <w:rPr>
          <w:rFonts w:cstheme="minorHAnsi"/>
        </w:rPr>
      </w:pPr>
    </w:p>
    <w:sectPr w:rsidR="00DF76BD" w:rsidRPr="00FA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C00142"/>
    <w:multiLevelType w:val="multilevel"/>
    <w:tmpl w:val="C69C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7B3C99"/>
    <w:multiLevelType w:val="hybridMultilevel"/>
    <w:tmpl w:val="DBC80E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34615888">
    <w:abstractNumId w:val="1"/>
  </w:num>
  <w:num w:numId="2" w16cid:durableId="964311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BD"/>
    <w:rsid w:val="00006DED"/>
    <w:rsid w:val="00025BB6"/>
    <w:rsid w:val="000345A1"/>
    <w:rsid w:val="000352F1"/>
    <w:rsid w:val="00066DF8"/>
    <w:rsid w:val="00071C53"/>
    <w:rsid w:val="00091326"/>
    <w:rsid w:val="000979A7"/>
    <w:rsid w:val="000A0265"/>
    <w:rsid w:val="000B049D"/>
    <w:rsid w:val="000B4073"/>
    <w:rsid w:val="000B51AB"/>
    <w:rsid w:val="000C7668"/>
    <w:rsid w:val="000D1E28"/>
    <w:rsid w:val="000E2D70"/>
    <w:rsid w:val="00101717"/>
    <w:rsid w:val="0010693B"/>
    <w:rsid w:val="001704CE"/>
    <w:rsid w:val="001756B7"/>
    <w:rsid w:val="00176972"/>
    <w:rsid w:val="0018009F"/>
    <w:rsid w:val="0019245A"/>
    <w:rsid w:val="00195F9E"/>
    <w:rsid w:val="00217942"/>
    <w:rsid w:val="002248C3"/>
    <w:rsid w:val="002538B1"/>
    <w:rsid w:val="002725E9"/>
    <w:rsid w:val="00282134"/>
    <w:rsid w:val="002C49DD"/>
    <w:rsid w:val="002D0418"/>
    <w:rsid w:val="002F3F3E"/>
    <w:rsid w:val="003109F9"/>
    <w:rsid w:val="00311F10"/>
    <w:rsid w:val="00316509"/>
    <w:rsid w:val="003264DB"/>
    <w:rsid w:val="00370674"/>
    <w:rsid w:val="003774F2"/>
    <w:rsid w:val="003A0179"/>
    <w:rsid w:val="003A2B0F"/>
    <w:rsid w:val="003B11B0"/>
    <w:rsid w:val="003B7D61"/>
    <w:rsid w:val="003E376A"/>
    <w:rsid w:val="003F094D"/>
    <w:rsid w:val="004020A3"/>
    <w:rsid w:val="00402A2B"/>
    <w:rsid w:val="004073B2"/>
    <w:rsid w:val="00414E9C"/>
    <w:rsid w:val="00420D8B"/>
    <w:rsid w:val="004330C5"/>
    <w:rsid w:val="00444C8F"/>
    <w:rsid w:val="004558B5"/>
    <w:rsid w:val="00472C5B"/>
    <w:rsid w:val="00475290"/>
    <w:rsid w:val="00486D46"/>
    <w:rsid w:val="004958AF"/>
    <w:rsid w:val="004A45BB"/>
    <w:rsid w:val="004C15B3"/>
    <w:rsid w:val="0052567C"/>
    <w:rsid w:val="00544A68"/>
    <w:rsid w:val="00574273"/>
    <w:rsid w:val="00585331"/>
    <w:rsid w:val="005A7F97"/>
    <w:rsid w:val="005E6280"/>
    <w:rsid w:val="005E66F8"/>
    <w:rsid w:val="005E71A4"/>
    <w:rsid w:val="00611629"/>
    <w:rsid w:val="006261DF"/>
    <w:rsid w:val="006312D2"/>
    <w:rsid w:val="00634E58"/>
    <w:rsid w:val="00636C2A"/>
    <w:rsid w:val="006531E3"/>
    <w:rsid w:val="00653CD4"/>
    <w:rsid w:val="00663D6C"/>
    <w:rsid w:val="006705EC"/>
    <w:rsid w:val="006773C2"/>
    <w:rsid w:val="00696D9A"/>
    <w:rsid w:val="006A23F1"/>
    <w:rsid w:val="006E1623"/>
    <w:rsid w:val="0074550F"/>
    <w:rsid w:val="00764AD8"/>
    <w:rsid w:val="007827A0"/>
    <w:rsid w:val="007A09D1"/>
    <w:rsid w:val="007C2DBB"/>
    <w:rsid w:val="007D2115"/>
    <w:rsid w:val="007E2DEA"/>
    <w:rsid w:val="007E762A"/>
    <w:rsid w:val="007F71AD"/>
    <w:rsid w:val="0080196B"/>
    <w:rsid w:val="008024A7"/>
    <w:rsid w:val="00802A52"/>
    <w:rsid w:val="00876E1C"/>
    <w:rsid w:val="008830CF"/>
    <w:rsid w:val="008A4620"/>
    <w:rsid w:val="008A7BDD"/>
    <w:rsid w:val="00903238"/>
    <w:rsid w:val="0096787A"/>
    <w:rsid w:val="00982F4E"/>
    <w:rsid w:val="009A2539"/>
    <w:rsid w:val="009C48EF"/>
    <w:rsid w:val="009F6351"/>
    <w:rsid w:val="00A02FF6"/>
    <w:rsid w:val="00A13CAE"/>
    <w:rsid w:val="00A154CC"/>
    <w:rsid w:val="00A203F0"/>
    <w:rsid w:val="00A266B7"/>
    <w:rsid w:val="00A739C2"/>
    <w:rsid w:val="00A771B9"/>
    <w:rsid w:val="00A80ABF"/>
    <w:rsid w:val="00A829CB"/>
    <w:rsid w:val="00A9230E"/>
    <w:rsid w:val="00AA6C42"/>
    <w:rsid w:val="00AA7A41"/>
    <w:rsid w:val="00AC73B2"/>
    <w:rsid w:val="00AE20F4"/>
    <w:rsid w:val="00B33B9A"/>
    <w:rsid w:val="00B37042"/>
    <w:rsid w:val="00B43A3C"/>
    <w:rsid w:val="00B51B35"/>
    <w:rsid w:val="00B56BC4"/>
    <w:rsid w:val="00B6577D"/>
    <w:rsid w:val="00B92B06"/>
    <w:rsid w:val="00B95062"/>
    <w:rsid w:val="00BB0F6B"/>
    <w:rsid w:val="00BC73E5"/>
    <w:rsid w:val="00BD51B7"/>
    <w:rsid w:val="00BE6478"/>
    <w:rsid w:val="00BE75CE"/>
    <w:rsid w:val="00C13ACE"/>
    <w:rsid w:val="00C2413F"/>
    <w:rsid w:val="00C26C53"/>
    <w:rsid w:val="00C50139"/>
    <w:rsid w:val="00C61BDD"/>
    <w:rsid w:val="00C84BB5"/>
    <w:rsid w:val="00C91170"/>
    <w:rsid w:val="00CB22FC"/>
    <w:rsid w:val="00CD2CE3"/>
    <w:rsid w:val="00CD458C"/>
    <w:rsid w:val="00D3508D"/>
    <w:rsid w:val="00D51EF3"/>
    <w:rsid w:val="00DA0A3E"/>
    <w:rsid w:val="00DA2136"/>
    <w:rsid w:val="00DB25C6"/>
    <w:rsid w:val="00DF76BD"/>
    <w:rsid w:val="00E17EDE"/>
    <w:rsid w:val="00E43E83"/>
    <w:rsid w:val="00E54606"/>
    <w:rsid w:val="00E60EEA"/>
    <w:rsid w:val="00E66D9D"/>
    <w:rsid w:val="00E73A0C"/>
    <w:rsid w:val="00EA291B"/>
    <w:rsid w:val="00ED56C3"/>
    <w:rsid w:val="00F30EA6"/>
    <w:rsid w:val="00F31EC9"/>
    <w:rsid w:val="00F515BB"/>
    <w:rsid w:val="00F519D0"/>
    <w:rsid w:val="00F53DDF"/>
    <w:rsid w:val="00F8114C"/>
    <w:rsid w:val="00F91A6A"/>
    <w:rsid w:val="00F941C5"/>
    <w:rsid w:val="00FA185E"/>
    <w:rsid w:val="00FA66F3"/>
    <w:rsid w:val="00FD0097"/>
    <w:rsid w:val="00FE2F0F"/>
    <w:rsid w:val="00FE35A0"/>
    <w:rsid w:val="00FF18E9"/>
    <w:rsid w:val="00FF40D2"/>
    <w:rsid w:val="00FF7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385D"/>
  <w15:chartTrackingRefBased/>
  <w15:docId w15:val="{DD8D8C9F-9114-47A3-B5F9-F6C94785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70674"/>
    <w:pPr>
      <w:keepNext/>
      <w:keepLines/>
      <w:spacing w:before="120" w:after="120" w:line="240" w:lineRule="auto"/>
      <w:outlineLvl w:val="0"/>
    </w:pPr>
    <w:rPr>
      <w:rFonts w:eastAsiaTheme="majorEastAsia" w:cstheme="majorBidi"/>
      <w:b/>
      <w:sz w:val="24"/>
      <w:szCs w:val="40"/>
    </w:rPr>
  </w:style>
  <w:style w:type="paragraph" w:styleId="Heading2">
    <w:name w:val="heading 2"/>
    <w:basedOn w:val="Normal"/>
    <w:next w:val="Normal"/>
    <w:link w:val="Heading2Char"/>
    <w:uiPriority w:val="9"/>
    <w:unhideWhenUsed/>
    <w:qFormat/>
    <w:rsid w:val="00ED56C3"/>
    <w:pPr>
      <w:keepNext/>
      <w:keepLines/>
      <w:spacing w:before="120" w:after="120" w:line="240" w:lineRule="auto"/>
      <w:jc w:val="both"/>
      <w:outlineLvl w:val="1"/>
    </w:pPr>
    <w:rPr>
      <w:rFonts w:eastAsiaTheme="majorEastAsia" w:cstheme="majorBidi"/>
      <w:b/>
      <w:sz w:val="24"/>
      <w:szCs w:val="32"/>
    </w:rPr>
  </w:style>
  <w:style w:type="paragraph" w:styleId="Heading3">
    <w:name w:val="heading 3"/>
    <w:basedOn w:val="Normal"/>
    <w:next w:val="Normal"/>
    <w:link w:val="Heading3Char"/>
    <w:uiPriority w:val="9"/>
    <w:semiHidden/>
    <w:unhideWhenUsed/>
    <w:qFormat/>
    <w:rsid w:val="00DF76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76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76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7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674"/>
    <w:rPr>
      <w:rFonts w:eastAsiaTheme="majorEastAsia" w:cstheme="majorBidi"/>
      <w:b/>
      <w:sz w:val="24"/>
      <w:szCs w:val="40"/>
      <w:lang w:val="en-US"/>
    </w:rPr>
  </w:style>
  <w:style w:type="character" w:customStyle="1" w:styleId="Heading2Char">
    <w:name w:val="Heading 2 Char"/>
    <w:basedOn w:val="DefaultParagraphFont"/>
    <w:link w:val="Heading2"/>
    <w:uiPriority w:val="9"/>
    <w:rsid w:val="00ED56C3"/>
    <w:rPr>
      <w:rFonts w:eastAsiaTheme="majorEastAsia" w:cstheme="majorBidi"/>
      <w:b/>
      <w:sz w:val="24"/>
      <w:szCs w:val="32"/>
      <w:lang w:val="en-US"/>
    </w:rPr>
  </w:style>
  <w:style w:type="character" w:customStyle="1" w:styleId="Heading3Char">
    <w:name w:val="Heading 3 Char"/>
    <w:basedOn w:val="DefaultParagraphFont"/>
    <w:link w:val="Heading3"/>
    <w:uiPriority w:val="9"/>
    <w:semiHidden/>
    <w:rsid w:val="00DF76BD"/>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DF76BD"/>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DF76BD"/>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DF76B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F76B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F76B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F76B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F7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6B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F7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6B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F76BD"/>
    <w:pPr>
      <w:spacing w:before="160"/>
      <w:jc w:val="center"/>
    </w:pPr>
    <w:rPr>
      <w:i/>
      <w:iCs/>
      <w:color w:val="404040" w:themeColor="text1" w:themeTint="BF"/>
    </w:rPr>
  </w:style>
  <w:style w:type="character" w:customStyle="1" w:styleId="QuoteChar">
    <w:name w:val="Quote Char"/>
    <w:basedOn w:val="DefaultParagraphFont"/>
    <w:link w:val="Quote"/>
    <w:uiPriority w:val="29"/>
    <w:rsid w:val="00DF76BD"/>
    <w:rPr>
      <w:i/>
      <w:iCs/>
      <w:color w:val="404040" w:themeColor="text1" w:themeTint="BF"/>
      <w:lang w:val="en-US"/>
    </w:rPr>
  </w:style>
  <w:style w:type="paragraph" w:styleId="ListParagraph">
    <w:name w:val="List Paragraph"/>
    <w:basedOn w:val="Normal"/>
    <w:uiPriority w:val="34"/>
    <w:qFormat/>
    <w:rsid w:val="00DF76BD"/>
    <w:pPr>
      <w:ind w:left="720"/>
      <w:contextualSpacing/>
    </w:pPr>
  </w:style>
  <w:style w:type="character" w:styleId="IntenseEmphasis">
    <w:name w:val="Intense Emphasis"/>
    <w:basedOn w:val="DefaultParagraphFont"/>
    <w:uiPriority w:val="21"/>
    <w:qFormat/>
    <w:rsid w:val="00DF76BD"/>
    <w:rPr>
      <w:i/>
      <w:iCs/>
      <w:color w:val="2F5496" w:themeColor="accent1" w:themeShade="BF"/>
    </w:rPr>
  </w:style>
  <w:style w:type="paragraph" w:styleId="IntenseQuote">
    <w:name w:val="Intense Quote"/>
    <w:basedOn w:val="Normal"/>
    <w:next w:val="Normal"/>
    <w:link w:val="IntenseQuoteChar"/>
    <w:uiPriority w:val="30"/>
    <w:qFormat/>
    <w:rsid w:val="00DF76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76BD"/>
    <w:rPr>
      <w:i/>
      <w:iCs/>
      <w:color w:val="2F5496" w:themeColor="accent1" w:themeShade="BF"/>
      <w:lang w:val="en-US"/>
    </w:rPr>
  </w:style>
  <w:style w:type="character" w:styleId="IntenseReference">
    <w:name w:val="Intense Reference"/>
    <w:basedOn w:val="DefaultParagraphFont"/>
    <w:uiPriority w:val="32"/>
    <w:qFormat/>
    <w:rsid w:val="00DF76BD"/>
    <w:rPr>
      <w:b/>
      <w:bCs/>
      <w:smallCaps/>
      <w:color w:val="2F5496" w:themeColor="accent1" w:themeShade="BF"/>
      <w:spacing w:val="5"/>
    </w:rPr>
  </w:style>
  <w:style w:type="character" w:styleId="Hyperlink">
    <w:name w:val="Hyperlink"/>
    <w:basedOn w:val="DefaultParagraphFont"/>
    <w:uiPriority w:val="99"/>
    <w:unhideWhenUsed/>
    <w:rsid w:val="00370674"/>
    <w:rPr>
      <w:color w:val="0563C1" w:themeColor="hyperlink"/>
      <w:u w:val="single"/>
    </w:rPr>
  </w:style>
  <w:style w:type="character" w:styleId="UnresolvedMention">
    <w:name w:val="Unresolved Mention"/>
    <w:basedOn w:val="DefaultParagraphFont"/>
    <w:uiPriority w:val="99"/>
    <w:semiHidden/>
    <w:unhideWhenUsed/>
    <w:rsid w:val="00574273"/>
    <w:rPr>
      <w:color w:val="605E5C"/>
      <w:shd w:val="clear" w:color="auto" w:fill="E1DFDD"/>
    </w:rPr>
  </w:style>
  <w:style w:type="table" w:styleId="TableGrid">
    <w:name w:val="Table Grid"/>
    <w:basedOn w:val="TableNormal"/>
    <w:uiPriority w:val="39"/>
    <w:rsid w:val="00967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404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elsai/Dietary-Pesticide-Exposure-in-Ethiopia.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13474</Words>
  <Characters>76803</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 Asefa</dc:creator>
  <cp:keywords/>
  <dc:description/>
  <cp:lastModifiedBy>Elsai Asefa</cp:lastModifiedBy>
  <cp:revision>15</cp:revision>
  <dcterms:created xsi:type="dcterms:W3CDTF">2025-07-21T16:48:00Z</dcterms:created>
  <dcterms:modified xsi:type="dcterms:W3CDTF">2025-07-21T17:46:00Z</dcterms:modified>
</cp:coreProperties>
</file>