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81EB2" w14:textId="2B8C27D6" w:rsidR="00AB6028" w:rsidRPr="00E91B00" w:rsidRDefault="00AB6028" w:rsidP="005A5227">
      <w:pPr>
        <w:spacing w:line="276" w:lineRule="auto"/>
        <w:jc w:val="center"/>
        <w:rPr>
          <w:b/>
          <w:bCs/>
          <w:sz w:val="28"/>
          <w:szCs w:val="28"/>
        </w:rPr>
      </w:pPr>
      <w:bookmarkStart w:id="0" w:name="_Hlk204004367"/>
      <w:r w:rsidRPr="00E91B00">
        <w:rPr>
          <w:b/>
          <w:bCs/>
          <w:sz w:val="28"/>
          <w:szCs w:val="28"/>
        </w:rPr>
        <w:t>Multi-Pathway, Multi-Pesticide Exposure in Ethiopia</w:t>
      </w:r>
      <w:bookmarkEnd w:id="0"/>
      <w:r w:rsidR="00F712AD" w:rsidRPr="00E91B00">
        <w:rPr>
          <w:b/>
          <w:bCs/>
          <w:sz w:val="28"/>
          <w:szCs w:val="28"/>
        </w:rPr>
        <w:t xml:space="preserve">: </w:t>
      </w:r>
      <w:r w:rsidR="00F712AD" w:rsidRPr="00E91B00">
        <w:rPr>
          <w:b/>
          <w:bCs/>
          <w:sz w:val="28"/>
          <w:szCs w:val="28"/>
        </w:rPr>
        <w:t>Systematic Review Protocol</w:t>
      </w:r>
    </w:p>
    <w:p w14:paraId="0A8B21C1" w14:textId="7A44D4E8" w:rsidR="00166E51" w:rsidRPr="000317A7" w:rsidRDefault="00F712AD" w:rsidP="005A5227">
      <w:pPr>
        <w:spacing w:line="276" w:lineRule="auto"/>
        <w:jc w:val="center"/>
        <w:rPr>
          <w:i/>
          <w:iCs/>
          <w:sz w:val="24"/>
          <w:szCs w:val="24"/>
        </w:rPr>
      </w:pPr>
      <w:r w:rsidRPr="000317A7">
        <w:rPr>
          <w:i/>
          <w:iCs/>
          <w:sz w:val="24"/>
          <w:szCs w:val="24"/>
        </w:rPr>
        <w:t xml:space="preserve">Asefa et al. </w:t>
      </w:r>
      <w:r w:rsidR="00D770B2" w:rsidRPr="000317A7">
        <w:rPr>
          <w:i/>
          <w:iCs/>
          <w:sz w:val="24"/>
          <w:szCs w:val="24"/>
        </w:rPr>
        <w:t>2024</w:t>
      </w:r>
    </w:p>
    <w:p w14:paraId="0C710DA2" w14:textId="77777777" w:rsidR="00D770B2" w:rsidRPr="00E91B00" w:rsidRDefault="00D770B2" w:rsidP="00D770B2">
      <w:pPr>
        <w:spacing w:line="276" w:lineRule="auto"/>
        <w:rPr>
          <w:sz w:val="24"/>
          <w:szCs w:val="24"/>
        </w:rPr>
      </w:pPr>
    </w:p>
    <w:p w14:paraId="56A485DD" w14:textId="486D2047" w:rsidR="00BE6AC1" w:rsidRPr="00E91B00" w:rsidRDefault="00BE6AC1" w:rsidP="0012221D">
      <w:pPr>
        <w:pStyle w:val="Heading1"/>
        <w:rPr>
          <w:lang w:val="en-US"/>
        </w:rPr>
      </w:pPr>
      <w:r w:rsidRPr="00E91B00">
        <w:rPr>
          <w:lang w:val="en-US"/>
        </w:rPr>
        <w:t xml:space="preserve">Research </w:t>
      </w:r>
      <w:r w:rsidR="007E35E9" w:rsidRPr="00E91B00">
        <w:rPr>
          <w:lang w:val="en-US"/>
        </w:rPr>
        <w:t>Objectives</w:t>
      </w:r>
    </w:p>
    <w:p w14:paraId="08334CB4" w14:textId="77777777" w:rsidR="0071010C" w:rsidRDefault="0071010C" w:rsidP="0071010C">
      <w:pPr>
        <w:spacing w:line="276" w:lineRule="auto"/>
        <w:jc w:val="both"/>
      </w:pPr>
      <w:r>
        <w:t>We aim to map available evidence on multi-pathway exposure to pesticides among the general population in Ethiopia by compiling data on pesticide occurrence across multimedia sources (e.g., air, water, soil, food, and other environmental matrices). Using systematic review and evidence mapping methods, we will collect and synthesize published pesticide monitoring studies that focus on indirect environmental exposure (i.e., through residue measurements in surrogate media). The outcomes will include a summary of pesticide exposure research and knowledge gaps in Ethiopia, as well as the generation of a curated, comprehensive database on pesticide mixture exposures for further cumulative health impact analyses.</w:t>
      </w:r>
    </w:p>
    <w:p w14:paraId="5DE730D0" w14:textId="76C98248" w:rsidR="0071010C" w:rsidRDefault="0071010C" w:rsidP="0071010C">
      <w:pPr>
        <w:spacing w:line="276" w:lineRule="auto"/>
        <w:jc w:val="both"/>
      </w:pPr>
      <w:r>
        <w:t xml:space="preserve">To achieve these objectives, we will follow the Office of Health Assessment and Translation framework </w:t>
      </w:r>
      <w:r w:rsidR="00A27B45" w:rsidRPr="00E91B00">
        <w:fldChar w:fldCharType="begin" w:fldLock="1"/>
      </w:r>
      <w:r w:rsidR="00A27B45" w:rsidRPr="00E91B00">
        <w:instrText>ADDIN CSL_CITATION {"citationItems":[{"id":"ITEM-1","itemData":{"author":[{"dropping-particle":"","family":"OHAT","given":"","non-dropping-particle":"","parse-names":false,"suffix":""}],"container-title":"National Toxicology Program","id":"ITEM-1","issued":{"date-parts":[["2019"]]},"title":"Handbook for conducting a literature-based health assessment using OHAT approach for systematic review and evidence integration: National Institute of Environmental Health Sciences","type":"article-journal"},"uris":["http://www.mendeley.com/documents/?uuid=ed723f2d-6dc2-48cd-8a34-1872a8e53c8a"]}],"mendeley":{"formattedCitation":"(OHAT, 2019)","plainTextFormattedCitation":"(OHAT, 2019)","previouslyFormattedCitation":"(OHAT, 2019)"},"properties":{"noteIndex":0},"schema":"https://github.com/citation-style-language/schema/raw/master/csl-citation.json"}</w:instrText>
      </w:r>
      <w:r w:rsidR="00A27B45" w:rsidRPr="00E91B00">
        <w:fldChar w:fldCharType="separate"/>
      </w:r>
      <w:r w:rsidR="00A27B45" w:rsidRPr="00E91B00">
        <w:rPr>
          <w:noProof/>
        </w:rPr>
        <w:t>(OHAT, 2019)</w:t>
      </w:r>
      <w:r w:rsidR="00A27B45" w:rsidRPr="00E91B00">
        <w:fldChar w:fldCharType="end"/>
      </w:r>
      <w:r>
        <w:t xml:space="preserve"> as our primary guide, supplemented by the Navigation Guide framework where appropriate </w:t>
      </w:r>
      <w:r w:rsidR="00A27B45" w:rsidRPr="00E91B00">
        <w:fldChar w:fldCharType="begin" w:fldLock="1"/>
      </w:r>
      <w:r w:rsidR="003964CE">
        <w:instrText>ADDIN CSL_CITATION {"citationItems":[{"id":"ITEM-1","itemData":{"DOI":"10.1289/ehp.1307175","ISSN":"0091-6765","PMID":"24968373","abstract":"Background: Synthesizing what is known about the environmental drivers of health is instrumentalto taking prevention-oriented action. Methods of research synthesis commonly used in environmental health lag behind systematic review methods developed in the clinical sciences over the past 20 years. Objectives: We sought to develop a proof of concept of the “Navigation Guide,” a systematic and transparent method of research synthesis in environmental health. Discussion: The Navigation Guide methodology builds on best practices in research synthesis in evidence-based medicine and environmental health. Key points of departure from current methods of expert-based narrative review prevalent in environmental health include a prespecified protocol, standardized and transparent documentation including expert judgment, a comprehensive search strategy, assessment of “risk of bias,” and separation of the science from values and preferences. Key points of departure from evidence-based medicine include assigning a “moderate” quality rating to human observational studies and combining diverse evidence streams. Conclusions: The Navigation Guide methodology is a systematic and rigorous approach to research synthesis that has been developed to reduce bias and maximize transparency in the evaluation of environmental health information. Although novel aspects of the method will require further development and validation, our findings demonstrated that improved methods of research synthesis under development at the National Toxicology Program and under consideration by the U.S. Environmental Protection Agency are fully achievable. The institutionalization of robust methods of systematic and transparent review would provide a concrete mechanism for linking science to timely action to prevent harm.","author":[{"dropping-particle":"","family":"Woodruff","given":"Tracey J.","non-dropping-particle":"","parse-names":false,"suffix":""},{"dropping-particle":"","family":"Sutton","given":"Patrice","non-dropping-particle":"","parse-names":false,"suffix":""}],"container-title":"Environmental Health Perspectives","id":"ITEM-1","issue":"10","issued":{"date-parts":[["2014","10"]]},"page":"1007-1014","title":"The Navigation Guide Systematic Review Methodology: A Rigorous and Transparent Method for Translating Environmental Health Science into Better Health Outcomes","type":"article-journal","volume":"122"},"uris":["http://www.mendeley.com/documents/?uuid=30a82d48-0019-450a-8074-fdbfe438a531"]}],"mendeley":{"formattedCitation":"(Woodruff and Sutton, 2014)","plainTextFormattedCitation":"(Woodruff and Sutton, 2014)","previouslyFormattedCitation":"(Woodruff and Sutton, 2014)"},"properties":{"noteIndex":0},"schema":"https://github.com/citation-style-language/schema/raw/master/csl-citation.json"}</w:instrText>
      </w:r>
      <w:r w:rsidR="00A27B45" w:rsidRPr="00E91B00">
        <w:fldChar w:fldCharType="separate"/>
      </w:r>
      <w:r w:rsidR="00A27B45" w:rsidRPr="00E91B00">
        <w:rPr>
          <w:noProof/>
        </w:rPr>
        <w:t>(Woodruff and Sutton, 2014)</w:t>
      </w:r>
      <w:r w:rsidR="00A27B45" w:rsidRPr="00E91B00">
        <w:fldChar w:fldCharType="end"/>
      </w:r>
      <w:r>
        <w:t xml:space="preserve">. The Reporting Standards for Systematic Evidence Syntheses (ROSES) framework will be used for reporting </w:t>
      </w:r>
      <w:r w:rsidR="00A27B45" w:rsidRPr="00E91B00">
        <w:fldChar w:fldCharType="begin" w:fldLock="1"/>
      </w:r>
      <w:r w:rsidR="003964CE">
        <w:instrText>ADDIN CSL_CITATION {"citationItems":[{"id":"ITEM-1","itemData":{"DOI":"10.1186/s13750-018-0121-7","ISSN":"20472382","abstract":"Reliable synthesis of the various rapidly expanding bodies of evidence is vital for the process of evidence-informed decision-making in environmental policy, practice and research. With the rise of evidence-base medicine and increasing numbers of published systematic reviews, criteria for assessing the quality of reporting have been developed. First QUOROM (Lancet 354:1896-1900, 1999) and then PRISMA (Ann Intern Med 151:264, 2009) were developed as reporting guidelines and standards to ensure medical meta-analyses and systematic reviews are reported to a high level of detail. PRISMA is now widely used by a range of journals as a pre-submission checklist. However, due to its development for systematic reviews in healthcare, PRISMA has limited applicability for reviews in conservation and environmental management. We highlight 12 key problems with the application of PRISMA to this field, including an overemphasis on meta-analysis and no consideration for other synthesis methods. We introduce ROSES (RepOrting standards for Systematic Evidence Syntheses), a pro forma and flow diagram designed specifically for systematic reviews and systematic maps in the field of conservation and environmental management. We describe how ROSES solves the problems with PRISMA. We outline the key benefits of our approach to designing ROSES, in particular the level of detail and inclusion of rich guidance statements. We also introduce the extraction of meta-data that describe key aspects of the conduct of the review. Collated together, this summary record can help to facilitate rapid review and appraisal of the conduct of a systematic review or map, potentially speeding up the peer-review process. We present the results of initial road testing of ROSES with systematic review experts, and propose a plan for future development of ROSES.","author":[{"dropping-particle":"","family":"Haddaway","given":"Neal R.","non-dropping-particle":"","parse-names":false,"suffix":""},{"dropping-particle":"","family":"Macura","given":"Biljana","non-dropping-particle":"","parse-names":false,"suffix":""},{"dropping-particle":"","family":"Whaley","given":"Paul","non-dropping-particle":"","parse-names":false,"suffix":""},{"dropping-particle":"","family":"Pullin","given":"Andrew S.","non-dropping-particle":"","parse-names":false,"suffix":""}],"container-title":"Environmental Evidence","id":"ITEM-1","issue":"1","issued":{"date-parts":[["2018"]]},"title":"ROSES Reporting standards for Systematic Evidence Syntheses: Pro forma, flow-diagram and descriptive summary of the plan and conduct of environmental systematic reviews and systematic maps","type":"article-journal","volume":"7"},"uris":["http://www.mendeley.com/documents/?uuid=4a1d58e8-d67f-4777-9694-4596f8869f94"]}],"mendeley":{"formattedCitation":"(Haddaway &lt;i&gt;et al.&lt;/i&gt;, 2018)","plainTextFormattedCitation":"(Haddaway et al., 2018)","previouslyFormattedCitation":"(Haddaway &lt;i&gt;et al.&lt;/i&gt;, 2018)"},"properties":{"noteIndex":0},"schema":"https://github.com/citation-style-language/schema/raw/master/csl-citation.json"}</w:instrText>
      </w:r>
      <w:r w:rsidR="00A27B45" w:rsidRPr="00E91B00">
        <w:fldChar w:fldCharType="separate"/>
      </w:r>
      <w:r w:rsidR="00A27B45" w:rsidRPr="00E91B00">
        <w:rPr>
          <w:noProof/>
        </w:rPr>
        <w:t xml:space="preserve">(Haddaway </w:t>
      </w:r>
      <w:r w:rsidR="00A27B45" w:rsidRPr="00E91B00">
        <w:rPr>
          <w:i/>
          <w:noProof/>
        </w:rPr>
        <w:t>et al.</w:t>
      </w:r>
      <w:r w:rsidR="00A27B45" w:rsidRPr="00E91B00">
        <w:rPr>
          <w:noProof/>
        </w:rPr>
        <w:t>, 2018)</w:t>
      </w:r>
      <w:r w:rsidR="00A27B45" w:rsidRPr="00E91B00">
        <w:fldChar w:fldCharType="end"/>
      </w:r>
      <w:r w:rsidR="00A27B45" w:rsidRPr="00E91B00">
        <w:t>.</w:t>
      </w:r>
    </w:p>
    <w:p w14:paraId="3DCF4AF1" w14:textId="77777777" w:rsidR="0071010C" w:rsidRDefault="0071010C" w:rsidP="00A27B45">
      <w:pPr>
        <w:pStyle w:val="Heading1"/>
      </w:pPr>
      <w:r>
        <w:t>Problem Formulation</w:t>
      </w:r>
    </w:p>
    <w:p w14:paraId="069112E9" w14:textId="64DE1187" w:rsidR="0071010C" w:rsidRDefault="0071010C" w:rsidP="0071010C">
      <w:pPr>
        <w:spacing w:line="276" w:lineRule="auto"/>
        <w:jc w:val="both"/>
      </w:pPr>
      <w:r>
        <w:t xml:space="preserve">Given the diverse sources of pesticides and their varying properties, accurately characterizing human exposure remains challenging. However, understanding pesticide levels in multiple media and identifying potential exposure pathways is essential for establishing clear links between exposure and adverse health outcomes </w:t>
      </w:r>
      <w:r w:rsidR="00A27B45" w:rsidRPr="00E91B00">
        <w:fldChar w:fldCharType="begin" w:fldLock="1"/>
      </w:r>
      <w:r w:rsidR="003964CE">
        <w:instrText>ADDIN CSL_CITATION {"citationItems":[{"id":"ITEM-1","itemData":{"abstract":"EPA protects human health and the environment by evaluating the risk associated with pesticides before allowing them to be used in the United States. Learn about the tools and processes used in risk assessment for pesticides.","author":[{"dropping-particle":"","family":"U.S.EPA","given":"","non-dropping-particle":"","parse-names":false,"suffix":""}],"container-title":"US EPA","id":"ITEM-1","issued":{"date-parts":[["2022"]]},"page":"1-9","title":"Overview of Risk Assessment in the Pesticide Program | US EPA","type":"article-journal"},"uris":["http://www.mendeley.com/documents/?uuid=c5b2efea-a188-4afb-ae91-a53a4bc1be6a"]},{"id":"ITEM-2","itemData":{"DOI":"10.1016/j.heliyon.2024.e29128","ISSN":"24058440","PMID":"38623208","abstract":"Pesticides are chemical constituents used to prevent or control pests, including insects, rodents, fungi, weeds, and other unwanted organisms. Despite their advantages in crop production and disease management, the use of pesticides poses significant hazards to the environment and public health. Pesticide elements have now perpetually entered our atmosphere and subsequently contaminated water, food, and soil, leading to health threats ranging from acute to chronic toxicities. Pesticides can cause acute toxicity if a high dose is inhaled, ingested, or comes into contact with the skin or eyes, while prolonged or recurrent exposure to pesticides leads to chronic toxicity. Pesticides produce different types of toxicity, for instance, neurotoxicity, mutagenicity, carcinogenicity, teratogenicity, and endocrine disruption. The toxicity of a pesticide formulation may depend on the specific active ingredient and the presence of synergistic or inert compounds that can enhance or modify its toxicity. Safety concerns are the need of the hour to control contemporary pesticide-induced health hazards. The effectiveness and implementation of the current legislature in providing ample protection for human health and the environment are key concerns. This review explored a comprehensive summary of pesticides regarding their updated impacts on human health and advanced safety concerns with legislation. Implementing regulations, proper training, and education can help mitigate the negative impacts of pesticide use and promote safer and more sustainable agricultural practices.","author":[{"dropping-particle":"","family":"Ahmad","given":"Md Faruque","non-dropping-particle":"","parse-names":false,"suffix":""},{"dropping-particle":"","family":"Ahmad","given":"Fakhruddin Ali","non-dropping-particle":"","parse-names":false,"suffix":""},{"dropping-particle":"","family":"Alsayegh","given":"Abdulrahman A.","non-dropping-particle":"","parse-names":false,"suffix":""},{"dropping-particle":"","family":"Zeyaullah","given":"Md","non-dropping-particle":"","parse-names":false,"suffix":""},{"dropping-particle":"","family":"AlShahrani","given":"Abdullah M.","non-dropping-particle":"","parse-names":false,"suffix":""},{"dropping-particle":"","family":"Muzammil","given":"Khursheed","non-dropping-particle":"","parse-names":false,"suffix":""},{"dropping-particle":"","family":"Saati","given":"Abdullah Ali","non-dropping-particle":"","parse-names":false,"suffix":""},{"dropping-particle":"","family":"Wahab","given":"Shadma","non-dropping-particle":"","parse-names":false,"suffix":""},{"dropping-particle":"","family":"Elbendary","given":"Ehab Y.","non-dropping-particle":"","parse-names":false,"suffix":""},{"dropping-particle":"","family":"Kambal","given":"Nahla","non-dropping-particle":"","parse-names":false,"suffix":""},{"dropping-particle":"","family":"Abdelrahman","given":"Mohamed H.","non-dropping-particle":"","parse-names":false,"suffix":""},{"dropping-particle":"","family":"Hussain","given":"Sohail","non-dropping-particle":"","parse-names":false,"suffix":""}],"container-title":"Heliyon","id":"ITEM-2","issue":"7","issued":{"date-parts":[["2024","4"]]},"page":"e29128","title":"Pesticides impacts on human health and the environment with their mechanisms of action and possible countermeasures","type":"article-journal","volume":"10"},"uris":["http://www.mendeley.com/documents/?uuid=658a7339-868e-4676-9d3c-45a04927172f"]},{"id":"ITEM-3","itemData":{"DOI":"10.3390/agronomy14102299","ISSN":"2073-4395","abstract":"Pesticide exposure poses significant environmental and human health concerns, particularly given its extensive use in agricultural activities. The assessment of pesticide risks is a multifaceted and resource-intensive process, often requiring time-consuming toxicity studies. In response to this challenge, advanced computational models, remote sensing, and GIS (geographic information systems) have emerged as efficient and precise tools for evaluating pesticide exposure risks. This comprehensive review aims to provide an in-depth examination of the latest research methodologies for assessing the risks associated with pesticide exposure and their practical applications. These methodologies encompass the assessment of pesticide exposure in air, soil, and water, offering a comprehensive understanding of potential environmental pathways. The paper also delves into the effective utilization of these tools for pesticide risk assessment and examines the potential implications of their findings. The approaches outlined in this review hold promise for a thorough and insightful assessment of pesticide risks and are positioned to equip researchers and policymakers with valuable knowledge to mitigate the impacts of pesticide exposure on human health and the environment.","author":[{"dropping-particle":"","family":"Afandi","given":"Gamal","non-dropping-particle":"El","parse-names":false,"suffix":""},{"dropping-particle":"","family":"Irfan","given":"Muhammad","non-dropping-particle":"","parse-names":false,"suffix":""}],"container-title":"Agronomy","id":"ITEM-3","issue":"10","issued":{"date-parts":[["2024","10","6"]]},"page":"2299","title":"Pesticides Risk Assessment Review: Status, Modeling Approaches, and Future Perspectives","type":"article-journal","volume":"14"},"uris":["http://www.mendeley.com/documents/?uuid=da5f7cf3-0649-4616-b403-12e3b96109d3"]}],"mendeley":{"formattedCitation":"(El Afandi and Irfan, 2024; Ahmad &lt;i&gt;et al.&lt;/i&gt;, 2024; U.S.EPA, 2022)","plainTextFormattedCitation":"(El Afandi and Irfan, 2024; Ahmad et al., 2024; U.S.EPA, 2022)","previouslyFormattedCitation":"(El Afandi and Irfan, 2024; Ahmad &lt;i&gt;et al.&lt;/i&gt;, 2024; U.S.EPA, 2022)"},"properties":{"noteIndex":0},"schema":"https://github.com/citation-style-language/schema/raw/master/csl-citation.json"}</w:instrText>
      </w:r>
      <w:r w:rsidR="00A27B45" w:rsidRPr="00E91B00">
        <w:fldChar w:fldCharType="separate"/>
      </w:r>
      <w:r w:rsidR="00A27B45" w:rsidRPr="00E91B00">
        <w:rPr>
          <w:noProof/>
        </w:rPr>
        <w:t xml:space="preserve">(El Afandi and Irfan, 2024; Ahmad </w:t>
      </w:r>
      <w:r w:rsidR="00A27B45" w:rsidRPr="00E91B00">
        <w:rPr>
          <w:i/>
          <w:noProof/>
        </w:rPr>
        <w:t>et al.</w:t>
      </w:r>
      <w:r w:rsidR="00A27B45" w:rsidRPr="00E91B00">
        <w:rPr>
          <w:noProof/>
        </w:rPr>
        <w:t>, 2024; U.S.EPA, 2022)</w:t>
      </w:r>
      <w:r w:rsidR="00A27B45" w:rsidRPr="00E91B00">
        <w:fldChar w:fldCharType="end"/>
      </w:r>
      <w:r>
        <w:t>. Comprehensive exposure assessments should consider all possible sources and pathways, along with major predictors, but such approaches are rarely employed in the existing literature.</w:t>
      </w:r>
    </w:p>
    <w:p w14:paraId="3E2B119D" w14:textId="2C7CFC6C" w:rsidR="0071010C" w:rsidRDefault="0071010C" w:rsidP="0071010C">
      <w:pPr>
        <w:spacing w:line="276" w:lineRule="auto"/>
        <w:jc w:val="both"/>
      </w:pPr>
      <w:r>
        <w:t>Unlike occupational pesticide exposure</w:t>
      </w:r>
      <w:r w:rsidR="00A27B45">
        <w:t xml:space="preserve">, </w:t>
      </w:r>
      <w:r>
        <w:t>where the magnitude, frequency, and duration can be more easily quantified and controlled</w:t>
      </w:r>
      <w:r w:rsidR="00A27B45">
        <w:t xml:space="preserve">, </w:t>
      </w:r>
      <w:r>
        <w:t xml:space="preserve">assessing exposure in the general population is more complex </w:t>
      </w:r>
      <w:r w:rsidR="0062614C" w:rsidRPr="00E91B00">
        <w:fldChar w:fldCharType="begin" w:fldLock="1"/>
      </w:r>
      <w:r w:rsidR="003964CE">
        <w:instrText>ADDIN CSL_CITATION {"citationItems":[{"id":"ITEM-1","itemData":{"DOI":"10.3892/mmr.2016.5817","ISSN":"1791-2997","PMID":"27748877","abstract":"It is well known that pesticides are widely used compounds. In fact, their use in agriculture, forestry, fishery and the food industry has granted a huge improvement in terms of productive efficiency. However, a great number of epidemiological surveys have demonstrated that these toxic compounds can interact and exert negative effects not only with their targets (pests, herbs and fungi), but also with the rest of the environment, including humans. This is particularly relevant in the case of workers involved in the production, transportation, preparation and application of these toxicants. Accordingly, a growing body of evidence has demonstrated the correlation between occupational exposure to pesticides and the development of a wide spectrum of pathologies, ranging from eczema to neurological diseases and cancer. Pesticide exposure is often quite difficult to establish, as many currently used modules do not take into account all of the many variables that can occur in a diverse environment, such as the agricultural sector, and the assessment of the real risk for every single worker is problematic. Indeed, the use of personal protection equipment is necessary while handling these toxic compounds, but education of workers can be even more important: personal contamination with pesticides may occur even in apparently harmless situations. This review summarises the most recent findings describing the association between pesticide occupational exposure and the development of chronic diseases.","author":[{"dropping-particle":"","family":"Gangemi","given":"Silvia","non-dropping-particle":"","parse-names":false,"suffix":""},{"dropping-particle":"","family":"Miozzi","given":"Edoardo","non-dropping-particle":"","parse-names":false,"suffix":""},{"dropping-particle":"","family":"Teodoro","given":"Michele","non-dropping-particle":"","parse-names":false,"suffix":""},{"dropping-particle":"","family":"Briguglio","given":"Giusi","non-dropping-particle":"","parse-names":false,"suffix":""},{"dropping-particle":"","family":"Luca","given":"Annamaria","non-dropping-particle":"De","parse-names":false,"suffix":""},{"dropping-particle":"","family":"Alibrando","given":"Carmela","non-dropping-particle":"","parse-names":false,"suffix":""},{"dropping-particle":"","family":"Polito","given":"Irene","non-dropping-particle":"","parse-names":false,"suffix":""},{"dropping-particle":"","family":"Libra","given":"Massimo","non-dropping-particle":"","parse-names":false,"suffix":""}],"container-title":"Molecular Medicine Reports","id":"ITEM-1","issue":"5","issued":{"date-parts":[["2016","11"]]},"page":"4475-4488","title":"Occupational exposure to pesticides as a possible risk factor for the development of chronic diseases in humans","type":"article-journal","volume":"14"},"uris":["http://www.mendeley.com/documents/?uuid=580b71d8-9c95-4606-8d1f-1efcb507b60b"]},{"id":"ITEM-2","itemData":{"abstract":"EPA ExpoBox is a toolbox for exposure assessors. Its purpose is to provide a compendium of exposure assessment and risk characterization tools that will present comprehensive step-by-step guidance and links to relevant exposure assessment data bases","author":[{"dropping-particle":"","family":"U.S.EPA","given":"","non-dropping-particle":"","parse-names":false,"suffix":""}],"container-title":"United States Environmental Protection Agency","id":"ITEM-2","issued":{"date-parts":[["2023"]]},"page":"1-33","title":"Exposure Assessment Tools by Chemical Classes - Pesticides","type":"article-journal"},"uris":["http://www.mendeley.com/documents/?uuid=69a844aa-d099-4604-a3cc-9844295d7cdd"]}],"mendeley":{"formattedCitation":"(Gangemi &lt;i&gt;et al.&lt;/i&gt;, 2016; U.S.EPA, 2023)","plainTextFormattedCitation":"(Gangemi et al., 2016; U.S.EPA, 2023)","previouslyFormattedCitation":"(Gangemi &lt;i&gt;et al.&lt;/i&gt;, 2016; U.S.EPA, 2023)"},"properties":{"noteIndex":0},"schema":"https://github.com/citation-style-language/schema/raw/master/csl-citation.json"}</w:instrText>
      </w:r>
      <w:r w:rsidR="0062614C" w:rsidRPr="00E91B00">
        <w:fldChar w:fldCharType="separate"/>
      </w:r>
      <w:r w:rsidR="0062614C" w:rsidRPr="00E91B00">
        <w:rPr>
          <w:noProof/>
        </w:rPr>
        <w:t xml:space="preserve">(Gangemi </w:t>
      </w:r>
      <w:r w:rsidR="0062614C" w:rsidRPr="00E91B00">
        <w:rPr>
          <w:i/>
          <w:noProof/>
        </w:rPr>
        <w:t>et al.</w:t>
      </w:r>
      <w:r w:rsidR="0062614C" w:rsidRPr="00E91B00">
        <w:rPr>
          <w:noProof/>
        </w:rPr>
        <w:t>, 2016; U.S.EPA, 2023)</w:t>
      </w:r>
      <w:r w:rsidR="0062614C" w:rsidRPr="00E91B00">
        <w:fldChar w:fldCharType="end"/>
      </w:r>
      <w:r>
        <w:t xml:space="preserve">. General population exposures are influenced by numerous factors, leading to greater uncertainty. For instance, pesticides in environmental media (e.g., air, soil, water) can enter the human body through multiple pathways, governed by personal habits, environmental conditions, and other variables </w:t>
      </w:r>
      <w:r w:rsidR="0062614C" w:rsidRPr="00E91B00">
        <w:fldChar w:fldCharType="begin" w:fldLock="1"/>
      </w:r>
      <w:r w:rsidR="003964CE">
        <w:instrText>ADDIN CSL_CITATION {"citationItems":[{"id":"ITEM-1","itemData":{"DOI":"10.3390/toxics10060335","ISSN":"23056304","abstract":"Pesticides play an important role in agricultural development. However, pesticide application can result in both acute and chronic human toxicities, and the adverse effects of pesticides on the environment and human health remain a serious problem. There is therefore a need to discuss the application methods for pesticides, the routes of pesticide exposure, and the health risks posed by pesticide application. The health problems related to pesticide application and exposure in developing countries are of particular concern. The purpose of this paper is to provide scientific information for policymakers in order to allow the development of proper pesticide application technics and methods to minimize pesticide exposure and the adverse health effects on both applicators and communities. Studies indicate that there are four main pesticide application methods, including hydraulic spraying, backpack spraying, basal trunk spraying, and aerial spraying. Pesticide application methods are mainly selected by considering the habits of target pests, the characteristics of target sites, and the properties of pesticides. Humans are directly exposed to pesticides in occupational, agricultural, and household activities and are indirectly exposed to pesticides via environmental media, including air, water, soil, and food. Human exposure to pesticides occurs mainly through dermal, oral, and respiratory routes. People who are directly and/or indirectly exposed to pesticides may contract acute toxicity effects and chronic diseases. Although no segment of the general population is completely protected against exposure to pesticides and their potentially serious health effects, a disproportion-ate burden is shouldered by people in developing countries. Both deterministic and probabilistic human health risk assessments have their advantages and disadvantages and both types of methods should be comprehensively implemented in research on exposure and human health risk assessment. Equipment for appropriate pesticide application is important for application efficiency to minimize the loss of spray solution as well as reduce pesticide residuals in the environment and adverse human health effects due to over-spraying and residues. Policymakers should implement various useful measures, such as integrated pest management (IPM) laws that prohibit the use of pesticides with high risks and the development of a national implementation plan (NIP) to reduce the adverse effects of pesticide…","author":[{"dropping-particle":"","family":"Tudi","given":"Muyesaier","non-dropping-particle":"","parse-names":false,"suffix":""},{"dropping-particle":"","family":"Li","given":"Hairong","non-dropping-particle":"","parse-names":false,"suffix":""},{"dropping-particle":"","family":"Li","given":"Hongying","non-dropping-particle":"","parse-names":false,"suffix":""},{"dropping-particle":"","family":"Wang","given":"Li","non-dropping-particle":"","parse-names":false,"suffix":""},{"dropping-particle":"","family":"Lyu","given":"Jia","non-dropping-particle":"","parse-names":false,"suffix":""},{"dropping-particle":"","family":"Yang","given":"Linsheng","non-dropping-particle":"","parse-names":false,"suffix":""},{"dropping-particle":"","family":"Tong","given":"Shuangmei","non-dropping-particle":"","parse-names":false,"suffix":""},{"dropping-particle":"","family":"Yu","given":"Qiming Jimmy","non-dropping-particle":"","parse-names":false,"suffix":""},{"dropping-particle":"","family":"Ruan","given":"Huada Daniel","non-dropping-particle":"","parse-names":false,"suffix":""},{"dropping-particle":"","family":"Atabila","given":"Albert","non-dropping-particle":"","parse-names":false,"suffix":""},{"dropping-particle":"","family":"Phung","given":"Dung Tri","non-dropping-particle":"","parse-names":false,"suffix":""},{"dropping-particle":"","family":"Sadler","given":"Ross","non-dropping-particle":"","parse-names":false,"suffix":""},{"dropping-particle":"","family":"Connell","given":"Des","non-dropping-particle":"","parse-names":false,"suffix":""}],"container-title":"Toxics","id":"ITEM-1","issue":"6","issued":{"date-parts":[["2022","6","19"]]},"page":"335","title":"Exposure Routes and Health Risks Associated with Pesticide Application","type":"article-journal","volume":"10"},"uris":["http://www.mendeley.com/documents/?uuid=0f083caf-cb51-4d93-9e7e-952d7a3e4704"]},{"id":"ITEM-2","itemData":{"DOI":"10.1016/j.toxrep.2021.06.004","ISSN":"22147500","abstract":"Pesticides are commonly used in agriculture to enhance crop production and control pests. Therefore, pesticide residues can persist in the environment and agricultural crops. Although modern formulations are relatively safe to non-target species, numerous theoretical and experimental data demonstrate that pesticide residues can produce long-term negative effects on the health of humans and animals and stability of ecosystems. Of particular interest are molecular mechanisms that mediate the start of a cascade of adverse effects. This is a review of the latest literature data on the effects and consequences of contamination of agricultural crops by pesticide residues. In addition, we address the issue of implicit risks associated with pesticide formulations. The effects of pesticides are considered in the context of the Adverse Outcome Pathway concept.","author":[{"dropping-particle":"","family":"Kalyabina","given":"Valeriya P.","non-dropping-particle":"","parse-names":false,"suffix":""},{"dropping-particle":"","family":"Esimbekova","given":"Elena N.","non-dropping-particle":"","parse-names":false,"suffix":""},{"dropping-particle":"V.","family":"Kopylova","given":"Kseniya","non-dropping-particle":"","parse-names":false,"suffix":""},{"dropping-particle":"","family":"Kratasyuk","given":"Valentina A.","non-dropping-particle":"","parse-names":false,"suffix":""}],"container-title":"Toxicology Reports","id":"ITEM-2","issued":{"date-parts":[["2021"]]},"page":"1179-1192","title":"Pesticides: formulants, distribution pathways and effects on human health – a review","type":"article-journal","volume":"8"},"uris":["http://www.mendeley.com/documents/?uuid=f143fd99-b76b-47df-ad70-8da539d2644a"]}],"mendeley":{"formattedCitation":"(Kalyabina &lt;i&gt;et al.&lt;/i&gt;, 2021; Tudi &lt;i&gt;et al.&lt;/i&gt;, 2022)","plainTextFormattedCitation":"(Kalyabina et al., 2021; Tudi et al., 2022)","previouslyFormattedCitation":"(Kalyabina &lt;i&gt;et al.&lt;/i&gt;, 2021; Tudi &lt;i&gt;et al.&lt;/i&gt;, 2022)"},"properties":{"noteIndex":0},"schema":"https://github.com/citation-style-language/schema/raw/master/csl-citation.json"}</w:instrText>
      </w:r>
      <w:r w:rsidR="0062614C" w:rsidRPr="00E91B00">
        <w:fldChar w:fldCharType="separate"/>
      </w:r>
      <w:r w:rsidR="0062614C" w:rsidRPr="00E91B00">
        <w:rPr>
          <w:noProof/>
        </w:rPr>
        <w:t xml:space="preserve">(Kalyabina </w:t>
      </w:r>
      <w:r w:rsidR="0062614C" w:rsidRPr="00E91B00">
        <w:rPr>
          <w:i/>
          <w:noProof/>
        </w:rPr>
        <w:t>et al.</w:t>
      </w:r>
      <w:r w:rsidR="0062614C" w:rsidRPr="00E91B00">
        <w:rPr>
          <w:noProof/>
        </w:rPr>
        <w:t xml:space="preserve">, 2021; Tudi </w:t>
      </w:r>
      <w:r w:rsidR="0062614C" w:rsidRPr="00E91B00">
        <w:rPr>
          <w:i/>
          <w:noProof/>
        </w:rPr>
        <w:t>et al.</w:t>
      </w:r>
      <w:r w:rsidR="0062614C" w:rsidRPr="00E91B00">
        <w:rPr>
          <w:noProof/>
        </w:rPr>
        <w:t>, 2022)</w:t>
      </w:r>
      <w:r w:rsidR="0062614C" w:rsidRPr="00E91B00">
        <w:fldChar w:fldCharType="end"/>
      </w:r>
      <w:r>
        <w:t xml:space="preserve">. Although non-occupational exposure pathways are often considered negligible, they may be more significant than previously thought, as the general population faces constant exposure through various indirect routes </w:t>
      </w:r>
      <w:r w:rsidR="0062614C" w:rsidRPr="00E91B00">
        <w:fldChar w:fldCharType="begin" w:fldLock="1"/>
      </w:r>
      <w:r w:rsidR="003964CE">
        <w:instrText>ADDIN CSL_CITATION {"citationItems":[{"id":"ITEM-1","itemData":{"DOI":"10.1021/acs.est.2c07185","ISSN":"15205851","PMID":"36940151","abstract":"Given that human biomonitoring surveys show per- and polyfluoroalkyl substances (PFAS) to be ubiquitous, humans can be exposed to PFAS through various sources, including drinking water, food, and indoor environmental media. Data on the nature and level of PFAS in residential environments are required to identify important pathways for human exposure. This work investigated important pathways of exposure to PFAS by reviewing, curating, and mapping evidence for the measured occurrence of PFAS in exposure media. Real-world occurrence for 20 PFAS was targeted primarily in media commonly related to human exposure (outdoor and indoor air, indoor dust, drinking water, food, food packaging, articles, and products, and soil). A systematic-mapping process was implemented to conduct title-abstract and full-text screening and to extract PECO-relevant primary data into comprehensive evidence databases. Parameters of interest included the following: sampling dates and locations, numbers of collection sites and participants, detection frequencies, and occurrence statistics. Detailed data were extracted on PFAS occurrence in indoor and environmental media from 229 references and on PFAS occurrence in human matrices where available from those references. Studies of PFAS occurrence became numerous after 2005. Studies were most abundant for PFOA (80% of the references) and PFOS (77%). Many studies analyzed additional PFAS, particularly, PFNA and PFHxS (60% of references each). Food (38%) and drinking water (23%) were the commonly studied media. Most studies found detectable levels of PFAS, and detectable levels were reported in a majority of states in the United States. Half or more of the limited studies for indoor air and products detected PFAS in 50% or more of the collected samples. The resulting databases can inform problem formulation for systematic reviews to address specific PFAS exposure queries and questions, support prioritization of PFAS sampling, and inform PFAS exposure measurement studies. The search strategy should be extended and implemented to support living evidence review in this rapidly advancing area.","author":[{"dropping-particle":"","family":"Holder","given":"Chris","non-dropping-particle":"","parse-names":false,"suffix":""},{"dropping-particle":"","family":"DeLuca","given":"Nicole","non-dropping-particle":"","parse-names":false,"suffix":""},{"dropping-particle":"","family":"Luh","given":"Jeanne","non-dropping-particle":"","parse-names":false,"suffix":""},{"dropping-particle":"","family":"Alexander","given":"Parnian","non-dropping-particle":"","parse-names":false,"suffix":""},{"dropping-particle":"","family":"Minucci","given":"Jeffrey M.","non-dropping-particle":"","parse-names":false,"suffix":""},{"dropping-particle":"","family":"Vallero","given":"Daniel A.","non-dropping-particle":"","parse-names":false,"suffix":""},{"dropping-particle":"","family":"Thomas","given":"Kent","non-dropping-particle":"","parse-names":false,"suffix":""},{"dropping-particle":"","family":"Cohen Hubal","given":"Elaine A.","non-dropping-particle":"","parse-names":false,"suffix":""}],"container-title":"Environmental Science and Technology","id":"ITEM-1","issue":"13","issued":{"date-parts":[["2023","4","4"]]},"page":"5107-5116","title":"Systematic Evidence Mapping of Potential Exposure Pathways for Per- and Polyfluoroalkyl Substances Based on Measured Occurrence in Multiple Media","type":"article-journal","volume":"57"},"uris":["http://www.mendeley.com/documents/?uuid=2291f02f-1578-472d-8d9d-f6403a085aa0"]}],"mendeley":{"formattedCitation":"(Holder &lt;i&gt;et al.&lt;/i&gt;, 2023)","plainTextFormattedCitation":"(Holder et al., 2023)","previouslyFormattedCitation":"(Holder &lt;i&gt;et al.&lt;/i&gt;, 2023)"},"properties":{"noteIndex":0},"schema":"https://github.com/citation-style-language/schema/raw/master/csl-citation.json"}</w:instrText>
      </w:r>
      <w:r w:rsidR="0062614C" w:rsidRPr="00E91B00">
        <w:fldChar w:fldCharType="separate"/>
      </w:r>
      <w:r w:rsidR="0062614C" w:rsidRPr="00E91B00">
        <w:rPr>
          <w:noProof/>
        </w:rPr>
        <w:t xml:space="preserve">(Holder </w:t>
      </w:r>
      <w:r w:rsidR="0062614C" w:rsidRPr="00E91B00">
        <w:rPr>
          <w:i/>
          <w:noProof/>
        </w:rPr>
        <w:t>et al.</w:t>
      </w:r>
      <w:r w:rsidR="0062614C" w:rsidRPr="00E91B00">
        <w:rPr>
          <w:noProof/>
        </w:rPr>
        <w:t>, 2023)</w:t>
      </w:r>
      <w:r w:rsidR="0062614C" w:rsidRPr="00E91B00">
        <w:fldChar w:fldCharType="end"/>
      </w:r>
      <w:r>
        <w:t>. However, studies addressing these pathways are limited in scope, typically focusing on specific pesticides (e.g., neonicotinoids), populations (e.g., farming families), sample types (e.g., house dust), or developed nations.</w:t>
      </w:r>
    </w:p>
    <w:p w14:paraId="6404C398" w14:textId="2DD132F9" w:rsidR="0071010C" w:rsidRDefault="0071010C" w:rsidP="0071010C">
      <w:pPr>
        <w:spacing w:line="276" w:lineRule="auto"/>
        <w:jc w:val="both"/>
      </w:pPr>
      <w:r>
        <w:t xml:space="preserve">Given these gaps, it is essential to explore and synthesize how pesticide exposure among the general population has been studied to date. Information on primary sources, routes of exposure, temporal variability, and relevant predictors will help improve study designs, sampling strategies, and interpretations of health implications. Such insights will also guide recommendations to limit exposure </w:t>
      </w:r>
      <w:r>
        <w:lastRenderedPageBreak/>
        <w:t>where necessary. Unfortunately, there is significant geographical bias in the pesticide research landscape, with the majority of evidence extrapolated from the Global North. Pesticide research in the Global South, including Ethiopia, remains fragmented and sparse, despite the fact that this part of the globe hosts the most exposed and vulnerable populations (approximately 85% of the world</w:t>
      </w:r>
      <w:r w:rsidR="00A65E24">
        <w:t>’</w:t>
      </w:r>
      <w:r>
        <w:t>s population lives here).</w:t>
      </w:r>
    </w:p>
    <w:p w14:paraId="4BA641BB" w14:textId="42AEC3F9" w:rsidR="00761002" w:rsidRPr="00E91B00" w:rsidRDefault="00F40B44" w:rsidP="00761002">
      <w:pPr>
        <w:pStyle w:val="Heading2"/>
      </w:pPr>
      <w:r w:rsidRPr="00E91B00">
        <w:t>Literature Search Strategy</w:t>
      </w:r>
    </w:p>
    <w:p w14:paraId="070616FE" w14:textId="40D3EFA3" w:rsidR="001239E7" w:rsidRDefault="001239E7" w:rsidP="001239E7">
      <w:pPr>
        <w:spacing w:line="276" w:lineRule="auto"/>
        <w:jc w:val="both"/>
      </w:pPr>
      <w:r>
        <w:t>To ensure a thorough and unbiased identification of relevant studies, a systematic literature search will be conducted across a range of global and local databases. This search aims to capture research on pesticide occurrence in various environmental media, ultimately contributing to the creation of a comprehensive database on multi-pathway, multi-pesticide exposure specifically in Ethiopia. By including both international databases and local repositories, we seek to address potential geographical biases and incorporate evidence that may not be indexed in mainstream global sources.</w:t>
      </w:r>
      <w:r>
        <w:t xml:space="preserve"> </w:t>
      </w:r>
      <w:r>
        <w:t xml:space="preserve">The selected databases encompass a mix of multidisciplinary platforms (e.g., Web of Science, Scopus, PubMed) for broad coverage of peer-reviewed literature, open-access tools (e.g., </w:t>
      </w:r>
      <w:proofErr w:type="spellStart"/>
      <w:r>
        <w:t>OpenAlex</w:t>
      </w:r>
      <w:proofErr w:type="spellEnd"/>
      <w:r>
        <w:t xml:space="preserve">, Google Scholar, Semantic Scholar, </w:t>
      </w:r>
      <w:proofErr w:type="spellStart"/>
      <w:r>
        <w:t>OAIster</w:t>
      </w:r>
      <w:proofErr w:type="spellEnd"/>
      <w:r>
        <w:t xml:space="preserve">) to capture grey literature and emerging research, and local Ethiopian university repositories (e.g., Addis Ababa University, </w:t>
      </w:r>
      <w:proofErr w:type="spellStart"/>
      <w:r>
        <w:t>Haramaya</w:t>
      </w:r>
      <w:proofErr w:type="spellEnd"/>
      <w:r>
        <w:t xml:space="preserve"> University) to include region-specific theses, reports, and datasets. A detailed list of these databases, along with the tailored search strategies applied to each and the results from the piloted searches, is provided in Table 1.</w:t>
      </w:r>
    </w:p>
    <w:p w14:paraId="3A301367" w14:textId="69017215" w:rsidR="001239E7" w:rsidRDefault="001239E7" w:rsidP="001239E7">
      <w:pPr>
        <w:spacing w:line="276" w:lineRule="auto"/>
        <w:jc w:val="both"/>
      </w:pPr>
      <w:r>
        <w:t>The search strategy was developed iteratively to maximize sensitivity and relevance</w:t>
      </w:r>
      <w:r w:rsidR="0071393F">
        <w:t xml:space="preserve"> </w:t>
      </w:r>
      <w:r w:rsidR="0071393F" w:rsidRPr="00E91B00">
        <w:fldChar w:fldCharType="begin" w:fldLock="1"/>
      </w:r>
      <w:r w:rsidR="003964CE">
        <w:instrText>ADDIN CSL_CITATION {"citationItems":[{"id":"ITEM-1","itemData":{"DOI":"10.1017/rsm.2024.6","ISSN":"1759-2879","abstract":"Systematic searches of published literature are a vital component of systematic reviews. When search strings are not “sensitive,” they may miss many relevant studies limiting, or even biasing, the range of evidence available for synthesis. Concerningly, conducting and reporting evaluations (validations) of the sensitivity of the used search strings is rare, according to our survey of published systematic reviews and protocols. Potential reasons may involve a lack of familiarity or inaccessibility of complex sensitivity evaluation approaches. We first clarify the main concepts and principles of search string evaluation. We then present a simple procedure for estimating a relative recall of a search string. It is based on a pre-defined set of “benchmark” publications. The relative recall, that is, the sensitivity of the search string, is the retrieval overlap between the evaluated search string and a search string that captures only the benchmark publications. If there is little overlap (i.e., low recall or sensitivity), the evaluated search string should be improved to ensure that most of the relevant literature can be captured. The presented benchmarking approach can be applied to one or more online databases or search platforms. It is illustrated by five accessible, hands-on tutorials for commonly used online literature sources. Overall, our work provides an assessment of the current state of search string evaluations in published systematic reviews and protocols. It also paves the way to improve evaluation and reporting practices to make evidence synthesis more transparent and robust.","author":[{"dropping-particle":"","family":"Lagisz","given":"Malgorzata","non-dropping-particle":"","parse-names":false,"suffix":""},{"dropping-particle":"","family":"Yang","given":"Yefeng","non-dropping-particle":"","parse-names":false,"suffix":""},{"dropping-particle":"","family":"Young","given":"Sarah","non-dropping-particle":"","parse-names":false,"suffix":""},{"dropping-particle":"","family":"Nakagawa","given":"Shinichi","non-dropping-particle":"","parse-names":false,"suffix":""}],"container-title":"Research Synthesis Methods","id":"ITEM-1","issue":"1","issued":{"date-parts":[["2025","1","7"]]},"page":"1-14","title":"A practical guide to evaluating sensitivity of literature search strings for systematic reviews using relative recall","type":"article-journal","volume":"16"},"uris":["http://www.mendeley.com/documents/?uuid=f570601f-569d-4f65-9265-7b83621c7dcf"]}],"mendeley":{"formattedCitation":"(Lagisz &lt;i&gt;et al.&lt;/i&gt;, 2025)","plainTextFormattedCitation":"(Lagisz et al., 2025)","previouslyFormattedCitation":"(Lagisz &lt;i&gt;et al.&lt;/i&gt;, 2025)"},"properties":{"noteIndex":0},"schema":"https://github.com/citation-style-language/schema/raw/master/csl-citation.json"}</w:instrText>
      </w:r>
      <w:r w:rsidR="0071393F" w:rsidRPr="00E91B00">
        <w:fldChar w:fldCharType="separate"/>
      </w:r>
      <w:r w:rsidR="0071393F" w:rsidRPr="00E91B00">
        <w:rPr>
          <w:noProof/>
        </w:rPr>
        <w:t xml:space="preserve">(Lagisz </w:t>
      </w:r>
      <w:r w:rsidR="0071393F" w:rsidRPr="00E91B00">
        <w:rPr>
          <w:i/>
          <w:noProof/>
        </w:rPr>
        <w:t>et al.</w:t>
      </w:r>
      <w:r w:rsidR="0071393F" w:rsidRPr="00E91B00">
        <w:rPr>
          <w:noProof/>
        </w:rPr>
        <w:t>, 2025)</w:t>
      </w:r>
      <w:r w:rsidR="0071393F" w:rsidRPr="00E91B00">
        <w:fldChar w:fldCharType="end"/>
      </w:r>
      <w:r>
        <w:t>. First, we drafted a core set of search terms related to key concepts: pesticides (e.g., pesticide, agrochemical, insecticide, fungicide, herbicide), occurrence or exposure (e.g., pollution, exposure, monitoring, residue, contamination, air, soil, water, food), and the geographic focus (Ethiopia). To validate the sensitivity of these terms and ensure they would retrieve a comprehensive set of relevant studies, we tested them using a Scopus search against a predefined set of 25 benchmark articles that were identified a priori as highly relevant to the topic. These benchmark articles represent a gold standard for evaluating search performance, and a complete list of them, along with the specific search strategy used for this sensitivity analysis, is provided in Appendix 1. The validation process confirmed the robustness of our approach, as the search strategy successfully retrieved 100% of the benchmark articles, thereby demonstrating its high sensitivity and comprehensiveness in capturing pertinent literature without missing key evidence.</w:t>
      </w:r>
      <w:r w:rsidR="004C1DB9">
        <w:t xml:space="preserve"> </w:t>
      </w:r>
      <w:r>
        <w:t xml:space="preserve">Following validation, we adapted the search terms to suit the unique features of each database, taking into account variations in indexing systems, controlled vocabularies (e.g., </w:t>
      </w:r>
      <w:proofErr w:type="spellStart"/>
      <w:r>
        <w:t>MeSH</w:t>
      </w:r>
      <w:proofErr w:type="spellEnd"/>
      <w:r>
        <w:t xml:space="preserve"> terms in PubMed), and search functionalities. With the refined strategies in place, we conducted a pilot search across all databases to assess feasibility and estimate the volume of records. This pilot yielded varying hit counts per database, as detailed in Table 1, providing an initial indication of the evidence landscape.</w:t>
      </w:r>
    </w:p>
    <w:p w14:paraId="01B9507A" w14:textId="4F396368" w:rsidR="001239E7" w:rsidRDefault="001239E7" w:rsidP="001239E7">
      <w:pPr>
        <w:spacing w:line="276" w:lineRule="auto"/>
        <w:jc w:val="both"/>
      </w:pPr>
      <w:r>
        <w:t>To further enhance completeness and mitigate any potential gaps in database coverage, we will supplement the electronic searches with manual methods. Specifically, we will hand-search the reference lists of included studies and relevant review articles identified during screening. This backward citation searching will help uncover additional publications that may not have been captured by the database queries, ensuring a more exhaustive collection of evidence on pesticide exposure in Ethiopia.</w:t>
      </w:r>
    </w:p>
    <w:p w14:paraId="3A70968D" w14:textId="67A7765A" w:rsidR="00F40B44" w:rsidRPr="001958B8" w:rsidRDefault="00F40B44" w:rsidP="00F40B44">
      <w:pPr>
        <w:spacing w:line="276" w:lineRule="auto"/>
        <w:jc w:val="both"/>
        <w:rPr>
          <w:i/>
          <w:iCs/>
        </w:rPr>
      </w:pPr>
      <w:r w:rsidRPr="001958B8">
        <w:rPr>
          <w:i/>
          <w:iCs/>
        </w:rPr>
        <w:t xml:space="preserve">Table 1: Lists of database and repositories, search strategies used, and </w:t>
      </w:r>
      <w:r w:rsidR="00924114" w:rsidRPr="001958B8">
        <w:rPr>
          <w:i/>
          <w:iCs/>
        </w:rPr>
        <w:t>pilot search results</w:t>
      </w:r>
      <w:r w:rsidRPr="001958B8">
        <w:rPr>
          <w:i/>
          <w:iCs/>
        </w:rPr>
        <w:t>.</w:t>
      </w:r>
    </w:p>
    <w:tbl>
      <w:tblPr>
        <w:tblStyle w:val="TableGrid"/>
        <w:tblW w:w="0" w:type="auto"/>
        <w:tblLook w:val="04A0" w:firstRow="1" w:lastRow="0" w:firstColumn="1" w:lastColumn="0" w:noHBand="0" w:noVBand="1"/>
      </w:tblPr>
      <w:tblGrid>
        <w:gridCol w:w="1159"/>
        <w:gridCol w:w="7683"/>
        <w:gridCol w:w="508"/>
      </w:tblGrid>
      <w:tr w:rsidR="00F40B44" w:rsidRPr="00E91B00" w14:paraId="78A0F8CA" w14:textId="77777777" w:rsidTr="00C47D45">
        <w:tc>
          <w:tcPr>
            <w:tcW w:w="0" w:type="auto"/>
          </w:tcPr>
          <w:p w14:paraId="7A367E38" w14:textId="77777777" w:rsidR="00F40B44" w:rsidRPr="00E91B00" w:rsidRDefault="00F40B44" w:rsidP="00C47D45">
            <w:pPr>
              <w:contextualSpacing/>
              <w:jc w:val="center"/>
              <w:rPr>
                <w:b/>
                <w:bCs/>
                <w:sz w:val="18"/>
                <w:szCs w:val="18"/>
              </w:rPr>
            </w:pPr>
            <w:r w:rsidRPr="00E91B00">
              <w:rPr>
                <w:b/>
                <w:bCs/>
                <w:sz w:val="18"/>
                <w:szCs w:val="18"/>
              </w:rPr>
              <w:lastRenderedPageBreak/>
              <w:t>Database</w:t>
            </w:r>
          </w:p>
        </w:tc>
        <w:tc>
          <w:tcPr>
            <w:tcW w:w="0" w:type="auto"/>
          </w:tcPr>
          <w:p w14:paraId="17952FF2" w14:textId="77777777" w:rsidR="00F40B44" w:rsidRPr="00E91B00" w:rsidRDefault="00F40B44" w:rsidP="00C47D45">
            <w:pPr>
              <w:contextualSpacing/>
              <w:jc w:val="center"/>
              <w:rPr>
                <w:b/>
                <w:bCs/>
                <w:sz w:val="18"/>
                <w:szCs w:val="18"/>
              </w:rPr>
            </w:pPr>
            <w:r w:rsidRPr="00E91B00">
              <w:rPr>
                <w:b/>
                <w:bCs/>
                <w:sz w:val="18"/>
                <w:szCs w:val="18"/>
              </w:rPr>
              <w:t>Search strategy</w:t>
            </w:r>
          </w:p>
        </w:tc>
        <w:tc>
          <w:tcPr>
            <w:tcW w:w="0" w:type="auto"/>
          </w:tcPr>
          <w:p w14:paraId="515D054B" w14:textId="77777777" w:rsidR="00F40B44" w:rsidRPr="00E91B00" w:rsidRDefault="00F40B44" w:rsidP="00C47D45">
            <w:pPr>
              <w:contextualSpacing/>
              <w:jc w:val="center"/>
              <w:rPr>
                <w:b/>
                <w:bCs/>
                <w:sz w:val="18"/>
                <w:szCs w:val="18"/>
              </w:rPr>
            </w:pPr>
            <w:r w:rsidRPr="00E91B00">
              <w:rPr>
                <w:b/>
                <w:bCs/>
                <w:sz w:val="18"/>
                <w:szCs w:val="18"/>
              </w:rPr>
              <w:t>Hits</w:t>
            </w:r>
          </w:p>
        </w:tc>
      </w:tr>
      <w:tr w:rsidR="00F40B44" w:rsidRPr="00E91B00" w14:paraId="2B34A7D6" w14:textId="77777777" w:rsidTr="00C47D45">
        <w:tc>
          <w:tcPr>
            <w:tcW w:w="0" w:type="auto"/>
          </w:tcPr>
          <w:p w14:paraId="527568D3" w14:textId="77777777" w:rsidR="00F40B44" w:rsidRPr="00E91B00" w:rsidRDefault="00F40B44" w:rsidP="00C47D45">
            <w:pPr>
              <w:rPr>
                <w:sz w:val="18"/>
                <w:szCs w:val="18"/>
              </w:rPr>
            </w:pPr>
            <w:r w:rsidRPr="00E91B00">
              <w:rPr>
                <w:sz w:val="18"/>
                <w:szCs w:val="18"/>
              </w:rPr>
              <w:t>Web of Science</w:t>
            </w:r>
          </w:p>
        </w:tc>
        <w:tc>
          <w:tcPr>
            <w:tcW w:w="0" w:type="auto"/>
          </w:tcPr>
          <w:p w14:paraId="7D4341D6" w14:textId="77777777" w:rsidR="00F40B44" w:rsidRPr="00E91B00" w:rsidRDefault="00F40B44" w:rsidP="00C47D45">
            <w:pPr>
              <w:contextualSpacing/>
              <w:rPr>
                <w:sz w:val="18"/>
                <w:szCs w:val="18"/>
              </w:rPr>
            </w:pPr>
            <w:r w:rsidRPr="00E91B00">
              <w:rPr>
                <w:sz w:val="18"/>
                <w:szCs w:val="18"/>
              </w:rPr>
              <w:t>((TS</w:t>
            </w:r>
            <w:proofErr w:type="gramStart"/>
            <w:r w:rsidRPr="00E91B00">
              <w:rPr>
                <w:sz w:val="18"/>
                <w:szCs w:val="18"/>
              </w:rPr>
              <w:t>=(</w:t>
            </w:r>
            <w:proofErr w:type="gramEnd"/>
            <w:r w:rsidRPr="00E91B00">
              <w:rPr>
                <w:sz w:val="18"/>
                <w:szCs w:val="18"/>
              </w:rPr>
              <w:t>pesticide OR agrochemical OR insecticide OR fungicide OR herbicide)) AND TS</w:t>
            </w:r>
            <w:proofErr w:type="gramStart"/>
            <w:r w:rsidRPr="00E91B00">
              <w:rPr>
                <w:sz w:val="18"/>
                <w:szCs w:val="18"/>
              </w:rPr>
              <w:t>=(</w:t>
            </w:r>
            <w:proofErr w:type="gramEnd"/>
            <w:r w:rsidRPr="00E91B00">
              <w:rPr>
                <w:sz w:val="18"/>
                <w:szCs w:val="18"/>
              </w:rPr>
              <w:t>pollution OR exposure OR monitoring OR residue OR contamination OR air OR soil OR water OR food)) AND TS=(Ethiopia)</w:t>
            </w:r>
          </w:p>
        </w:tc>
        <w:tc>
          <w:tcPr>
            <w:tcW w:w="0" w:type="auto"/>
          </w:tcPr>
          <w:p w14:paraId="1841B11F" w14:textId="77777777" w:rsidR="00F40B44" w:rsidRPr="00E91B00" w:rsidRDefault="00F40B44" w:rsidP="00C47D45">
            <w:pPr>
              <w:contextualSpacing/>
              <w:rPr>
                <w:sz w:val="18"/>
                <w:szCs w:val="18"/>
              </w:rPr>
            </w:pPr>
            <w:r w:rsidRPr="00E91B00">
              <w:rPr>
                <w:sz w:val="18"/>
                <w:szCs w:val="18"/>
              </w:rPr>
              <w:t>426</w:t>
            </w:r>
          </w:p>
        </w:tc>
      </w:tr>
      <w:tr w:rsidR="00F40B44" w:rsidRPr="00E91B00" w14:paraId="1CB63755" w14:textId="77777777" w:rsidTr="00C47D45">
        <w:tc>
          <w:tcPr>
            <w:tcW w:w="0" w:type="auto"/>
          </w:tcPr>
          <w:p w14:paraId="1E1791B7" w14:textId="77777777" w:rsidR="00F40B44" w:rsidRPr="00E91B00" w:rsidRDefault="00F40B44" w:rsidP="00C47D45">
            <w:pPr>
              <w:rPr>
                <w:sz w:val="18"/>
                <w:szCs w:val="18"/>
              </w:rPr>
            </w:pPr>
            <w:r w:rsidRPr="00E91B00">
              <w:rPr>
                <w:sz w:val="18"/>
                <w:szCs w:val="18"/>
              </w:rPr>
              <w:t>Scopus</w:t>
            </w:r>
          </w:p>
        </w:tc>
        <w:tc>
          <w:tcPr>
            <w:tcW w:w="0" w:type="auto"/>
          </w:tcPr>
          <w:p w14:paraId="093DCC36" w14:textId="77777777" w:rsidR="00F40B44" w:rsidRPr="00E91B00" w:rsidRDefault="00F40B44" w:rsidP="00C47D45">
            <w:pPr>
              <w:rPr>
                <w:sz w:val="18"/>
                <w:szCs w:val="18"/>
              </w:rPr>
            </w:pPr>
            <w:proofErr w:type="gramStart"/>
            <w:r w:rsidRPr="00E91B00">
              <w:rPr>
                <w:sz w:val="18"/>
                <w:szCs w:val="18"/>
              </w:rPr>
              <w:t>( TITLE</w:t>
            </w:r>
            <w:proofErr w:type="gramEnd"/>
            <w:r w:rsidRPr="00E91B00">
              <w:rPr>
                <w:sz w:val="18"/>
                <w:szCs w:val="18"/>
              </w:rPr>
              <w:t xml:space="preserve">-ABS-KEY </w:t>
            </w:r>
            <w:proofErr w:type="gramStart"/>
            <w:r w:rsidRPr="00E91B00">
              <w:rPr>
                <w:sz w:val="18"/>
                <w:szCs w:val="18"/>
              </w:rPr>
              <w:t>( pesticide</w:t>
            </w:r>
            <w:proofErr w:type="gramEnd"/>
            <w:r w:rsidRPr="00E91B00">
              <w:rPr>
                <w:sz w:val="18"/>
                <w:szCs w:val="18"/>
              </w:rPr>
              <w:t xml:space="preserve"> OR agrochemical OR insecticide OR fungicide OR herbicide OR organochlorine OR </w:t>
            </w:r>
            <w:proofErr w:type="spellStart"/>
            <w:r w:rsidRPr="00E91B00">
              <w:rPr>
                <w:sz w:val="18"/>
                <w:szCs w:val="18"/>
              </w:rPr>
              <w:t>ocp</w:t>
            </w:r>
            <w:proofErr w:type="spellEnd"/>
            <w:r w:rsidRPr="00E91B00">
              <w:rPr>
                <w:sz w:val="18"/>
                <w:szCs w:val="18"/>
              </w:rPr>
              <w:t xml:space="preserve"> OR </w:t>
            </w:r>
            <w:proofErr w:type="spellStart"/>
            <w:proofErr w:type="gramStart"/>
            <w:r w:rsidRPr="00E91B00">
              <w:rPr>
                <w:sz w:val="18"/>
                <w:szCs w:val="18"/>
              </w:rPr>
              <w:t>ddt</w:t>
            </w:r>
            <w:proofErr w:type="spellEnd"/>
            <w:r w:rsidRPr="00E91B00">
              <w:rPr>
                <w:sz w:val="18"/>
                <w:szCs w:val="18"/>
              </w:rPr>
              <w:t xml:space="preserve"> )</w:t>
            </w:r>
            <w:proofErr w:type="gramEnd"/>
            <w:r w:rsidRPr="00E91B00">
              <w:rPr>
                <w:sz w:val="18"/>
                <w:szCs w:val="18"/>
              </w:rPr>
              <w:t xml:space="preserve"> AND TITLE-ABS-KEY </w:t>
            </w:r>
            <w:proofErr w:type="gramStart"/>
            <w:r w:rsidRPr="00E91B00">
              <w:rPr>
                <w:sz w:val="18"/>
                <w:szCs w:val="18"/>
              </w:rPr>
              <w:t>( pollution</w:t>
            </w:r>
            <w:proofErr w:type="gramEnd"/>
            <w:r w:rsidRPr="00E91B00">
              <w:rPr>
                <w:sz w:val="18"/>
                <w:szCs w:val="18"/>
              </w:rPr>
              <w:t xml:space="preserve"> OR exposure OR monitoring OR concentration OR level OR residue OR contamination OR air OR soil OR water OR </w:t>
            </w:r>
            <w:proofErr w:type="gramStart"/>
            <w:r w:rsidRPr="00E91B00">
              <w:rPr>
                <w:sz w:val="18"/>
                <w:szCs w:val="18"/>
              </w:rPr>
              <w:t>food )</w:t>
            </w:r>
            <w:proofErr w:type="gramEnd"/>
            <w:r w:rsidRPr="00E91B00">
              <w:rPr>
                <w:sz w:val="18"/>
                <w:szCs w:val="18"/>
              </w:rPr>
              <w:t xml:space="preserve"> AND TITLE-ABS-KEY </w:t>
            </w:r>
            <w:proofErr w:type="gramStart"/>
            <w:r w:rsidRPr="00E91B00">
              <w:rPr>
                <w:sz w:val="18"/>
                <w:szCs w:val="18"/>
              </w:rPr>
              <w:t xml:space="preserve">( </w:t>
            </w:r>
            <w:proofErr w:type="spellStart"/>
            <w:r w:rsidRPr="00E91B00">
              <w:rPr>
                <w:sz w:val="18"/>
                <w:szCs w:val="18"/>
              </w:rPr>
              <w:t>ethiopia</w:t>
            </w:r>
            <w:proofErr w:type="spellEnd"/>
            <w:proofErr w:type="gramEnd"/>
            <w:r w:rsidRPr="00E91B00">
              <w:rPr>
                <w:sz w:val="18"/>
                <w:szCs w:val="18"/>
              </w:rPr>
              <w:t xml:space="preserve"> ) AND NOT TITLE-ABS-KEY </w:t>
            </w:r>
            <w:proofErr w:type="gramStart"/>
            <w:r w:rsidRPr="00E91B00">
              <w:rPr>
                <w:sz w:val="18"/>
                <w:szCs w:val="18"/>
              </w:rPr>
              <w:t>( mosquito</w:t>
            </w:r>
            <w:proofErr w:type="gramEnd"/>
            <w:r w:rsidRPr="00E91B00">
              <w:rPr>
                <w:sz w:val="18"/>
                <w:szCs w:val="18"/>
              </w:rPr>
              <w:t>*</w:t>
            </w:r>
            <w:proofErr w:type="gramStart"/>
            <w:r w:rsidRPr="00E91B00">
              <w:rPr>
                <w:sz w:val="18"/>
                <w:szCs w:val="18"/>
              </w:rPr>
              <w:t>) )</w:t>
            </w:r>
            <w:proofErr w:type="gramEnd"/>
          </w:p>
        </w:tc>
        <w:tc>
          <w:tcPr>
            <w:tcW w:w="0" w:type="auto"/>
          </w:tcPr>
          <w:p w14:paraId="22CFE5F9" w14:textId="77777777" w:rsidR="00F40B44" w:rsidRPr="00E91B00" w:rsidRDefault="00F40B44" w:rsidP="00C47D45">
            <w:pPr>
              <w:contextualSpacing/>
              <w:rPr>
                <w:sz w:val="18"/>
                <w:szCs w:val="18"/>
              </w:rPr>
            </w:pPr>
            <w:r w:rsidRPr="00E91B00">
              <w:rPr>
                <w:sz w:val="18"/>
                <w:szCs w:val="18"/>
              </w:rPr>
              <w:t>478</w:t>
            </w:r>
          </w:p>
        </w:tc>
      </w:tr>
      <w:tr w:rsidR="00F40B44" w:rsidRPr="00E91B00" w14:paraId="31DC9AA1" w14:textId="77777777" w:rsidTr="00C47D45">
        <w:tc>
          <w:tcPr>
            <w:tcW w:w="0" w:type="auto"/>
          </w:tcPr>
          <w:p w14:paraId="1575825C" w14:textId="77777777" w:rsidR="00F40B44" w:rsidRPr="00E91B00" w:rsidRDefault="00F40B44" w:rsidP="00C47D45">
            <w:pPr>
              <w:rPr>
                <w:sz w:val="18"/>
                <w:szCs w:val="18"/>
              </w:rPr>
            </w:pPr>
            <w:r w:rsidRPr="00E91B00">
              <w:rPr>
                <w:sz w:val="18"/>
                <w:szCs w:val="18"/>
              </w:rPr>
              <w:t>PubMed</w:t>
            </w:r>
          </w:p>
        </w:tc>
        <w:tc>
          <w:tcPr>
            <w:tcW w:w="0" w:type="auto"/>
          </w:tcPr>
          <w:p w14:paraId="5816CC07" w14:textId="77777777" w:rsidR="00F40B44" w:rsidRPr="00E91B00" w:rsidRDefault="00F40B44" w:rsidP="00C47D45">
            <w:pPr>
              <w:rPr>
                <w:sz w:val="18"/>
                <w:szCs w:val="18"/>
              </w:rPr>
            </w:pPr>
            <w:r w:rsidRPr="00E91B00">
              <w:rPr>
                <w:sz w:val="18"/>
                <w:szCs w:val="18"/>
              </w:rPr>
              <w:t>(((pesticide[</w:t>
            </w:r>
            <w:proofErr w:type="spellStart"/>
            <w:r w:rsidRPr="00E91B00">
              <w:rPr>
                <w:sz w:val="18"/>
                <w:szCs w:val="18"/>
              </w:rPr>
              <w:t>MeSH</w:t>
            </w:r>
            <w:proofErr w:type="spellEnd"/>
            <w:r w:rsidRPr="00E91B00">
              <w:rPr>
                <w:sz w:val="18"/>
                <w:szCs w:val="18"/>
              </w:rPr>
              <w:t xml:space="preserve"> Terms] OR agrochemical[</w:t>
            </w:r>
            <w:proofErr w:type="spellStart"/>
            <w:r w:rsidRPr="00E91B00">
              <w:rPr>
                <w:sz w:val="18"/>
                <w:szCs w:val="18"/>
              </w:rPr>
              <w:t>MeSH</w:t>
            </w:r>
            <w:proofErr w:type="spellEnd"/>
            <w:r w:rsidRPr="00E91B00">
              <w:rPr>
                <w:sz w:val="18"/>
                <w:szCs w:val="18"/>
              </w:rPr>
              <w:t xml:space="preserve"> Terms] OR insecticide[Title/Abstract] OR fungicide[Title/Abstract] OR herbicide[Title/Abstract] OR organochlorine[Title/Abstract] OR </w:t>
            </w:r>
            <w:proofErr w:type="spellStart"/>
            <w:r w:rsidRPr="00E91B00">
              <w:rPr>
                <w:sz w:val="18"/>
                <w:szCs w:val="18"/>
              </w:rPr>
              <w:t>ocp</w:t>
            </w:r>
            <w:proofErr w:type="spellEnd"/>
            <w:r w:rsidRPr="00E91B00">
              <w:rPr>
                <w:sz w:val="18"/>
                <w:szCs w:val="18"/>
              </w:rPr>
              <w:t xml:space="preserve">[Title/Abstract] OR </w:t>
            </w:r>
            <w:proofErr w:type="spellStart"/>
            <w:r w:rsidRPr="00E91B00">
              <w:rPr>
                <w:sz w:val="18"/>
                <w:szCs w:val="18"/>
              </w:rPr>
              <w:t>ddt</w:t>
            </w:r>
            <w:proofErr w:type="spellEnd"/>
            <w:r w:rsidRPr="00E91B00">
              <w:rPr>
                <w:sz w:val="18"/>
                <w:szCs w:val="18"/>
              </w:rPr>
              <w:t>[Title/Abstract]) AND (pollution[Title/Abstract] OR exposure[Title/Abstract] OR monitoring[Title/Abstract] OR concentration[Title/Abstract] OR level[Title/Abstract] OR residue[Title/Abstract] OR contamination[Title/Abstract] OR air[Title/Abstract] OR soil[Title/Abstract] OR water[Title/Abstract] OR food[Title/Abstract])) AND (Ethiopia[Title/Abstract])) NOT (mosquito[</w:t>
            </w:r>
            <w:proofErr w:type="spellStart"/>
            <w:r w:rsidRPr="00E91B00">
              <w:rPr>
                <w:sz w:val="18"/>
                <w:szCs w:val="18"/>
              </w:rPr>
              <w:t>MeSH</w:t>
            </w:r>
            <w:proofErr w:type="spellEnd"/>
            <w:r w:rsidRPr="00E91B00">
              <w:rPr>
                <w:sz w:val="18"/>
                <w:szCs w:val="18"/>
              </w:rPr>
              <w:t xml:space="preserve"> Terms]) AND (2000:2025[</w:t>
            </w:r>
            <w:proofErr w:type="spellStart"/>
            <w:r w:rsidRPr="00E91B00">
              <w:rPr>
                <w:sz w:val="18"/>
                <w:szCs w:val="18"/>
              </w:rPr>
              <w:t>pdat</w:t>
            </w:r>
            <w:proofErr w:type="spellEnd"/>
            <w:r w:rsidRPr="00E91B00">
              <w:rPr>
                <w:sz w:val="18"/>
                <w:szCs w:val="18"/>
              </w:rPr>
              <w:t>])</w:t>
            </w:r>
          </w:p>
        </w:tc>
        <w:tc>
          <w:tcPr>
            <w:tcW w:w="0" w:type="auto"/>
          </w:tcPr>
          <w:p w14:paraId="7D9E02C1" w14:textId="77777777" w:rsidR="00F40B44" w:rsidRPr="00E91B00" w:rsidRDefault="00F40B44" w:rsidP="00C47D45">
            <w:pPr>
              <w:contextualSpacing/>
              <w:rPr>
                <w:sz w:val="18"/>
                <w:szCs w:val="18"/>
              </w:rPr>
            </w:pPr>
            <w:r w:rsidRPr="00E91B00">
              <w:rPr>
                <w:sz w:val="18"/>
                <w:szCs w:val="18"/>
              </w:rPr>
              <w:t>231</w:t>
            </w:r>
          </w:p>
        </w:tc>
      </w:tr>
      <w:tr w:rsidR="00F40B44" w:rsidRPr="00E91B00" w14:paraId="20518036" w14:textId="77777777" w:rsidTr="00C47D45">
        <w:tc>
          <w:tcPr>
            <w:tcW w:w="0" w:type="auto"/>
          </w:tcPr>
          <w:p w14:paraId="7724D758" w14:textId="77777777" w:rsidR="00F40B44" w:rsidRPr="00E91B00" w:rsidRDefault="00F40B44" w:rsidP="00C47D45">
            <w:pPr>
              <w:contextualSpacing/>
              <w:rPr>
                <w:sz w:val="18"/>
                <w:szCs w:val="18"/>
              </w:rPr>
            </w:pPr>
            <w:proofErr w:type="spellStart"/>
            <w:r w:rsidRPr="00E91B00">
              <w:rPr>
                <w:sz w:val="18"/>
                <w:szCs w:val="18"/>
              </w:rPr>
              <w:t>OpenAlex</w:t>
            </w:r>
            <w:proofErr w:type="spellEnd"/>
          </w:p>
        </w:tc>
        <w:tc>
          <w:tcPr>
            <w:tcW w:w="0" w:type="auto"/>
          </w:tcPr>
          <w:p w14:paraId="5B664866" w14:textId="77777777" w:rsidR="00F40B44" w:rsidRPr="00E91B00" w:rsidRDefault="00F40B44" w:rsidP="00C47D45">
            <w:pPr>
              <w:contextualSpacing/>
              <w:rPr>
                <w:sz w:val="18"/>
                <w:szCs w:val="18"/>
              </w:rPr>
            </w:pPr>
            <w:r w:rsidRPr="00E91B00">
              <w:rPr>
                <w:sz w:val="18"/>
                <w:szCs w:val="18"/>
              </w:rPr>
              <w:t>(pesticide OR agrochemical OR insecticide OR fungicide OR herbicide) (pollution OR exposure OR monitoring OR concentration OR level OR residue OR contamination OR air OR soil OR water OR food) Ethiopia</w:t>
            </w:r>
          </w:p>
        </w:tc>
        <w:tc>
          <w:tcPr>
            <w:tcW w:w="0" w:type="auto"/>
          </w:tcPr>
          <w:p w14:paraId="7DF44D96" w14:textId="77777777" w:rsidR="00F40B44" w:rsidRPr="00E91B00" w:rsidRDefault="00F40B44" w:rsidP="00C47D45">
            <w:pPr>
              <w:contextualSpacing/>
              <w:rPr>
                <w:sz w:val="18"/>
                <w:szCs w:val="18"/>
              </w:rPr>
            </w:pPr>
            <w:r w:rsidRPr="00E91B00">
              <w:rPr>
                <w:sz w:val="18"/>
                <w:szCs w:val="18"/>
              </w:rPr>
              <w:t>990</w:t>
            </w:r>
          </w:p>
        </w:tc>
      </w:tr>
      <w:tr w:rsidR="00F40B44" w:rsidRPr="00E91B00" w14:paraId="212B3FCA" w14:textId="77777777" w:rsidTr="00C47D45">
        <w:tc>
          <w:tcPr>
            <w:tcW w:w="0" w:type="auto"/>
          </w:tcPr>
          <w:p w14:paraId="71B04FE3" w14:textId="77777777" w:rsidR="00F40B44" w:rsidRPr="00E91B00" w:rsidRDefault="00F40B44" w:rsidP="00C47D45">
            <w:pPr>
              <w:contextualSpacing/>
              <w:rPr>
                <w:sz w:val="18"/>
                <w:szCs w:val="18"/>
              </w:rPr>
            </w:pPr>
            <w:r w:rsidRPr="00E91B00">
              <w:rPr>
                <w:sz w:val="18"/>
                <w:szCs w:val="18"/>
              </w:rPr>
              <w:t>Google Scholar</w:t>
            </w:r>
          </w:p>
        </w:tc>
        <w:tc>
          <w:tcPr>
            <w:tcW w:w="0" w:type="auto"/>
          </w:tcPr>
          <w:p w14:paraId="13F5A11E" w14:textId="77777777" w:rsidR="00F40B44" w:rsidRPr="00E91B00" w:rsidRDefault="00F40B44" w:rsidP="00C47D45">
            <w:pPr>
              <w:contextualSpacing/>
              <w:rPr>
                <w:sz w:val="18"/>
                <w:szCs w:val="18"/>
              </w:rPr>
            </w:pPr>
            <w:proofErr w:type="spellStart"/>
            <w:r w:rsidRPr="00E91B00">
              <w:rPr>
                <w:sz w:val="18"/>
                <w:szCs w:val="18"/>
              </w:rPr>
              <w:t>allintitle</w:t>
            </w:r>
            <w:proofErr w:type="spellEnd"/>
            <w:r w:rsidRPr="00E91B00">
              <w:rPr>
                <w:sz w:val="18"/>
                <w:szCs w:val="18"/>
              </w:rPr>
              <w:t>: (pesticide OR agrochemical OR insecticide OR fungicide OR herbicide) (pollution OR exposure OR monitoring OR residue OR contamination OR air OR soil OR water OR food) Ethiopia</w:t>
            </w:r>
          </w:p>
        </w:tc>
        <w:tc>
          <w:tcPr>
            <w:tcW w:w="0" w:type="auto"/>
          </w:tcPr>
          <w:p w14:paraId="5132B3DF" w14:textId="77777777" w:rsidR="00F40B44" w:rsidRPr="00E91B00" w:rsidRDefault="00F40B44" w:rsidP="00C47D45">
            <w:pPr>
              <w:contextualSpacing/>
              <w:rPr>
                <w:sz w:val="18"/>
                <w:szCs w:val="18"/>
              </w:rPr>
            </w:pPr>
            <w:r w:rsidRPr="00E91B00">
              <w:rPr>
                <w:sz w:val="18"/>
                <w:szCs w:val="18"/>
              </w:rPr>
              <w:t>63</w:t>
            </w:r>
          </w:p>
        </w:tc>
      </w:tr>
      <w:tr w:rsidR="00F40B44" w:rsidRPr="00E91B00" w14:paraId="4D4A7F44" w14:textId="77777777" w:rsidTr="00C47D45">
        <w:tc>
          <w:tcPr>
            <w:tcW w:w="0" w:type="auto"/>
          </w:tcPr>
          <w:p w14:paraId="133AF0B1" w14:textId="77777777" w:rsidR="00F40B44" w:rsidRPr="00E91B00" w:rsidRDefault="00F40B44" w:rsidP="00C47D45">
            <w:pPr>
              <w:contextualSpacing/>
              <w:rPr>
                <w:sz w:val="18"/>
                <w:szCs w:val="18"/>
              </w:rPr>
            </w:pPr>
            <w:r w:rsidRPr="00E91B00">
              <w:rPr>
                <w:sz w:val="18"/>
                <w:szCs w:val="18"/>
              </w:rPr>
              <w:t>Semantic scholar</w:t>
            </w:r>
          </w:p>
        </w:tc>
        <w:tc>
          <w:tcPr>
            <w:tcW w:w="0" w:type="auto"/>
          </w:tcPr>
          <w:p w14:paraId="573074A4" w14:textId="77777777" w:rsidR="00F40B44" w:rsidRPr="00E91B00" w:rsidRDefault="00F40B44" w:rsidP="00C47D45">
            <w:pPr>
              <w:contextualSpacing/>
              <w:rPr>
                <w:sz w:val="18"/>
                <w:szCs w:val="18"/>
              </w:rPr>
            </w:pPr>
            <w:r w:rsidRPr="00E91B00">
              <w:rPr>
                <w:sz w:val="18"/>
                <w:szCs w:val="18"/>
              </w:rPr>
              <w:t>(pesticide) (air, water, soil, food pollution OR contamination) "Ethiopia"</w:t>
            </w:r>
          </w:p>
        </w:tc>
        <w:tc>
          <w:tcPr>
            <w:tcW w:w="0" w:type="auto"/>
          </w:tcPr>
          <w:p w14:paraId="78F79636" w14:textId="77777777" w:rsidR="00F40B44" w:rsidRPr="00E91B00" w:rsidRDefault="00F40B44" w:rsidP="00C47D45">
            <w:pPr>
              <w:contextualSpacing/>
              <w:rPr>
                <w:sz w:val="18"/>
                <w:szCs w:val="18"/>
              </w:rPr>
            </w:pPr>
            <w:r w:rsidRPr="00E91B00">
              <w:rPr>
                <w:sz w:val="18"/>
                <w:szCs w:val="18"/>
              </w:rPr>
              <w:t>90</w:t>
            </w:r>
          </w:p>
        </w:tc>
      </w:tr>
      <w:tr w:rsidR="00F40B44" w:rsidRPr="00E91B00" w14:paraId="4B3B837B" w14:textId="77777777" w:rsidTr="00C47D45">
        <w:tc>
          <w:tcPr>
            <w:tcW w:w="0" w:type="auto"/>
          </w:tcPr>
          <w:p w14:paraId="3E01320A" w14:textId="77777777" w:rsidR="00F40B44" w:rsidRPr="00E91B00" w:rsidRDefault="00F40B44" w:rsidP="00C47D45">
            <w:pPr>
              <w:contextualSpacing/>
              <w:rPr>
                <w:sz w:val="18"/>
                <w:szCs w:val="18"/>
              </w:rPr>
            </w:pPr>
            <w:proofErr w:type="spellStart"/>
            <w:r w:rsidRPr="00E91B00">
              <w:rPr>
                <w:sz w:val="18"/>
                <w:szCs w:val="18"/>
              </w:rPr>
              <w:t>OAIster</w:t>
            </w:r>
            <w:proofErr w:type="spellEnd"/>
          </w:p>
        </w:tc>
        <w:tc>
          <w:tcPr>
            <w:tcW w:w="0" w:type="auto"/>
          </w:tcPr>
          <w:p w14:paraId="4EE97768" w14:textId="77777777" w:rsidR="00F40B44" w:rsidRPr="00E91B00" w:rsidRDefault="00F40B44" w:rsidP="00C47D45">
            <w:pPr>
              <w:contextualSpacing/>
              <w:rPr>
                <w:sz w:val="18"/>
                <w:szCs w:val="18"/>
              </w:rPr>
            </w:pPr>
            <w:r w:rsidRPr="00E91B00">
              <w:rPr>
                <w:sz w:val="18"/>
                <w:szCs w:val="18"/>
              </w:rPr>
              <w:t>(pesticide OR agrochemical OR insecticide OR fungicide OR herbicide) AND (pollution OR exposure OR monitoring OR concentration OR level OR residue OR contamination OR air OR soil OR water OR food) AND Ethiopia</w:t>
            </w:r>
          </w:p>
        </w:tc>
        <w:tc>
          <w:tcPr>
            <w:tcW w:w="0" w:type="auto"/>
          </w:tcPr>
          <w:p w14:paraId="6D96BF73" w14:textId="77777777" w:rsidR="00F40B44" w:rsidRPr="00E91B00" w:rsidRDefault="00F40B44" w:rsidP="00C47D45">
            <w:pPr>
              <w:contextualSpacing/>
              <w:rPr>
                <w:sz w:val="18"/>
                <w:szCs w:val="18"/>
              </w:rPr>
            </w:pPr>
            <w:r w:rsidRPr="00E91B00">
              <w:rPr>
                <w:sz w:val="18"/>
                <w:szCs w:val="18"/>
              </w:rPr>
              <w:t>116</w:t>
            </w:r>
          </w:p>
        </w:tc>
      </w:tr>
      <w:tr w:rsidR="00F40B44" w:rsidRPr="00E91B00" w14:paraId="6D435631" w14:textId="77777777" w:rsidTr="00C47D45">
        <w:tc>
          <w:tcPr>
            <w:tcW w:w="0" w:type="auto"/>
          </w:tcPr>
          <w:p w14:paraId="452FE451" w14:textId="77777777" w:rsidR="00F40B44" w:rsidRPr="00E91B00" w:rsidRDefault="00F40B44" w:rsidP="00C47D45">
            <w:pPr>
              <w:contextualSpacing/>
              <w:rPr>
                <w:sz w:val="18"/>
                <w:szCs w:val="18"/>
              </w:rPr>
            </w:pPr>
            <w:r w:rsidRPr="00E91B00">
              <w:rPr>
                <w:sz w:val="18"/>
                <w:szCs w:val="18"/>
              </w:rPr>
              <w:t>Local repositories</w:t>
            </w:r>
          </w:p>
        </w:tc>
        <w:tc>
          <w:tcPr>
            <w:tcW w:w="0" w:type="auto"/>
          </w:tcPr>
          <w:p w14:paraId="5956E113" w14:textId="77777777" w:rsidR="00F40B44" w:rsidRPr="00E91B00" w:rsidRDefault="00F40B44" w:rsidP="00C47D45">
            <w:pPr>
              <w:jc w:val="both"/>
              <w:rPr>
                <w:sz w:val="18"/>
                <w:szCs w:val="18"/>
              </w:rPr>
            </w:pPr>
            <w:r w:rsidRPr="00E91B00">
              <w:rPr>
                <w:sz w:val="18"/>
                <w:szCs w:val="18"/>
              </w:rPr>
              <w:t xml:space="preserve">Addis Ababa University, </w:t>
            </w:r>
            <w:proofErr w:type="spellStart"/>
            <w:r w:rsidRPr="00E91B00">
              <w:rPr>
                <w:sz w:val="18"/>
                <w:szCs w:val="18"/>
              </w:rPr>
              <w:t>Haramaya</w:t>
            </w:r>
            <w:proofErr w:type="spellEnd"/>
            <w:r w:rsidRPr="00E91B00">
              <w:rPr>
                <w:sz w:val="18"/>
                <w:szCs w:val="18"/>
              </w:rPr>
              <w:t xml:space="preserve"> University, Jimma University, Bahir Dar University, Hawassa University, The University of Gondor (Pesticide)</w:t>
            </w:r>
          </w:p>
        </w:tc>
        <w:tc>
          <w:tcPr>
            <w:tcW w:w="0" w:type="auto"/>
          </w:tcPr>
          <w:p w14:paraId="75057416" w14:textId="77777777" w:rsidR="00F40B44" w:rsidRPr="00E91B00" w:rsidRDefault="00F40B44" w:rsidP="00C47D45">
            <w:pPr>
              <w:contextualSpacing/>
              <w:rPr>
                <w:sz w:val="18"/>
                <w:szCs w:val="18"/>
              </w:rPr>
            </w:pPr>
          </w:p>
        </w:tc>
      </w:tr>
    </w:tbl>
    <w:p w14:paraId="4B4E8CB6" w14:textId="77777777" w:rsidR="00F40B44" w:rsidRPr="00E91B00" w:rsidRDefault="00F40B44" w:rsidP="00F40B44">
      <w:pPr>
        <w:spacing w:line="276" w:lineRule="auto"/>
        <w:jc w:val="both"/>
      </w:pPr>
    </w:p>
    <w:p w14:paraId="5CE5BB39" w14:textId="77777777" w:rsidR="0015577E" w:rsidRPr="00E91B00" w:rsidRDefault="0015577E" w:rsidP="0015577E">
      <w:pPr>
        <w:pStyle w:val="Heading2"/>
      </w:pPr>
      <w:r w:rsidRPr="00E91B00">
        <w:t>Eligibility Criteria</w:t>
      </w:r>
    </w:p>
    <w:p w14:paraId="553BE7B7" w14:textId="50BBB2C4" w:rsidR="008D07FC" w:rsidRDefault="008D07FC" w:rsidP="008D07FC">
      <w:pPr>
        <w:spacing w:line="276" w:lineRule="auto"/>
        <w:jc w:val="both"/>
      </w:pPr>
      <w:r w:rsidRPr="005572EF">
        <w:rPr>
          <w:b/>
          <w:bCs/>
          <w:i/>
          <w:iCs/>
        </w:rPr>
        <w:t>Geographic Scope</w:t>
      </w:r>
      <w:r w:rsidRPr="005572EF">
        <w:rPr>
          <w:b/>
          <w:bCs/>
          <w:i/>
          <w:iCs/>
        </w:rPr>
        <w:t xml:space="preserve">: </w:t>
      </w:r>
      <w:r w:rsidRPr="00E91B00">
        <w:t>Studies must be conducted in Ethiopia (any region, urban or rural setting, or ecosystem within the country). This includes studies with data from Ethiopian sites, even if part of multi-country analyses (e.g., regional African studies), provided Ethiopia-specific data can be extracted.</w:t>
      </w:r>
    </w:p>
    <w:p w14:paraId="794068E8" w14:textId="697B5358" w:rsidR="00FC2EFA" w:rsidRPr="00E91B00" w:rsidRDefault="00FC2EFA" w:rsidP="008D07FC">
      <w:pPr>
        <w:spacing w:line="276" w:lineRule="auto"/>
        <w:jc w:val="both"/>
        <w:rPr>
          <w:b/>
          <w:bCs/>
        </w:rPr>
      </w:pPr>
      <w:r w:rsidRPr="005572EF">
        <w:rPr>
          <w:b/>
          <w:bCs/>
          <w:i/>
          <w:iCs/>
        </w:rPr>
        <w:t>Population Focus:</w:t>
      </w:r>
      <w:r>
        <w:rPr>
          <w:b/>
          <w:bCs/>
        </w:rPr>
        <w:t xml:space="preserve"> </w:t>
      </w:r>
      <w:r w:rsidRPr="00E91B00">
        <w:t>Studies must focus on the general population in Ethiopia (e.g., non-occupational groups such as residents, consumers, or communities exposed via environmental routes). This includes subpopulations such as farming families, rural dwellers, or vulnerable groups (e.g., children, pregnant women) if exposure is indirect or non-occupational. Studies focusing exclusively on occupational populations (e.g., pesticide sprayers) or non-human populations (e.g., animal or insect studies, in vitro experiments); or on specific non-general populations without broader applicability (e.g., only hospital patients</w:t>
      </w:r>
      <w:r>
        <w:t xml:space="preserve"> or factory workers</w:t>
      </w:r>
      <w:r w:rsidRPr="00E91B00">
        <w:t xml:space="preserve"> unrelated to environmental exposure) will be excluded.</w:t>
      </w:r>
    </w:p>
    <w:p w14:paraId="2AE88542" w14:textId="173D37BA" w:rsidR="008D07FC" w:rsidRPr="00FC2EFA" w:rsidRDefault="008D07FC" w:rsidP="008D07FC">
      <w:pPr>
        <w:spacing w:line="276" w:lineRule="auto"/>
        <w:jc w:val="both"/>
        <w:rPr>
          <w:b/>
          <w:bCs/>
        </w:rPr>
      </w:pPr>
      <w:r w:rsidRPr="005572EF">
        <w:rPr>
          <w:b/>
          <w:bCs/>
          <w:i/>
          <w:iCs/>
        </w:rPr>
        <w:t>Exposure Focus</w:t>
      </w:r>
      <w:r w:rsidR="00B7511C" w:rsidRPr="005572EF">
        <w:rPr>
          <w:b/>
          <w:bCs/>
          <w:i/>
          <w:iCs/>
        </w:rPr>
        <w:t>:</w:t>
      </w:r>
      <w:r w:rsidR="00B7511C" w:rsidRPr="00E91B00">
        <w:rPr>
          <w:b/>
          <w:bCs/>
        </w:rPr>
        <w:t xml:space="preserve"> </w:t>
      </w:r>
      <w:r w:rsidRPr="00E91B00">
        <w:t xml:space="preserve">Studies must report on at least one pesticide in any environmental surrogate media. Media types include air, water (e.g., surface water, groundwater, drinking water), soil or sediment, food (e.g., crops, produce, dietary items), house dust, or other matrices indicating indirect (non-occupational) exposure pathways. Pesticide types include, but are not limited to, insecticides, fungicides, herbicides, or mixtures. Studies extrapolating environmental media data to human exposure estimates (e.g., via modeling) are </w:t>
      </w:r>
      <w:r w:rsidR="00E91B00" w:rsidRPr="00E91B00">
        <w:t xml:space="preserve">also </w:t>
      </w:r>
      <w:r w:rsidRPr="00E91B00">
        <w:t xml:space="preserve">eligible. Studies focusing solely on occupational exposure (e.g., direct handling or application by farmers or workers) without environmental media measurements; studies on pesticide efficacy, application methods, or agricultural trials without residue or occurrence data in media; and direct </w:t>
      </w:r>
      <w:r w:rsidRPr="00E91B00">
        <w:lastRenderedPageBreak/>
        <w:t>human biomonitoring (e.g., blood or urine levels) without linkage to environmental media or pathways will be excluded.</w:t>
      </w:r>
    </w:p>
    <w:p w14:paraId="38599A40" w14:textId="301E7C7E" w:rsidR="008D07FC" w:rsidRPr="00E428D2" w:rsidRDefault="008D07FC" w:rsidP="008D07FC">
      <w:pPr>
        <w:spacing w:line="276" w:lineRule="auto"/>
        <w:jc w:val="both"/>
        <w:rPr>
          <w:b/>
          <w:bCs/>
        </w:rPr>
      </w:pPr>
      <w:r w:rsidRPr="005572EF">
        <w:rPr>
          <w:b/>
          <w:bCs/>
          <w:i/>
          <w:iCs/>
        </w:rPr>
        <w:t>Outcome Data</w:t>
      </w:r>
      <w:r w:rsidR="00FC2EFA" w:rsidRPr="005572EF">
        <w:rPr>
          <w:b/>
          <w:bCs/>
          <w:i/>
          <w:iCs/>
        </w:rPr>
        <w:t>:</w:t>
      </w:r>
      <w:r w:rsidR="00FC2EFA">
        <w:rPr>
          <w:b/>
          <w:bCs/>
        </w:rPr>
        <w:t xml:space="preserve"> </w:t>
      </w:r>
      <w:r w:rsidRPr="00E91B00">
        <w:t xml:space="preserve">Studies must provide extractable data on pesticide residues or levels (e.g., quantitative measurements such as mg/kg or </w:t>
      </w:r>
      <w:proofErr w:type="spellStart"/>
      <w:r w:rsidRPr="00E91B00">
        <w:t>μg</w:t>
      </w:r>
      <w:proofErr w:type="spellEnd"/>
      <w:r w:rsidRPr="00E91B00">
        <w:t>/L, or qualitative descriptions of detection frequency). Data should support evidence mapping, gap identification, and database curation (e.g., details on sources, routes, temporal variability, or predictors such as environmental conditions or personal habits). Studies with no extractable data on pesticide residues or levels in media (e.g., policy papers, opinion pieces, or studies reporting only health outcomes without exposure measurements); or those focused on health effects (e.g., toxicity, epidemiology) without underlying exposure data from media will be excluded.</w:t>
      </w:r>
    </w:p>
    <w:p w14:paraId="5A159749" w14:textId="66F4B42E" w:rsidR="008D07FC" w:rsidRPr="00E7240B" w:rsidRDefault="008D07FC" w:rsidP="008D07FC">
      <w:pPr>
        <w:spacing w:line="276" w:lineRule="auto"/>
        <w:jc w:val="both"/>
        <w:rPr>
          <w:b/>
          <w:bCs/>
        </w:rPr>
      </w:pPr>
      <w:r w:rsidRPr="005572EF">
        <w:rPr>
          <w:b/>
          <w:bCs/>
          <w:i/>
          <w:iCs/>
        </w:rPr>
        <w:t>Study Design and Type</w:t>
      </w:r>
      <w:r w:rsidR="00E428D2" w:rsidRPr="005572EF">
        <w:rPr>
          <w:b/>
          <w:bCs/>
          <w:i/>
          <w:iCs/>
        </w:rPr>
        <w:t>:</w:t>
      </w:r>
      <w:r w:rsidR="00E428D2">
        <w:rPr>
          <w:b/>
          <w:bCs/>
        </w:rPr>
        <w:t xml:space="preserve"> </w:t>
      </w:r>
      <w:r w:rsidRPr="00E91B00">
        <w:t xml:space="preserve">Primary research, including peer-reviewed pesticide monitoring, modeling, or observational studies (e.g., environmental sampling, residue analysis, exposure assessments) is eligible. This includes cross-sectional, longitudinal, or cohort studies reporting media measurements. Grey literature, such as </w:t>
      </w:r>
      <w:proofErr w:type="spellStart"/>
      <w:r w:rsidRPr="00E91B00">
        <w:t>theses</w:t>
      </w:r>
      <w:proofErr w:type="spellEnd"/>
      <w:r w:rsidRPr="00E91B00">
        <w:t>, reports, or published datasets, is eligible if residue measurement details are provided. Non-empirical studies (e.g., editorials, commentaries, protocols without data); modeling studies without empirical media measurements; and studies on mosquito control or vector-borne disease interventions (e.g., bed nets, insecticides for malaria), unless they report environmental residues relevant to general population exposure, will be excluded.</w:t>
      </w:r>
    </w:p>
    <w:p w14:paraId="7B8E0CDE" w14:textId="632FBB2D" w:rsidR="008D07FC" w:rsidRPr="00C84E58" w:rsidRDefault="008D07FC" w:rsidP="008D07FC">
      <w:pPr>
        <w:spacing w:line="276" w:lineRule="auto"/>
        <w:jc w:val="both"/>
        <w:rPr>
          <w:b/>
          <w:bCs/>
        </w:rPr>
      </w:pPr>
      <w:r w:rsidRPr="005572EF">
        <w:rPr>
          <w:b/>
          <w:bCs/>
          <w:i/>
          <w:iCs/>
        </w:rPr>
        <w:t>Publication Date</w:t>
      </w:r>
      <w:r w:rsidR="00E7240B" w:rsidRPr="005572EF">
        <w:rPr>
          <w:b/>
          <w:bCs/>
          <w:i/>
          <w:iCs/>
        </w:rPr>
        <w:t xml:space="preserve">: </w:t>
      </w:r>
      <w:r w:rsidRPr="00E91B00">
        <w:t xml:space="preserve">Studies published from January 1, 2000, to the date of the final search are eligible. Earlier studies may be considered </w:t>
      </w:r>
      <w:r w:rsidR="00E7240B">
        <w:t xml:space="preserve">if </w:t>
      </w:r>
      <w:r w:rsidRPr="00E91B00">
        <w:t>deemed highly relevant, but the focus is on contemporary evidence to reflect current exposure patterns.</w:t>
      </w:r>
    </w:p>
    <w:p w14:paraId="14C10EBD" w14:textId="7E7F0CFE" w:rsidR="008D07FC" w:rsidRPr="009B0AA5" w:rsidRDefault="008D07FC" w:rsidP="008D07FC">
      <w:pPr>
        <w:spacing w:line="276" w:lineRule="auto"/>
        <w:jc w:val="both"/>
        <w:rPr>
          <w:b/>
          <w:bCs/>
        </w:rPr>
      </w:pPr>
      <w:r w:rsidRPr="005572EF">
        <w:rPr>
          <w:b/>
          <w:bCs/>
          <w:i/>
          <w:iCs/>
        </w:rPr>
        <w:t>Language</w:t>
      </w:r>
      <w:r w:rsidR="00C84E58" w:rsidRPr="005572EF">
        <w:rPr>
          <w:b/>
          <w:bCs/>
          <w:i/>
          <w:iCs/>
        </w:rPr>
        <w:t>:</w:t>
      </w:r>
      <w:r w:rsidR="00C84E58">
        <w:rPr>
          <w:b/>
          <w:bCs/>
        </w:rPr>
        <w:t xml:space="preserve"> </w:t>
      </w:r>
      <w:r w:rsidRPr="00E91B00">
        <w:t>English-language publications, as well as those in local languages that the authors can understand and translate (e.g., Amharic)</w:t>
      </w:r>
      <w:r w:rsidR="00C84E58">
        <w:t>.</w:t>
      </w:r>
    </w:p>
    <w:p w14:paraId="38B5B604" w14:textId="242D7593" w:rsidR="008D07FC" w:rsidRDefault="008D07FC" w:rsidP="008D07FC">
      <w:pPr>
        <w:spacing w:line="276" w:lineRule="auto"/>
        <w:jc w:val="both"/>
      </w:pPr>
      <w:r w:rsidRPr="005572EF">
        <w:rPr>
          <w:b/>
          <w:bCs/>
          <w:i/>
          <w:iCs/>
        </w:rPr>
        <w:t>Other</w:t>
      </w:r>
      <w:r w:rsidR="009B0AA5" w:rsidRPr="005572EF">
        <w:rPr>
          <w:b/>
          <w:bCs/>
          <w:i/>
          <w:iCs/>
        </w:rPr>
        <w:t>:</w:t>
      </w:r>
      <w:r w:rsidR="009B0AA5">
        <w:rPr>
          <w:b/>
          <w:bCs/>
        </w:rPr>
        <w:t xml:space="preserve"> </w:t>
      </w:r>
      <w:r w:rsidRPr="00E91B00">
        <w:t>Studies must be accessible in full text for data extraction.</w:t>
      </w:r>
    </w:p>
    <w:p w14:paraId="0C929770" w14:textId="469CC848" w:rsidR="0015577E" w:rsidRPr="00E91B00" w:rsidRDefault="00A37824" w:rsidP="0015577E">
      <w:pPr>
        <w:pStyle w:val="Heading2"/>
      </w:pPr>
      <w:r w:rsidRPr="00A37824">
        <w:t>Study Selection and Screening</w:t>
      </w:r>
    </w:p>
    <w:p w14:paraId="20771759" w14:textId="75B2FAB0" w:rsidR="005572EF" w:rsidRDefault="005572EF" w:rsidP="005572EF">
      <w:pPr>
        <w:spacing w:line="276" w:lineRule="auto"/>
        <w:jc w:val="both"/>
      </w:pPr>
      <w:r>
        <w:t xml:space="preserve">All records from databases and repositories will be imported into EndNote reference management software, merged, and exported as a single </w:t>
      </w:r>
      <w:proofErr w:type="spellStart"/>
      <w:r>
        <w:t>Refman</w:t>
      </w:r>
      <w:proofErr w:type="spellEnd"/>
      <w:r>
        <w:t xml:space="preserve"> (RIS) file. Duplicates will be removed automatically and manually to create a unique set of records, which will then be imported into Rayyan</w:t>
      </w:r>
      <w:r w:rsidR="007465FB">
        <w:t xml:space="preserve"> </w:t>
      </w:r>
      <w:r w:rsidR="007465FB">
        <w:t>(</w:t>
      </w:r>
      <w:hyperlink r:id="rId8" w:history="1">
        <w:r w:rsidR="007465FB" w:rsidRPr="00C5733C">
          <w:rPr>
            <w:rStyle w:val="Hyperlink"/>
          </w:rPr>
          <w:t>https://rayyan.ai/</w:t>
        </w:r>
      </w:hyperlink>
      <w:r w:rsidR="007465FB">
        <w:t>)</w:t>
      </w:r>
      <w:r w:rsidR="007465FB">
        <w:t xml:space="preserve"> </w:t>
      </w:r>
      <w:r>
        <w:t>for screening.</w:t>
      </w:r>
    </w:p>
    <w:p w14:paraId="4EA73A56" w14:textId="2E4B4BFC" w:rsidR="005572EF" w:rsidRDefault="005572EF" w:rsidP="005572EF">
      <w:pPr>
        <w:spacing w:line="276" w:lineRule="auto"/>
        <w:jc w:val="both"/>
      </w:pPr>
      <w:r>
        <w:t xml:space="preserve">To identify and include studies meeting the predefined eligibility criteria, a two-stage screening process will be employed (see screening decision tree; </w:t>
      </w:r>
      <w:r w:rsidR="007E1B80">
        <w:t>Appendix 2</w:t>
      </w:r>
      <w:r>
        <w:t>). At stage 1, two independent reviewers will screen titles and abstracts according to a prepared screening decision tree. At stage 2, full texts of records passing stage 1 will be obtained and assessed by two independent reviewers according to the screening decision tree. Studies meeting all criteria will be included, and exclusions (with reasons) will be documented. At both stages, studies that cannot be definitively included or excluded based on available information will be tagged as “Maybe” for further evaluation. Studies lacking extractable data or sufficient reporting will be excluded during full-text screening. Disagreements will be resolved through discussion or by a third reviewer. The Preferred Reporting Items for Systematic Reviews and Meta-Analyses (PRISMA) flow diagram will be used to report study search, identification, screening, and inclusion.</w:t>
      </w:r>
    </w:p>
    <w:p w14:paraId="623DE31E" w14:textId="3474EEAB" w:rsidR="004D3B69" w:rsidRDefault="0015577E" w:rsidP="0015577E">
      <w:pPr>
        <w:pStyle w:val="Heading2"/>
      </w:pPr>
      <w:r w:rsidRPr="00E91B00">
        <w:lastRenderedPageBreak/>
        <w:t xml:space="preserve">Data </w:t>
      </w:r>
      <w:r w:rsidR="00390505">
        <w:t xml:space="preserve">Extraction </w:t>
      </w:r>
      <w:r w:rsidR="004F0A78">
        <w:t xml:space="preserve">and </w:t>
      </w:r>
      <w:r w:rsidR="004D3B69">
        <w:t>Synthesis</w:t>
      </w:r>
    </w:p>
    <w:p w14:paraId="62535D68" w14:textId="625CB4E5" w:rsidR="0086342B" w:rsidRDefault="0086342B" w:rsidP="0086342B">
      <w:pPr>
        <w:spacing w:line="276" w:lineRule="auto"/>
        <w:jc w:val="both"/>
      </w:pPr>
      <w:r>
        <w:t>The final included studies will undergo manual data extraction and tagging for evidence mapping and database curation, focusing on bibliographic data (e.g., publication type, title, DOI, year, journal) and exposure details (e.g., media type, sample location, sample collection year, sample extraction method, instrument used, pesticide information, statistical information). These data will be extracted and cross-checked by two independent reviewers, with final reviews for completeness, consistency, and robustness conducted by other authors.</w:t>
      </w:r>
      <w:r w:rsidR="00811DE4" w:rsidRPr="00811DE4">
        <w:t xml:space="preserve"> </w:t>
      </w:r>
      <w:r w:rsidR="00811DE4">
        <w:t xml:space="preserve">See </w:t>
      </w:r>
      <w:r w:rsidR="00811DE4" w:rsidRPr="0086342B">
        <w:t>Table 2</w:t>
      </w:r>
      <w:r w:rsidR="00811DE4">
        <w:t xml:space="preserve"> for detailed d</w:t>
      </w:r>
      <w:r w:rsidR="00811DE4" w:rsidRPr="0086342B">
        <w:t xml:space="preserve">ata </w:t>
      </w:r>
      <w:r w:rsidR="00811DE4">
        <w:t xml:space="preserve">extraction and abstraction </w:t>
      </w:r>
      <w:r w:rsidR="00811DE4" w:rsidRPr="0086342B">
        <w:t>codebook.</w:t>
      </w:r>
    </w:p>
    <w:p w14:paraId="4FED537A" w14:textId="578F6411" w:rsidR="0086342B" w:rsidRDefault="0086342B" w:rsidP="0086342B">
      <w:pPr>
        <w:spacing w:line="276" w:lineRule="auto"/>
        <w:jc w:val="both"/>
      </w:pPr>
      <w:r>
        <w:t>Overall, we will employ a combination of systematic evidence mapping (SEM) and bibliometric analysis</w:t>
      </w:r>
      <w:r w:rsidR="00811DE4">
        <w:t xml:space="preserve">, </w:t>
      </w:r>
      <w:r>
        <w:t>referred to as “research weaving</w:t>
      </w:r>
      <w:r w:rsidR="007465FB">
        <w:t>,</w:t>
      </w:r>
      <w:r>
        <w:t xml:space="preserve">” to explore and summarize the included evidence. Research weaving enables the summarization and visualization of available evidence on a topic, providing a snapshot of the current state of knowledge, identifying research gaps, and highlighting areas ready for full synthesis </w:t>
      </w:r>
      <w:r w:rsidR="006F6B1B" w:rsidRPr="00562A1E">
        <w:fldChar w:fldCharType="begin" w:fldLock="1"/>
      </w:r>
      <w:r w:rsidR="006F6B1B" w:rsidRPr="00562A1E">
        <w:instrText>ADDIN CSL_CITATION {"citationItems":[{"id":"ITEM-1","itemData":{"DOI":"10.1016/j.tree.2018.11.007","ISSN":"01695347","PMID":"30580972","abstract":"We propose a new framework for research synthesis of both evidence and influence, named research weaving. It summarizes and visualizes information content, history, and networks among a collection of documents on any given topic. Research weaving achieves this feat by combining the power of two methods: systematic mapping and bibliometrics. Systematic mapping provides a snapshot of the current state of knowledge, identifying areas needing more research attention and those ready for full synthesis. Bibliometrics enables researchers to see how pieces of evidence are connected, revealing the structure and development of a field. We explain how researchers can use some or all of these tools to gain a deeper, more nuanced understanding of the scientific literature.","author":[{"dropping-particle":"","family":"Nakagawa","given":"Shinichi","non-dropping-particle":"","parse-names":false,"suffix":""},{"dropping-particle":"","family":"Samarasinghe","given":"Gihan","non-dropping-particle":"","parse-names":false,"suffix":""},{"dropping-particle":"","family":"Haddaway","given":"Neal R.","non-dropping-particle":"","parse-names":false,"suffix":""},{"dropping-particle":"","family":"Westgate","given":"Martin J.","non-dropping-particle":"","parse-names":false,"suffix":""},{"dropping-particle":"","family":"O'Dea","given":"Rose E.","non-dropping-particle":"","parse-names":false,"suffix":""},{"dropping-particle":"","family":"Noble","given":"Daniel W.A.","non-dropping-particle":"","parse-names":false,"suffix":""},{"dropping-particle":"","family":"Lagisz","given":"Malgorzata","non-dropping-particle":"","parse-names":false,"suffix":""}],"container-title":"Trends in Ecology and Evolution","id":"ITEM-1","issue":"3","issued":{"date-parts":[["2019","3"]]},"page":"224-238","title":"Research Weaving: Visualizing the Future of Research Synthesis","type":"article-journal","volume":"34"},"uris":["http://www.mendeley.com/documents/?uuid=34b68e92-381c-4eb4-b7cb-0e15b613ec4d"]}],"mendeley":{"formattedCitation":"(Nakagawa &lt;i&gt;et al.&lt;/i&gt;, 2019)","plainTextFormattedCitation":"(Nakagawa et al., 2019)","previouslyFormattedCitation":"(Nakagawa &lt;i&gt;et al.&lt;/i&gt;, 2019)"},"properties":{"noteIndex":0},"schema":"https://github.com/citation-style-language/schema/raw/master/csl-citation.json"}</w:instrText>
      </w:r>
      <w:r w:rsidR="006F6B1B" w:rsidRPr="00562A1E">
        <w:fldChar w:fldCharType="separate"/>
      </w:r>
      <w:r w:rsidR="006F6B1B" w:rsidRPr="00562A1E">
        <w:rPr>
          <w:noProof/>
        </w:rPr>
        <w:t xml:space="preserve">(Nakagawa </w:t>
      </w:r>
      <w:r w:rsidR="006F6B1B" w:rsidRPr="00562A1E">
        <w:rPr>
          <w:i/>
          <w:noProof/>
        </w:rPr>
        <w:t>et al.</w:t>
      </w:r>
      <w:r w:rsidR="006F6B1B" w:rsidRPr="00562A1E">
        <w:rPr>
          <w:noProof/>
        </w:rPr>
        <w:t>, 2019)</w:t>
      </w:r>
      <w:r w:rsidR="006F6B1B" w:rsidRPr="00562A1E">
        <w:fldChar w:fldCharType="end"/>
      </w:r>
      <w:r>
        <w:t>. Accordingly, evidence will be mapped for the most studied pesticides, exposure sources and pathways, and spatiotemporal distributions, with gaps identified.</w:t>
      </w:r>
    </w:p>
    <w:p w14:paraId="32A8356C" w14:textId="77777777" w:rsidR="008E7AA6" w:rsidRPr="008E7AA6" w:rsidRDefault="008E7AA6" w:rsidP="008E7AA6">
      <w:pPr>
        <w:spacing w:line="276" w:lineRule="auto"/>
        <w:jc w:val="both"/>
        <w:rPr>
          <w:i/>
          <w:iCs/>
          <w:lang w:val="en-GB"/>
        </w:rPr>
      </w:pPr>
      <w:r w:rsidRPr="008E7AA6">
        <w:rPr>
          <w:i/>
          <w:iCs/>
          <w:lang w:val="en-GB"/>
        </w:rPr>
        <w:t>Table 2: Data Extraction Codebook.</w:t>
      </w:r>
    </w:p>
    <w:tbl>
      <w:tblPr>
        <w:tblStyle w:val="TableGrid"/>
        <w:tblW w:w="10345" w:type="dxa"/>
        <w:jc w:val="center"/>
        <w:tblLayout w:type="fixed"/>
        <w:tblLook w:val="04A0" w:firstRow="1" w:lastRow="0" w:firstColumn="1" w:lastColumn="0" w:noHBand="0" w:noVBand="1"/>
      </w:tblPr>
      <w:tblGrid>
        <w:gridCol w:w="1440"/>
        <w:gridCol w:w="1451"/>
        <w:gridCol w:w="2594"/>
        <w:gridCol w:w="1890"/>
        <w:gridCol w:w="2970"/>
      </w:tblGrid>
      <w:tr w:rsidR="007A41FC" w:rsidRPr="008E78C9" w14:paraId="49E31252" w14:textId="0E4FCB71" w:rsidTr="009701ED">
        <w:trPr>
          <w:jc w:val="center"/>
        </w:trPr>
        <w:tc>
          <w:tcPr>
            <w:tcW w:w="1440" w:type="dxa"/>
            <w:hideMark/>
          </w:tcPr>
          <w:p w14:paraId="7A16311E" w14:textId="77777777" w:rsidR="002918FF" w:rsidRPr="008E7AA6" w:rsidRDefault="002918FF" w:rsidP="002918FF">
            <w:pPr>
              <w:spacing w:after="160"/>
              <w:contextualSpacing/>
              <w:rPr>
                <w:rFonts w:cstheme="minorHAnsi"/>
                <w:b/>
                <w:bCs/>
                <w:sz w:val="18"/>
                <w:szCs w:val="18"/>
                <w:lang w:val="en-GB"/>
              </w:rPr>
            </w:pPr>
            <w:r w:rsidRPr="008E7AA6">
              <w:rPr>
                <w:rFonts w:cstheme="minorHAnsi"/>
                <w:b/>
                <w:bCs/>
                <w:sz w:val="18"/>
                <w:szCs w:val="18"/>
                <w:lang w:val="en-GB"/>
              </w:rPr>
              <w:t>Data Category</w:t>
            </w:r>
          </w:p>
        </w:tc>
        <w:tc>
          <w:tcPr>
            <w:tcW w:w="1451" w:type="dxa"/>
            <w:hideMark/>
          </w:tcPr>
          <w:p w14:paraId="406757A4" w14:textId="77777777" w:rsidR="002918FF" w:rsidRPr="008E7AA6" w:rsidRDefault="002918FF" w:rsidP="002918FF">
            <w:pPr>
              <w:spacing w:after="160"/>
              <w:contextualSpacing/>
              <w:rPr>
                <w:rFonts w:cstheme="minorHAnsi"/>
                <w:b/>
                <w:bCs/>
                <w:sz w:val="18"/>
                <w:szCs w:val="18"/>
                <w:lang w:val="en-GB"/>
              </w:rPr>
            </w:pPr>
            <w:r w:rsidRPr="008E7AA6">
              <w:rPr>
                <w:rFonts w:cstheme="minorHAnsi"/>
                <w:b/>
                <w:bCs/>
                <w:sz w:val="18"/>
                <w:szCs w:val="18"/>
                <w:lang w:val="en-GB"/>
              </w:rPr>
              <w:t>Data Prompts</w:t>
            </w:r>
          </w:p>
        </w:tc>
        <w:tc>
          <w:tcPr>
            <w:tcW w:w="2594" w:type="dxa"/>
            <w:hideMark/>
          </w:tcPr>
          <w:p w14:paraId="5799FF46" w14:textId="7A043683" w:rsidR="002918FF" w:rsidRPr="008E7AA6" w:rsidRDefault="002918FF" w:rsidP="002918FF">
            <w:pPr>
              <w:spacing w:after="160"/>
              <w:contextualSpacing/>
              <w:rPr>
                <w:rFonts w:cstheme="minorHAnsi"/>
                <w:b/>
                <w:bCs/>
                <w:sz w:val="18"/>
                <w:szCs w:val="18"/>
                <w:lang w:val="en-GB"/>
              </w:rPr>
            </w:pPr>
            <w:r w:rsidRPr="008E7AA6">
              <w:rPr>
                <w:rFonts w:cstheme="minorHAnsi"/>
                <w:b/>
                <w:bCs/>
                <w:sz w:val="18"/>
                <w:szCs w:val="18"/>
                <w:lang w:val="en-GB"/>
              </w:rPr>
              <w:t>Description</w:t>
            </w:r>
          </w:p>
        </w:tc>
        <w:tc>
          <w:tcPr>
            <w:tcW w:w="1890" w:type="dxa"/>
          </w:tcPr>
          <w:p w14:paraId="78961114" w14:textId="060D33AF" w:rsidR="002918FF" w:rsidRPr="008E78C9" w:rsidRDefault="002918FF" w:rsidP="002918FF">
            <w:pPr>
              <w:contextualSpacing/>
              <w:rPr>
                <w:rFonts w:cstheme="minorHAnsi"/>
                <w:b/>
                <w:bCs/>
                <w:sz w:val="18"/>
                <w:szCs w:val="18"/>
                <w:lang w:val="en-GB"/>
              </w:rPr>
            </w:pPr>
            <w:r w:rsidRPr="008E7AA6">
              <w:rPr>
                <w:rFonts w:cstheme="minorHAnsi"/>
                <w:b/>
                <w:bCs/>
                <w:sz w:val="18"/>
                <w:szCs w:val="18"/>
                <w:lang w:val="en-GB"/>
              </w:rPr>
              <w:t>Data Type</w:t>
            </w:r>
          </w:p>
        </w:tc>
        <w:tc>
          <w:tcPr>
            <w:tcW w:w="2970" w:type="dxa"/>
          </w:tcPr>
          <w:p w14:paraId="29FBEAD1" w14:textId="0B735467" w:rsidR="002918FF" w:rsidRPr="008E78C9" w:rsidRDefault="002918FF" w:rsidP="002918FF">
            <w:pPr>
              <w:contextualSpacing/>
              <w:rPr>
                <w:rFonts w:cstheme="minorHAnsi"/>
                <w:b/>
                <w:bCs/>
                <w:sz w:val="18"/>
                <w:szCs w:val="18"/>
                <w:lang w:val="en-GB"/>
              </w:rPr>
            </w:pPr>
            <w:r w:rsidRPr="008E78C9">
              <w:rPr>
                <w:rFonts w:cstheme="minorHAnsi"/>
                <w:b/>
                <w:bCs/>
                <w:sz w:val="18"/>
                <w:szCs w:val="18"/>
                <w:lang w:val="en-GB"/>
              </w:rPr>
              <w:t>Guide</w:t>
            </w:r>
          </w:p>
        </w:tc>
      </w:tr>
      <w:tr w:rsidR="007A41FC" w:rsidRPr="008E78C9" w14:paraId="78227179" w14:textId="790580B7" w:rsidTr="009701ED">
        <w:trPr>
          <w:jc w:val="center"/>
        </w:trPr>
        <w:tc>
          <w:tcPr>
            <w:tcW w:w="1440" w:type="dxa"/>
            <w:hideMark/>
          </w:tcPr>
          <w:p w14:paraId="2742B13A" w14:textId="77777777" w:rsidR="002918FF" w:rsidRPr="008E7AA6" w:rsidRDefault="002918FF" w:rsidP="002918FF">
            <w:pPr>
              <w:spacing w:after="160"/>
              <w:contextualSpacing/>
              <w:rPr>
                <w:rFonts w:cstheme="minorHAnsi"/>
                <w:sz w:val="18"/>
                <w:szCs w:val="18"/>
                <w:lang w:val="en-GB"/>
              </w:rPr>
            </w:pPr>
            <w:r w:rsidRPr="008E7AA6">
              <w:rPr>
                <w:rFonts w:cstheme="minorHAnsi"/>
                <w:b/>
                <w:bCs/>
                <w:sz w:val="18"/>
                <w:szCs w:val="18"/>
                <w:lang w:val="en-GB"/>
              </w:rPr>
              <w:t>Study Information</w:t>
            </w:r>
          </w:p>
        </w:tc>
        <w:tc>
          <w:tcPr>
            <w:tcW w:w="1451" w:type="dxa"/>
            <w:hideMark/>
          </w:tcPr>
          <w:p w14:paraId="4495C4F4"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Title</w:t>
            </w:r>
          </w:p>
        </w:tc>
        <w:tc>
          <w:tcPr>
            <w:tcW w:w="2594" w:type="dxa"/>
            <w:hideMark/>
          </w:tcPr>
          <w:p w14:paraId="40B19809" w14:textId="6B28C01D"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The full title of the study or publication</w:t>
            </w:r>
            <w:r w:rsidRPr="008E78C9">
              <w:rPr>
                <w:rFonts w:cstheme="minorHAnsi"/>
                <w:sz w:val="18"/>
                <w:szCs w:val="18"/>
                <w:lang w:val="en-GB"/>
              </w:rPr>
              <w:t>.</w:t>
            </w:r>
            <w:r w:rsidRPr="008E7AA6">
              <w:rPr>
                <w:rFonts w:cstheme="minorHAnsi"/>
                <w:sz w:val="18"/>
                <w:szCs w:val="18"/>
                <w:lang w:val="en-GB"/>
              </w:rPr>
              <w:t xml:space="preserve"> </w:t>
            </w:r>
          </w:p>
        </w:tc>
        <w:tc>
          <w:tcPr>
            <w:tcW w:w="1890" w:type="dxa"/>
          </w:tcPr>
          <w:p w14:paraId="76375433" w14:textId="7F89760C" w:rsidR="002918FF" w:rsidRPr="008E78C9" w:rsidRDefault="002918FF" w:rsidP="002918FF">
            <w:pPr>
              <w:contextualSpacing/>
              <w:rPr>
                <w:rFonts w:cstheme="minorHAnsi"/>
                <w:sz w:val="18"/>
                <w:szCs w:val="18"/>
                <w:lang w:val="en-GB"/>
              </w:rPr>
            </w:pPr>
            <w:r w:rsidRPr="008E7AA6">
              <w:rPr>
                <w:rFonts w:cstheme="minorHAnsi"/>
                <w:sz w:val="18"/>
                <w:szCs w:val="18"/>
                <w:lang w:val="en-GB"/>
              </w:rPr>
              <w:t>Text (string)</w:t>
            </w:r>
          </w:p>
        </w:tc>
        <w:tc>
          <w:tcPr>
            <w:tcW w:w="2970" w:type="dxa"/>
          </w:tcPr>
          <w:p w14:paraId="0EA0A6D9" w14:textId="0FB85738" w:rsidR="002918FF" w:rsidRPr="008E78C9" w:rsidRDefault="002918FF" w:rsidP="002918FF">
            <w:pPr>
              <w:contextualSpacing/>
              <w:rPr>
                <w:rFonts w:cstheme="minorHAnsi"/>
                <w:sz w:val="18"/>
                <w:szCs w:val="18"/>
                <w:lang w:val="en-GB"/>
              </w:rPr>
            </w:pPr>
            <w:r w:rsidRPr="008E7AA6">
              <w:rPr>
                <w:rFonts w:cstheme="minorHAnsi"/>
                <w:sz w:val="18"/>
                <w:szCs w:val="18"/>
                <w:lang w:val="en-GB"/>
              </w:rPr>
              <w:t>Copy directly from the publication's title page or abstract. If no title is available, use "Untitled" and note the reason.</w:t>
            </w:r>
          </w:p>
        </w:tc>
      </w:tr>
      <w:tr w:rsidR="007A41FC" w:rsidRPr="008E78C9" w14:paraId="40B3F0D0" w14:textId="0D50EBAB" w:rsidTr="009701ED">
        <w:trPr>
          <w:jc w:val="center"/>
        </w:trPr>
        <w:tc>
          <w:tcPr>
            <w:tcW w:w="1440" w:type="dxa"/>
            <w:hideMark/>
          </w:tcPr>
          <w:p w14:paraId="5C6837DA" w14:textId="77777777" w:rsidR="002918FF" w:rsidRPr="008E7AA6" w:rsidRDefault="002918FF" w:rsidP="002918FF">
            <w:pPr>
              <w:spacing w:after="160"/>
              <w:contextualSpacing/>
              <w:rPr>
                <w:rFonts w:cstheme="minorHAnsi"/>
                <w:sz w:val="18"/>
                <w:szCs w:val="18"/>
                <w:lang w:val="en-GB"/>
              </w:rPr>
            </w:pPr>
          </w:p>
        </w:tc>
        <w:tc>
          <w:tcPr>
            <w:tcW w:w="1451" w:type="dxa"/>
            <w:hideMark/>
          </w:tcPr>
          <w:p w14:paraId="25337AA4"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DOI</w:t>
            </w:r>
          </w:p>
        </w:tc>
        <w:tc>
          <w:tcPr>
            <w:tcW w:w="2594" w:type="dxa"/>
            <w:hideMark/>
          </w:tcPr>
          <w:p w14:paraId="42F4B441" w14:textId="12941EC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The Digital Object Identifier (DOI) for the publication.</w:t>
            </w:r>
          </w:p>
        </w:tc>
        <w:tc>
          <w:tcPr>
            <w:tcW w:w="1890" w:type="dxa"/>
          </w:tcPr>
          <w:p w14:paraId="5991F2F3" w14:textId="613D56B3" w:rsidR="002918FF" w:rsidRPr="008E78C9" w:rsidRDefault="002918FF" w:rsidP="002918FF">
            <w:pPr>
              <w:contextualSpacing/>
              <w:rPr>
                <w:rFonts w:cstheme="minorHAnsi"/>
                <w:b/>
                <w:bCs/>
                <w:sz w:val="18"/>
                <w:szCs w:val="18"/>
                <w:lang w:val="en-GB"/>
              </w:rPr>
            </w:pPr>
            <w:r w:rsidRPr="008E7AA6">
              <w:rPr>
                <w:rFonts w:cstheme="minorHAnsi"/>
                <w:sz w:val="18"/>
                <w:szCs w:val="18"/>
                <w:lang w:val="en-GB"/>
              </w:rPr>
              <w:t>Text (string, e.g., "10.1234/example")</w:t>
            </w:r>
          </w:p>
        </w:tc>
        <w:tc>
          <w:tcPr>
            <w:tcW w:w="2970" w:type="dxa"/>
          </w:tcPr>
          <w:p w14:paraId="21D11303" w14:textId="568380BC" w:rsidR="002918FF" w:rsidRPr="008E78C9" w:rsidRDefault="008E78C9" w:rsidP="002918FF">
            <w:pPr>
              <w:contextualSpacing/>
              <w:rPr>
                <w:rFonts w:cstheme="minorHAnsi"/>
                <w:b/>
                <w:bCs/>
                <w:sz w:val="18"/>
                <w:szCs w:val="18"/>
                <w:lang w:val="en-GB"/>
              </w:rPr>
            </w:pPr>
            <w:r w:rsidRPr="008E7AA6">
              <w:rPr>
                <w:rFonts w:cstheme="minorHAnsi"/>
                <w:sz w:val="18"/>
                <w:szCs w:val="18"/>
                <w:lang w:val="en-GB"/>
              </w:rPr>
              <w:t xml:space="preserve">Extract from the publication metadata or database record. If unavailable, search </w:t>
            </w:r>
            <w:proofErr w:type="spellStart"/>
            <w:r w:rsidRPr="008E7AA6">
              <w:rPr>
                <w:rFonts w:cstheme="minorHAnsi"/>
                <w:sz w:val="18"/>
                <w:szCs w:val="18"/>
                <w:lang w:val="en-GB"/>
              </w:rPr>
              <w:t>Crossref</w:t>
            </w:r>
            <w:proofErr w:type="spellEnd"/>
            <w:r w:rsidRPr="008E7AA6">
              <w:rPr>
                <w:rFonts w:cstheme="minorHAnsi"/>
                <w:sz w:val="18"/>
                <w:szCs w:val="18"/>
                <w:lang w:val="en-GB"/>
              </w:rPr>
              <w:t xml:space="preserve"> or the journal website; enter "N/A" if not found.</w:t>
            </w:r>
          </w:p>
        </w:tc>
      </w:tr>
      <w:tr w:rsidR="007A41FC" w:rsidRPr="008E78C9" w14:paraId="38B8CE01" w14:textId="2ED1101C" w:rsidTr="009701ED">
        <w:trPr>
          <w:jc w:val="center"/>
        </w:trPr>
        <w:tc>
          <w:tcPr>
            <w:tcW w:w="1440" w:type="dxa"/>
            <w:hideMark/>
          </w:tcPr>
          <w:p w14:paraId="522A352D" w14:textId="77777777" w:rsidR="002918FF" w:rsidRPr="008E7AA6" w:rsidRDefault="002918FF" w:rsidP="002918FF">
            <w:pPr>
              <w:spacing w:after="160"/>
              <w:contextualSpacing/>
              <w:rPr>
                <w:rFonts w:cstheme="minorHAnsi"/>
                <w:sz w:val="18"/>
                <w:szCs w:val="18"/>
                <w:lang w:val="en-GB"/>
              </w:rPr>
            </w:pPr>
          </w:p>
        </w:tc>
        <w:tc>
          <w:tcPr>
            <w:tcW w:w="1451" w:type="dxa"/>
            <w:hideMark/>
          </w:tcPr>
          <w:p w14:paraId="3846E27B"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Publication Type</w:t>
            </w:r>
          </w:p>
        </w:tc>
        <w:tc>
          <w:tcPr>
            <w:tcW w:w="2594" w:type="dxa"/>
            <w:hideMark/>
          </w:tcPr>
          <w:p w14:paraId="126B4813" w14:textId="0A28E386" w:rsidR="002918FF" w:rsidRPr="008E7AA6" w:rsidRDefault="002918FF" w:rsidP="008E78C9">
            <w:pPr>
              <w:spacing w:after="160"/>
              <w:contextualSpacing/>
              <w:rPr>
                <w:rFonts w:cstheme="minorHAnsi"/>
                <w:sz w:val="18"/>
                <w:szCs w:val="18"/>
                <w:lang w:val="en-GB"/>
              </w:rPr>
            </w:pPr>
            <w:r w:rsidRPr="008E7AA6">
              <w:rPr>
                <w:rFonts w:cstheme="minorHAnsi"/>
                <w:sz w:val="18"/>
                <w:szCs w:val="18"/>
                <w:lang w:val="en-GB"/>
              </w:rPr>
              <w:t xml:space="preserve">The type of publication (e.g., peer-reviewed article, thesis, report, dataset). </w:t>
            </w:r>
          </w:p>
        </w:tc>
        <w:tc>
          <w:tcPr>
            <w:tcW w:w="1890" w:type="dxa"/>
          </w:tcPr>
          <w:p w14:paraId="716EF71B" w14:textId="3F697EC4" w:rsidR="002918FF" w:rsidRPr="008E78C9" w:rsidRDefault="008E78C9" w:rsidP="002918FF">
            <w:pPr>
              <w:contextualSpacing/>
              <w:rPr>
                <w:rFonts w:cstheme="minorHAnsi"/>
                <w:b/>
                <w:bCs/>
                <w:sz w:val="18"/>
                <w:szCs w:val="18"/>
                <w:lang w:val="en-GB"/>
              </w:rPr>
            </w:pPr>
            <w:r w:rsidRPr="008E7AA6">
              <w:rPr>
                <w:rFonts w:cstheme="minorHAnsi"/>
                <w:sz w:val="18"/>
                <w:szCs w:val="18"/>
                <w:lang w:val="en-GB"/>
              </w:rPr>
              <w:t>Categorical (e.g., "Journal Article", "Thesis", "Grey Literature Report")</w:t>
            </w:r>
          </w:p>
        </w:tc>
        <w:tc>
          <w:tcPr>
            <w:tcW w:w="2970" w:type="dxa"/>
          </w:tcPr>
          <w:p w14:paraId="78DBB869" w14:textId="556476A8" w:rsidR="002918FF" w:rsidRPr="008E78C9" w:rsidRDefault="008E78C9" w:rsidP="002918FF">
            <w:pPr>
              <w:contextualSpacing/>
              <w:rPr>
                <w:rFonts w:cstheme="minorHAnsi"/>
                <w:b/>
                <w:bCs/>
                <w:sz w:val="18"/>
                <w:szCs w:val="18"/>
                <w:lang w:val="en-GB"/>
              </w:rPr>
            </w:pPr>
            <w:r w:rsidRPr="008E7AA6">
              <w:rPr>
                <w:rFonts w:cstheme="minorHAnsi"/>
                <w:sz w:val="18"/>
                <w:szCs w:val="18"/>
                <w:lang w:val="en-GB"/>
              </w:rPr>
              <w:t>Determine from the source (e.g., journal name indicates "Journal Article"); classify based on predefined categories in your protocol (e.g., peer-reviewed vs. grey literature).</w:t>
            </w:r>
          </w:p>
        </w:tc>
      </w:tr>
      <w:tr w:rsidR="007A41FC" w:rsidRPr="008E78C9" w14:paraId="6F325115" w14:textId="012A85B7" w:rsidTr="009701ED">
        <w:trPr>
          <w:jc w:val="center"/>
        </w:trPr>
        <w:tc>
          <w:tcPr>
            <w:tcW w:w="1440" w:type="dxa"/>
            <w:hideMark/>
          </w:tcPr>
          <w:p w14:paraId="24C3D2AF" w14:textId="77777777" w:rsidR="002918FF" w:rsidRPr="008E7AA6" w:rsidRDefault="002918FF" w:rsidP="002918FF">
            <w:pPr>
              <w:spacing w:after="160"/>
              <w:contextualSpacing/>
              <w:rPr>
                <w:rFonts w:cstheme="minorHAnsi"/>
                <w:sz w:val="18"/>
                <w:szCs w:val="18"/>
                <w:lang w:val="en-GB"/>
              </w:rPr>
            </w:pPr>
          </w:p>
        </w:tc>
        <w:tc>
          <w:tcPr>
            <w:tcW w:w="1451" w:type="dxa"/>
            <w:hideMark/>
          </w:tcPr>
          <w:p w14:paraId="077640A5"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Journal</w:t>
            </w:r>
          </w:p>
        </w:tc>
        <w:tc>
          <w:tcPr>
            <w:tcW w:w="2594" w:type="dxa"/>
            <w:hideMark/>
          </w:tcPr>
          <w:p w14:paraId="5E9AAED7" w14:textId="623AFFB4"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 xml:space="preserve">The name of the journal or publishing outlet (if applicable). </w:t>
            </w:r>
          </w:p>
        </w:tc>
        <w:tc>
          <w:tcPr>
            <w:tcW w:w="1890" w:type="dxa"/>
          </w:tcPr>
          <w:p w14:paraId="3B008C9A" w14:textId="5279AF4B" w:rsidR="002918FF" w:rsidRPr="008E78C9" w:rsidRDefault="005B6473" w:rsidP="002918FF">
            <w:pPr>
              <w:contextualSpacing/>
              <w:rPr>
                <w:rFonts w:cstheme="minorHAnsi"/>
                <w:b/>
                <w:bCs/>
                <w:sz w:val="18"/>
                <w:szCs w:val="18"/>
                <w:lang w:val="en-GB"/>
              </w:rPr>
            </w:pPr>
            <w:r w:rsidRPr="008E7AA6">
              <w:rPr>
                <w:rFonts w:cstheme="minorHAnsi"/>
                <w:sz w:val="18"/>
                <w:szCs w:val="18"/>
                <w:lang w:val="en-GB"/>
              </w:rPr>
              <w:t>Text (string)</w:t>
            </w:r>
          </w:p>
        </w:tc>
        <w:tc>
          <w:tcPr>
            <w:tcW w:w="2970" w:type="dxa"/>
          </w:tcPr>
          <w:p w14:paraId="1D3DDB87" w14:textId="33F975EB" w:rsidR="002918FF" w:rsidRPr="008E78C9" w:rsidRDefault="005B6473" w:rsidP="002918FF">
            <w:pPr>
              <w:contextualSpacing/>
              <w:rPr>
                <w:rFonts w:cstheme="minorHAnsi"/>
                <w:b/>
                <w:bCs/>
                <w:sz w:val="18"/>
                <w:szCs w:val="18"/>
                <w:lang w:val="en-GB"/>
              </w:rPr>
            </w:pPr>
            <w:r w:rsidRPr="008E7AA6">
              <w:rPr>
                <w:rFonts w:cstheme="minorHAnsi"/>
                <w:sz w:val="18"/>
                <w:szCs w:val="18"/>
                <w:lang w:val="en-GB"/>
              </w:rPr>
              <w:t>Copy from the publication details. For non-journal items (e.g., theses), enter the repository or institution name; use "N/A" for unpublished works.</w:t>
            </w:r>
          </w:p>
        </w:tc>
      </w:tr>
      <w:tr w:rsidR="007A41FC" w:rsidRPr="008E78C9" w14:paraId="733CEC27" w14:textId="79311ECF" w:rsidTr="009701ED">
        <w:trPr>
          <w:jc w:val="center"/>
        </w:trPr>
        <w:tc>
          <w:tcPr>
            <w:tcW w:w="1440" w:type="dxa"/>
            <w:hideMark/>
          </w:tcPr>
          <w:p w14:paraId="785D90CE" w14:textId="77777777" w:rsidR="002918FF" w:rsidRPr="008E7AA6" w:rsidRDefault="002918FF" w:rsidP="002918FF">
            <w:pPr>
              <w:spacing w:after="160"/>
              <w:contextualSpacing/>
              <w:rPr>
                <w:rFonts w:cstheme="minorHAnsi"/>
                <w:sz w:val="18"/>
                <w:szCs w:val="18"/>
                <w:lang w:val="en-GB"/>
              </w:rPr>
            </w:pPr>
          </w:p>
        </w:tc>
        <w:tc>
          <w:tcPr>
            <w:tcW w:w="1451" w:type="dxa"/>
            <w:hideMark/>
          </w:tcPr>
          <w:p w14:paraId="38892A8B"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Publication Year</w:t>
            </w:r>
          </w:p>
        </w:tc>
        <w:tc>
          <w:tcPr>
            <w:tcW w:w="2594" w:type="dxa"/>
            <w:hideMark/>
          </w:tcPr>
          <w:p w14:paraId="0131EC25" w14:textId="6853E6D8"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The year the study was published</w:t>
            </w:r>
            <w:r w:rsidR="005B6473">
              <w:rPr>
                <w:rFonts w:cstheme="minorHAnsi"/>
                <w:sz w:val="18"/>
                <w:szCs w:val="18"/>
                <w:lang w:val="en-GB"/>
              </w:rPr>
              <w:t>.</w:t>
            </w:r>
            <w:r w:rsidRPr="008E7AA6">
              <w:rPr>
                <w:rFonts w:cstheme="minorHAnsi"/>
                <w:sz w:val="18"/>
                <w:szCs w:val="18"/>
                <w:lang w:val="en-GB"/>
              </w:rPr>
              <w:t xml:space="preserve"> </w:t>
            </w:r>
          </w:p>
        </w:tc>
        <w:tc>
          <w:tcPr>
            <w:tcW w:w="1890" w:type="dxa"/>
          </w:tcPr>
          <w:p w14:paraId="7ADC9970" w14:textId="2D427B11" w:rsidR="002918FF" w:rsidRPr="008E78C9" w:rsidRDefault="005B6473" w:rsidP="002918FF">
            <w:pPr>
              <w:contextualSpacing/>
              <w:rPr>
                <w:rFonts w:cstheme="minorHAnsi"/>
                <w:b/>
                <w:bCs/>
                <w:sz w:val="18"/>
                <w:szCs w:val="18"/>
                <w:lang w:val="en-GB"/>
              </w:rPr>
            </w:pPr>
            <w:r w:rsidRPr="008E7AA6">
              <w:rPr>
                <w:rFonts w:cstheme="minorHAnsi"/>
                <w:sz w:val="18"/>
                <w:szCs w:val="18"/>
                <w:lang w:val="en-GB"/>
              </w:rPr>
              <w:t>Numeric (integer, e.g., 2020).</w:t>
            </w:r>
          </w:p>
        </w:tc>
        <w:tc>
          <w:tcPr>
            <w:tcW w:w="2970" w:type="dxa"/>
          </w:tcPr>
          <w:p w14:paraId="61152D2E" w14:textId="13FB719A" w:rsidR="002918FF" w:rsidRPr="008E78C9" w:rsidRDefault="005B6473" w:rsidP="002918FF">
            <w:pPr>
              <w:contextualSpacing/>
              <w:rPr>
                <w:rFonts w:cstheme="minorHAnsi"/>
                <w:b/>
                <w:bCs/>
                <w:sz w:val="18"/>
                <w:szCs w:val="18"/>
                <w:lang w:val="en-GB"/>
              </w:rPr>
            </w:pPr>
            <w:r w:rsidRPr="008E7AA6">
              <w:rPr>
                <w:rFonts w:cstheme="minorHAnsi"/>
                <w:sz w:val="18"/>
                <w:szCs w:val="18"/>
                <w:lang w:val="en-GB"/>
              </w:rPr>
              <w:t>Take from the publication date. If only a range is given, use the earliest year; ensure it meets the 2000+ eligibility criterion.</w:t>
            </w:r>
          </w:p>
        </w:tc>
      </w:tr>
      <w:tr w:rsidR="007A41FC" w:rsidRPr="008E78C9" w14:paraId="43CE2DEB" w14:textId="4E6C4D4D" w:rsidTr="009701ED">
        <w:trPr>
          <w:jc w:val="center"/>
        </w:trPr>
        <w:tc>
          <w:tcPr>
            <w:tcW w:w="1440" w:type="dxa"/>
            <w:hideMark/>
          </w:tcPr>
          <w:p w14:paraId="033C9486" w14:textId="77777777" w:rsidR="002918FF" w:rsidRPr="008E7AA6" w:rsidRDefault="002918FF" w:rsidP="002918FF">
            <w:pPr>
              <w:spacing w:after="160"/>
              <w:contextualSpacing/>
              <w:rPr>
                <w:rFonts w:cstheme="minorHAnsi"/>
                <w:sz w:val="18"/>
                <w:szCs w:val="18"/>
                <w:lang w:val="en-GB"/>
              </w:rPr>
            </w:pPr>
          </w:p>
        </w:tc>
        <w:tc>
          <w:tcPr>
            <w:tcW w:w="1451" w:type="dxa"/>
            <w:hideMark/>
          </w:tcPr>
          <w:p w14:paraId="461A9D8A"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Study ID</w:t>
            </w:r>
          </w:p>
        </w:tc>
        <w:tc>
          <w:tcPr>
            <w:tcW w:w="2594" w:type="dxa"/>
            <w:hideMark/>
          </w:tcPr>
          <w:p w14:paraId="061A8E35" w14:textId="6038DA22"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 xml:space="preserve">A unique identifier assigned to the study for internal tracking. </w:t>
            </w:r>
          </w:p>
        </w:tc>
        <w:tc>
          <w:tcPr>
            <w:tcW w:w="1890" w:type="dxa"/>
          </w:tcPr>
          <w:p w14:paraId="5C721EA5" w14:textId="790C9EED" w:rsidR="002918FF" w:rsidRPr="008E78C9" w:rsidRDefault="005B6473" w:rsidP="002918FF">
            <w:pPr>
              <w:contextualSpacing/>
              <w:rPr>
                <w:rFonts w:cstheme="minorHAnsi"/>
                <w:b/>
                <w:bCs/>
                <w:sz w:val="18"/>
                <w:szCs w:val="18"/>
                <w:lang w:val="en-GB"/>
              </w:rPr>
            </w:pPr>
            <w:r w:rsidRPr="008E7AA6">
              <w:rPr>
                <w:rFonts w:cstheme="minorHAnsi"/>
                <w:sz w:val="18"/>
                <w:szCs w:val="18"/>
                <w:lang w:val="en-GB"/>
              </w:rPr>
              <w:t>Text (string, e.g., "ETH-001").</w:t>
            </w:r>
          </w:p>
        </w:tc>
        <w:tc>
          <w:tcPr>
            <w:tcW w:w="2970" w:type="dxa"/>
          </w:tcPr>
          <w:p w14:paraId="537CF2CB" w14:textId="7BFFED6A" w:rsidR="002918FF" w:rsidRPr="008E78C9" w:rsidRDefault="005B6473" w:rsidP="002918FF">
            <w:pPr>
              <w:contextualSpacing/>
              <w:rPr>
                <w:rFonts w:cstheme="minorHAnsi"/>
                <w:b/>
                <w:bCs/>
                <w:sz w:val="18"/>
                <w:szCs w:val="18"/>
                <w:lang w:val="en-GB"/>
              </w:rPr>
            </w:pPr>
            <w:r w:rsidRPr="008E7AA6">
              <w:rPr>
                <w:rFonts w:cstheme="minorHAnsi"/>
                <w:sz w:val="18"/>
                <w:szCs w:val="18"/>
                <w:lang w:val="en-GB"/>
              </w:rPr>
              <w:t>Assign sequentially during extraction (e.g., based on order of inclusion); combine with key details like author and year for uniqueness.</w:t>
            </w:r>
          </w:p>
        </w:tc>
      </w:tr>
      <w:tr w:rsidR="007A41FC" w:rsidRPr="008E78C9" w14:paraId="44C3A244" w14:textId="0DC65BCA" w:rsidTr="009701ED">
        <w:trPr>
          <w:jc w:val="center"/>
        </w:trPr>
        <w:tc>
          <w:tcPr>
            <w:tcW w:w="1440" w:type="dxa"/>
            <w:hideMark/>
          </w:tcPr>
          <w:p w14:paraId="57C45FB8" w14:textId="77777777" w:rsidR="002918FF" w:rsidRPr="008E7AA6" w:rsidRDefault="002918FF" w:rsidP="002918FF">
            <w:pPr>
              <w:spacing w:after="160"/>
              <w:contextualSpacing/>
              <w:rPr>
                <w:rFonts w:cstheme="minorHAnsi"/>
                <w:sz w:val="18"/>
                <w:szCs w:val="18"/>
                <w:lang w:val="en-GB"/>
              </w:rPr>
            </w:pPr>
            <w:r w:rsidRPr="008E7AA6">
              <w:rPr>
                <w:rFonts w:cstheme="minorHAnsi"/>
                <w:b/>
                <w:bCs/>
                <w:sz w:val="18"/>
                <w:szCs w:val="18"/>
                <w:lang w:val="en-GB"/>
              </w:rPr>
              <w:t>Population/Location Information</w:t>
            </w:r>
          </w:p>
        </w:tc>
        <w:tc>
          <w:tcPr>
            <w:tcW w:w="1451" w:type="dxa"/>
            <w:hideMark/>
          </w:tcPr>
          <w:p w14:paraId="2398FD66"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Study Area</w:t>
            </w:r>
          </w:p>
        </w:tc>
        <w:tc>
          <w:tcPr>
            <w:tcW w:w="2594" w:type="dxa"/>
            <w:hideMark/>
          </w:tcPr>
          <w:p w14:paraId="3F3DE694" w14:textId="32AD6D1A"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 xml:space="preserve">The specific location(s) within Ethiopia where the study was conducted (e.g., region, city, ecosystem). </w:t>
            </w:r>
          </w:p>
        </w:tc>
        <w:tc>
          <w:tcPr>
            <w:tcW w:w="1890" w:type="dxa"/>
          </w:tcPr>
          <w:p w14:paraId="4517ABAC" w14:textId="2AEF87FB" w:rsidR="002918FF" w:rsidRPr="008E78C9" w:rsidRDefault="000F4DF5" w:rsidP="002918FF">
            <w:pPr>
              <w:contextualSpacing/>
              <w:rPr>
                <w:rFonts w:cstheme="minorHAnsi"/>
                <w:b/>
                <w:bCs/>
                <w:sz w:val="18"/>
                <w:szCs w:val="18"/>
                <w:lang w:val="en-GB"/>
              </w:rPr>
            </w:pPr>
            <w:r w:rsidRPr="008E7AA6">
              <w:rPr>
                <w:rFonts w:cstheme="minorHAnsi"/>
                <w:sz w:val="18"/>
                <w:szCs w:val="18"/>
                <w:lang w:val="en-GB"/>
              </w:rPr>
              <w:t>Text (string, e.g., "Amhara Region, Lake Tana").</w:t>
            </w:r>
          </w:p>
        </w:tc>
        <w:tc>
          <w:tcPr>
            <w:tcW w:w="2970" w:type="dxa"/>
          </w:tcPr>
          <w:p w14:paraId="3F450605" w14:textId="2B46CDBA" w:rsidR="002918FF" w:rsidRPr="008E78C9" w:rsidRDefault="000F4DF5" w:rsidP="002918FF">
            <w:pPr>
              <w:contextualSpacing/>
              <w:rPr>
                <w:rFonts w:cstheme="minorHAnsi"/>
                <w:b/>
                <w:bCs/>
                <w:sz w:val="18"/>
                <w:szCs w:val="18"/>
                <w:lang w:val="en-GB"/>
              </w:rPr>
            </w:pPr>
            <w:r w:rsidRPr="008E7AA6">
              <w:rPr>
                <w:rFonts w:cstheme="minorHAnsi"/>
                <w:sz w:val="18"/>
                <w:szCs w:val="18"/>
                <w:lang w:val="en-GB"/>
              </w:rPr>
              <w:t>Extract from methods or results sections; list multiple if applicable. Must be Ethiopia-specific per eligibility criteria.</w:t>
            </w:r>
          </w:p>
        </w:tc>
      </w:tr>
      <w:tr w:rsidR="007A41FC" w:rsidRPr="008E78C9" w14:paraId="5E40FC99" w14:textId="007820C1" w:rsidTr="009701ED">
        <w:trPr>
          <w:jc w:val="center"/>
        </w:trPr>
        <w:tc>
          <w:tcPr>
            <w:tcW w:w="1440" w:type="dxa"/>
            <w:hideMark/>
          </w:tcPr>
          <w:p w14:paraId="2034F720" w14:textId="77777777" w:rsidR="002918FF" w:rsidRPr="008E7AA6" w:rsidRDefault="002918FF" w:rsidP="002918FF">
            <w:pPr>
              <w:spacing w:after="160"/>
              <w:contextualSpacing/>
              <w:rPr>
                <w:rFonts w:cstheme="minorHAnsi"/>
                <w:sz w:val="18"/>
                <w:szCs w:val="18"/>
                <w:lang w:val="en-GB"/>
              </w:rPr>
            </w:pPr>
          </w:p>
        </w:tc>
        <w:tc>
          <w:tcPr>
            <w:tcW w:w="1451" w:type="dxa"/>
            <w:hideMark/>
          </w:tcPr>
          <w:p w14:paraId="2AF95A19"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State/Region</w:t>
            </w:r>
          </w:p>
        </w:tc>
        <w:tc>
          <w:tcPr>
            <w:tcW w:w="2594" w:type="dxa"/>
            <w:hideMark/>
          </w:tcPr>
          <w:p w14:paraId="3B0231E5" w14:textId="786B0485"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 xml:space="preserve">The administrative state or region in Ethiopia (e.g., Oromia, Tigray). </w:t>
            </w:r>
          </w:p>
        </w:tc>
        <w:tc>
          <w:tcPr>
            <w:tcW w:w="1890" w:type="dxa"/>
          </w:tcPr>
          <w:p w14:paraId="7FC17B53" w14:textId="343BC9CD" w:rsidR="002918FF" w:rsidRPr="008E78C9" w:rsidRDefault="000F4DF5" w:rsidP="002918FF">
            <w:pPr>
              <w:contextualSpacing/>
              <w:rPr>
                <w:rFonts w:cstheme="minorHAnsi"/>
                <w:b/>
                <w:bCs/>
                <w:sz w:val="18"/>
                <w:szCs w:val="18"/>
                <w:lang w:val="en-GB"/>
              </w:rPr>
            </w:pPr>
            <w:r w:rsidRPr="008E7AA6">
              <w:rPr>
                <w:rFonts w:cstheme="minorHAnsi"/>
                <w:sz w:val="18"/>
                <w:szCs w:val="18"/>
                <w:lang w:val="en-GB"/>
              </w:rPr>
              <w:t>Categorical (e.g., dropdown list of Ethiopian regions).</w:t>
            </w:r>
          </w:p>
        </w:tc>
        <w:tc>
          <w:tcPr>
            <w:tcW w:w="2970" w:type="dxa"/>
          </w:tcPr>
          <w:p w14:paraId="0E9A9EA8" w14:textId="1D9C344F" w:rsidR="002918FF" w:rsidRPr="008E78C9" w:rsidRDefault="000F4DF5" w:rsidP="002918FF">
            <w:pPr>
              <w:contextualSpacing/>
              <w:rPr>
                <w:rFonts w:cstheme="minorHAnsi"/>
                <w:b/>
                <w:bCs/>
                <w:sz w:val="18"/>
                <w:szCs w:val="18"/>
                <w:lang w:val="en-GB"/>
              </w:rPr>
            </w:pPr>
            <w:r w:rsidRPr="008E7AA6">
              <w:rPr>
                <w:rFonts w:cstheme="minorHAnsi"/>
                <w:sz w:val="18"/>
                <w:szCs w:val="18"/>
                <w:lang w:val="en-GB"/>
              </w:rPr>
              <w:t xml:space="preserve">Identify from study description or maps; standardize to official </w:t>
            </w:r>
            <w:r w:rsidRPr="008E7AA6">
              <w:rPr>
                <w:rFonts w:cstheme="minorHAnsi"/>
                <w:sz w:val="18"/>
                <w:szCs w:val="18"/>
                <w:lang w:val="en-GB"/>
              </w:rPr>
              <w:lastRenderedPageBreak/>
              <w:t>Ethiopian regional names. If nationwide, enter "National".</w:t>
            </w:r>
          </w:p>
        </w:tc>
      </w:tr>
      <w:tr w:rsidR="007A41FC" w:rsidRPr="008E78C9" w14:paraId="17E4C8F0" w14:textId="49E9769F" w:rsidTr="009701ED">
        <w:trPr>
          <w:jc w:val="center"/>
        </w:trPr>
        <w:tc>
          <w:tcPr>
            <w:tcW w:w="1440" w:type="dxa"/>
            <w:hideMark/>
          </w:tcPr>
          <w:p w14:paraId="1002397D" w14:textId="77777777" w:rsidR="002918FF" w:rsidRPr="008E7AA6" w:rsidRDefault="002918FF" w:rsidP="002918FF">
            <w:pPr>
              <w:spacing w:after="160"/>
              <w:contextualSpacing/>
              <w:rPr>
                <w:rFonts w:cstheme="minorHAnsi"/>
                <w:sz w:val="18"/>
                <w:szCs w:val="18"/>
                <w:lang w:val="en-GB"/>
              </w:rPr>
            </w:pPr>
          </w:p>
        </w:tc>
        <w:tc>
          <w:tcPr>
            <w:tcW w:w="1451" w:type="dxa"/>
            <w:hideMark/>
          </w:tcPr>
          <w:p w14:paraId="40642ADB"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Study Population</w:t>
            </w:r>
          </w:p>
        </w:tc>
        <w:tc>
          <w:tcPr>
            <w:tcW w:w="2594" w:type="dxa"/>
            <w:hideMark/>
          </w:tcPr>
          <w:p w14:paraId="5DCCE11C" w14:textId="2BFA8BD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 xml:space="preserve">The target population (e.g., general population, rural dwellers, farming families). </w:t>
            </w:r>
          </w:p>
        </w:tc>
        <w:tc>
          <w:tcPr>
            <w:tcW w:w="1890" w:type="dxa"/>
          </w:tcPr>
          <w:p w14:paraId="7349F903" w14:textId="78AA50B1" w:rsidR="002918FF" w:rsidRPr="008E78C9" w:rsidRDefault="000F4DF5" w:rsidP="002918FF">
            <w:pPr>
              <w:contextualSpacing/>
              <w:rPr>
                <w:rFonts w:cstheme="minorHAnsi"/>
                <w:b/>
                <w:bCs/>
                <w:sz w:val="18"/>
                <w:szCs w:val="18"/>
                <w:lang w:val="en-GB"/>
              </w:rPr>
            </w:pPr>
            <w:r w:rsidRPr="008E7AA6">
              <w:rPr>
                <w:rFonts w:cstheme="minorHAnsi"/>
                <w:sz w:val="18"/>
                <w:szCs w:val="18"/>
                <w:lang w:val="en-GB"/>
              </w:rPr>
              <w:t>Categorical (e.g., "General Population", "Vulnerable Groups - Children").</w:t>
            </w:r>
          </w:p>
        </w:tc>
        <w:tc>
          <w:tcPr>
            <w:tcW w:w="2970" w:type="dxa"/>
          </w:tcPr>
          <w:p w14:paraId="0DE1D4B2" w14:textId="45D38FE5" w:rsidR="002918FF" w:rsidRPr="008E78C9" w:rsidRDefault="000F4DF5" w:rsidP="002918FF">
            <w:pPr>
              <w:contextualSpacing/>
              <w:rPr>
                <w:rFonts w:cstheme="minorHAnsi"/>
                <w:b/>
                <w:bCs/>
                <w:sz w:val="18"/>
                <w:szCs w:val="18"/>
                <w:lang w:val="en-GB"/>
              </w:rPr>
            </w:pPr>
            <w:r w:rsidRPr="008E7AA6">
              <w:rPr>
                <w:rFonts w:cstheme="minorHAnsi"/>
                <w:sz w:val="18"/>
                <w:szCs w:val="18"/>
                <w:lang w:val="en-GB"/>
              </w:rPr>
              <w:t>Based on study aims; exclude if occupational only. Align with non-occupational focus (e.g., indirect exposure).</w:t>
            </w:r>
          </w:p>
        </w:tc>
      </w:tr>
      <w:tr w:rsidR="007A41FC" w:rsidRPr="008E78C9" w14:paraId="123BC7C8" w14:textId="554A4ED8" w:rsidTr="009701ED">
        <w:trPr>
          <w:jc w:val="center"/>
        </w:trPr>
        <w:tc>
          <w:tcPr>
            <w:tcW w:w="1440" w:type="dxa"/>
            <w:hideMark/>
          </w:tcPr>
          <w:p w14:paraId="3EFD69E4" w14:textId="77777777" w:rsidR="002918FF" w:rsidRPr="008E7AA6" w:rsidRDefault="002918FF" w:rsidP="002918FF">
            <w:pPr>
              <w:spacing w:after="160"/>
              <w:contextualSpacing/>
              <w:rPr>
                <w:rFonts w:cstheme="minorHAnsi"/>
                <w:sz w:val="18"/>
                <w:szCs w:val="18"/>
                <w:lang w:val="en-GB"/>
              </w:rPr>
            </w:pPr>
          </w:p>
        </w:tc>
        <w:tc>
          <w:tcPr>
            <w:tcW w:w="1451" w:type="dxa"/>
            <w:hideMark/>
          </w:tcPr>
          <w:p w14:paraId="1AD42D57"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Exposure Type</w:t>
            </w:r>
          </w:p>
        </w:tc>
        <w:tc>
          <w:tcPr>
            <w:tcW w:w="2594" w:type="dxa"/>
            <w:hideMark/>
          </w:tcPr>
          <w:p w14:paraId="58DC3074" w14:textId="4B8E45B4"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 xml:space="preserve">The type of exposure pathway (e.g., multi-pathway, indirect environmental). </w:t>
            </w:r>
          </w:p>
        </w:tc>
        <w:tc>
          <w:tcPr>
            <w:tcW w:w="1890" w:type="dxa"/>
          </w:tcPr>
          <w:p w14:paraId="5538CAF6" w14:textId="3ADE7D9D" w:rsidR="002918FF" w:rsidRPr="008E78C9" w:rsidRDefault="000F4DF5" w:rsidP="002918FF">
            <w:pPr>
              <w:contextualSpacing/>
              <w:rPr>
                <w:rFonts w:cstheme="minorHAnsi"/>
                <w:b/>
                <w:bCs/>
                <w:sz w:val="18"/>
                <w:szCs w:val="18"/>
                <w:lang w:val="en-GB"/>
              </w:rPr>
            </w:pPr>
            <w:r w:rsidRPr="008E7AA6">
              <w:rPr>
                <w:rFonts w:cstheme="minorHAnsi"/>
                <w:sz w:val="18"/>
                <w:szCs w:val="18"/>
                <w:lang w:val="en-GB"/>
              </w:rPr>
              <w:t>Categorical (e.g., "Indirect via Water", "Multi-Media Mixture").</w:t>
            </w:r>
          </w:p>
        </w:tc>
        <w:tc>
          <w:tcPr>
            <w:tcW w:w="2970" w:type="dxa"/>
          </w:tcPr>
          <w:p w14:paraId="1E05F8A6" w14:textId="2CBE0E8D" w:rsidR="002918FF" w:rsidRPr="008E78C9" w:rsidRDefault="000F4DF5" w:rsidP="002918FF">
            <w:pPr>
              <w:contextualSpacing/>
              <w:rPr>
                <w:rFonts w:cstheme="minorHAnsi"/>
                <w:b/>
                <w:bCs/>
                <w:sz w:val="18"/>
                <w:szCs w:val="18"/>
                <w:lang w:val="en-GB"/>
              </w:rPr>
            </w:pPr>
            <w:r w:rsidRPr="008E7AA6">
              <w:rPr>
                <w:rFonts w:cstheme="minorHAnsi"/>
                <w:sz w:val="18"/>
                <w:szCs w:val="18"/>
                <w:lang w:val="en-GB"/>
              </w:rPr>
              <w:t>Infer from study focus; classify as "multi-pathway" if multiple media are involved, per protocol objectives.</w:t>
            </w:r>
          </w:p>
        </w:tc>
      </w:tr>
      <w:tr w:rsidR="007A41FC" w:rsidRPr="008E78C9" w14:paraId="2535D184" w14:textId="34CC097E" w:rsidTr="009701ED">
        <w:trPr>
          <w:jc w:val="center"/>
        </w:trPr>
        <w:tc>
          <w:tcPr>
            <w:tcW w:w="1440" w:type="dxa"/>
            <w:hideMark/>
          </w:tcPr>
          <w:p w14:paraId="1A6BFDE1" w14:textId="77777777" w:rsidR="002918FF" w:rsidRPr="008E7AA6" w:rsidRDefault="002918FF" w:rsidP="002918FF">
            <w:pPr>
              <w:spacing w:after="160"/>
              <w:contextualSpacing/>
              <w:rPr>
                <w:rFonts w:cstheme="minorHAnsi"/>
                <w:sz w:val="18"/>
                <w:szCs w:val="18"/>
                <w:lang w:val="en-GB"/>
              </w:rPr>
            </w:pPr>
            <w:r w:rsidRPr="008E7AA6">
              <w:rPr>
                <w:rFonts w:cstheme="minorHAnsi"/>
                <w:b/>
                <w:bCs/>
                <w:sz w:val="18"/>
                <w:szCs w:val="18"/>
                <w:lang w:val="en-GB"/>
              </w:rPr>
              <w:t>Sample Information</w:t>
            </w:r>
          </w:p>
        </w:tc>
        <w:tc>
          <w:tcPr>
            <w:tcW w:w="1451" w:type="dxa"/>
            <w:hideMark/>
          </w:tcPr>
          <w:p w14:paraId="3BF75962"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Sample Media</w:t>
            </w:r>
          </w:p>
        </w:tc>
        <w:tc>
          <w:tcPr>
            <w:tcW w:w="2594" w:type="dxa"/>
            <w:hideMark/>
          </w:tcPr>
          <w:p w14:paraId="1B2CEABB" w14:textId="181EDA8F"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 xml:space="preserve">The environmental media sampled (e.g., air, water, soil, food, house dust). </w:t>
            </w:r>
          </w:p>
        </w:tc>
        <w:tc>
          <w:tcPr>
            <w:tcW w:w="1890" w:type="dxa"/>
          </w:tcPr>
          <w:p w14:paraId="6DB5AD81" w14:textId="5E473C10" w:rsidR="002918FF" w:rsidRPr="008E78C9" w:rsidRDefault="000F4DF5" w:rsidP="002918FF">
            <w:pPr>
              <w:contextualSpacing/>
              <w:rPr>
                <w:rFonts w:cstheme="minorHAnsi"/>
                <w:b/>
                <w:bCs/>
                <w:sz w:val="18"/>
                <w:szCs w:val="18"/>
                <w:lang w:val="en-GB"/>
              </w:rPr>
            </w:pPr>
            <w:r w:rsidRPr="008E7AA6">
              <w:rPr>
                <w:rFonts w:cstheme="minorHAnsi"/>
                <w:sz w:val="18"/>
                <w:szCs w:val="18"/>
                <w:lang w:val="en-GB"/>
              </w:rPr>
              <w:t>Categorical (e.g., "Soil", "Drinking Water").</w:t>
            </w:r>
          </w:p>
        </w:tc>
        <w:tc>
          <w:tcPr>
            <w:tcW w:w="2970" w:type="dxa"/>
          </w:tcPr>
          <w:p w14:paraId="0E202CB2" w14:textId="6AE754AB" w:rsidR="002918FF" w:rsidRPr="008E78C9" w:rsidRDefault="000F4DF5" w:rsidP="002918FF">
            <w:pPr>
              <w:contextualSpacing/>
              <w:rPr>
                <w:rFonts w:cstheme="minorHAnsi"/>
                <w:b/>
                <w:bCs/>
                <w:sz w:val="18"/>
                <w:szCs w:val="18"/>
                <w:lang w:val="en-GB"/>
              </w:rPr>
            </w:pPr>
            <w:r w:rsidRPr="008E7AA6">
              <w:rPr>
                <w:rFonts w:cstheme="minorHAnsi"/>
                <w:sz w:val="18"/>
                <w:szCs w:val="18"/>
                <w:lang w:val="en-GB"/>
              </w:rPr>
              <w:t>Extract from methods; list multiples if applicable. Must indicate indirect exposure per eligibility.</w:t>
            </w:r>
          </w:p>
        </w:tc>
      </w:tr>
      <w:tr w:rsidR="007A41FC" w:rsidRPr="008E78C9" w14:paraId="3C91BC46" w14:textId="7A92C9B4" w:rsidTr="009701ED">
        <w:trPr>
          <w:jc w:val="center"/>
        </w:trPr>
        <w:tc>
          <w:tcPr>
            <w:tcW w:w="1440" w:type="dxa"/>
            <w:hideMark/>
          </w:tcPr>
          <w:p w14:paraId="1CB376AB" w14:textId="77777777" w:rsidR="002918FF" w:rsidRPr="008E7AA6" w:rsidRDefault="002918FF" w:rsidP="002918FF">
            <w:pPr>
              <w:spacing w:after="160"/>
              <w:contextualSpacing/>
              <w:rPr>
                <w:rFonts w:cstheme="minorHAnsi"/>
                <w:sz w:val="18"/>
                <w:szCs w:val="18"/>
                <w:lang w:val="en-GB"/>
              </w:rPr>
            </w:pPr>
          </w:p>
        </w:tc>
        <w:tc>
          <w:tcPr>
            <w:tcW w:w="1451" w:type="dxa"/>
            <w:hideMark/>
          </w:tcPr>
          <w:p w14:paraId="2BDC3D10"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Sample Location</w:t>
            </w:r>
          </w:p>
        </w:tc>
        <w:tc>
          <w:tcPr>
            <w:tcW w:w="2594" w:type="dxa"/>
            <w:hideMark/>
          </w:tcPr>
          <w:p w14:paraId="3B1F5878" w14:textId="59C09B54"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Detailed location of sample collection (e.g., coordinates, site description</w:t>
            </w:r>
            <w:r w:rsidR="007A41FC">
              <w:rPr>
                <w:rFonts w:cstheme="minorHAnsi"/>
                <w:sz w:val="18"/>
                <w:szCs w:val="18"/>
                <w:lang w:val="en-GB"/>
              </w:rPr>
              <w:t>).</w:t>
            </w:r>
            <w:r w:rsidRPr="008E7AA6">
              <w:rPr>
                <w:rFonts w:cstheme="minorHAnsi"/>
                <w:sz w:val="18"/>
                <w:szCs w:val="18"/>
                <w:lang w:val="en-GB"/>
              </w:rPr>
              <w:t xml:space="preserve"> </w:t>
            </w:r>
          </w:p>
        </w:tc>
        <w:tc>
          <w:tcPr>
            <w:tcW w:w="1890" w:type="dxa"/>
          </w:tcPr>
          <w:p w14:paraId="1865A3F6" w14:textId="243E67EB" w:rsidR="002918FF" w:rsidRPr="008E78C9" w:rsidRDefault="007A41FC" w:rsidP="002918FF">
            <w:pPr>
              <w:contextualSpacing/>
              <w:rPr>
                <w:rFonts w:cstheme="minorHAnsi"/>
                <w:b/>
                <w:bCs/>
                <w:sz w:val="18"/>
                <w:szCs w:val="18"/>
                <w:lang w:val="en-GB"/>
              </w:rPr>
            </w:pPr>
            <w:r w:rsidRPr="008E7AA6">
              <w:rPr>
                <w:rFonts w:cstheme="minorHAnsi"/>
                <w:sz w:val="18"/>
                <w:szCs w:val="18"/>
                <w:lang w:val="en-GB"/>
              </w:rPr>
              <w:t>Text (string, e.g., "Rift Valley farmland, 9.0°N 38.7°E").</w:t>
            </w:r>
          </w:p>
        </w:tc>
        <w:tc>
          <w:tcPr>
            <w:tcW w:w="2970" w:type="dxa"/>
          </w:tcPr>
          <w:p w14:paraId="7B1CB13B" w14:textId="4CDE8FB1" w:rsidR="002918FF" w:rsidRPr="008E78C9" w:rsidRDefault="007A41FC" w:rsidP="002918FF">
            <w:pPr>
              <w:contextualSpacing/>
              <w:rPr>
                <w:rFonts w:cstheme="minorHAnsi"/>
                <w:b/>
                <w:bCs/>
                <w:sz w:val="18"/>
                <w:szCs w:val="18"/>
                <w:lang w:val="en-GB"/>
              </w:rPr>
            </w:pPr>
            <w:r w:rsidRPr="008E7AA6">
              <w:rPr>
                <w:rFonts w:cstheme="minorHAnsi"/>
                <w:sz w:val="18"/>
                <w:szCs w:val="18"/>
                <w:lang w:val="en-GB"/>
              </w:rPr>
              <w:t xml:space="preserve">Copy from methods or figures; geocode if </w:t>
            </w:r>
            <w:proofErr w:type="gramStart"/>
            <w:r w:rsidRPr="008E7AA6">
              <w:rPr>
                <w:rFonts w:cstheme="minorHAnsi"/>
                <w:sz w:val="18"/>
                <w:szCs w:val="18"/>
                <w:lang w:val="en-GB"/>
              </w:rPr>
              <w:t>possible</w:t>
            </w:r>
            <w:proofErr w:type="gramEnd"/>
            <w:r w:rsidRPr="008E7AA6">
              <w:rPr>
                <w:rFonts w:cstheme="minorHAnsi"/>
                <w:sz w:val="18"/>
                <w:szCs w:val="18"/>
                <w:lang w:val="en-GB"/>
              </w:rPr>
              <w:t xml:space="preserve"> for mapping. Tie to spatiotemporal gaps in synthesis.</w:t>
            </w:r>
          </w:p>
        </w:tc>
      </w:tr>
      <w:tr w:rsidR="007A41FC" w:rsidRPr="008E78C9" w14:paraId="1C8407D2" w14:textId="778C3E42" w:rsidTr="009701ED">
        <w:trPr>
          <w:jc w:val="center"/>
        </w:trPr>
        <w:tc>
          <w:tcPr>
            <w:tcW w:w="1440" w:type="dxa"/>
            <w:hideMark/>
          </w:tcPr>
          <w:p w14:paraId="3DF0AA9D" w14:textId="77777777" w:rsidR="002918FF" w:rsidRPr="008E7AA6" w:rsidRDefault="002918FF" w:rsidP="002918FF">
            <w:pPr>
              <w:spacing w:after="160"/>
              <w:contextualSpacing/>
              <w:rPr>
                <w:rFonts w:cstheme="minorHAnsi"/>
                <w:sz w:val="18"/>
                <w:szCs w:val="18"/>
                <w:lang w:val="en-GB"/>
              </w:rPr>
            </w:pPr>
          </w:p>
        </w:tc>
        <w:tc>
          <w:tcPr>
            <w:tcW w:w="1451" w:type="dxa"/>
            <w:hideMark/>
          </w:tcPr>
          <w:p w14:paraId="54CE1310"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Sample Collection Method</w:t>
            </w:r>
          </w:p>
        </w:tc>
        <w:tc>
          <w:tcPr>
            <w:tcW w:w="2594" w:type="dxa"/>
            <w:hideMark/>
          </w:tcPr>
          <w:p w14:paraId="00BE3857" w14:textId="52B2DA2D"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 xml:space="preserve">How samples were collected (e.g., grab sampling, composite sampling). </w:t>
            </w:r>
          </w:p>
        </w:tc>
        <w:tc>
          <w:tcPr>
            <w:tcW w:w="1890" w:type="dxa"/>
          </w:tcPr>
          <w:p w14:paraId="2886DA8D" w14:textId="77777777" w:rsidR="002918FF" w:rsidRPr="008E78C9" w:rsidRDefault="002918FF" w:rsidP="002918FF">
            <w:pPr>
              <w:contextualSpacing/>
              <w:rPr>
                <w:rFonts w:cstheme="minorHAnsi"/>
                <w:b/>
                <w:bCs/>
                <w:sz w:val="18"/>
                <w:szCs w:val="18"/>
                <w:lang w:val="en-GB"/>
              </w:rPr>
            </w:pPr>
          </w:p>
        </w:tc>
        <w:tc>
          <w:tcPr>
            <w:tcW w:w="2970" w:type="dxa"/>
          </w:tcPr>
          <w:p w14:paraId="174F11AC" w14:textId="25188918" w:rsidR="002918FF" w:rsidRPr="008E78C9" w:rsidRDefault="007A41FC" w:rsidP="002918FF">
            <w:pPr>
              <w:contextualSpacing/>
              <w:rPr>
                <w:rFonts w:cstheme="minorHAnsi"/>
                <w:b/>
                <w:bCs/>
                <w:sz w:val="18"/>
                <w:szCs w:val="18"/>
                <w:lang w:val="en-GB"/>
              </w:rPr>
            </w:pPr>
            <w:r w:rsidRPr="008E7AA6">
              <w:rPr>
                <w:rFonts w:cstheme="minorHAnsi"/>
                <w:sz w:val="18"/>
                <w:szCs w:val="18"/>
                <w:lang w:val="en-GB"/>
              </w:rPr>
              <w:t>Extract from methods section; note if standardized (e.g., EPA protocols) or study-specific.</w:t>
            </w:r>
          </w:p>
        </w:tc>
      </w:tr>
      <w:tr w:rsidR="007A41FC" w:rsidRPr="008E78C9" w14:paraId="3BC88DBF" w14:textId="02166D57" w:rsidTr="009701ED">
        <w:trPr>
          <w:jc w:val="center"/>
        </w:trPr>
        <w:tc>
          <w:tcPr>
            <w:tcW w:w="1440" w:type="dxa"/>
            <w:hideMark/>
          </w:tcPr>
          <w:p w14:paraId="102CCF32" w14:textId="77777777" w:rsidR="002918FF" w:rsidRPr="008E7AA6" w:rsidRDefault="002918FF" w:rsidP="002918FF">
            <w:pPr>
              <w:spacing w:after="160"/>
              <w:contextualSpacing/>
              <w:rPr>
                <w:rFonts w:cstheme="minorHAnsi"/>
                <w:sz w:val="18"/>
                <w:szCs w:val="18"/>
                <w:lang w:val="en-GB"/>
              </w:rPr>
            </w:pPr>
          </w:p>
        </w:tc>
        <w:tc>
          <w:tcPr>
            <w:tcW w:w="1451" w:type="dxa"/>
            <w:hideMark/>
          </w:tcPr>
          <w:p w14:paraId="22157038"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Sample Extraction Method</w:t>
            </w:r>
          </w:p>
        </w:tc>
        <w:tc>
          <w:tcPr>
            <w:tcW w:w="2594" w:type="dxa"/>
            <w:hideMark/>
          </w:tcPr>
          <w:p w14:paraId="2B7ED545" w14:textId="2CB1A583"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The method used to extract pesticides from samples (e.g., solid-phase extraction).</w:t>
            </w:r>
          </w:p>
        </w:tc>
        <w:tc>
          <w:tcPr>
            <w:tcW w:w="1890" w:type="dxa"/>
          </w:tcPr>
          <w:p w14:paraId="0803D5EB" w14:textId="6854BCAF" w:rsidR="002918FF" w:rsidRPr="008E78C9" w:rsidRDefault="007A41FC" w:rsidP="002918FF">
            <w:pPr>
              <w:contextualSpacing/>
              <w:rPr>
                <w:rFonts w:cstheme="minorHAnsi"/>
                <w:b/>
                <w:bCs/>
                <w:sz w:val="18"/>
                <w:szCs w:val="18"/>
                <w:lang w:val="en-GB"/>
              </w:rPr>
            </w:pPr>
            <w:r w:rsidRPr="008E7AA6">
              <w:rPr>
                <w:rFonts w:cstheme="minorHAnsi"/>
                <w:sz w:val="18"/>
                <w:szCs w:val="18"/>
                <w:lang w:val="en-GB"/>
              </w:rPr>
              <w:t>Text (string).</w:t>
            </w:r>
          </w:p>
        </w:tc>
        <w:tc>
          <w:tcPr>
            <w:tcW w:w="2970" w:type="dxa"/>
          </w:tcPr>
          <w:p w14:paraId="0A4FD6B5" w14:textId="65A50D0B" w:rsidR="002918FF" w:rsidRPr="008E78C9" w:rsidRDefault="007A41FC" w:rsidP="002918FF">
            <w:pPr>
              <w:contextualSpacing/>
              <w:rPr>
                <w:rFonts w:cstheme="minorHAnsi"/>
                <w:b/>
                <w:bCs/>
                <w:sz w:val="18"/>
                <w:szCs w:val="18"/>
                <w:lang w:val="en-GB"/>
              </w:rPr>
            </w:pPr>
            <w:r w:rsidRPr="008E7AA6">
              <w:rPr>
                <w:rFonts w:cstheme="minorHAnsi"/>
                <w:sz w:val="18"/>
                <w:szCs w:val="18"/>
                <w:lang w:val="en-GB"/>
              </w:rPr>
              <w:t>From analytical methods; include details like solvents used. If not reported, enter "Not Specified".</w:t>
            </w:r>
          </w:p>
        </w:tc>
      </w:tr>
      <w:tr w:rsidR="007A41FC" w:rsidRPr="008E78C9" w14:paraId="5A0C4912" w14:textId="4A2799D4" w:rsidTr="009701ED">
        <w:trPr>
          <w:jc w:val="center"/>
        </w:trPr>
        <w:tc>
          <w:tcPr>
            <w:tcW w:w="1440" w:type="dxa"/>
            <w:hideMark/>
          </w:tcPr>
          <w:p w14:paraId="17F2BA22" w14:textId="77777777" w:rsidR="002918FF" w:rsidRPr="008E7AA6" w:rsidRDefault="002918FF" w:rsidP="002918FF">
            <w:pPr>
              <w:spacing w:after="160"/>
              <w:contextualSpacing/>
              <w:rPr>
                <w:rFonts w:cstheme="minorHAnsi"/>
                <w:sz w:val="18"/>
                <w:szCs w:val="18"/>
                <w:lang w:val="en-GB"/>
              </w:rPr>
            </w:pPr>
          </w:p>
        </w:tc>
        <w:tc>
          <w:tcPr>
            <w:tcW w:w="1451" w:type="dxa"/>
            <w:hideMark/>
          </w:tcPr>
          <w:p w14:paraId="55DB6F22"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Detection Method/Instrument</w:t>
            </w:r>
          </w:p>
        </w:tc>
        <w:tc>
          <w:tcPr>
            <w:tcW w:w="2594" w:type="dxa"/>
            <w:hideMark/>
          </w:tcPr>
          <w:p w14:paraId="5E4361D0" w14:textId="30E8203F"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 xml:space="preserve">The analytical instrument or method for detection (e.g., GC-MS, HPLC). </w:t>
            </w:r>
          </w:p>
        </w:tc>
        <w:tc>
          <w:tcPr>
            <w:tcW w:w="1890" w:type="dxa"/>
          </w:tcPr>
          <w:p w14:paraId="25747466" w14:textId="5B36497F" w:rsidR="002918FF" w:rsidRPr="008E78C9" w:rsidRDefault="007A41FC" w:rsidP="002918FF">
            <w:pPr>
              <w:contextualSpacing/>
              <w:rPr>
                <w:rFonts w:cstheme="minorHAnsi"/>
                <w:b/>
                <w:bCs/>
                <w:sz w:val="18"/>
                <w:szCs w:val="18"/>
                <w:lang w:val="en-GB"/>
              </w:rPr>
            </w:pPr>
            <w:r w:rsidRPr="008E7AA6">
              <w:rPr>
                <w:rFonts w:cstheme="minorHAnsi"/>
                <w:sz w:val="18"/>
                <w:szCs w:val="18"/>
                <w:lang w:val="en-GB"/>
              </w:rPr>
              <w:t>Text (string, e.g., "Gas Chromatography-Mass Spectrometry").</w:t>
            </w:r>
          </w:p>
        </w:tc>
        <w:tc>
          <w:tcPr>
            <w:tcW w:w="2970" w:type="dxa"/>
          </w:tcPr>
          <w:p w14:paraId="13F70858" w14:textId="1AA97FC6" w:rsidR="002918FF" w:rsidRPr="008E78C9" w:rsidRDefault="007A41FC" w:rsidP="002918FF">
            <w:pPr>
              <w:contextualSpacing/>
              <w:rPr>
                <w:rFonts w:cstheme="minorHAnsi"/>
                <w:b/>
                <w:bCs/>
                <w:sz w:val="18"/>
                <w:szCs w:val="18"/>
                <w:lang w:val="en-GB"/>
              </w:rPr>
            </w:pPr>
            <w:r w:rsidRPr="008E7AA6">
              <w:rPr>
                <w:rFonts w:cstheme="minorHAnsi"/>
                <w:sz w:val="18"/>
                <w:szCs w:val="18"/>
                <w:lang w:val="en-GB"/>
              </w:rPr>
              <w:t>Extract from methods; abbreviate standard terms. Note limits of detection if provided.</w:t>
            </w:r>
          </w:p>
        </w:tc>
      </w:tr>
      <w:tr w:rsidR="007A41FC" w:rsidRPr="008E78C9" w14:paraId="0958D5B5" w14:textId="37E2D336" w:rsidTr="009701ED">
        <w:trPr>
          <w:jc w:val="center"/>
        </w:trPr>
        <w:tc>
          <w:tcPr>
            <w:tcW w:w="1440" w:type="dxa"/>
            <w:hideMark/>
          </w:tcPr>
          <w:p w14:paraId="245C0F95" w14:textId="77777777" w:rsidR="002918FF" w:rsidRPr="008E7AA6" w:rsidRDefault="002918FF" w:rsidP="002918FF">
            <w:pPr>
              <w:spacing w:after="160"/>
              <w:contextualSpacing/>
              <w:rPr>
                <w:rFonts w:cstheme="minorHAnsi"/>
                <w:sz w:val="18"/>
                <w:szCs w:val="18"/>
                <w:lang w:val="en-GB"/>
              </w:rPr>
            </w:pPr>
          </w:p>
        </w:tc>
        <w:tc>
          <w:tcPr>
            <w:tcW w:w="1451" w:type="dxa"/>
            <w:hideMark/>
          </w:tcPr>
          <w:p w14:paraId="7ACE8B03"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Sample Collection Year (Start)</w:t>
            </w:r>
          </w:p>
        </w:tc>
        <w:tc>
          <w:tcPr>
            <w:tcW w:w="2594" w:type="dxa"/>
            <w:hideMark/>
          </w:tcPr>
          <w:p w14:paraId="60B7E1A8" w14:textId="15579D29"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 xml:space="preserve">The starting year of sample collection. </w:t>
            </w:r>
          </w:p>
        </w:tc>
        <w:tc>
          <w:tcPr>
            <w:tcW w:w="1890" w:type="dxa"/>
          </w:tcPr>
          <w:p w14:paraId="0C9572C0" w14:textId="35D96D55" w:rsidR="002918FF" w:rsidRPr="008E78C9" w:rsidRDefault="004263EC" w:rsidP="002918FF">
            <w:pPr>
              <w:contextualSpacing/>
              <w:rPr>
                <w:rFonts w:cstheme="minorHAnsi"/>
                <w:b/>
                <w:bCs/>
                <w:sz w:val="18"/>
                <w:szCs w:val="18"/>
                <w:lang w:val="en-GB"/>
              </w:rPr>
            </w:pPr>
            <w:r w:rsidRPr="008E7AA6">
              <w:rPr>
                <w:rFonts w:cstheme="minorHAnsi"/>
                <w:sz w:val="18"/>
                <w:szCs w:val="18"/>
                <w:lang w:val="en-GB"/>
              </w:rPr>
              <w:t>Numeric (integer, e.g., 2015).</w:t>
            </w:r>
          </w:p>
        </w:tc>
        <w:tc>
          <w:tcPr>
            <w:tcW w:w="2970" w:type="dxa"/>
          </w:tcPr>
          <w:p w14:paraId="51DAFD29" w14:textId="3C36236A" w:rsidR="002918FF" w:rsidRPr="008E78C9" w:rsidRDefault="004263EC" w:rsidP="002918FF">
            <w:pPr>
              <w:contextualSpacing/>
              <w:rPr>
                <w:rFonts w:cstheme="minorHAnsi"/>
                <w:b/>
                <w:bCs/>
                <w:sz w:val="18"/>
                <w:szCs w:val="18"/>
                <w:lang w:val="en-GB"/>
              </w:rPr>
            </w:pPr>
            <w:r w:rsidRPr="008E7AA6">
              <w:rPr>
                <w:rFonts w:cstheme="minorHAnsi"/>
                <w:sz w:val="18"/>
                <w:szCs w:val="18"/>
                <w:lang w:val="en-GB"/>
              </w:rPr>
              <w:t>From methods or results; use for temporal analysis. If range, split into start/end.</w:t>
            </w:r>
          </w:p>
        </w:tc>
      </w:tr>
      <w:tr w:rsidR="007A41FC" w:rsidRPr="008E78C9" w14:paraId="75832A93" w14:textId="509B1AF8" w:rsidTr="009701ED">
        <w:trPr>
          <w:jc w:val="center"/>
        </w:trPr>
        <w:tc>
          <w:tcPr>
            <w:tcW w:w="1440" w:type="dxa"/>
            <w:hideMark/>
          </w:tcPr>
          <w:p w14:paraId="300B34E8" w14:textId="77777777" w:rsidR="002918FF" w:rsidRPr="008E7AA6" w:rsidRDefault="002918FF" w:rsidP="002918FF">
            <w:pPr>
              <w:spacing w:after="160"/>
              <w:contextualSpacing/>
              <w:rPr>
                <w:rFonts w:cstheme="minorHAnsi"/>
                <w:sz w:val="18"/>
                <w:szCs w:val="18"/>
                <w:lang w:val="en-GB"/>
              </w:rPr>
            </w:pPr>
          </w:p>
        </w:tc>
        <w:tc>
          <w:tcPr>
            <w:tcW w:w="1451" w:type="dxa"/>
            <w:hideMark/>
          </w:tcPr>
          <w:p w14:paraId="38F96BF1"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Sample Collection Year (End)</w:t>
            </w:r>
          </w:p>
        </w:tc>
        <w:tc>
          <w:tcPr>
            <w:tcW w:w="2594" w:type="dxa"/>
            <w:hideMark/>
          </w:tcPr>
          <w:p w14:paraId="53AED737" w14:textId="5448CD9F"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The ending year of sample collection.</w:t>
            </w:r>
          </w:p>
        </w:tc>
        <w:tc>
          <w:tcPr>
            <w:tcW w:w="1890" w:type="dxa"/>
          </w:tcPr>
          <w:p w14:paraId="666070F2" w14:textId="51C5E69D" w:rsidR="002918FF" w:rsidRPr="008E78C9" w:rsidRDefault="004263EC" w:rsidP="002918FF">
            <w:pPr>
              <w:contextualSpacing/>
              <w:rPr>
                <w:rFonts w:cstheme="minorHAnsi"/>
                <w:b/>
                <w:bCs/>
                <w:sz w:val="18"/>
                <w:szCs w:val="18"/>
                <w:lang w:val="en-GB"/>
              </w:rPr>
            </w:pPr>
            <w:r w:rsidRPr="008E7AA6">
              <w:rPr>
                <w:rFonts w:cstheme="minorHAnsi"/>
                <w:sz w:val="18"/>
                <w:szCs w:val="18"/>
                <w:lang w:val="en-GB"/>
              </w:rPr>
              <w:t>Numeric (integer, e.g., 2018).</w:t>
            </w:r>
          </w:p>
        </w:tc>
        <w:tc>
          <w:tcPr>
            <w:tcW w:w="2970" w:type="dxa"/>
          </w:tcPr>
          <w:p w14:paraId="7ACCE2D0" w14:textId="55CE80B9" w:rsidR="002918FF" w:rsidRPr="008E78C9" w:rsidRDefault="004263EC" w:rsidP="002918FF">
            <w:pPr>
              <w:contextualSpacing/>
              <w:rPr>
                <w:rFonts w:cstheme="minorHAnsi"/>
                <w:b/>
                <w:bCs/>
                <w:sz w:val="18"/>
                <w:szCs w:val="18"/>
                <w:lang w:val="en-GB"/>
              </w:rPr>
            </w:pPr>
            <w:r w:rsidRPr="008E7AA6">
              <w:rPr>
                <w:rFonts w:cstheme="minorHAnsi"/>
                <w:sz w:val="18"/>
                <w:szCs w:val="18"/>
                <w:lang w:val="en-GB"/>
              </w:rPr>
              <w:t>As above; if single year, duplicate start year here.</w:t>
            </w:r>
          </w:p>
        </w:tc>
      </w:tr>
      <w:tr w:rsidR="007A41FC" w:rsidRPr="008E78C9" w14:paraId="7406BF8D" w14:textId="1C76501A" w:rsidTr="009701ED">
        <w:trPr>
          <w:jc w:val="center"/>
        </w:trPr>
        <w:tc>
          <w:tcPr>
            <w:tcW w:w="1440" w:type="dxa"/>
            <w:hideMark/>
          </w:tcPr>
          <w:p w14:paraId="44054230" w14:textId="77777777" w:rsidR="002918FF" w:rsidRPr="008E7AA6" w:rsidRDefault="002918FF" w:rsidP="002918FF">
            <w:pPr>
              <w:spacing w:after="160"/>
              <w:contextualSpacing/>
              <w:rPr>
                <w:rFonts w:cstheme="minorHAnsi"/>
                <w:sz w:val="18"/>
                <w:szCs w:val="18"/>
                <w:lang w:val="en-GB"/>
              </w:rPr>
            </w:pPr>
            <w:r w:rsidRPr="008E7AA6">
              <w:rPr>
                <w:rFonts w:cstheme="minorHAnsi"/>
                <w:b/>
                <w:bCs/>
                <w:sz w:val="18"/>
                <w:szCs w:val="18"/>
                <w:lang w:val="en-GB"/>
              </w:rPr>
              <w:t>Pesticide Information</w:t>
            </w:r>
          </w:p>
        </w:tc>
        <w:tc>
          <w:tcPr>
            <w:tcW w:w="1451" w:type="dxa"/>
            <w:hideMark/>
          </w:tcPr>
          <w:p w14:paraId="18C8FDC9"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Pesticide Name</w:t>
            </w:r>
          </w:p>
        </w:tc>
        <w:tc>
          <w:tcPr>
            <w:tcW w:w="2594" w:type="dxa"/>
            <w:hideMark/>
          </w:tcPr>
          <w:p w14:paraId="71BCD365" w14:textId="44382700"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The specific pesticide(s) reported (e.g., DDT, glyphosate).</w:t>
            </w:r>
          </w:p>
        </w:tc>
        <w:tc>
          <w:tcPr>
            <w:tcW w:w="1890" w:type="dxa"/>
          </w:tcPr>
          <w:p w14:paraId="6EA54985" w14:textId="1D26F6EB" w:rsidR="002918FF" w:rsidRPr="008E78C9" w:rsidRDefault="004263EC" w:rsidP="002918FF">
            <w:pPr>
              <w:contextualSpacing/>
              <w:rPr>
                <w:rFonts w:cstheme="minorHAnsi"/>
                <w:b/>
                <w:bCs/>
                <w:sz w:val="18"/>
                <w:szCs w:val="18"/>
                <w:lang w:val="en-GB"/>
              </w:rPr>
            </w:pPr>
            <w:r w:rsidRPr="008E7AA6">
              <w:rPr>
                <w:rFonts w:cstheme="minorHAnsi"/>
                <w:sz w:val="18"/>
                <w:szCs w:val="18"/>
                <w:lang w:val="en-GB"/>
              </w:rPr>
              <w:t>Text (string; list multiples separated by semicolons).</w:t>
            </w:r>
          </w:p>
        </w:tc>
        <w:tc>
          <w:tcPr>
            <w:tcW w:w="2970" w:type="dxa"/>
          </w:tcPr>
          <w:p w14:paraId="56070E16" w14:textId="705B81C4" w:rsidR="002918FF" w:rsidRPr="008E78C9" w:rsidRDefault="004263EC" w:rsidP="002918FF">
            <w:pPr>
              <w:contextualSpacing/>
              <w:rPr>
                <w:rFonts w:cstheme="minorHAnsi"/>
                <w:b/>
                <w:bCs/>
                <w:sz w:val="18"/>
                <w:szCs w:val="18"/>
                <w:lang w:val="en-GB"/>
              </w:rPr>
            </w:pPr>
            <w:r w:rsidRPr="008E7AA6">
              <w:rPr>
                <w:rFonts w:cstheme="minorHAnsi"/>
                <w:sz w:val="18"/>
                <w:szCs w:val="18"/>
                <w:lang w:val="en-GB"/>
              </w:rPr>
              <w:t>From results; include common and chemical names. Focus on multi-pesticide mixtures per objectives.</w:t>
            </w:r>
          </w:p>
        </w:tc>
      </w:tr>
      <w:tr w:rsidR="007A41FC" w:rsidRPr="008E78C9" w14:paraId="1B18E6D4" w14:textId="48043FAF" w:rsidTr="009701ED">
        <w:trPr>
          <w:jc w:val="center"/>
        </w:trPr>
        <w:tc>
          <w:tcPr>
            <w:tcW w:w="1440" w:type="dxa"/>
            <w:hideMark/>
          </w:tcPr>
          <w:p w14:paraId="41EF79C9" w14:textId="77777777" w:rsidR="002918FF" w:rsidRPr="008E7AA6" w:rsidRDefault="002918FF" w:rsidP="002918FF">
            <w:pPr>
              <w:spacing w:after="160"/>
              <w:contextualSpacing/>
              <w:rPr>
                <w:rFonts w:cstheme="minorHAnsi"/>
                <w:sz w:val="18"/>
                <w:szCs w:val="18"/>
                <w:lang w:val="en-GB"/>
              </w:rPr>
            </w:pPr>
          </w:p>
        </w:tc>
        <w:tc>
          <w:tcPr>
            <w:tcW w:w="1451" w:type="dxa"/>
            <w:hideMark/>
          </w:tcPr>
          <w:p w14:paraId="1B1FEDB6"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Pesticide Type</w:t>
            </w:r>
          </w:p>
        </w:tc>
        <w:tc>
          <w:tcPr>
            <w:tcW w:w="2594" w:type="dxa"/>
            <w:hideMark/>
          </w:tcPr>
          <w:p w14:paraId="32EF22DA" w14:textId="24038661"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The category of pesticide (e.g., insecticide, herbicide, mixture)</w:t>
            </w:r>
            <w:r w:rsidR="00DC2563">
              <w:rPr>
                <w:rFonts w:cstheme="minorHAnsi"/>
                <w:sz w:val="18"/>
                <w:szCs w:val="18"/>
                <w:lang w:val="en-GB"/>
              </w:rPr>
              <w:t>.</w:t>
            </w:r>
            <w:r w:rsidRPr="008E7AA6">
              <w:rPr>
                <w:rFonts w:cstheme="minorHAnsi"/>
                <w:sz w:val="18"/>
                <w:szCs w:val="18"/>
                <w:lang w:val="en-GB"/>
              </w:rPr>
              <w:t xml:space="preserve"> </w:t>
            </w:r>
          </w:p>
        </w:tc>
        <w:tc>
          <w:tcPr>
            <w:tcW w:w="1890" w:type="dxa"/>
          </w:tcPr>
          <w:p w14:paraId="3395AF6A" w14:textId="1663284D" w:rsidR="002918FF" w:rsidRPr="008E78C9" w:rsidRDefault="00DC2563" w:rsidP="002918FF">
            <w:pPr>
              <w:contextualSpacing/>
              <w:rPr>
                <w:rFonts w:cstheme="minorHAnsi"/>
                <w:b/>
                <w:bCs/>
                <w:sz w:val="18"/>
                <w:szCs w:val="18"/>
                <w:lang w:val="en-GB"/>
              </w:rPr>
            </w:pPr>
            <w:r w:rsidRPr="008E7AA6">
              <w:rPr>
                <w:rFonts w:cstheme="minorHAnsi"/>
                <w:sz w:val="18"/>
                <w:szCs w:val="18"/>
                <w:lang w:val="en-GB"/>
              </w:rPr>
              <w:t>Categorical (e.g., "Insecticide", "Herbicide Mixture").</w:t>
            </w:r>
          </w:p>
        </w:tc>
        <w:tc>
          <w:tcPr>
            <w:tcW w:w="2970" w:type="dxa"/>
          </w:tcPr>
          <w:p w14:paraId="0B95A774" w14:textId="21712AB2" w:rsidR="002918FF" w:rsidRPr="008E78C9" w:rsidRDefault="00DC2563" w:rsidP="002918FF">
            <w:pPr>
              <w:contextualSpacing/>
              <w:rPr>
                <w:rFonts w:cstheme="minorHAnsi"/>
                <w:b/>
                <w:bCs/>
                <w:sz w:val="18"/>
                <w:szCs w:val="18"/>
                <w:lang w:val="en-GB"/>
              </w:rPr>
            </w:pPr>
            <w:r w:rsidRPr="008E7AA6">
              <w:rPr>
                <w:rFonts w:cstheme="minorHAnsi"/>
                <w:sz w:val="18"/>
                <w:szCs w:val="18"/>
                <w:lang w:val="en-GB"/>
              </w:rPr>
              <w:t>Classify based on study or standard classifications (e.g., WHO); note if multi-pesticide.</w:t>
            </w:r>
          </w:p>
        </w:tc>
      </w:tr>
      <w:tr w:rsidR="007A41FC" w:rsidRPr="008E78C9" w14:paraId="3056826C" w14:textId="732FF23C" w:rsidTr="009701ED">
        <w:trPr>
          <w:jc w:val="center"/>
        </w:trPr>
        <w:tc>
          <w:tcPr>
            <w:tcW w:w="1440" w:type="dxa"/>
            <w:hideMark/>
          </w:tcPr>
          <w:p w14:paraId="255C207E" w14:textId="77777777" w:rsidR="002918FF" w:rsidRPr="008E7AA6" w:rsidRDefault="002918FF" w:rsidP="002918FF">
            <w:pPr>
              <w:spacing w:after="160"/>
              <w:contextualSpacing/>
              <w:rPr>
                <w:rFonts w:cstheme="minorHAnsi"/>
                <w:sz w:val="18"/>
                <w:szCs w:val="18"/>
                <w:lang w:val="en-GB"/>
              </w:rPr>
            </w:pPr>
            <w:r w:rsidRPr="008E7AA6">
              <w:rPr>
                <w:rFonts w:cstheme="minorHAnsi"/>
                <w:b/>
                <w:bCs/>
                <w:sz w:val="18"/>
                <w:szCs w:val="18"/>
                <w:lang w:val="en-GB"/>
              </w:rPr>
              <w:t>Statistical/Outcome Information</w:t>
            </w:r>
          </w:p>
        </w:tc>
        <w:tc>
          <w:tcPr>
            <w:tcW w:w="1451" w:type="dxa"/>
            <w:hideMark/>
          </w:tcPr>
          <w:p w14:paraId="5A575491"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Concentration Levels</w:t>
            </w:r>
          </w:p>
        </w:tc>
        <w:tc>
          <w:tcPr>
            <w:tcW w:w="2594" w:type="dxa"/>
            <w:hideMark/>
          </w:tcPr>
          <w:p w14:paraId="635433DD" w14:textId="74672F04"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 xml:space="preserve">Quantitative measures of pesticide residues (e.g., mean mg/kg). </w:t>
            </w:r>
          </w:p>
        </w:tc>
        <w:tc>
          <w:tcPr>
            <w:tcW w:w="1890" w:type="dxa"/>
          </w:tcPr>
          <w:p w14:paraId="4A5D0FD3" w14:textId="36123A2D" w:rsidR="002918FF" w:rsidRPr="008E78C9" w:rsidRDefault="00DC2563" w:rsidP="002918FF">
            <w:pPr>
              <w:contextualSpacing/>
              <w:rPr>
                <w:rFonts w:cstheme="minorHAnsi"/>
                <w:b/>
                <w:bCs/>
                <w:sz w:val="18"/>
                <w:szCs w:val="18"/>
                <w:lang w:val="en-GB"/>
              </w:rPr>
            </w:pPr>
            <w:r w:rsidRPr="008E7AA6">
              <w:rPr>
                <w:rFonts w:cstheme="minorHAnsi"/>
                <w:sz w:val="18"/>
                <w:szCs w:val="18"/>
                <w:lang w:val="en-GB"/>
              </w:rPr>
              <w:t>Numeric or text (e.g., "Mean: 0.5 mg/kg; Range: 0.1-1.0").</w:t>
            </w:r>
          </w:p>
        </w:tc>
        <w:tc>
          <w:tcPr>
            <w:tcW w:w="2970" w:type="dxa"/>
          </w:tcPr>
          <w:p w14:paraId="1D5C7825" w14:textId="58141DAC" w:rsidR="002918FF" w:rsidRPr="008E78C9" w:rsidRDefault="00DC2563" w:rsidP="002918FF">
            <w:pPr>
              <w:contextualSpacing/>
              <w:rPr>
                <w:rFonts w:cstheme="minorHAnsi"/>
                <w:b/>
                <w:bCs/>
                <w:sz w:val="18"/>
                <w:szCs w:val="18"/>
                <w:lang w:val="en-GB"/>
              </w:rPr>
            </w:pPr>
            <w:r w:rsidRPr="008E7AA6">
              <w:rPr>
                <w:rFonts w:cstheme="minorHAnsi"/>
                <w:sz w:val="18"/>
                <w:szCs w:val="18"/>
                <w:lang w:val="en-GB"/>
              </w:rPr>
              <w:t>Extract from results/tables; prioritize extractable data per eligibility. Include units.</w:t>
            </w:r>
          </w:p>
        </w:tc>
      </w:tr>
      <w:tr w:rsidR="007A41FC" w:rsidRPr="008E78C9" w14:paraId="7BBD130F" w14:textId="15DCEA10" w:rsidTr="009701ED">
        <w:trPr>
          <w:jc w:val="center"/>
        </w:trPr>
        <w:tc>
          <w:tcPr>
            <w:tcW w:w="1440" w:type="dxa"/>
            <w:hideMark/>
          </w:tcPr>
          <w:p w14:paraId="01D63A9C" w14:textId="77777777" w:rsidR="002918FF" w:rsidRPr="008E7AA6" w:rsidRDefault="002918FF" w:rsidP="002918FF">
            <w:pPr>
              <w:spacing w:after="160"/>
              <w:contextualSpacing/>
              <w:rPr>
                <w:rFonts w:cstheme="minorHAnsi"/>
                <w:sz w:val="18"/>
                <w:szCs w:val="18"/>
                <w:lang w:val="en-GB"/>
              </w:rPr>
            </w:pPr>
          </w:p>
        </w:tc>
        <w:tc>
          <w:tcPr>
            <w:tcW w:w="1451" w:type="dxa"/>
            <w:hideMark/>
          </w:tcPr>
          <w:p w14:paraId="12933031"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Detection Frequency</w:t>
            </w:r>
          </w:p>
        </w:tc>
        <w:tc>
          <w:tcPr>
            <w:tcW w:w="2594" w:type="dxa"/>
            <w:hideMark/>
          </w:tcPr>
          <w:p w14:paraId="33AC8026" w14:textId="2BB89C3C"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 xml:space="preserve">Proportion or frequency of positive detections (e.g., 75% of samples). </w:t>
            </w:r>
          </w:p>
        </w:tc>
        <w:tc>
          <w:tcPr>
            <w:tcW w:w="1890" w:type="dxa"/>
          </w:tcPr>
          <w:p w14:paraId="5DDBDFB1" w14:textId="1DA47A4B" w:rsidR="002918FF" w:rsidRPr="008E78C9" w:rsidRDefault="00DC2563" w:rsidP="002918FF">
            <w:pPr>
              <w:contextualSpacing/>
              <w:rPr>
                <w:rFonts w:cstheme="minorHAnsi"/>
                <w:b/>
                <w:bCs/>
                <w:sz w:val="18"/>
                <w:szCs w:val="18"/>
                <w:lang w:val="en-GB"/>
              </w:rPr>
            </w:pPr>
            <w:r w:rsidRPr="008E7AA6">
              <w:rPr>
                <w:rFonts w:cstheme="minorHAnsi"/>
                <w:sz w:val="18"/>
                <w:szCs w:val="18"/>
                <w:lang w:val="en-GB"/>
              </w:rPr>
              <w:t>Numeric (e.g., percentage or count).</w:t>
            </w:r>
          </w:p>
        </w:tc>
        <w:tc>
          <w:tcPr>
            <w:tcW w:w="2970" w:type="dxa"/>
          </w:tcPr>
          <w:p w14:paraId="03F9BBB9" w14:textId="406839BF" w:rsidR="002918FF" w:rsidRPr="008E78C9" w:rsidRDefault="00DC2563" w:rsidP="002918FF">
            <w:pPr>
              <w:contextualSpacing/>
              <w:rPr>
                <w:rFonts w:cstheme="minorHAnsi"/>
                <w:b/>
                <w:bCs/>
                <w:sz w:val="18"/>
                <w:szCs w:val="18"/>
                <w:lang w:val="en-GB"/>
              </w:rPr>
            </w:pPr>
            <w:r w:rsidRPr="008E7AA6">
              <w:rPr>
                <w:rFonts w:cstheme="minorHAnsi"/>
                <w:sz w:val="18"/>
                <w:szCs w:val="18"/>
                <w:lang w:val="en-GB"/>
              </w:rPr>
              <w:t>From results; calculate if raw data provided. Use for gap identification.</w:t>
            </w:r>
          </w:p>
        </w:tc>
      </w:tr>
      <w:tr w:rsidR="007A41FC" w:rsidRPr="008E78C9" w14:paraId="72F3E6D3" w14:textId="08E9BBC1" w:rsidTr="009701ED">
        <w:trPr>
          <w:jc w:val="center"/>
        </w:trPr>
        <w:tc>
          <w:tcPr>
            <w:tcW w:w="1440" w:type="dxa"/>
            <w:hideMark/>
          </w:tcPr>
          <w:p w14:paraId="1F911DD0" w14:textId="77777777" w:rsidR="002918FF" w:rsidRPr="008E7AA6" w:rsidRDefault="002918FF" w:rsidP="002918FF">
            <w:pPr>
              <w:spacing w:after="160"/>
              <w:contextualSpacing/>
              <w:rPr>
                <w:rFonts w:cstheme="minorHAnsi"/>
                <w:sz w:val="18"/>
                <w:szCs w:val="18"/>
                <w:lang w:val="en-GB"/>
              </w:rPr>
            </w:pPr>
          </w:p>
        </w:tc>
        <w:tc>
          <w:tcPr>
            <w:tcW w:w="1451" w:type="dxa"/>
            <w:hideMark/>
          </w:tcPr>
          <w:p w14:paraId="1D3175AD" w14:textId="77777777"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Other Statistical Info</w:t>
            </w:r>
          </w:p>
        </w:tc>
        <w:tc>
          <w:tcPr>
            <w:tcW w:w="2594" w:type="dxa"/>
            <w:hideMark/>
          </w:tcPr>
          <w:p w14:paraId="0D7C41C5" w14:textId="439DA3A5" w:rsidR="002918FF" w:rsidRPr="008E7AA6" w:rsidRDefault="002918FF" w:rsidP="002918FF">
            <w:pPr>
              <w:spacing w:after="160"/>
              <w:contextualSpacing/>
              <w:rPr>
                <w:rFonts w:cstheme="minorHAnsi"/>
                <w:sz w:val="18"/>
                <w:szCs w:val="18"/>
                <w:lang w:val="en-GB"/>
              </w:rPr>
            </w:pPr>
            <w:r w:rsidRPr="008E7AA6">
              <w:rPr>
                <w:rFonts w:cstheme="minorHAnsi"/>
                <w:sz w:val="18"/>
                <w:szCs w:val="18"/>
                <w:lang w:val="en-GB"/>
              </w:rPr>
              <w:t xml:space="preserve">Additional stats (e.g., median, SD, predictors like environmental conditions). </w:t>
            </w:r>
          </w:p>
        </w:tc>
        <w:tc>
          <w:tcPr>
            <w:tcW w:w="1890" w:type="dxa"/>
          </w:tcPr>
          <w:p w14:paraId="39469255" w14:textId="5767C718" w:rsidR="002918FF" w:rsidRPr="008E78C9" w:rsidRDefault="00C92257" w:rsidP="002918FF">
            <w:pPr>
              <w:contextualSpacing/>
              <w:rPr>
                <w:rFonts w:cstheme="minorHAnsi"/>
                <w:b/>
                <w:bCs/>
                <w:sz w:val="18"/>
                <w:szCs w:val="18"/>
                <w:lang w:val="en-GB"/>
              </w:rPr>
            </w:pPr>
            <w:r w:rsidRPr="008E7AA6">
              <w:rPr>
                <w:rFonts w:cstheme="minorHAnsi"/>
                <w:sz w:val="18"/>
                <w:szCs w:val="18"/>
                <w:lang w:val="en-GB"/>
              </w:rPr>
              <w:t xml:space="preserve">Text (string, e.g., "Median: 0.3 </w:t>
            </w:r>
            <w:proofErr w:type="spellStart"/>
            <w:r w:rsidRPr="008E7AA6">
              <w:rPr>
                <w:rFonts w:cstheme="minorHAnsi"/>
                <w:sz w:val="18"/>
                <w:szCs w:val="18"/>
                <w:lang w:val="en-GB"/>
              </w:rPr>
              <w:t>μg</w:t>
            </w:r>
            <w:proofErr w:type="spellEnd"/>
            <w:r w:rsidRPr="008E7AA6">
              <w:rPr>
                <w:rFonts w:cstheme="minorHAnsi"/>
                <w:sz w:val="18"/>
                <w:szCs w:val="18"/>
                <w:lang w:val="en-GB"/>
              </w:rPr>
              <w:t>/L; SD: 0.1").</w:t>
            </w:r>
          </w:p>
        </w:tc>
        <w:tc>
          <w:tcPr>
            <w:tcW w:w="2970" w:type="dxa"/>
          </w:tcPr>
          <w:p w14:paraId="7C06D9FC" w14:textId="57FC998E" w:rsidR="002918FF" w:rsidRPr="008E78C9" w:rsidRDefault="00C92257" w:rsidP="002918FF">
            <w:pPr>
              <w:contextualSpacing/>
              <w:rPr>
                <w:rFonts w:cstheme="minorHAnsi"/>
                <w:b/>
                <w:bCs/>
                <w:sz w:val="18"/>
                <w:szCs w:val="18"/>
                <w:lang w:val="en-GB"/>
              </w:rPr>
            </w:pPr>
            <w:r w:rsidRPr="008E7AA6">
              <w:rPr>
                <w:rFonts w:cstheme="minorHAnsi"/>
                <w:sz w:val="18"/>
                <w:szCs w:val="18"/>
                <w:lang w:val="en-GB"/>
              </w:rPr>
              <w:t>Summarize from results; note temporal variability or predictors for evidence mapping.</w:t>
            </w:r>
          </w:p>
        </w:tc>
      </w:tr>
    </w:tbl>
    <w:p w14:paraId="0A4DEA47" w14:textId="44764838" w:rsidR="008E7AA6" w:rsidRPr="006610CE" w:rsidRDefault="008E7AA6" w:rsidP="0086342B">
      <w:pPr>
        <w:spacing w:line="276" w:lineRule="auto"/>
        <w:jc w:val="both"/>
        <w:rPr>
          <w:lang w:val="en-GB"/>
        </w:rPr>
      </w:pPr>
    </w:p>
    <w:p w14:paraId="5EA83E4B" w14:textId="77777777" w:rsidR="0086342B" w:rsidRPr="007465FB" w:rsidRDefault="0086342B" w:rsidP="007465FB">
      <w:pPr>
        <w:pStyle w:val="Heading1"/>
      </w:pPr>
      <w:r w:rsidRPr="007465FB">
        <w:t>Piloting</w:t>
      </w:r>
    </w:p>
    <w:p w14:paraId="03304401" w14:textId="3282D01A" w:rsidR="0086342B" w:rsidRDefault="0086342B" w:rsidP="0086342B">
      <w:pPr>
        <w:spacing w:line="276" w:lineRule="auto"/>
        <w:jc w:val="both"/>
      </w:pPr>
      <w:r>
        <w:t xml:space="preserve">The pilot search across all databases retrieved a total of 1,539 records, including an additional 50 studies identified through reference scanning of relevant studies and Google searches. The merged records were deduplicated using a two-stage process: initially, 250 duplicates were removed using the </w:t>
      </w:r>
      <w:proofErr w:type="spellStart"/>
      <w:r w:rsidRPr="006F6B1B">
        <w:rPr>
          <w:i/>
          <w:iCs/>
        </w:rPr>
        <w:t>synthesisr</w:t>
      </w:r>
      <w:proofErr w:type="spellEnd"/>
      <w:r>
        <w:t xml:space="preserve"> R package </w:t>
      </w:r>
      <w:r w:rsidR="006F6B1B" w:rsidRPr="00E91B00">
        <w:fldChar w:fldCharType="begin" w:fldLock="1"/>
      </w:r>
      <w:r w:rsidR="003964CE">
        <w:instrText>ADDIN CSL_CITATION {"citationItems":[{"id":"ITEM-1","itemData":{"abstract":"A critical first step in systematic literature reviews and mining of academic texts is to identify relevant texts from a range of sources, particularly databases such as 'Web of Science' or 'Scopus'. These databases often export in different formats or with different metadata tags. 'synthesisr' expands on the tools outlined by Westgate (2019) &lt;doi:10.1002/jrsm.1374&gt; to import bibliographic data from a range of formats (such as 'bibtex', 'ris', or 'ciw') in a standard way, and allows merging and deduplication of the resulting dataset.","author":[{"dropping-particle":"","family":"Westgate","given":"Martin","non-dropping-particle":"","parse-names":false,"suffix":""},{"dropping-particle":"","family":"Grames","given":"Eliza","non-dropping-particle":"","parse-names":false,"suffix":""}],"container-title":"R Project","id":"ITEM-1","issued":{"date-parts":[["2020"]]},"title":"Package 'synthesisr'","type":"article-journal"},"uris":["http://www.mendeley.com/documents/?uuid=27a268fe-dbff-4c22-85ac-19e67fc95410"]}],"mendeley":{"formattedCitation":"(Westgate and Grames, 2020)","plainTextFormattedCitation":"(Westgate and Grames, 2020)","previouslyFormattedCitation":"(Westgate and Grames, 2020)"},"properties":{"noteIndex":0},"schema":"https://github.com/citation-style-language/schema/raw/master/csl-citation.json"}</w:instrText>
      </w:r>
      <w:r w:rsidR="006F6B1B" w:rsidRPr="00E91B00">
        <w:fldChar w:fldCharType="separate"/>
      </w:r>
      <w:r w:rsidR="006F6B1B" w:rsidRPr="00E91B00">
        <w:rPr>
          <w:noProof/>
        </w:rPr>
        <w:t>(Westgate and Grames, 2020)</w:t>
      </w:r>
      <w:r w:rsidR="006F6B1B" w:rsidRPr="00E91B00">
        <w:fldChar w:fldCharType="end"/>
      </w:r>
      <w:r>
        <w:t xml:space="preserve">, followed by the removal of 20 more after importing to Rayyan. </w:t>
      </w:r>
      <w:r>
        <w:lastRenderedPageBreak/>
        <w:t xml:space="preserve">Ultimately, 1,248 records were retained. Screening was conducted on a randomly selected 10% of the records, resulting in 10 eligible studies for piloting data extraction and tagging (see Table </w:t>
      </w:r>
      <w:r w:rsidR="00506DD4">
        <w:t>3</w:t>
      </w:r>
      <w:r>
        <w:t>).</w:t>
      </w:r>
    </w:p>
    <w:p w14:paraId="3BF79449" w14:textId="723E9A75" w:rsidR="003964CE" w:rsidRDefault="003964CE" w:rsidP="0086342B">
      <w:pPr>
        <w:spacing w:line="276" w:lineRule="auto"/>
        <w:jc w:val="both"/>
      </w:pPr>
      <w:r>
        <w:t>Table 3:</w:t>
      </w:r>
    </w:p>
    <w:p w14:paraId="4B00E943" w14:textId="77777777" w:rsidR="003964CE" w:rsidRDefault="003964CE" w:rsidP="0086342B">
      <w:pPr>
        <w:spacing w:line="276" w:lineRule="auto"/>
        <w:jc w:val="both"/>
      </w:pPr>
    </w:p>
    <w:p w14:paraId="2498693A" w14:textId="77777777" w:rsidR="006A00AF" w:rsidRPr="00E91B00" w:rsidRDefault="006A00AF" w:rsidP="00C35AA3">
      <w:pPr>
        <w:spacing w:after="120" w:line="276" w:lineRule="auto"/>
        <w:jc w:val="both"/>
      </w:pPr>
      <w:bookmarkStart w:id="1" w:name="OLE_LINK7"/>
    </w:p>
    <w:p w14:paraId="5720BD7C" w14:textId="4885ECC1" w:rsidR="00A64957" w:rsidRPr="00E91B00" w:rsidRDefault="00A64957" w:rsidP="00567843">
      <w:pPr>
        <w:pStyle w:val="Heading1"/>
        <w:rPr>
          <w:lang w:val="en-US"/>
        </w:rPr>
      </w:pPr>
      <w:r w:rsidRPr="00E91B00">
        <w:rPr>
          <w:lang w:val="en-US"/>
        </w:rPr>
        <w:t>References</w:t>
      </w:r>
    </w:p>
    <w:p w14:paraId="36C01486" w14:textId="2DC6463C" w:rsidR="003964CE" w:rsidRPr="003964CE" w:rsidRDefault="00864BEE" w:rsidP="003964CE">
      <w:pPr>
        <w:widowControl w:val="0"/>
        <w:autoSpaceDE w:val="0"/>
        <w:autoSpaceDN w:val="0"/>
        <w:adjustRightInd w:val="0"/>
        <w:spacing w:after="120" w:line="240" w:lineRule="auto"/>
        <w:ind w:left="480" w:hanging="480"/>
        <w:rPr>
          <w:rFonts w:ascii="Calibri" w:hAnsi="Calibri" w:cs="Calibri"/>
          <w:noProof/>
          <w:kern w:val="0"/>
        </w:rPr>
      </w:pPr>
      <w:r w:rsidRPr="00E91B00">
        <w:fldChar w:fldCharType="begin" w:fldLock="1"/>
      </w:r>
      <w:r w:rsidRPr="00E91B00">
        <w:instrText xml:space="preserve">ADDIN Mendeley Bibliography CSL_BIBLIOGRAPHY </w:instrText>
      </w:r>
      <w:r w:rsidRPr="00E91B00">
        <w:fldChar w:fldCharType="separate"/>
      </w:r>
      <w:r w:rsidR="003964CE" w:rsidRPr="003964CE">
        <w:rPr>
          <w:rFonts w:ascii="Calibri" w:hAnsi="Calibri" w:cs="Calibri"/>
          <w:noProof/>
          <w:kern w:val="0"/>
        </w:rPr>
        <w:t xml:space="preserve">El Afandi, G. and Irfan, M. (2024), “Pesticides Risk Assessment Review: Status, Modeling Approaches, and Future Perspectives”, </w:t>
      </w:r>
      <w:r w:rsidR="003964CE" w:rsidRPr="003964CE">
        <w:rPr>
          <w:rFonts w:ascii="Calibri" w:hAnsi="Calibri" w:cs="Calibri"/>
          <w:i/>
          <w:iCs/>
          <w:noProof/>
          <w:kern w:val="0"/>
        </w:rPr>
        <w:t>Agronomy</w:t>
      </w:r>
      <w:r w:rsidR="003964CE" w:rsidRPr="003964CE">
        <w:rPr>
          <w:rFonts w:ascii="Calibri" w:hAnsi="Calibri" w:cs="Calibri"/>
          <w:noProof/>
          <w:kern w:val="0"/>
        </w:rPr>
        <w:t>, Vol. 14 No. 10, p. 2299, doi: 10.3390/agronomy14102299.</w:t>
      </w:r>
    </w:p>
    <w:p w14:paraId="01E01A52" w14:textId="77777777" w:rsidR="003964CE" w:rsidRPr="003964CE" w:rsidRDefault="003964CE" w:rsidP="003964CE">
      <w:pPr>
        <w:widowControl w:val="0"/>
        <w:autoSpaceDE w:val="0"/>
        <w:autoSpaceDN w:val="0"/>
        <w:adjustRightInd w:val="0"/>
        <w:spacing w:after="120" w:line="240" w:lineRule="auto"/>
        <w:ind w:left="480" w:hanging="480"/>
        <w:rPr>
          <w:rFonts w:ascii="Calibri" w:hAnsi="Calibri" w:cs="Calibri"/>
          <w:noProof/>
          <w:kern w:val="0"/>
        </w:rPr>
      </w:pPr>
      <w:r w:rsidRPr="003964CE">
        <w:rPr>
          <w:rFonts w:ascii="Calibri" w:hAnsi="Calibri" w:cs="Calibri"/>
          <w:noProof/>
          <w:kern w:val="0"/>
        </w:rPr>
        <w:t xml:space="preserve">Ahmad, M.F., Ahmad, F.A., Alsayegh, A.A., Zeyaullah, M., AlShahrani, A.M., Muzammil, K., Saati, A.A., </w:t>
      </w:r>
      <w:r w:rsidRPr="003964CE">
        <w:rPr>
          <w:rFonts w:ascii="Calibri" w:hAnsi="Calibri" w:cs="Calibri"/>
          <w:i/>
          <w:iCs/>
          <w:noProof/>
          <w:kern w:val="0"/>
        </w:rPr>
        <w:t>et al.</w:t>
      </w:r>
      <w:r w:rsidRPr="003964CE">
        <w:rPr>
          <w:rFonts w:ascii="Calibri" w:hAnsi="Calibri" w:cs="Calibri"/>
          <w:noProof/>
          <w:kern w:val="0"/>
        </w:rPr>
        <w:t xml:space="preserve"> (2024), “Pesticides impacts on human health and the environment with their mechanisms of action and possible countermeasures”, </w:t>
      </w:r>
      <w:r w:rsidRPr="003964CE">
        <w:rPr>
          <w:rFonts w:ascii="Calibri" w:hAnsi="Calibri" w:cs="Calibri"/>
          <w:i/>
          <w:iCs/>
          <w:noProof/>
          <w:kern w:val="0"/>
        </w:rPr>
        <w:t>Heliyon</w:t>
      </w:r>
      <w:r w:rsidRPr="003964CE">
        <w:rPr>
          <w:rFonts w:ascii="Calibri" w:hAnsi="Calibri" w:cs="Calibri"/>
          <w:noProof/>
          <w:kern w:val="0"/>
        </w:rPr>
        <w:t>, Vol. 10 No. 7, p. e29128, doi: 10.1016/j.heliyon.2024.e29128.</w:t>
      </w:r>
    </w:p>
    <w:p w14:paraId="0D5E73C4" w14:textId="77777777" w:rsidR="003964CE" w:rsidRPr="003964CE" w:rsidRDefault="003964CE" w:rsidP="003964CE">
      <w:pPr>
        <w:widowControl w:val="0"/>
        <w:autoSpaceDE w:val="0"/>
        <w:autoSpaceDN w:val="0"/>
        <w:adjustRightInd w:val="0"/>
        <w:spacing w:after="120" w:line="240" w:lineRule="auto"/>
        <w:ind w:left="480" w:hanging="480"/>
        <w:rPr>
          <w:rFonts w:ascii="Calibri" w:hAnsi="Calibri" w:cs="Calibri"/>
          <w:noProof/>
          <w:kern w:val="0"/>
        </w:rPr>
      </w:pPr>
      <w:r w:rsidRPr="003964CE">
        <w:rPr>
          <w:rFonts w:ascii="Calibri" w:hAnsi="Calibri" w:cs="Calibri"/>
          <w:noProof/>
          <w:kern w:val="0"/>
        </w:rPr>
        <w:t xml:space="preserve">Gangemi, S., Miozzi, E., Teodoro, M., Briguglio, G., De Luca, A., Alibrando, C., Polito, I., </w:t>
      </w:r>
      <w:r w:rsidRPr="003964CE">
        <w:rPr>
          <w:rFonts w:ascii="Calibri" w:hAnsi="Calibri" w:cs="Calibri"/>
          <w:i/>
          <w:iCs/>
          <w:noProof/>
          <w:kern w:val="0"/>
        </w:rPr>
        <w:t>et al.</w:t>
      </w:r>
      <w:r w:rsidRPr="003964CE">
        <w:rPr>
          <w:rFonts w:ascii="Calibri" w:hAnsi="Calibri" w:cs="Calibri"/>
          <w:noProof/>
          <w:kern w:val="0"/>
        </w:rPr>
        <w:t xml:space="preserve"> (2016), “Occupational exposure to pesticides as a possible risk factor for the development of chronic diseases in humans”, </w:t>
      </w:r>
      <w:r w:rsidRPr="003964CE">
        <w:rPr>
          <w:rFonts w:ascii="Calibri" w:hAnsi="Calibri" w:cs="Calibri"/>
          <w:i/>
          <w:iCs/>
          <w:noProof/>
          <w:kern w:val="0"/>
        </w:rPr>
        <w:t>Molecular Medicine Reports</w:t>
      </w:r>
      <w:r w:rsidRPr="003964CE">
        <w:rPr>
          <w:rFonts w:ascii="Calibri" w:hAnsi="Calibri" w:cs="Calibri"/>
          <w:noProof/>
          <w:kern w:val="0"/>
        </w:rPr>
        <w:t>, Vol. 14 No. 5, pp. 4475–4488, doi: 10.3892/mmr.2016.5817.</w:t>
      </w:r>
    </w:p>
    <w:p w14:paraId="7B8BCD9D" w14:textId="77777777" w:rsidR="003964CE" w:rsidRPr="003964CE" w:rsidRDefault="003964CE" w:rsidP="003964CE">
      <w:pPr>
        <w:widowControl w:val="0"/>
        <w:autoSpaceDE w:val="0"/>
        <w:autoSpaceDN w:val="0"/>
        <w:adjustRightInd w:val="0"/>
        <w:spacing w:after="120" w:line="240" w:lineRule="auto"/>
        <w:ind w:left="480" w:hanging="480"/>
        <w:rPr>
          <w:rFonts w:ascii="Calibri" w:hAnsi="Calibri" w:cs="Calibri"/>
          <w:noProof/>
          <w:kern w:val="0"/>
        </w:rPr>
      </w:pPr>
      <w:r w:rsidRPr="003964CE">
        <w:rPr>
          <w:rFonts w:ascii="Calibri" w:hAnsi="Calibri" w:cs="Calibri"/>
          <w:noProof/>
          <w:kern w:val="0"/>
        </w:rPr>
        <w:t xml:space="preserve">Haddaway, N.R., Macura, B., Whaley, P. and Pullin, A.S. (2018), “ROSES Reporting standards for Systematic Evidence Syntheses: Pro forma, flow-diagram and descriptive summary of the plan and conduct of environmental systematic reviews and systematic maps”, </w:t>
      </w:r>
      <w:r w:rsidRPr="003964CE">
        <w:rPr>
          <w:rFonts w:ascii="Calibri" w:hAnsi="Calibri" w:cs="Calibri"/>
          <w:i/>
          <w:iCs/>
          <w:noProof/>
          <w:kern w:val="0"/>
        </w:rPr>
        <w:t>Environmental Evidence</w:t>
      </w:r>
      <w:r w:rsidRPr="003964CE">
        <w:rPr>
          <w:rFonts w:ascii="Calibri" w:hAnsi="Calibri" w:cs="Calibri"/>
          <w:noProof/>
          <w:kern w:val="0"/>
        </w:rPr>
        <w:t>, Vol. 7 No. 1, doi: 10.1186/s13750-018-0121-7.</w:t>
      </w:r>
    </w:p>
    <w:p w14:paraId="3D5C05B5" w14:textId="77777777" w:rsidR="003964CE" w:rsidRPr="003964CE" w:rsidRDefault="003964CE" w:rsidP="003964CE">
      <w:pPr>
        <w:widowControl w:val="0"/>
        <w:autoSpaceDE w:val="0"/>
        <w:autoSpaceDN w:val="0"/>
        <w:adjustRightInd w:val="0"/>
        <w:spacing w:after="120" w:line="240" w:lineRule="auto"/>
        <w:ind w:left="480" w:hanging="480"/>
        <w:rPr>
          <w:rFonts w:ascii="Calibri" w:hAnsi="Calibri" w:cs="Calibri"/>
          <w:noProof/>
          <w:kern w:val="0"/>
        </w:rPr>
      </w:pPr>
      <w:r w:rsidRPr="003964CE">
        <w:rPr>
          <w:rFonts w:ascii="Calibri" w:hAnsi="Calibri" w:cs="Calibri"/>
          <w:noProof/>
          <w:kern w:val="0"/>
        </w:rPr>
        <w:t xml:space="preserve">Holder, C., DeLuca, N., Luh, J., Alexander, P., Minucci, J.M., Vallero, D.A., Thomas, K., </w:t>
      </w:r>
      <w:r w:rsidRPr="003964CE">
        <w:rPr>
          <w:rFonts w:ascii="Calibri" w:hAnsi="Calibri" w:cs="Calibri"/>
          <w:i/>
          <w:iCs/>
          <w:noProof/>
          <w:kern w:val="0"/>
        </w:rPr>
        <w:t>et al.</w:t>
      </w:r>
      <w:r w:rsidRPr="003964CE">
        <w:rPr>
          <w:rFonts w:ascii="Calibri" w:hAnsi="Calibri" w:cs="Calibri"/>
          <w:noProof/>
          <w:kern w:val="0"/>
        </w:rPr>
        <w:t xml:space="preserve"> (2023), “Systematic Evidence Mapping of Potential Exposure Pathways for Per- and Polyfluoroalkyl Substances Based on Measured Occurrence in Multiple Media”, </w:t>
      </w:r>
      <w:r w:rsidRPr="003964CE">
        <w:rPr>
          <w:rFonts w:ascii="Calibri" w:hAnsi="Calibri" w:cs="Calibri"/>
          <w:i/>
          <w:iCs/>
          <w:noProof/>
          <w:kern w:val="0"/>
        </w:rPr>
        <w:t>Environmental Science and Technology</w:t>
      </w:r>
      <w:r w:rsidRPr="003964CE">
        <w:rPr>
          <w:rFonts w:ascii="Calibri" w:hAnsi="Calibri" w:cs="Calibri"/>
          <w:noProof/>
          <w:kern w:val="0"/>
        </w:rPr>
        <w:t>, Vol. 57 No. 13, pp. 5107–5116, doi: 10.1021/acs.est.2c07185.</w:t>
      </w:r>
    </w:p>
    <w:p w14:paraId="0E53CC65" w14:textId="77777777" w:rsidR="003964CE" w:rsidRPr="003964CE" w:rsidRDefault="003964CE" w:rsidP="003964CE">
      <w:pPr>
        <w:widowControl w:val="0"/>
        <w:autoSpaceDE w:val="0"/>
        <w:autoSpaceDN w:val="0"/>
        <w:adjustRightInd w:val="0"/>
        <w:spacing w:after="120" w:line="240" w:lineRule="auto"/>
        <w:ind w:left="480" w:hanging="480"/>
        <w:rPr>
          <w:rFonts w:ascii="Calibri" w:hAnsi="Calibri" w:cs="Calibri"/>
          <w:noProof/>
          <w:kern w:val="0"/>
        </w:rPr>
      </w:pPr>
      <w:r w:rsidRPr="003964CE">
        <w:rPr>
          <w:rFonts w:ascii="Calibri" w:hAnsi="Calibri" w:cs="Calibri"/>
          <w:noProof/>
          <w:kern w:val="0"/>
        </w:rPr>
        <w:t xml:space="preserve">Kalyabina, V.P., Esimbekova, E.N., Kopylova, K. V. and Kratasyuk, V.A. (2021), “Pesticides: formulants, distribution pathways and effects on human health – a review”, </w:t>
      </w:r>
      <w:r w:rsidRPr="003964CE">
        <w:rPr>
          <w:rFonts w:ascii="Calibri" w:hAnsi="Calibri" w:cs="Calibri"/>
          <w:i/>
          <w:iCs/>
          <w:noProof/>
          <w:kern w:val="0"/>
        </w:rPr>
        <w:t>Toxicology Reports</w:t>
      </w:r>
      <w:r w:rsidRPr="003964CE">
        <w:rPr>
          <w:rFonts w:ascii="Calibri" w:hAnsi="Calibri" w:cs="Calibri"/>
          <w:noProof/>
          <w:kern w:val="0"/>
        </w:rPr>
        <w:t>, Vol. 8, pp. 1179–1192, doi: 10.1016/j.toxrep.2021.06.004.</w:t>
      </w:r>
    </w:p>
    <w:p w14:paraId="3FD4F7C9" w14:textId="77777777" w:rsidR="003964CE" w:rsidRPr="003964CE" w:rsidRDefault="003964CE" w:rsidP="003964CE">
      <w:pPr>
        <w:widowControl w:val="0"/>
        <w:autoSpaceDE w:val="0"/>
        <w:autoSpaceDN w:val="0"/>
        <w:adjustRightInd w:val="0"/>
        <w:spacing w:after="120" w:line="240" w:lineRule="auto"/>
        <w:ind w:left="480" w:hanging="480"/>
        <w:rPr>
          <w:rFonts w:ascii="Calibri" w:hAnsi="Calibri" w:cs="Calibri"/>
          <w:noProof/>
          <w:kern w:val="0"/>
        </w:rPr>
      </w:pPr>
      <w:r w:rsidRPr="003964CE">
        <w:rPr>
          <w:rFonts w:ascii="Calibri" w:hAnsi="Calibri" w:cs="Calibri"/>
          <w:noProof/>
          <w:kern w:val="0"/>
        </w:rPr>
        <w:t xml:space="preserve">Lagisz, M., Yang, Y., Young, S. and Nakagawa, S. (2025), “A practical guide to evaluating sensitivity of literature search strings for systematic reviews using relative recall”, </w:t>
      </w:r>
      <w:r w:rsidRPr="003964CE">
        <w:rPr>
          <w:rFonts w:ascii="Calibri" w:hAnsi="Calibri" w:cs="Calibri"/>
          <w:i/>
          <w:iCs/>
          <w:noProof/>
          <w:kern w:val="0"/>
        </w:rPr>
        <w:t>Research Synthesis Methods</w:t>
      </w:r>
      <w:r w:rsidRPr="003964CE">
        <w:rPr>
          <w:rFonts w:ascii="Calibri" w:hAnsi="Calibri" w:cs="Calibri"/>
          <w:noProof/>
          <w:kern w:val="0"/>
        </w:rPr>
        <w:t>, Vol. 16 No. 1, pp. 1–14, doi: 10.1017/rsm.2024.6.</w:t>
      </w:r>
    </w:p>
    <w:p w14:paraId="6832C397" w14:textId="77777777" w:rsidR="003964CE" w:rsidRPr="003964CE" w:rsidRDefault="003964CE" w:rsidP="003964CE">
      <w:pPr>
        <w:widowControl w:val="0"/>
        <w:autoSpaceDE w:val="0"/>
        <w:autoSpaceDN w:val="0"/>
        <w:adjustRightInd w:val="0"/>
        <w:spacing w:after="120" w:line="240" w:lineRule="auto"/>
        <w:ind w:left="480" w:hanging="480"/>
        <w:rPr>
          <w:rFonts w:ascii="Calibri" w:hAnsi="Calibri" w:cs="Calibri"/>
          <w:noProof/>
          <w:kern w:val="0"/>
        </w:rPr>
      </w:pPr>
      <w:r w:rsidRPr="003964CE">
        <w:rPr>
          <w:rFonts w:ascii="Calibri" w:hAnsi="Calibri" w:cs="Calibri"/>
          <w:noProof/>
          <w:kern w:val="0"/>
        </w:rPr>
        <w:t xml:space="preserve">Nakagawa, S., Samarasinghe, G., Haddaway, N.R., Westgate, M.J., O’Dea, R.E., Noble, D.W.A. and Lagisz, M. (2019), “Research Weaving: Visualizing the Future of Research Synthesis”, </w:t>
      </w:r>
      <w:r w:rsidRPr="003964CE">
        <w:rPr>
          <w:rFonts w:ascii="Calibri" w:hAnsi="Calibri" w:cs="Calibri"/>
          <w:i/>
          <w:iCs/>
          <w:noProof/>
          <w:kern w:val="0"/>
        </w:rPr>
        <w:t>Trends in Ecology and Evolution</w:t>
      </w:r>
      <w:r w:rsidRPr="003964CE">
        <w:rPr>
          <w:rFonts w:ascii="Calibri" w:hAnsi="Calibri" w:cs="Calibri"/>
          <w:noProof/>
          <w:kern w:val="0"/>
        </w:rPr>
        <w:t>, Vol. 34 No. 3, pp. 224–238, doi: 10.1016/j.tree.2018.11.007.</w:t>
      </w:r>
    </w:p>
    <w:p w14:paraId="7E86756F" w14:textId="77777777" w:rsidR="003964CE" w:rsidRPr="003964CE" w:rsidRDefault="003964CE" w:rsidP="003964CE">
      <w:pPr>
        <w:widowControl w:val="0"/>
        <w:autoSpaceDE w:val="0"/>
        <w:autoSpaceDN w:val="0"/>
        <w:adjustRightInd w:val="0"/>
        <w:spacing w:after="120" w:line="240" w:lineRule="auto"/>
        <w:ind w:left="480" w:hanging="480"/>
        <w:rPr>
          <w:rFonts w:ascii="Calibri" w:hAnsi="Calibri" w:cs="Calibri"/>
          <w:noProof/>
          <w:kern w:val="0"/>
        </w:rPr>
      </w:pPr>
      <w:r w:rsidRPr="003964CE">
        <w:rPr>
          <w:rFonts w:ascii="Calibri" w:hAnsi="Calibri" w:cs="Calibri"/>
          <w:noProof/>
          <w:kern w:val="0"/>
        </w:rPr>
        <w:t xml:space="preserve">OHAT. (2019), “Handbook for conducting a literature-based health assessment using OHAT approach for systematic review and evidence integration: National Institute of Environmental Health Sciences”, </w:t>
      </w:r>
      <w:r w:rsidRPr="003964CE">
        <w:rPr>
          <w:rFonts w:ascii="Calibri" w:hAnsi="Calibri" w:cs="Calibri"/>
          <w:i/>
          <w:iCs/>
          <w:noProof/>
          <w:kern w:val="0"/>
        </w:rPr>
        <w:t>National Toxicology Program</w:t>
      </w:r>
      <w:r w:rsidRPr="003964CE">
        <w:rPr>
          <w:rFonts w:ascii="Calibri" w:hAnsi="Calibri" w:cs="Calibri"/>
          <w:noProof/>
          <w:kern w:val="0"/>
        </w:rPr>
        <w:t>.</w:t>
      </w:r>
    </w:p>
    <w:p w14:paraId="07540DA7" w14:textId="77777777" w:rsidR="003964CE" w:rsidRPr="003964CE" w:rsidRDefault="003964CE" w:rsidP="003964CE">
      <w:pPr>
        <w:widowControl w:val="0"/>
        <w:autoSpaceDE w:val="0"/>
        <w:autoSpaceDN w:val="0"/>
        <w:adjustRightInd w:val="0"/>
        <w:spacing w:after="120" w:line="240" w:lineRule="auto"/>
        <w:ind w:left="480" w:hanging="480"/>
        <w:rPr>
          <w:rFonts w:ascii="Calibri" w:hAnsi="Calibri" w:cs="Calibri"/>
          <w:noProof/>
          <w:kern w:val="0"/>
        </w:rPr>
      </w:pPr>
      <w:r w:rsidRPr="003964CE">
        <w:rPr>
          <w:rFonts w:ascii="Calibri" w:hAnsi="Calibri" w:cs="Calibri"/>
          <w:noProof/>
          <w:kern w:val="0"/>
        </w:rPr>
        <w:t xml:space="preserve">Tudi, M., Li, H., Li, H., Wang, L., Lyu, J., Yang, L., Tong, S., </w:t>
      </w:r>
      <w:r w:rsidRPr="003964CE">
        <w:rPr>
          <w:rFonts w:ascii="Calibri" w:hAnsi="Calibri" w:cs="Calibri"/>
          <w:i/>
          <w:iCs/>
          <w:noProof/>
          <w:kern w:val="0"/>
        </w:rPr>
        <w:t>et al.</w:t>
      </w:r>
      <w:r w:rsidRPr="003964CE">
        <w:rPr>
          <w:rFonts w:ascii="Calibri" w:hAnsi="Calibri" w:cs="Calibri"/>
          <w:noProof/>
          <w:kern w:val="0"/>
        </w:rPr>
        <w:t xml:space="preserve"> (2022), “Exposure Routes and Health Risks Associated with Pesticide Application”, </w:t>
      </w:r>
      <w:r w:rsidRPr="003964CE">
        <w:rPr>
          <w:rFonts w:ascii="Calibri" w:hAnsi="Calibri" w:cs="Calibri"/>
          <w:i/>
          <w:iCs/>
          <w:noProof/>
          <w:kern w:val="0"/>
        </w:rPr>
        <w:t>Toxics</w:t>
      </w:r>
      <w:r w:rsidRPr="003964CE">
        <w:rPr>
          <w:rFonts w:ascii="Calibri" w:hAnsi="Calibri" w:cs="Calibri"/>
          <w:noProof/>
          <w:kern w:val="0"/>
        </w:rPr>
        <w:t>, Vol. 10 No. 6, p. 335, doi: 10.3390/toxics10060335.</w:t>
      </w:r>
    </w:p>
    <w:p w14:paraId="3E9C698E" w14:textId="77777777" w:rsidR="003964CE" w:rsidRPr="003964CE" w:rsidRDefault="003964CE" w:rsidP="003964CE">
      <w:pPr>
        <w:widowControl w:val="0"/>
        <w:autoSpaceDE w:val="0"/>
        <w:autoSpaceDN w:val="0"/>
        <w:adjustRightInd w:val="0"/>
        <w:spacing w:after="120" w:line="240" w:lineRule="auto"/>
        <w:ind w:left="480" w:hanging="480"/>
        <w:rPr>
          <w:rFonts w:ascii="Calibri" w:hAnsi="Calibri" w:cs="Calibri"/>
          <w:noProof/>
          <w:kern w:val="0"/>
        </w:rPr>
      </w:pPr>
      <w:r w:rsidRPr="003964CE">
        <w:rPr>
          <w:rFonts w:ascii="Calibri" w:hAnsi="Calibri" w:cs="Calibri"/>
          <w:noProof/>
          <w:kern w:val="0"/>
        </w:rPr>
        <w:t xml:space="preserve">U.S.EPA. (2022), “Overview of Risk Assessment in the Pesticide Program | US EPA”, </w:t>
      </w:r>
      <w:r w:rsidRPr="003964CE">
        <w:rPr>
          <w:rFonts w:ascii="Calibri" w:hAnsi="Calibri" w:cs="Calibri"/>
          <w:i/>
          <w:iCs/>
          <w:noProof/>
          <w:kern w:val="0"/>
        </w:rPr>
        <w:t>US EPA</w:t>
      </w:r>
      <w:r w:rsidRPr="003964CE">
        <w:rPr>
          <w:rFonts w:ascii="Calibri" w:hAnsi="Calibri" w:cs="Calibri"/>
          <w:noProof/>
          <w:kern w:val="0"/>
        </w:rPr>
        <w:t>, pp. 1–9.</w:t>
      </w:r>
    </w:p>
    <w:p w14:paraId="118A34AC" w14:textId="77777777" w:rsidR="003964CE" w:rsidRPr="003964CE" w:rsidRDefault="003964CE" w:rsidP="003964CE">
      <w:pPr>
        <w:widowControl w:val="0"/>
        <w:autoSpaceDE w:val="0"/>
        <w:autoSpaceDN w:val="0"/>
        <w:adjustRightInd w:val="0"/>
        <w:spacing w:after="120" w:line="240" w:lineRule="auto"/>
        <w:ind w:left="480" w:hanging="480"/>
        <w:rPr>
          <w:rFonts w:ascii="Calibri" w:hAnsi="Calibri" w:cs="Calibri"/>
          <w:noProof/>
          <w:kern w:val="0"/>
        </w:rPr>
      </w:pPr>
      <w:r w:rsidRPr="003964CE">
        <w:rPr>
          <w:rFonts w:ascii="Calibri" w:hAnsi="Calibri" w:cs="Calibri"/>
          <w:noProof/>
          <w:kern w:val="0"/>
        </w:rPr>
        <w:lastRenderedPageBreak/>
        <w:t xml:space="preserve">U.S.EPA. (2023), “Exposure Assessment Tools by Chemical Classes - Pesticides”, </w:t>
      </w:r>
      <w:r w:rsidRPr="003964CE">
        <w:rPr>
          <w:rFonts w:ascii="Calibri" w:hAnsi="Calibri" w:cs="Calibri"/>
          <w:i/>
          <w:iCs/>
          <w:noProof/>
          <w:kern w:val="0"/>
        </w:rPr>
        <w:t>United States Environmental Protection Agency</w:t>
      </w:r>
      <w:r w:rsidRPr="003964CE">
        <w:rPr>
          <w:rFonts w:ascii="Calibri" w:hAnsi="Calibri" w:cs="Calibri"/>
          <w:noProof/>
          <w:kern w:val="0"/>
        </w:rPr>
        <w:t>, pp. 1–33.</w:t>
      </w:r>
    </w:p>
    <w:p w14:paraId="7E1353EB" w14:textId="77777777" w:rsidR="003964CE" w:rsidRPr="003964CE" w:rsidRDefault="003964CE" w:rsidP="003964CE">
      <w:pPr>
        <w:widowControl w:val="0"/>
        <w:autoSpaceDE w:val="0"/>
        <w:autoSpaceDN w:val="0"/>
        <w:adjustRightInd w:val="0"/>
        <w:spacing w:after="120" w:line="240" w:lineRule="auto"/>
        <w:ind w:left="480" w:hanging="480"/>
        <w:rPr>
          <w:rFonts w:ascii="Calibri" w:hAnsi="Calibri" w:cs="Calibri"/>
          <w:noProof/>
          <w:kern w:val="0"/>
        </w:rPr>
      </w:pPr>
      <w:r w:rsidRPr="003964CE">
        <w:rPr>
          <w:rFonts w:ascii="Calibri" w:hAnsi="Calibri" w:cs="Calibri"/>
          <w:noProof/>
          <w:kern w:val="0"/>
        </w:rPr>
        <w:t xml:space="preserve">Westgate, M. and Grames, E. (2020), “Package ‘synthesisr’”, </w:t>
      </w:r>
      <w:r w:rsidRPr="003964CE">
        <w:rPr>
          <w:rFonts w:ascii="Calibri" w:hAnsi="Calibri" w:cs="Calibri"/>
          <w:i/>
          <w:iCs/>
          <w:noProof/>
          <w:kern w:val="0"/>
        </w:rPr>
        <w:t>R Project</w:t>
      </w:r>
      <w:r w:rsidRPr="003964CE">
        <w:rPr>
          <w:rFonts w:ascii="Calibri" w:hAnsi="Calibri" w:cs="Calibri"/>
          <w:noProof/>
          <w:kern w:val="0"/>
        </w:rPr>
        <w:t>.</w:t>
      </w:r>
    </w:p>
    <w:p w14:paraId="4687495E" w14:textId="77777777" w:rsidR="003964CE" w:rsidRPr="003964CE" w:rsidRDefault="003964CE" w:rsidP="003964CE">
      <w:pPr>
        <w:widowControl w:val="0"/>
        <w:autoSpaceDE w:val="0"/>
        <w:autoSpaceDN w:val="0"/>
        <w:adjustRightInd w:val="0"/>
        <w:spacing w:after="120" w:line="240" w:lineRule="auto"/>
        <w:ind w:left="480" w:hanging="480"/>
        <w:rPr>
          <w:rFonts w:ascii="Calibri" w:hAnsi="Calibri" w:cs="Calibri"/>
          <w:noProof/>
        </w:rPr>
      </w:pPr>
      <w:r w:rsidRPr="003964CE">
        <w:rPr>
          <w:rFonts w:ascii="Calibri" w:hAnsi="Calibri" w:cs="Calibri"/>
          <w:noProof/>
          <w:kern w:val="0"/>
        </w:rPr>
        <w:t xml:space="preserve">Woodruff, T.J. and Sutton, P. (2014), “The Navigation Guide Systematic Review Methodology: A Rigorous and Transparent Method for Translating Environmental Health Science into Better Health Outcomes”, </w:t>
      </w:r>
      <w:r w:rsidRPr="003964CE">
        <w:rPr>
          <w:rFonts w:ascii="Calibri" w:hAnsi="Calibri" w:cs="Calibri"/>
          <w:i/>
          <w:iCs/>
          <w:noProof/>
          <w:kern w:val="0"/>
        </w:rPr>
        <w:t>Environmental Health Perspectives</w:t>
      </w:r>
      <w:r w:rsidRPr="003964CE">
        <w:rPr>
          <w:rFonts w:ascii="Calibri" w:hAnsi="Calibri" w:cs="Calibri"/>
          <w:noProof/>
          <w:kern w:val="0"/>
        </w:rPr>
        <w:t>, Vol. 122 No. 10, pp. 1007–1014, doi: 10.1289/ehp.1307175.</w:t>
      </w:r>
    </w:p>
    <w:p w14:paraId="4D173057" w14:textId="0838F3EC" w:rsidR="005B2EE8" w:rsidRPr="00E91B00" w:rsidRDefault="00864BEE" w:rsidP="002D15BF">
      <w:pPr>
        <w:spacing w:after="120" w:line="276" w:lineRule="auto"/>
        <w:jc w:val="both"/>
      </w:pPr>
      <w:r w:rsidRPr="00E91B00">
        <w:fldChar w:fldCharType="end"/>
      </w:r>
      <w:bookmarkEnd w:id="1"/>
    </w:p>
    <w:p w14:paraId="36ED72EA" w14:textId="5654FCA4" w:rsidR="005B2EE8" w:rsidRPr="00E91B00" w:rsidRDefault="005B2EE8" w:rsidP="005B2EE8">
      <w:pPr>
        <w:pStyle w:val="Heading1"/>
        <w:rPr>
          <w:lang w:val="en-US"/>
        </w:rPr>
      </w:pPr>
      <w:r w:rsidRPr="00E91B00">
        <w:rPr>
          <w:lang w:val="en-US"/>
        </w:rPr>
        <w:t>Appendices</w:t>
      </w:r>
    </w:p>
    <w:p w14:paraId="4E5E4E7A" w14:textId="6FCE2139" w:rsidR="005B2EE8" w:rsidRPr="00E91B00" w:rsidRDefault="005B2EE8" w:rsidP="00CD0216">
      <w:pPr>
        <w:pStyle w:val="Heading2"/>
      </w:pPr>
      <w:r w:rsidRPr="00E91B00">
        <w:t>Appendix A: List of benchmarking studies (n=35)</w:t>
      </w:r>
    </w:p>
    <w:tbl>
      <w:tblPr>
        <w:tblStyle w:val="TableGrid"/>
        <w:tblW w:w="9265" w:type="dxa"/>
        <w:tblLayout w:type="fixed"/>
        <w:tblLook w:val="04A0" w:firstRow="1" w:lastRow="0" w:firstColumn="1" w:lastColumn="0" w:noHBand="0" w:noVBand="1"/>
      </w:tblPr>
      <w:tblGrid>
        <w:gridCol w:w="597"/>
        <w:gridCol w:w="6778"/>
        <w:gridCol w:w="1890"/>
      </w:tblGrid>
      <w:tr w:rsidR="005B2EE8" w:rsidRPr="00E91B00" w14:paraId="3BB36092" w14:textId="77777777" w:rsidTr="00C47D45">
        <w:trPr>
          <w:trHeight w:val="290"/>
        </w:trPr>
        <w:tc>
          <w:tcPr>
            <w:tcW w:w="597" w:type="dxa"/>
            <w:noWrap/>
            <w:hideMark/>
          </w:tcPr>
          <w:p w14:paraId="12F58580" w14:textId="77777777" w:rsidR="005B2EE8" w:rsidRPr="00E91B00" w:rsidRDefault="005B2EE8" w:rsidP="00C47D45">
            <w:pPr>
              <w:rPr>
                <w:rFonts w:eastAsia="Times New Roman" w:cstheme="minorHAnsi"/>
                <w:b/>
                <w:bCs/>
                <w:color w:val="000000"/>
                <w:kern w:val="0"/>
                <w:sz w:val="20"/>
                <w:szCs w:val="20"/>
                <w:lang w:eastAsia="en-GB"/>
                <w14:ligatures w14:val="none"/>
              </w:rPr>
            </w:pPr>
            <w:r w:rsidRPr="00E91B00">
              <w:rPr>
                <w:rFonts w:eastAsia="Times New Roman" w:cstheme="minorHAnsi"/>
                <w:b/>
                <w:bCs/>
                <w:color w:val="000000"/>
                <w:kern w:val="0"/>
                <w:sz w:val="20"/>
                <w:szCs w:val="20"/>
                <w:lang w:eastAsia="en-GB"/>
                <w14:ligatures w14:val="none"/>
              </w:rPr>
              <w:t>No.</w:t>
            </w:r>
          </w:p>
        </w:tc>
        <w:tc>
          <w:tcPr>
            <w:tcW w:w="6778" w:type="dxa"/>
            <w:noWrap/>
            <w:hideMark/>
          </w:tcPr>
          <w:p w14:paraId="700F378B" w14:textId="77777777" w:rsidR="005B2EE8" w:rsidRPr="00E91B00" w:rsidRDefault="005B2EE8" w:rsidP="00C47D45">
            <w:pPr>
              <w:rPr>
                <w:rFonts w:eastAsia="Times New Roman" w:cstheme="minorHAnsi"/>
                <w:b/>
                <w:bCs/>
                <w:color w:val="000000"/>
                <w:kern w:val="0"/>
                <w:sz w:val="20"/>
                <w:szCs w:val="20"/>
                <w:lang w:eastAsia="en-GB"/>
                <w14:ligatures w14:val="none"/>
              </w:rPr>
            </w:pPr>
            <w:r w:rsidRPr="00E91B00">
              <w:rPr>
                <w:rFonts w:eastAsia="Times New Roman" w:cstheme="minorHAnsi"/>
                <w:b/>
                <w:bCs/>
                <w:color w:val="000000"/>
                <w:kern w:val="0"/>
                <w:sz w:val="20"/>
                <w:szCs w:val="20"/>
                <w:lang w:eastAsia="en-GB"/>
                <w14:ligatures w14:val="none"/>
              </w:rPr>
              <w:t>Title</w:t>
            </w:r>
          </w:p>
        </w:tc>
        <w:tc>
          <w:tcPr>
            <w:tcW w:w="1890" w:type="dxa"/>
            <w:noWrap/>
            <w:hideMark/>
          </w:tcPr>
          <w:p w14:paraId="12D2CA9B" w14:textId="77777777" w:rsidR="005B2EE8" w:rsidRPr="00E91B00" w:rsidRDefault="005B2EE8" w:rsidP="00C47D45">
            <w:pPr>
              <w:rPr>
                <w:rFonts w:eastAsia="Times New Roman" w:cstheme="minorHAnsi"/>
                <w:b/>
                <w:bCs/>
                <w:color w:val="000000"/>
                <w:kern w:val="0"/>
                <w:sz w:val="20"/>
                <w:szCs w:val="20"/>
                <w:lang w:eastAsia="en-GB"/>
                <w14:ligatures w14:val="none"/>
              </w:rPr>
            </w:pPr>
            <w:r w:rsidRPr="00E91B00">
              <w:rPr>
                <w:rFonts w:eastAsia="Times New Roman" w:cstheme="minorHAnsi"/>
                <w:b/>
                <w:bCs/>
                <w:color w:val="000000"/>
                <w:kern w:val="0"/>
                <w:sz w:val="20"/>
                <w:szCs w:val="20"/>
                <w:lang w:eastAsia="en-GB"/>
                <w14:ligatures w14:val="none"/>
              </w:rPr>
              <w:t>DOI</w:t>
            </w:r>
          </w:p>
        </w:tc>
      </w:tr>
      <w:tr w:rsidR="005B2EE8" w:rsidRPr="00E91B00" w14:paraId="0531A353" w14:textId="77777777" w:rsidTr="00C47D45">
        <w:trPr>
          <w:trHeight w:val="290"/>
        </w:trPr>
        <w:tc>
          <w:tcPr>
            <w:tcW w:w="597" w:type="dxa"/>
            <w:noWrap/>
            <w:hideMark/>
          </w:tcPr>
          <w:p w14:paraId="6B8C86B8"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w:t>
            </w:r>
          </w:p>
        </w:tc>
        <w:tc>
          <w:tcPr>
            <w:tcW w:w="6778" w:type="dxa"/>
            <w:noWrap/>
            <w:hideMark/>
          </w:tcPr>
          <w:p w14:paraId="09193E34"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Biomagnification of DDT and its metabolites in four fish species of a tropical lake</w:t>
            </w:r>
          </w:p>
        </w:tc>
        <w:tc>
          <w:tcPr>
            <w:tcW w:w="1890" w:type="dxa"/>
            <w:noWrap/>
            <w:hideMark/>
          </w:tcPr>
          <w:p w14:paraId="28740006"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10.1016/j.ecoenv.2013.03.020</w:t>
            </w:r>
          </w:p>
        </w:tc>
      </w:tr>
      <w:tr w:rsidR="005B2EE8" w:rsidRPr="00E91B00" w14:paraId="72B1DF74" w14:textId="77777777" w:rsidTr="00C47D45">
        <w:trPr>
          <w:trHeight w:val="290"/>
        </w:trPr>
        <w:tc>
          <w:tcPr>
            <w:tcW w:w="597" w:type="dxa"/>
            <w:noWrap/>
            <w:hideMark/>
          </w:tcPr>
          <w:p w14:paraId="5C536305"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2</w:t>
            </w:r>
          </w:p>
        </w:tc>
        <w:tc>
          <w:tcPr>
            <w:tcW w:w="6778" w:type="dxa"/>
            <w:noWrap/>
            <w:hideMark/>
          </w:tcPr>
          <w:p w14:paraId="060A95AE"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Biological and chemical monitoring of the ecological risks of pesticides in Lake Ziway, Ethiopia</w:t>
            </w:r>
          </w:p>
        </w:tc>
        <w:tc>
          <w:tcPr>
            <w:tcW w:w="1890" w:type="dxa"/>
            <w:noWrap/>
            <w:hideMark/>
          </w:tcPr>
          <w:p w14:paraId="5F1CE609"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10.1016/j.chemosphere.2020.129214</w:t>
            </w:r>
          </w:p>
        </w:tc>
      </w:tr>
      <w:tr w:rsidR="005B2EE8" w:rsidRPr="00E91B00" w14:paraId="04605CE5" w14:textId="77777777" w:rsidTr="00C47D45">
        <w:trPr>
          <w:trHeight w:val="290"/>
        </w:trPr>
        <w:tc>
          <w:tcPr>
            <w:tcW w:w="597" w:type="dxa"/>
            <w:noWrap/>
            <w:hideMark/>
          </w:tcPr>
          <w:p w14:paraId="2CD64C78"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3</w:t>
            </w:r>
          </w:p>
        </w:tc>
        <w:tc>
          <w:tcPr>
            <w:tcW w:w="6778" w:type="dxa"/>
            <w:noWrap/>
            <w:hideMark/>
          </w:tcPr>
          <w:p w14:paraId="34405DA7"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DDT and Its Metabolites in Ethiopian Aquatic Ecosystems: Environmental and Health Implications</w:t>
            </w:r>
          </w:p>
        </w:tc>
        <w:tc>
          <w:tcPr>
            <w:tcW w:w="1890" w:type="dxa"/>
            <w:noWrap/>
            <w:hideMark/>
          </w:tcPr>
          <w:p w14:paraId="2455A324"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10.1177/11786302241307471</w:t>
            </w:r>
          </w:p>
        </w:tc>
      </w:tr>
      <w:tr w:rsidR="005B2EE8" w:rsidRPr="00E91B00" w14:paraId="1790032F" w14:textId="77777777" w:rsidTr="00C47D45">
        <w:trPr>
          <w:trHeight w:val="290"/>
        </w:trPr>
        <w:tc>
          <w:tcPr>
            <w:tcW w:w="597" w:type="dxa"/>
            <w:noWrap/>
            <w:hideMark/>
          </w:tcPr>
          <w:p w14:paraId="7FD8753C"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4</w:t>
            </w:r>
          </w:p>
        </w:tc>
        <w:tc>
          <w:tcPr>
            <w:tcW w:w="6778" w:type="dxa"/>
            <w:noWrap/>
            <w:hideMark/>
          </w:tcPr>
          <w:p w14:paraId="2E1679E8"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Pesticide concentration in three selected fish species and human health risk in the Lake Tana sub-basin, Ethiopia</w:t>
            </w:r>
          </w:p>
        </w:tc>
        <w:tc>
          <w:tcPr>
            <w:tcW w:w="1890" w:type="dxa"/>
            <w:noWrap/>
            <w:hideMark/>
          </w:tcPr>
          <w:p w14:paraId="2F4F7D8B"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10.1007/s10661-023-11594-y</w:t>
            </w:r>
          </w:p>
        </w:tc>
      </w:tr>
      <w:tr w:rsidR="005B2EE8" w:rsidRPr="00E91B00" w14:paraId="0518A7BA" w14:textId="77777777" w:rsidTr="00C47D45">
        <w:trPr>
          <w:trHeight w:val="290"/>
        </w:trPr>
        <w:tc>
          <w:tcPr>
            <w:tcW w:w="597" w:type="dxa"/>
            <w:noWrap/>
            <w:hideMark/>
          </w:tcPr>
          <w:p w14:paraId="0AD6D2B5"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5</w:t>
            </w:r>
          </w:p>
        </w:tc>
        <w:tc>
          <w:tcPr>
            <w:tcW w:w="6778" w:type="dxa"/>
            <w:noWrap/>
            <w:hideMark/>
          </w:tcPr>
          <w:p w14:paraId="6E5E18CE"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Pesticide residue levels in vegetables and surface waters at the Central Rift Valley (CRV) of Ethiopia</w:t>
            </w:r>
          </w:p>
        </w:tc>
        <w:tc>
          <w:tcPr>
            <w:tcW w:w="1890" w:type="dxa"/>
            <w:noWrap/>
            <w:hideMark/>
          </w:tcPr>
          <w:p w14:paraId="2AEA99BD"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10.1007/s10661-020-08452-6</w:t>
            </w:r>
          </w:p>
        </w:tc>
      </w:tr>
      <w:tr w:rsidR="005B2EE8" w:rsidRPr="00E91B00" w14:paraId="47436143" w14:textId="77777777" w:rsidTr="00C47D45">
        <w:trPr>
          <w:trHeight w:val="290"/>
        </w:trPr>
        <w:tc>
          <w:tcPr>
            <w:tcW w:w="597" w:type="dxa"/>
            <w:noWrap/>
            <w:hideMark/>
          </w:tcPr>
          <w:p w14:paraId="1DE749AA"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6</w:t>
            </w:r>
          </w:p>
        </w:tc>
        <w:tc>
          <w:tcPr>
            <w:tcW w:w="6778" w:type="dxa"/>
            <w:noWrap/>
            <w:hideMark/>
          </w:tcPr>
          <w:p w14:paraId="4D01AFFC"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Apparent Khat chewers exposure to DDT in Ethiopia and its potential toxic effects: A scoping review</w:t>
            </w:r>
          </w:p>
        </w:tc>
        <w:tc>
          <w:tcPr>
            <w:tcW w:w="1890" w:type="dxa"/>
            <w:noWrap/>
            <w:hideMark/>
          </w:tcPr>
          <w:p w14:paraId="54C93D59"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10.1016/j.yrtph.2023.105555</w:t>
            </w:r>
          </w:p>
        </w:tc>
      </w:tr>
      <w:tr w:rsidR="005B2EE8" w:rsidRPr="00E91B00" w14:paraId="0E8E8B6C" w14:textId="77777777" w:rsidTr="00C47D45">
        <w:trPr>
          <w:trHeight w:val="290"/>
        </w:trPr>
        <w:tc>
          <w:tcPr>
            <w:tcW w:w="597" w:type="dxa"/>
            <w:noWrap/>
            <w:hideMark/>
          </w:tcPr>
          <w:p w14:paraId="7EF730AF"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7</w:t>
            </w:r>
          </w:p>
        </w:tc>
        <w:tc>
          <w:tcPr>
            <w:tcW w:w="6778" w:type="dxa"/>
            <w:noWrap/>
            <w:hideMark/>
          </w:tcPr>
          <w:p w14:paraId="6C13B89C"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Organochlorine pesticides in Ethiopian waters: Implications for environmental and human health</w:t>
            </w:r>
          </w:p>
        </w:tc>
        <w:tc>
          <w:tcPr>
            <w:tcW w:w="1890" w:type="dxa"/>
            <w:noWrap/>
            <w:hideMark/>
          </w:tcPr>
          <w:p w14:paraId="4B9E2F6F"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10.1016/j.toxrep.2024.06.001</w:t>
            </w:r>
          </w:p>
        </w:tc>
      </w:tr>
      <w:tr w:rsidR="005B2EE8" w:rsidRPr="00E91B00" w14:paraId="7D270589" w14:textId="77777777" w:rsidTr="00C47D45">
        <w:trPr>
          <w:trHeight w:val="290"/>
        </w:trPr>
        <w:tc>
          <w:tcPr>
            <w:tcW w:w="597" w:type="dxa"/>
            <w:noWrap/>
            <w:hideMark/>
          </w:tcPr>
          <w:p w14:paraId="0D875666"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8</w:t>
            </w:r>
          </w:p>
        </w:tc>
        <w:tc>
          <w:tcPr>
            <w:tcW w:w="6778" w:type="dxa"/>
            <w:noWrap/>
            <w:hideMark/>
          </w:tcPr>
          <w:p w14:paraId="1C0A4852"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Qualitative assessment of 27 current-use pesticides in air at 20 sampling sites across Africa</w:t>
            </w:r>
          </w:p>
        </w:tc>
        <w:tc>
          <w:tcPr>
            <w:tcW w:w="1890" w:type="dxa"/>
            <w:noWrap/>
            <w:hideMark/>
          </w:tcPr>
          <w:p w14:paraId="51852D48"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10.1016/j.chemosphere.2020.127333</w:t>
            </w:r>
          </w:p>
        </w:tc>
      </w:tr>
      <w:tr w:rsidR="005B2EE8" w:rsidRPr="00E91B00" w14:paraId="77F35BF2" w14:textId="77777777" w:rsidTr="00C47D45">
        <w:trPr>
          <w:trHeight w:val="290"/>
        </w:trPr>
        <w:tc>
          <w:tcPr>
            <w:tcW w:w="597" w:type="dxa"/>
            <w:noWrap/>
            <w:hideMark/>
          </w:tcPr>
          <w:p w14:paraId="5D0C4590"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9</w:t>
            </w:r>
          </w:p>
        </w:tc>
        <w:tc>
          <w:tcPr>
            <w:tcW w:w="6778" w:type="dxa"/>
            <w:noWrap/>
            <w:hideMark/>
          </w:tcPr>
          <w:p w14:paraId="3AD59BA0"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Levels of organochlorine pesticides in five species of fish from Lake Ziway, Ethiopia</w:t>
            </w:r>
          </w:p>
        </w:tc>
        <w:tc>
          <w:tcPr>
            <w:tcW w:w="1890" w:type="dxa"/>
            <w:noWrap/>
            <w:hideMark/>
          </w:tcPr>
          <w:p w14:paraId="2FC01BB3" w14:textId="77777777" w:rsidR="005B2EE8" w:rsidRPr="00E91B00" w:rsidRDefault="005B2EE8" w:rsidP="00C47D45">
            <w:pPr>
              <w:rPr>
                <w:rFonts w:eastAsia="Times New Roman" w:cstheme="minorHAnsi"/>
                <w:color w:val="000000"/>
                <w:kern w:val="0"/>
                <w:sz w:val="20"/>
                <w:szCs w:val="20"/>
                <w:lang w:eastAsia="en-GB"/>
                <w14:ligatures w14:val="none"/>
              </w:rPr>
            </w:pPr>
            <w:proofErr w:type="gramStart"/>
            <w:r w:rsidRPr="00E91B00">
              <w:rPr>
                <w:rFonts w:eastAsia="Times New Roman" w:cstheme="minorHAnsi"/>
                <w:color w:val="000000"/>
                <w:kern w:val="0"/>
                <w:sz w:val="20"/>
                <w:szCs w:val="20"/>
                <w:lang w:eastAsia="en-GB"/>
                <w14:ligatures w14:val="none"/>
              </w:rPr>
              <w:t>10.1016/j.sciaf.2022.e</w:t>
            </w:r>
            <w:proofErr w:type="gramEnd"/>
            <w:r w:rsidRPr="00E91B00">
              <w:rPr>
                <w:rFonts w:eastAsia="Times New Roman" w:cstheme="minorHAnsi"/>
                <w:color w:val="000000"/>
                <w:kern w:val="0"/>
                <w:sz w:val="20"/>
                <w:szCs w:val="20"/>
                <w:lang w:eastAsia="en-GB"/>
                <w14:ligatures w14:val="none"/>
              </w:rPr>
              <w:t>01252</w:t>
            </w:r>
          </w:p>
        </w:tc>
      </w:tr>
      <w:tr w:rsidR="005B2EE8" w:rsidRPr="00E91B00" w14:paraId="380C5DC0" w14:textId="77777777" w:rsidTr="00C47D45">
        <w:trPr>
          <w:trHeight w:val="290"/>
        </w:trPr>
        <w:tc>
          <w:tcPr>
            <w:tcW w:w="597" w:type="dxa"/>
            <w:noWrap/>
            <w:hideMark/>
          </w:tcPr>
          <w:p w14:paraId="4E1B3C6A"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w:t>
            </w:r>
          </w:p>
        </w:tc>
        <w:tc>
          <w:tcPr>
            <w:tcW w:w="6778" w:type="dxa"/>
            <w:noWrap/>
            <w:hideMark/>
          </w:tcPr>
          <w:p w14:paraId="05E97EC3"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Pesticide Contamination of Surface and Groundwater in an Ethiopian Highlands’ Watershed</w:t>
            </w:r>
          </w:p>
        </w:tc>
        <w:tc>
          <w:tcPr>
            <w:tcW w:w="1890" w:type="dxa"/>
            <w:noWrap/>
            <w:hideMark/>
          </w:tcPr>
          <w:p w14:paraId="69B0A08E"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10.3390/w14213446</w:t>
            </w:r>
          </w:p>
        </w:tc>
      </w:tr>
      <w:tr w:rsidR="005B2EE8" w:rsidRPr="00E91B00" w14:paraId="3646952B" w14:textId="77777777" w:rsidTr="00C47D45">
        <w:trPr>
          <w:trHeight w:val="290"/>
        </w:trPr>
        <w:tc>
          <w:tcPr>
            <w:tcW w:w="597" w:type="dxa"/>
            <w:noWrap/>
            <w:hideMark/>
          </w:tcPr>
          <w:p w14:paraId="4D755362"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11</w:t>
            </w:r>
          </w:p>
        </w:tc>
        <w:tc>
          <w:tcPr>
            <w:tcW w:w="6778" w:type="dxa"/>
            <w:noWrap/>
            <w:hideMark/>
          </w:tcPr>
          <w:p w14:paraId="290CBF21"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Exposure to DDT and its metabolites from khat (Catha edulis) chewing: Consumers risk assessment from southwestern Ethiopia</w:t>
            </w:r>
          </w:p>
        </w:tc>
        <w:tc>
          <w:tcPr>
            <w:tcW w:w="1890" w:type="dxa"/>
            <w:noWrap/>
            <w:hideMark/>
          </w:tcPr>
          <w:p w14:paraId="690D175F"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10.1016/j.yrtph.2017.05.008</w:t>
            </w:r>
          </w:p>
        </w:tc>
      </w:tr>
      <w:tr w:rsidR="005B2EE8" w:rsidRPr="00E91B00" w14:paraId="7004318D" w14:textId="77777777" w:rsidTr="00C47D45">
        <w:trPr>
          <w:trHeight w:val="290"/>
        </w:trPr>
        <w:tc>
          <w:tcPr>
            <w:tcW w:w="597" w:type="dxa"/>
            <w:noWrap/>
            <w:hideMark/>
          </w:tcPr>
          <w:p w14:paraId="4CD55D8D"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12</w:t>
            </w:r>
          </w:p>
        </w:tc>
        <w:tc>
          <w:tcPr>
            <w:tcW w:w="6778" w:type="dxa"/>
            <w:noWrap/>
            <w:hideMark/>
          </w:tcPr>
          <w:p w14:paraId="3072B647"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Ecological risk assessment of organochlorine pesticides and polychlorinated biphenyls in water and surface sediment samples from Akaki River catchment, central Ethiopia</w:t>
            </w:r>
          </w:p>
        </w:tc>
        <w:tc>
          <w:tcPr>
            <w:tcW w:w="1890" w:type="dxa"/>
            <w:noWrap/>
            <w:hideMark/>
          </w:tcPr>
          <w:p w14:paraId="3BC78348"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10.1016/j.emcon.2020.11.004</w:t>
            </w:r>
          </w:p>
        </w:tc>
      </w:tr>
      <w:tr w:rsidR="005B2EE8" w:rsidRPr="00E91B00" w14:paraId="4BBDF142" w14:textId="77777777" w:rsidTr="00C47D45">
        <w:trPr>
          <w:trHeight w:val="290"/>
        </w:trPr>
        <w:tc>
          <w:tcPr>
            <w:tcW w:w="597" w:type="dxa"/>
            <w:noWrap/>
            <w:hideMark/>
          </w:tcPr>
          <w:p w14:paraId="6BEDEA9A"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13</w:t>
            </w:r>
          </w:p>
        </w:tc>
        <w:tc>
          <w:tcPr>
            <w:tcW w:w="6778" w:type="dxa"/>
            <w:noWrap/>
            <w:hideMark/>
          </w:tcPr>
          <w:p w14:paraId="214E03DE"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Concentrations and human health risk assessment of organochlorine pesticides in edible fish species from a Rift Valley lake-Lake Ziway, Ethiopia</w:t>
            </w:r>
          </w:p>
        </w:tc>
        <w:tc>
          <w:tcPr>
            <w:tcW w:w="1890" w:type="dxa"/>
            <w:noWrap/>
            <w:hideMark/>
          </w:tcPr>
          <w:p w14:paraId="48F7211B"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10.1016/j.chemosphere.2016.07.096</w:t>
            </w:r>
          </w:p>
        </w:tc>
      </w:tr>
      <w:tr w:rsidR="005B2EE8" w:rsidRPr="00E91B00" w14:paraId="20CF2F2D" w14:textId="77777777" w:rsidTr="00C47D45">
        <w:trPr>
          <w:trHeight w:val="290"/>
        </w:trPr>
        <w:tc>
          <w:tcPr>
            <w:tcW w:w="597" w:type="dxa"/>
            <w:noWrap/>
            <w:hideMark/>
          </w:tcPr>
          <w:p w14:paraId="50DD52C2"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14</w:t>
            </w:r>
          </w:p>
        </w:tc>
        <w:tc>
          <w:tcPr>
            <w:tcW w:w="6778" w:type="dxa"/>
            <w:noWrap/>
            <w:hideMark/>
          </w:tcPr>
          <w:p w14:paraId="55BCB7E3"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Monitoring and risk assessment of pesticides in irrigation systems in Debra Zeit, Ethiopia.</w:t>
            </w:r>
          </w:p>
        </w:tc>
        <w:tc>
          <w:tcPr>
            <w:tcW w:w="1890" w:type="dxa"/>
            <w:noWrap/>
            <w:hideMark/>
          </w:tcPr>
          <w:p w14:paraId="43E77062"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10.1016/j.chemosphere.2016.07.031</w:t>
            </w:r>
          </w:p>
        </w:tc>
      </w:tr>
      <w:tr w:rsidR="005B2EE8" w:rsidRPr="00E91B00" w14:paraId="3C2B6966" w14:textId="77777777" w:rsidTr="00C47D45">
        <w:trPr>
          <w:trHeight w:val="290"/>
        </w:trPr>
        <w:tc>
          <w:tcPr>
            <w:tcW w:w="597" w:type="dxa"/>
            <w:noWrap/>
            <w:hideMark/>
          </w:tcPr>
          <w:p w14:paraId="4751A771"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15</w:t>
            </w:r>
          </w:p>
        </w:tc>
        <w:tc>
          <w:tcPr>
            <w:tcW w:w="6778" w:type="dxa"/>
            <w:noWrap/>
            <w:hideMark/>
          </w:tcPr>
          <w:p w14:paraId="22916894"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Residue analysis of selected organophosphorus and organochlorine pesticides in commercial tomato fruits by gas chromatography mass spectrometry</w:t>
            </w:r>
          </w:p>
        </w:tc>
        <w:tc>
          <w:tcPr>
            <w:tcW w:w="1890" w:type="dxa"/>
            <w:noWrap/>
            <w:hideMark/>
          </w:tcPr>
          <w:p w14:paraId="3F65B707" w14:textId="77777777" w:rsidR="005B2EE8" w:rsidRPr="00E91B00" w:rsidRDefault="005B2EE8" w:rsidP="00C47D45">
            <w:pPr>
              <w:rPr>
                <w:rFonts w:eastAsia="Times New Roman" w:cstheme="minorHAnsi"/>
                <w:color w:val="000000"/>
                <w:kern w:val="0"/>
                <w:sz w:val="20"/>
                <w:szCs w:val="20"/>
                <w:lang w:eastAsia="en-GB"/>
                <w14:ligatures w14:val="none"/>
              </w:rPr>
            </w:pPr>
            <w:proofErr w:type="gramStart"/>
            <w:r w:rsidRPr="00E91B00">
              <w:rPr>
                <w:rFonts w:eastAsia="Times New Roman" w:cstheme="minorHAnsi"/>
                <w:color w:val="000000"/>
                <w:kern w:val="0"/>
                <w:sz w:val="20"/>
                <w:szCs w:val="20"/>
                <w:lang w:eastAsia="en-GB"/>
                <w14:ligatures w14:val="none"/>
              </w:rPr>
              <w:t>10.1016/j.heliyon.2023.e</w:t>
            </w:r>
            <w:proofErr w:type="gramEnd"/>
            <w:r w:rsidRPr="00E91B00">
              <w:rPr>
                <w:rFonts w:eastAsia="Times New Roman" w:cstheme="minorHAnsi"/>
                <w:color w:val="000000"/>
                <w:kern w:val="0"/>
                <w:sz w:val="20"/>
                <w:szCs w:val="20"/>
                <w:lang w:eastAsia="en-GB"/>
                <w14:ligatures w14:val="none"/>
              </w:rPr>
              <w:t>14121</w:t>
            </w:r>
          </w:p>
        </w:tc>
      </w:tr>
      <w:tr w:rsidR="005B2EE8" w:rsidRPr="00E91B00" w14:paraId="06674231" w14:textId="77777777" w:rsidTr="00C47D45">
        <w:trPr>
          <w:trHeight w:val="290"/>
        </w:trPr>
        <w:tc>
          <w:tcPr>
            <w:tcW w:w="597" w:type="dxa"/>
            <w:noWrap/>
            <w:hideMark/>
          </w:tcPr>
          <w:p w14:paraId="6877506F"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16</w:t>
            </w:r>
          </w:p>
        </w:tc>
        <w:tc>
          <w:tcPr>
            <w:tcW w:w="6778" w:type="dxa"/>
            <w:noWrap/>
            <w:hideMark/>
          </w:tcPr>
          <w:p w14:paraId="44559F1F"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Assessment of pesticide residues in vegetables produced in central and eastern Ethiopia</w:t>
            </w:r>
          </w:p>
        </w:tc>
        <w:tc>
          <w:tcPr>
            <w:tcW w:w="1890" w:type="dxa"/>
            <w:noWrap/>
            <w:hideMark/>
          </w:tcPr>
          <w:p w14:paraId="23C63836"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10.3389/fsufs.2023.1143753</w:t>
            </w:r>
          </w:p>
        </w:tc>
      </w:tr>
      <w:tr w:rsidR="005B2EE8" w:rsidRPr="00E91B00" w14:paraId="4763BF80" w14:textId="77777777" w:rsidTr="00C47D45">
        <w:trPr>
          <w:trHeight w:val="290"/>
        </w:trPr>
        <w:tc>
          <w:tcPr>
            <w:tcW w:w="597" w:type="dxa"/>
            <w:noWrap/>
            <w:hideMark/>
          </w:tcPr>
          <w:p w14:paraId="42630BB8"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17</w:t>
            </w:r>
          </w:p>
        </w:tc>
        <w:tc>
          <w:tcPr>
            <w:tcW w:w="6778" w:type="dxa"/>
            <w:noWrap/>
            <w:hideMark/>
          </w:tcPr>
          <w:p w14:paraId="6CC57B57"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 xml:space="preserve">Analysis of organochlorine pesticide residues in human and cow's milk in the towns of </w:t>
            </w:r>
            <w:proofErr w:type="spellStart"/>
            <w:r w:rsidRPr="00E91B00">
              <w:rPr>
                <w:rFonts w:eastAsia="Times New Roman" w:cstheme="minorHAnsi"/>
                <w:color w:val="000000"/>
                <w:kern w:val="0"/>
                <w:sz w:val="20"/>
                <w:szCs w:val="20"/>
                <w:lang w:eastAsia="en-GB"/>
                <w14:ligatures w14:val="none"/>
              </w:rPr>
              <w:t>Asendabo</w:t>
            </w:r>
            <w:proofErr w:type="spellEnd"/>
            <w:r w:rsidRPr="00E91B00">
              <w:rPr>
                <w:rFonts w:eastAsia="Times New Roman" w:cstheme="minorHAnsi"/>
                <w:color w:val="000000"/>
                <w:kern w:val="0"/>
                <w:sz w:val="20"/>
                <w:szCs w:val="20"/>
                <w:lang w:eastAsia="en-GB"/>
                <w14:ligatures w14:val="none"/>
              </w:rPr>
              <w:t xml:space="preserve">, </w:t>
            </w:r>
            <w:proofErr w:type="spellStart"/>
            <w:r w:rsidRPr="00E91B00">
              <w:rPr>
                <w:rFonts w:eastAsia="Times New Roman" w:cstheme="minorHAnsi"/>
                <w:color w:val="000000"/>
                <w:kern w:val="0"/>
                <w:sz w:val="20"/>
                <w:szCs w:val="20"/>
                <w:lang w:eastAsia="en-GB"/>
                <w14:ligatures w14:val="none"/>
              </w:rPr>
              <w:t>Serbo</w:t>
            </w:r>
            <w:proofErr w:type="spellEnd"/>
            <w:r w:rsidRPr="00E91B00">
              <w:rPr>
                <w:rFonts w:eastAsia="Times New Roman" w:cstheme="minorHAnsi"/>
                <w:color w:val="000000"/>
                <w:kern w:val="0"/>
                <w:sz w:val="20"/>
                <w:szCs w:val="20"/>
                <w:lang w:eastAsia="en-GB"/>
                <w14:ligatures w14:val="none"/>
              </w:rPr>
              <w:t xml:space="preserve"> and Jimma in South-Western Ethiopia</w:t>
            </w:r>
          </w:p>
        </w:tc>
        <w:tc>
          <w:tcPr>
            <w:tcW w:w="1890" w:type="dxa"/>
            <w:noWrap/>
            <w:hideMark/>
          </w:tcPr>
          <w:p w14:paraId="6F19AF37"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10.1016/j.chemosphere.2012.09.008</w:t>
            </w:r>
          </w:p>
        </w:tc>
      </w:tr>
      <w:tr w:rsidR="005B2EE8" w:rsidRPr="00E91B00" w14:paraId="1E61C431" w14:textId="77777777" w:rsidTr="00C47D45">
        <w:trPr>
          <w:trHeight w:val="290"/>
        </w:trPr>
        <w:tc>
          <w:tcPr>
            <w:tcW w:w="597" w:type="dxa"/>
            <w:noWrap/>
            <w:hideMark/>
          </w:tcPr>
          <w:p w14:paraId="58B66857"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lastRenderedPageBreak/>
              <w:t>18</w:t>
            </w:r>
          </w:p>
        </w:tc>
        <w:tc>
          <w:tcPr>
            <w:tcW w:w="6778" w:type="dxa"/>
            <w:noWrap/>
            <w:hideMark/>
          </w:tcPr>
          <w:p w14:paraId="68CDBF73"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Organochlorine pesticides, polybrominated diphenyl ethers and polychlorinated biphenyls in surficial sediments of the Awash River Basin Ethiopia</w:t>
            </w:r>
          </w:p>
        </w:tc>
        <w:tc>
          <w:tcPr>
            <w:tcW w:w="1890" w:type="dxa"/>
            <w:noWrap/>
            <w:hideMark/>
          </w:tcPr>
          <w:p w14:paraId="3836838F"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10.1371/journal.pone.0205026</w:t>
            </w:r>
          </w:p>
        </w:tc>
      </w:tr>
      <w:tr w:rsidR="005B2EE8" w:rsidRPr="00E91B00" w14:paraId="4C13CF9E" w14:textId="77777777" w:rsidTr="00C47D45">
        <w:trPr>
          <w:trHeight w:val="290"/>
        </w:trPr>
        <w:tc>
          <w:tcPr>
            <w:tcW w:w="597" w:type="dxa"/>
            <w:noWrap/>
            <w:hideMark/>
          </w:tcPr>
          <w:p w14:paraId="27B04AF8"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19</w:t>
            </w:r>
          </w:p>
        </w:tc>
        <w:tc>
          <w:tcPr>
            <w:tcW w:w="6778" w:type="dxa"/>
            <w:noWrap/>
            <w:hideMark/>
          </w:tcPr>
          <w:p w14:paraId="3138C44B"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Persistent organochlorine pesticides residues in cow and goat milks collected from different regions of Ethiopia</w:t>
            </w:r>
          </w:p>
        </w:tc>
        <w:tc>
          <w:tcPr>
            <w:tcW w:w="1890" w:type="dxa"/>
            <w:noWrap/>
            <w:hideMark/>
          </w:tcPr>
          <w:p w14:paraId="69CF2D90"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10.1016/j.chemosphere.2014.02.012</w:t>
            </w:r>
          </w:p>
        </w:tc>
      </w:tr>
      <w:tr w:rsidR="005B2EE8" w:rsidRPr="00E91B00" w14:paraId="3EF9A73C" w14:textId="77777777" w:rsidTr="00C47D45">
        <w:trPr>
          <w:trHeight w:val="290"/>
        </w:trPr>
        <w:tc>
          <w:tcPr>
            <w:tcW w:w="597" w:type="dxa"/>
            <w:noWrap/>
            <w:hideMark/>
          </w:tcPr>
          <w:p w14:paraId="2F10C63A"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20</w:t>
            </w:r>
          </w:p>
        </w:tc>
        <w:tc>
          <w:tcPr>
            <w:tcW w:w="6778" w:type="dxa"/>
            <w:noWrap/>
            <w:hideMark/>
          </w:tcPr>
          <w:p w14:paraId="31917324"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Investigating the Spatial Trends in the Level of Organic Contaminants in the Ethiopian Rift Valley Lakes Using Semipermeable Membrane Devices</w:t>
            </w:r>
          </w:p>
        </w:tc>
        <w:tc>
          <w:tcPr>
            <w:tcW w:w="1890" w:type="dxa"/>
            <w:noWrap/>
            <w:hideMark/>
          </w:tcPr>
          <w:p w14:paraId="33FAFE47"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10.1007/s00128-018-2358-9</w:t>
            </w:r>
          </w:p>
        </w:tc>
      </w:tr>
      <w:tr w:rsidR="005B2EE8" w:rsidRPr="00E91B00" w14:paraId="2D145B1C" w14:textId="77777777" w:rsidTr="00C47D45">
        <w:trPr>
          <w:trHeight w:val="290"/>
        </w:trPr>
        <w:tc>
          <w:tcPr>
            <w:tcW w:w="597" w:type="dxa"/>
            <w:noWrap/>
            <w:hideMark/>
          </w:tcPr>
          <w:p w14:paraId="0A91808B"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21</w:t>
            </w:r>
          </w:p>
        </w:tc>
        <w:tc>
          <w:tcPr>
            <w:tcW w:w="6778" w:type="dxa"/>
            <w:noWrap/>
            <w:hideMark/>
          </w:tcPr>
          <w:p w14:paraId="0AFCFC83"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Levels and Trophic Transfer of Selected Pesticides in the Lake Ziway Ecosystem</w:t>
            </w:r>
          </w:p>
        </w:tc>
        <w:tc>
          <w:tcPr>
            <w:tcW w:w="1890" w:type="dxa"/>
            <w:noWrap/>
            <w:hideMark/>
          </w:tcPr>
          <w:p w14:paraId="266FE0EB"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10.1007/s00128-022-03497-4</w:t>
            </w:r>
          </w:p>
        </w:tc>
      </w:tr>
      <w:tr w:rsidR="005B2EE8" w:rsidRPr="00E91B00" w14:paraId="55F95365" w14:textId="77777777" w:rsidTr="00C47D45">
        <w:trPr>
          <w:trHeight w:val="290"/>
        </w:trPr>
        <w:tc>
          <w:tcPr>
            <w:tcW w:w="597" w:type="dxa"/>
            <w:noWrap/>
            <w:hideMark/>
          </w:tcPr>
          <w:p w14:paraId="00F7FC72"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22</w:t>
            </w:r>
          </w:p>
        </w:tc>
        <w:tc>
          <w:tcPr>
            <w:tcW w:w="6778" w:type="dxa"/>
            <w:noWrap/>
            <w:hideMark/>
          </w:tcPr>
          <w:p w14:paraId="449C4887"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Organochlorine pesticide residues in tea and their potential risks to consumers in Ethiopia</w:t>
            </w:r>
          </w:p>
        </w:tc>
        <w:tc>
          <w:tcPr>
            <w:tcW w:w="1890" w:type="dxa"/>
            <w:noWrap/>
            <w:hideMark/>
          </w:tcPr>
          <w:p w14:paraId="3A9735D7" w14:textId="77777777" w:rsidR="005B2EE8" w:rsidRPr="00E91B00" w:rsidRDefault="005B2EE8" w:rsidP="00C47D45">
            <w:pPr>
              <w:rPr>
                <w:rFonts w:eastAsia="Times New Roman" w:cstheme="minorHAnsi"/>
                <w:color w:val="000000"/>
                <w:kern w:val="0"/>
                <w:sz w:val="20"/>
                <w:szCs w:val="20"/>
                <w:lang w:eastAsia="en-GB"/>
                <w14:ligatures w14:val="none"/>
              </w:rPr>
            </w:pPr>
            <w:proofErr w:type="gramStart"/>
            <w:r w:rsidRPr="00E91B00">
              <w:rPr>
                <w:rFonts w:eastAsia="Times New Roman" w:cstheme="minorHAnsi"/>
                <w:color w:val="000000"/>
                <w:kern w:val="0"/>
                <w:sz w:val="20"/>
                <w:szCs w:val="20"/>
                <w:lang w:eastAsia="en-GB"/>
                <w14:ligatures w14:val="none"/>
              </w:rPr>
              <w:t>10.1016/j.heliyon.2021.e</w:t>
            </w:r>
            <w:proofErr w:type="gramEnd"/>
            <w:r w:rsidRPr="00E91B00">
              <w:rPr>
                <w:rFonts w:eastAsia="Times New Roman" w:cstheme="minorHAnsi"/>
                <w:color w:val="000000"/>
                <w:kern w:val="0"/>
                <w:sz w:val="20"/>
                <w:szCs w:val="20"/>
                <w:lang w:eastAsia="en-GB"/>
                <w14:ligatures w14:val="none"/>
              </w:rPr>
              <w:t>07667</w:t>
            </w:r>
          </w:p>
        </w:tc>
      </w:tr>
      <w:tr w:rsidR="005B2EE8" w:rsidRPr="00E91B00" w14:paraId="5045707B" w14:textId="77777777" w:rsidTr="00C47D45">
        <w:trPr>
          <w:trHeight w:val="290"/>
        </w:trPr>
        <w:tc>
          <w:tcPr>
            <w:tcW w:w="597" w:type="dxa"/>
            <w:noWrap/>
            <w:hideMark/>
          </w:tcPr>
          <w:p w14:paraId="59011ECF"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23</w:t>
            </w:r>
          </w:p>
        </w:tc>
        <w:tc>
          <w:tcPr>
            <w:tcW w:w="6778" w:type="dxa"/>
            <w:noWrap/>
            <w:hideMark/>
          </w:tcPr>
          <w:p w14:paraId="1B07D23A"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Environmental and Human Health Risks of Pesticide Presence in the Lake Tana Basin (Ethiopia)</w:t>
            </w:r>
          </w:p>
        </w:tc>
        <w:tc>
          <w:tcPr>
            <w:tcW w:w="1890" w:type="dxa"/>
            <w:noWrap/>
            <w:hideMark/>
          </w:tcPr>
          <w:p w14:paraId="1618CB8C"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10.3390/su142114008</w:t>
            </w:r>
          </w:p>
        </w:tc>
      </w:tr>
      <w:tr w:rsidR="005B2EE8" w:rsidRPr="00E91B00" w14:paraId="1423818F" w14:textId="77777777" w:rsidTr="00C47D45">
        <w:trPr>
          <w:trHeight w:val="290"/>
        </w:trPr>
        <w:tc>
          <w:tcPr>
            <w:tcW w:w="597" w:type="dxa"/>
            <w:noWrap/>
            <w:hideMark/>
          </w:tcPr>
          <w:p w14:paraId="12F9087C"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24</w:t>
            </w:r>
          </w:p>
        </w:tc>
        <w:tc>
          <w:tcPr>
            <w:tcW w:w="6778" w:type="dxa"/>
            <w:noWrap/>
            <w:hideMark/>
          </w:tcPr>
          <w:p w14:paraId="76C742CD"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Concentrations and human health risk assessment of organochlorine pesticides in edible fish species from a Rift Valley lake-Lake Ziway, Ethiopia</w:t>
            </w:r>
          </w:p>
        </w:tc>
        <w:tc>
          <w:tcPr>
            <w:tcW w:w="1890" w:type="dxa"/>
            <w:noWrap/>
            <w:hideMark/>
          </w:tcPr>
          <w:p w14:paraId="555AB6CC"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10.1016/j.ecoenv.2014.04.014</w:t>
            </w:r>
          </w:p>
        </w:tc>
      </w:tr>
      <w:tr w:rsidR="005B2EE8" w:rsidRPr="00E91B00" w14:paraId="775A79C1" w14:textId="77777777" w:rsidTr="00C47D45">
        <w:trPr>
          <w:trHeight w:val="290"/>
        </w:trPr>
        <w:tc>
          <w:tcPr>
            <w:tcW w:w="597" w:type="dxa"/>
            <w:noWrap/>
            <w:hideMark/>
          </w:tcPr>
          <w:p w14:paraId="312E0F6F"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25</w:t>
            </w:r>
          </w:p>
        </w:tc>
        <w:tc>
          <w:tcPr>
            <w:tcW w:w="6778" w:type="dxa"/>
            <w:noWrap/>
            <w:hideMark/>
          </w:tcPr>
          <w:p w14:paraId="4F12EFE9"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Organochlorine pesticides and polychlorinated biphenyls in carnivorous waterbird and fish species from Lake Hawassa, Ethiopia</w:t>
            </w:r>
          </w:p>
        </w:tc>
        <w:tc>
          <w:tcPr>
            <w:tcW w:w="1890" w:type="dxa"/>
            <w:noWrap/>
            <w:hideMark/>
          </w:tcPr>
          <w:p w14:paraId="248AAEA3"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10.1007/s42452-022-05177-8</w:t>
            </w:r>
          </w:p>
        </w:tc>
      </w:tr>
      <w:tr w:rsidR="005B2EE8" w:rsidRPr="00E91B00" w14:paraId="2B2CD8D3" w14:textId="77777777" w:rsidTr="00C47D45">
        <w:trPr>
          <w:trHeight w:val="290"/>
        </w:trPr>
        <w:tc>
          <w:tcPr>
            <w:tcW w:w="597" w:type="dxa"/>
            <w:noWrap/>
            <w:hideMark/>
          </w:tcPr>
          <w:p w14:paraId="64FDD972"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26</w:t>
            </w:r>
          </w:p>
        </w:tc>
        <w:tc>
          <w:tcPr>
            <w:tcW w:w="6778" w:type="dxa"/>
            <w:noWrap/>
            <w:hideMark/>
          </w:tcPr>
          <w:p w14:paraId="798BDFD3"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Exposure to DDT and HCH congeners and associated potential health risks through khat (Catha edulis) consumption among adults in South Wollo, Ethiopia</w:t>
            </w:r>
          </w:p>
        </w:tc>
        <w:tc>
          <w:tcPr>
            <w:tcW w:w="1890" w:type="dxa"/>
            <w:noWrap/>
            <w:hideMark/>
          </w:tcPr>
          <w:p w14:paraId="061693B2"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10.1007/s10653-021-00846-w</w:t>
            </w:r>
          </w:p>
        </w:tc>
      </w:tr>
      <w:tr w:rsidR="005B2EE8" w:rsidRPr="00E91B00" w14:paraId="56CBCA0B" w14:textId="77777777" w:rsidTr="00C47D45">
        <w:trPr>
          <w:trHeight w:val="290"/>
        </w:trPr>
        <w:tc>
          <w:tcPr>
            <w:tcW w:w="597" w:type="dxa"/>
            <w:noWrap/>
            <w:hideMark/>
          </w:tcPr>
          <w:p w14:paraId="7286E33A"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27</w:t>
            </w:r>
          </w:p>
        </w:tc>
        <w:tc>
          <w:tcPr>
            <w:tcW w:w="6778" w:type="dxa"/>
            <w:noWrap/>
            <w:hideMark/>
          </w:tcPr>
          <w:p w14:paraId="3BC81A56"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Temporal Trends of Persistent Organic Pollutants across Africa after a Decade of MONET Passive Air Sampling</w:t>
            </w:r>
          </w:p>
        </w:tc>
        <w:tc>
          <w:tcPr>
            <w:tcW w:w="1890" w:type="dxa"/>
            <w:noWrap/>
            <w:hideMark/>
          </w:tcPr>
          <w:p w14:paraId="06A72F3C"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10.1021/acs.est.0c03575</w:t>
            </w:r>
          </w:p>
        </w:tc>
      </w:tr>
      <w:tr w:rsidR="005B2EE8" w:rsidRPr="00E91B00" w14:paraId="32C87D43" w14:textId="77777777" w:rsidTr="00C47D45">
        <w:trPr>
          <w:trHeight w:val="290"/>
        </w:trPr>
        <w:tc>
          <w:tcPr>
            <w:tcW w:w="597" w:type="dxa"/>
            <w:noWrap/>
            <w:hideMark/>
          </w:tcPr>
          <w:p w14:paraId="6312D924"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28</w:t>
            </w:r>
          </w:p>
        </w:tc>
        <w:tc>
          <w:tcPr>
            <w:tcW w:w="6778" w:type="dxa"/>
            <w:noWrap/>
            <w:hideMark/>
          </w:tcPr>
          <w:p w14:paraId="65212F6A"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Risk of DDT residue in maize consumed by infants as complementary diet in southwest Ethiopia</w:t>
            </w:r>
          </w:p>
        </w:tc>
        <w:tc>
          <w:tcPr>
            <w:tcW w:w="1890" w:type="dxa"/>
            <w:noWrap/>
            <w:hideMark/>
          </w:tcPr>
          <w:p w14:paraId="4524E095"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10.1016/j.scitotenv.2014.12.087</w:t>
            </w:r>
          </w:p>
        </w:tc>
      </w:tr>
      <w:tr w:rsidR="005B2EE8" w:rsidRPr="00E91B00" w14:paraId="7C1362F4" w14:textId="77777777" w:rsidTr="00C47D45">
        <w:trPr>
          <w:trHeight w:val="290"/>
        </w:trPr>
        <w:tc>
          <w:tcPr>
            <w:tcW w:w="597" w:type="dxa"/>
            <w:noWrap/>
            <w:hideMark/>
          </w:tcPr>
          <w:p w14:paraId="507A319B"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29</w:t>
            </w:r>
          </w:p>
        </w:tc>
        <w:tc>
          <w:tcPr>
            <w:tcW w:w="6778" w:type="dxa"/>
            <w:noWrap/>
            <w:hideMark/>
          </w:tcPr>
          <w:p w14:paraId="7ACDDEF9"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Pesticide Residues and Associated Public Health Risks in Vegetables from Irrigated Farms Adjacent to Rift Valley Lake Ziway, Ethiopia</w:t>
            </w:r>
          </w:p>
        </w:tc>
        <w:tc>
          <w:tcPr>
            <w:tcW w:w="1890" w:type="dxa"/>
            <w:noWrap/>
            <w:hideMark/>
          </w:tcPr>
          <w:p w14:paraId="46EFE43A"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10.1155/2024/5516159</w:t>
            </w:r>
          </w:p>
        </w:tc>
      </w:tr>
      <w:tr w:rsidR="005B2EE8" w:rsidRPr="00E91B00" w14:paraId="46E1F7D9" w14:textId="77777777" w:rsidTr="00C47D45">
        <w:trPr>
          <w:trHeight w:val="290"/>
        </w:trPr>
        <w:tc>
          <w:tcPr>
            <w:tcW w:w="597" w:type="dxa"/>
            <w:noWrap/>
            <w:hideMark/>
          </w:tcPr>
          <w:p w14:paraId="0EC81B56"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30</w:t>
            </w:r>
          </w:p>
        </w:tc>
        <w:tc>
          <w:tcPr>
            <w:tcW w:w="6778" w:type="dxa"/>
            <w:noWrap/>
            <w:hideMark/>
          </w:tcPr>
          <w:p w14:paraId="2DCD6CEA"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Bioaccumulation of persistent organic pollutants (POPs) in fish species from Lake Koka, Ethiopia: The influence of lipid content and trophic position</w:t>
            </w:r>
          </w:p>
        </w:tc>
        <w:tc>
          <w:tcPr>
            <w:tcW w:w="1890" w:type="dxa"/>
            <w:noWrap/>
            <w:hideMark/>
          </w:tcPr>
          <w:p w14:paraId="3CD8091A"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10.1016/j.scitotenv.2011.09.008</w:t>
            </w:r>
          </w:p>
        </w:tc>
      </w:tr>
      <w:tr w:rsidR="005B2EE8" w:rsidRPr="00E91B00" w14:paraId="27E78632" w14:textId="77777777" w:rsidTr="00C47D45">
        <w:trPr>
          <w:trHeight w:val="290"/>
        </w:trPr>
        <w:tc>
          <w:tcPr>
            <w:tcW w:w="597" w:type="dxa"/>
            <w:noWrap/>
            <w:hideMark/>
          </w:tcPr>
          <w:p w14:paraId="65EE0BA8"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31</w:t>
            </w:r>
          </w:p>
        </w:tc>
        <w:tc>
          <w:tcPr>
            <w:tcW w:w="6778" w:type="dxa"/>
            <w:noWrap/>
            <w:hideMark/>
          </w:tcPr>
          <w:p w14:paraId="78422556"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 xml:space="preserve">Assessment of organochlorine pesticide pollution in Upper Awash Ethiopian state farm soils using selective </w:t>
            </w:r>
            <w:proofErr w:type="spellStart"/>
            <w:r w:rsidRPr="00E91B00">
              <w:rPr>
                <w:rFonts w:eastAsia="Times New Roman" w:cstheme="minorHAnsi"/>
                <w:color w:val="000000"/>
                <w:kern w:val="0"/>
                <w:sz w:val="20"/>
                <w:szCs w:val="20"/>
                <w:lang w:eastAsia="en-GB"/>
                <w14:ligatures w14:val="none"/>
              </w:rPr>
              <w:t>pressurised</w:t>
            </w:r>
            <w:proofErr w:type="spellEnd"/>
            <w:r w:rsidRPr="00E91B00">
              <w:rPr>
                <w:rFonts w:eastAsia="Times New Roman" w:cstheme="minorHAnsi"/>
                <w:color w:val="000000"/>
                <w:kern w:val="0"/>
                <w:sz w:val="20"/>
                <w:szCs w:val="20"/>
                <w:lang w:eastAsia="en-GB"/>
                <w14:ligatures w14:val="none"/>
              </w:rPr>
              <w:t xml:space="preserve"> liquid extraction</w:t>
            </w:r>
          </w:p>
        </w:tc>
        <w:tc>
          <w:tcPr>
            <w:tcW w:w="1890" w:type="dxa"/>
            <w:noWrap/>
            <w:hideMark/>
          </w:tcPr>
          <w:p w14:paraId="1C9F575F"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10.1016/j.chemosphere.2008.03.041</w:t>
            </w:r>
          </w:p>
        </w:tc>
      </w:tr>
      <w:tr w:rsidR="005B2EE8" w:rsidRPr="00E91B00" w14:paraId="4B359A81" w14:textId="77777777" w:rsidTr="00C47D45">
        <w:trPr>
          <w:trHeight w:val="290"/>
        </w:trPr>
        <w:tc>
          <w:tcPr>
            <w:tcW w:w="597" w:type="dxa"/>
            <w:noWrap/>
            <w:hideMark/>
          </w:tcPr>
          <w:p w14:paraId="7813E5DB"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32</w:t>
            </w:r>
          </w:p>
        </w:tc>
        <w:tc>
          <w:tcPr>
            <w:tcW w:w="6778" w:type="dxa"/>
            <w:noWrap/>
            <w:hideMark/>
          </w:tcPr>
          <w:p w14:paraId="2E65FD84"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Organochlorine pesticides in bird species and their prey (fish) from the Ethiopian Rift Valley region, Ethiopia</w:t>
            </w:r>
          </w:p>
        </w:tc>
        <w:tc>
          <w:tcPr>
            <w:tcW w:w="1890" w:type="dxa"/>
            <w:noWrap/>
            <w:hideMark/>
          </w:tcPr>
          <w:p w14:paraId="19BB8DA4"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10.1016/j.envpol.2014.05.007</w:t>
            </w:r>
          </w:p>
        </w:tc>
      </w:tr>
      <w:tr w:rsidR="005B2EE8" w:rsidRPr="00E91B00" w14:paraId="0A107563" w14:textId="77777777" w:rsidTr="00C47D45">
        <w:trPr>
          <w:trHeight w:val="290"/>
        </w:trPr>
        <w:tc>
          <w:tcPr>
            <w:tcW w:w="597" w:type="dxa"/>
            <w:noWrap/>
            <w:hideMark/>
          </w:tcPr>
          <w:p w14:paraId="62751D1B"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33</w:t>
            </w:r>
          </w:p>
        </w:tc>
        <w:tc>
          <w:tcPr>
            <w:tcW w:w="6778" w:type="dxa"/>
            <w:noWrap/>
            <w:hideMark/>
          </w:tcPr>
          <w:p w14:paraId="41EA7145"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Occurrence, distribution, and ecological risk assessment of DDTs and heavy metals in surface sediments from Lake Awassa-Ethiopian Rift Valley Lake</w:t>
            </w:r>
          </w:p>
        </w:tc>
        <w:tc>
          <w:tcPr>
            <w:tcW w:w="1890" w:type="dxa"/>
            <w:noWrap/>
            <w:hideMark/>
          </w:tcPr>
          <w:p w14:paraId="5A084373"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10.1007/s11356-013-1821-8</w:t>
            </w:r>
          </w:p>
        </w:tc>
      </w:tr>
      <w:tr w:rsidR="005B2EE8" w:rsidRPr="00E91B00" w14:paraId="2DB2FBDD" w14:textId="77777777" w:rsidTr="00C47D45">
        <w:trPr>
          <w:trHeight w:val="290"/>
        </w:trPr>
        <w:tc>
          <w:tcPr>
            <w:tcW w:w="597" w:type="dxa"/>
            <w:noWrap/>
            <w:hideMark/>
          </w:tcPr>
          <w:p w14:paraId="34740BF1"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34</w:t>
            </w:r>
          </w:p>
        </w:tc>
        <w:tc>
          <w:tcPr>
            <w:tcW w:w="6778" w:type="dxa"/>
            <w:noWrap/>
            <w:hideMark/>
          </w:tcPr>
          <w:p w14:paraId="62FAE022"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Organochlorine, organophosphorus, and carbamate pesticide residues in an Ethiopian Rift Valley Lake Hawassa: occurrences and possible ecological risks</w:t>
            </w:r>
          </w:p>
        </w:tc>
        <w:tc>
          <w:tcPr>
            <w:tcW w:w="1890" w:type="dxa"/>
            <w:noWrap/>
            <w:hideMark/>
          </w:tcPr>
          <w:p w14:paraId="4D757269"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10.1007/s11356-024-32848-3</w:t>
            </w:r>
          </w:p>
        </w:tc>
      </w:tr>
      <w:tr w:rsidR="005B2EE8" w:rsidRPr="00E91B00" w14:paraId="25676A24" w14:textId="77777777" w:rsidTr="00C47D45">
        <w:trPr>
          <w:trHeight w:val="290"/>
        </w:trPr>
        <w:tc>
          <w:tcPr>
            <w:tcW w:w="597" w:type="dxa"/>
            <w:noWrap/>
            <w:hideMark/>
          </w:tcPr>
          <w:p w14:paraId="46751F55" w14:textId="77777777" w:rsidR="005B2EE8" w:rsidRPr="00E91B00" w:rsidRDefault="005B2EE8" w:rsidP="00C47D45">
            <w:pPr>
              <w:jc w:val="right"/>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35</w:t>
            </w:r>
          </w:p>
        </w:tc>
        <w:tc>
          <w:tcPr>
            <w:tcW w:w="6778" w:type="dxa"/>
            <w:noWrap/>
            <w:hideMark/>
          </w:tcPr>
          <w:p w14:paraId="163FD5C0" w14:textId="77777777" w:rsidR="005B2EE8" w:rsidRPr="00E91B00" w:rsidRDefault="005B2EE8" w:rsidP="00C47D45">
            <w:pPr>
              <w:rPr>
                <w:rFonts w:eastAsia="Times New Roman" w:cstheme="minorHAnsi"/>
                <w:color w:val="000000"/>
                <w:kern w:val="0"/>
                <w:sz w:val="20"/>
                <w:szCs w:val="20"/>
                <w:lang w:eastAsia="en-GB"/>
                <w14:ligatures w14:val="none"/>
              </w:rPr>
            </w:pPr>
            <w:r w:rsidRPr="00E91B00">
              <w:rPr>
                <w:rFonts w:eastAsia="Times New Roman" w:cstheme="minorHAnsi"/>
                <w:color w:val="000000"/>
                <w:kern w:val="0"/>
                <w:sz w:val="20"/>
                <w:szCs w:val="20"/>
                <w:lang w:eastAsia="en-GB"/>
                <w14:ligatures w14:val="none"/>
              </w:rPr>
              <w:t>Levels of organochlorine pesticides in onion and tomato samples from selected towns of Jimma Zone, Ethiopia</w:t>
            </w:r>
          </w:p>
        </w:tc>
        <w:tc>
          <w:tcPr>
            <w:tcW w:w="1890" w:type="dxa"/>
            <w:noWrap/>
            <w:hideMark/>
          </w:tcPr>
          <w:p w14:paraId="29F7E05F" w14:textId="77777777" w:rsidR="005B2EE8" w:rsidRPr="00E91B00" w:rsidRDefault="005B2EE8" w:rsidP="00C47D45">
            <w:pPr>
              <w:rPr>
                <w:rFonts w:eastAsia="Times New Roman" w:cstheme="minorHAnsi"/>
                <w:color w:val="000000"/>
                <w:kern w:val="0"/>
                <w:sz w:val="20"/>
                <w:szCs w:val="20"/>
                <w:lang w:eastAsia="en-GB"/>
                <w14:ligatures w14:val="none"/>
              </w:rPr>
            </w:pPr>
            <w:proofErr w:type="gramStart"/>
            <w:r w:rsidRPr="00E91B00">
              <w:rPr>
                <w:rFonts w:eastAsia="Times New Roman" w:cstheme="minorHAnsi"/>
                <w:color w:val="000000"/>
                <w:kern w:val="0"/>
                <w:sz w:val="20"/>
                <w:szCs w:val="20"/>
                <w:lang w:eastAsia="en-GB"/>
                <w14:ligatures w14:val="none"/>
              </w:rPr>
              <w:t>10.1016/j.heliyon.2024.e</w:t>
            </w:r>
            <w:proofErr w:type="gramEnd"/>
            <w:r w:rsidRPr="00E91B00">
              <w:rPr>
                <w:rFonts w:eastAsia="Times New Roman" w:cstheme="minorHAnsi"/>
                <w:color w:val="000000"/>
                <w:kern w:val="0"/>
                <w:sz w:val="20"/>
                <w:szCs w:val="20"/>
                <w:lang w:eastAsia="en-GB"/>
                <w14:ligatures w14:val="none"/>
              </w:rPr>
              <w:t>35033</w:t>
            </w:r>
          </w:p>
        </w:tc>
      </w:tr>
    </w:tbl>
    <w:p w14:paraId="0B5FA173" w14:textId="77777777" w:rsidR="005B2EE8" w:rsidRPr="00E91B00" w:rsidRDefault="005B2EE8" w:rsidP="005B2EE8">
      <w:pPr>
        <w:spacing w:line="276" w:lineRule="auto"/>
        <w:jc w:val="both"/>
      </w:pPr>
    </w:p>
    <w:p w14:paraId="6EC17F5B" w14:textId="77777777" w:rsidR="005B2EE8" w:rsidRPr="00E91B00" w:rsidRDefault="005B2EE8" w:rsidP="005B2EE8">
      <w:pPr>
        <w:spacing w:line="276" w:lineRule="auto"/>
        <w:jc w:val="both"/>
        <w:rPr>
          <w:i/>
          <w:iCs/>
        </w:rPr>
      </w:pPr>
      <w:r w:rsidRPr="00E91B00">
        <w:rPr>
          <w:i/>
          <w:iCs/>
        </w:rPr>
        <w:t>Search string validated for Scopus (sensitivity = 100%)</w:t>
      </w:r>
    </w:p>
    <w:p w14:paraId="10B97C97" w14:textId="2A11B76B" w:rsidR="005B2EE8" w:rsidRPr="00E91B00" w:rsidRDefault="005B2EE8" w:rsidP="00CD0216">
      <w:pPr>
        <w:spacing w:line="276" w:lineRule="auto"/>
      </w:pPr>
      <w:r w:rsidRPr="00E91B00">
        <w:t xml:space="preserve">( ( TITLE-ABS-KEY ( pesticide OR agrochemical OR insecticide OR fungicide OR herbicide OR organochlorine OR </w:t>
      </w:r>
      <w:proofErr w:type="spellStart"/>
      <w:r w:rsidRPr="00E91B00">
        <w:t>ocp</w:t>
      </w:r>
      <w:proofErr w:type="spellEnd"/>
      <w:r w:rsidRPr="00E91B00">
        <w:t xml:space="preserve"> OR </w:t>
      </w:r>
      <w:proofErr w:type="spellStart"/>
      <w:r w:rsidRPr="00E91B00">
        <w:t>ddt</w:t>
      </w:r>
      <w:proofErr w:type="spellEnd"/>
      <w:r w:rsidRPr="00E91B00">
        <w:t xml:space="preserve"> ) AND TITLE-ABS-KEY ( pollution OR exposure OR monitoring OR concentration OR level OR residue OR contamination OR air OR soil OR water OR food ) AND TITLE-ABS-KEY ( </w:t>
      </w:r>
      <w:proofErr w:type="spellStart"/>
      <w:r w:rsidRPr="00E91B00">
        <w:t>ethiopia</w:t>
      </w:r>
      <w:proofErr w:type="spellEnd"/>
      <w:r w:rsidRPr="00E91B00">
        <w:t xml:space="preserve"> ) AND NOT TITLE-ABS-KEY ( mosquito* ) ) ) AND ( ( DOI ( "10.3389/fsufs.2023.1143753" ) OR DOI ( "10.1371/journal.pone.0205026" ) OR DOI ( "10.1016/j.scitotenv.2011.09.008" ) OR DOI ( "10.1016/j.ecoenv.2013.03.020" ) OR DOI ( "10.1007/s00128-018-2358-9" ) OR DOI ( "10.1016/j.chemosphere.2020.127333" ) OR DOI ( "10.1007/s10653-021-00846-w" ) OR DOI ( "10.1016/j.chemosphere.2012.09.008" ) OR DOI ( "10.1016/j.heliyon.2024.e35033" ) OR DOI ( "10.1016/j.emcon.2020.11.004" ) OR DOI ( "10.1007/s10661-020-08452-6" ) OR DOI ( </w:t>
      </w:r>
      <w:r w:rsidRPr="00E91B00">
        <w:lastRenderedPageBreak/>
        <w:t>"10.1016/j.scitotenv.2014.12.087" ) OR DOI ( "10.1016/j.chemosphere.2016.07.096" ) OR DOI ( "10.1016/j.yrtph.2017.05.008" ) OR DOI ( "10.1177/11786302241307471" ) OR DOI ( "10.1016/j.chemosphere.2020.129214" ) OR DOI ( "10.1007/s00128-022-03497-4" ) OR DOI ( "10.1016/j.heliyon.2021.e07667" ) OR DOI ( "10.3390/w14213446" ) OR DOI ( "10.1016/j.chemosphere.2016.07.031" ) OR DOI ( "10.1016/j.chemosphere.2008.03.041" ) OR DOI ( "10.1021/acs.est.0c03575" ) OR DOI ( "10.1016/j.heliyon.2023.e14121" ) OR DOI ( "10.1007/s11356-013-1821-8" ) OR DOI ( "10.1016/j.ecoenv.2014.04.014" ) OR DOI ( "10.1016/j.envpol.2014.05.007" ) OR DOI ( "10.1016/j.yrtph.2023.105555" ) OR DOI ( "10.1007/s10661-023-11594-y" ) OR DOI ( "10.3390/su142114008" ) OR DOI ( "10.1016/j.toxrep.2024.06.001" ) OR DOI ( "10.1016/j.sciaf.2022.e01252" ) OR DOI ( "10.1007/s42452-022-05177-8" ) OR DOI ( "10.1007/s11356-024-32848-3" ) OR DOI ( "10.1155/2024/5516159" ) OR DOI ( "10.1016/j.chemosphere.2014.02.012" ) ) )</w:t>
      </w:r>
    </w:p>
    <w:p w14:paraId="04E94193" w14:textId="3D7A74A4" w:rsidR="00455774" w:rsidRPr="00E91B00" w:rsidRDefault="00CD0216" w:rsidP="00CD0216">
      <w:pPr>
        <w:pStyle w:val="Heading2"/>
      </w:pPr>
      <w:bookmarkStart w:id="2" w:name="_Hlk187253847"/>
      <w:r w:rsidRPr="00E91B00">
        <w:t xml:space="preserve">Appendix 2: </w:t>
      </w:r>
      <w:r w:rsidR="00455774" w:rsidRPr="00E91B00">
        <w:t>Screening Decision Tree</w:t>
      </w:r>
    </w:p>
    <w:bookmarkEnd w:id="2"/>
    <w:p w14:paraId="571D1299" w14:textId="77777777" w:rsidR="00C53D94" w:rsidRPr="009E535F" w:rsidRDefault="00C53D94" w:rsidP="00C53D94">
      <w:pPr>
        <w:spacing w:after="120" w:line="276" w:lineRule="auto"/>
        <w:jc w:val="both"/>
        <w:rPr>
          <w:b/>
          <w:bCs/>
          <w:lang w:val="en-GB"/>
        </w:rPr>
      </w:pPr>
      <w:r w:rsidRPr="009E535F">
        <w:rPr>
          <w:b/>
          <w:bCs/>
          <w:lang w:val="en-GB"/>
        </w:rPr>
        <w:t>Stage 1: Title/Abstract Screening</w:t>
      </w:r>
    </w:p>
    <w:p w14:paraId="115F59D1" w14:textId="77777777" w:rsidR="00C53D94" w:rsidRPr="00F83EF9" w:rsidRDefault="00C53D94" w:rsidP="00C53D94">
      <w:pPr>
        <w:pStyle w:val="ListParagraph"/>
        <w:numPr>
          <w:ilvl w:val="0"/>
          <w:numId w:val="63"/>
        </w:numPr>
        <w:spacing w:after="120" w:line="276" w:lineRule="auto"/>
        <w:jc w:val="both"/>
        <w:rPr>
          <w:lang w:val="en-GB"/>
        </w:rPr>
      </w:pPr>
      <w:r w:rsidRPr="00F83EF9">
        <w:rPr>
          <w:lang w:val="en-GB"/>
        </w:rPr>
        <w:t>Is the study conducted in or reporting data specific to Ethiopia (e.g., any region, urban/rural setting, or ecosystem within the country, including Ethiopia-specific data from multi-country analyses)?</w:t>
      </w:r>
    </w:p>
    <w:p w14:paraId="12055F6D" w14:textId="77777777" w:rsidR="00C53D94" w:rsidRPr="00F83EF9" w:rsidRDefault="00C53D94" w:rsidP="00C53D94">
      <w:pPr>
        <w:pStyle w:val="ListParagraph"/>
        <w:numPr>
          <w:ilvl w:val="0"/>
          <w:numId w:val="64"/>
        </w:numPr>
        <w:spacing w:after="120" w:line="276" w:lineRule="auto"/>
        <w:jc w:val="both"/>
        <w:rPr>
          <w:lang w:val="en-GB"/>
        </w:rPr>
      </w:pPr>
      <w:r w:rsidRPr="00F83EF9">
        <w:rPr>
          <w:lang w:val="en-GB"/>
        </w:rPr>
        <w:t>No → EXCLUDE.</w:t>
      </w:r>
    </w:p>
    <w:p w14:paraId="732A8A6C" w14:textId="77777777" w:rsidR="00C53D94" w:rsidRPr="00F83EF9" w:rsidRDefault="00C53D94" w:rsidP="00C53D94">
      <w:pPr>
        <w:pStyle w:val="ListParagraph"/>
        <w:numPr>
          <w:ilvl w:val="0"/>
          <w:numId w:val="64"/>
        </w:numPr>
        <w:spacing w:after="120" w:line="276" w:lineRule="auto"/>
        <w:jc w:val="both"/>
        <w:rPr>
          <w:lang w:val="en-GB"/>
        </w:rPr>
      </w:pPr>
      <w:r w:rsidRPr="00F83EF9">
        <w:rPr>
          <w:lang w:val="en-GB"/>
        </w:rPr>
        <w:t>Yes/Maybe → Continue.</w:t>
      </w:r>
    </w:p>
    <w:p w14:paraId="420D496B" w14:textId="77777777" w:rsidR="00C53D94" w:rsidRPr="009E535F" w:rsidRDefault="00C53D94" w:rsidP="00C53D94">
      <w:pPr>
        <w:numPr>
          <w:ilvl w:val="0"/>
          <w:numId w:val="40"/>
        </w:numPr>
        <w:spacing w:after="120" w:line="276" w:lineRule="auto"/>
        <w:jc w:val="both"/>
        <w:rPr>
          <w:lang w:val="en-GB"/>
        </w:rPr>
      </w:pPr>
      <w:r w:rsidRPr="009E535F">
        <w:rPr>
          <w:lang w:val="en-GB"/>
        </w:rPr>
        <w:t>Does the study focus on the general population in Ethiopia (e.g., non-occupational groups such as residents, consumers, communities, or subpopulations like farming families or vulnerable groups exposed via indirect environmental routes)?</w:t>
      </w:r>
    </w:p>
    <w:p w14:paraId="12C67533" w14:textId="77777777" w:rsidR="00C53D94" w:rsidRPr="00F83EF9" w:rsidRDefault="00C53D94" w:rsidP="00C53D94">
      <w:pPr>
        <w:pStyle w:val="ListParagraph"/>
        <w:numPr>
          <w:ilvl w:val="0"/>
          <w:numId w:val="65"/>
        </w:numPr>
        <w:spacing w:after="120" w:line="276" w:lineRule="auto"/>
        <w:jc w:val="both"/>
        <w:rPr>
          <w:lang w:val="en-GB"/>
        </w:rPr>
      </w:pPr>
      <w:r w:rsidRPr="00F83EF9">
        <w:rPr>
          <w:lang w:val="en-GB"/>
        </w:rPr>
        <w:t>No (e.g., exclusively occupational or non-human populations) → EXCLUDE.</w:t>
      </w:r>
    </w:p>
    <w:p w14:paraId="628AEB82" w14:textId="77777777" w:rsidR="00C53D94" w:rsidRPr="00F83EF9" w:rsidRDefault="00C53D94" w:rsidP="00C53D94">
      <w:pPr>
        <w:pStyle w:val="ListParagraph"/>
        <w:numPr>
          <w:ilvl w:val="0"/>
          <w:numId w:val="65"/>
        </w:numPr>
        <w:spacing w:after="120" w:line="276" w:lineRule="auto"/>
        <w:jc w:val="both"/>
        <w:rPr>
          <w:lang w:val="en-GB"/>
        </w:rPr>
      </w:pPr>
      <w:r w:rsidRPr="00F83EF9">
        <w:rPr>
          <w:lang w:val="en-GB"/>
        </w:rPr>
        <w:t>Yes/Maybe → Continue.</w:t>
      </w:r>
    </w:p>
    <w:p w14:paraId="0679CD18" w14:textId="77777777" w:rsidR="00C53D94" w:rsidRPr="00F83EF9" w:rsidRDefault="00C53D94" w:rsidP="00C53D94">
      <w:pPr>
        <w:pStyle w:val="ListParagraph"/>
        <w:numPr>
          <w:ilvl w:val="0"/>
          <w:numId w:val="40"/>
        </w:numPr>
        <w:spacing w:after="120" w:line="276" w:lineRule="auto"/>
        <w:jc w:val="both"/>
        <w:rPr>
          <w:lang w:val="en-GB"/>
        </w:rPr>
      </w:pPr>
      <w:r w:rsidRPr="00F83EF9">
        <w:rPr>
          <w:lang w:val="en-GB"/>
        </w:rPr>
        <w:t>Does the study report on pesticide residues, levels, or occurrence in environmental surrogate media (e.g., air, water, soil/sediment, food, house dust) indicating indirect exposure pathways?</w:t>
      </w:r>
    </w:p>
    <w:p w14:paraId="09BDD6A8" w14:textId="77777777" w:rsidR="00C53D94" w:rsidRPr="00F83EF9" w:rsidRDefault="00C53D94" w:rsidP="00C53D94">
      <w:pPr>
        <w:pStyle w:val="ListParagraph"/>
        <w:numPr>
          <w:ilvl w:val="0"/>
          <w:numId w:val="66"/>
        </w:numPr>
        <w:spacing w:after="120" w:line="276" w:lineRule="auto"/>
        <w:jc w:val="both"/>
        <w:rPr>
          <w:lang w:val="en-GB"/>
        </w:rPr>
      </w:pPr>
      <w:r w:rsidRPr="00F83EF9">
        <w:rPr>
          <w:lang w:val="en-GB"/>
        </w:rPr>
        <w:t>No (e.g., solely occupational exposure, pesticide efficacy trials, or direct biomonitoring without media linkage) → EXCLUDE.</w:t>
      </w:r>
    </w:p>
    <w:p w14:paraId="52E0A2B4" w14:textId="77777777" w:rsidR="00C53D94" w:rsidRPr="00F83EF9" w:rsidRDefault="00C53D94" w:rsidP="00C53D94">
      <w:pPr>
        <w:pStyle w:val="ListParagraph"/>
        <w:numPr>
          <w:ilvl w:val="0"/>
          <w:numId w:val="66"/>
        </w:numPr>
        <w:spacing w:after="120" w:line="276" w:lineRule="auto"/>
        <w:jc w:val="both"/>
        <w:rPr>
          <w:lang w:val="en-GB"/>
        </w:rPr>
      </w:pPr>
      <w:r w:rsidRPr="00F83EF9">
        <w:rPr>
          <w:lang w:val="en-GB"/>
        </w:rPr>
        <w:t>Yes/Maybe → Continue.</w:t>
      </w:r>
    </w:p>
    <w:p w14:paraId="0ECEABA9" w14:textId="77777777" w:rsidR="00C53D94" w:rsidRPr="00F83EF9" w:rsidRDefault="00C53D94" w:rsidP="00C53D94">
      <w:pPr>
        <w:pStyle w:val="ListParagraph"/>
        <w:numPr>
          <w:ilvl w:val="0"/>
          <w:numId w:val="40"/>
        </w:numPr>
        <w:spacing w:after="120" w:line="276" w:lineRule="auto"/>
        <w:jc w:val="both"/>
        <w:rPr>
          <w:lang w:val="en-GB"/>
        </w:rPr>
      </w:pPr>
      <w:r w:rsidRPr="00F83EF9">
        <w:rPr>
          <w:lang w:val="en-GB"/>
        </w:rPr>
        <w:t xml:space="preserve">Does the study provide extractable data on pesticide residues/levels (e.g., quantitative measurements like mg/kg or </w:t>
      </w:r>
      <w:proofErr w:type="spellStart"/>
      <w:r w:rsidRPr="00F83EF9">
        <w:rPr>
          <w:lang w:val="en-GB"/>
        </w:rPr>
        <w:t>μg</w:t>
      </w:r>
      <w:proofErr w:type="spellEnd"/>
      <w:r w:rsidRPr="00F83EF9">
        <w:rPr>
          <w:lang w:val="en-GB"/>
        </w:rPr>
        <w:t>/L, or qualitative detection frequency) that could support evidence mapping or database curation?</w:t>
      </w:r>
    </w:p>
    <w:p w14:paraId="299C24D3" w14:textId="77777777" w:rsidR="00C53D94" w:rsidRPr="00C53D94" w:rsidRDefault="00C53D94" w:rsidP="00C53D94">
      <w:pPr>
        <w:pStyle w:val="ListParagraph"/>
        <w:numPr>
          <w:ilvl w:val="0"/>
          <w:numId w:val="67"/>
        </w:numPr>
        <w:spacing w:after="120" w:line="276" w:lineRule="auto"/>
        <w:jc w:val="both"/>
        <w:rPr>
          <w:lang w:val="en-GB"/>
        </w:rPr>
      </w:pPr>
      <w:r w:rsidRPr="00C53D94">
        <w:rPr>
          <w:lang w:val="en-GB"/>
        </w:rPr>
        <w:t>No (e.g., no residue data, only health effects without exposure measurements) → EXCLUDE.</w:t>
      </w:r>
    </w:p>
    <w:p w14:paraId="663D6F7E" w14:textId="77777777" w:rsidR="00C53D94" w:rsidRPr="00C53D94" w:rsidRDefault="00C53D94" w:rsidP="00C53D94">
      <w:pPr>
        <w:pStyle w:val="ListParagraph"/>
        <w:numPr>
          <w:ilvl w:val="0"/>
          <w:numId w:val="67"/>
        </w:numPr>
        <w:spacing w:after="120" w:line="276" w:lineRule="auto"/>
        <w:jc w:val="both"/>
        <w:rPr>
          <w:lang w:val="en-GB"/>
        </w:rPr>
      </w:pPr>
      <w:r w:rsidRPr="00C53D94">
        <w:rPr>
          <w:lang w:val="en-GB"/>
        </w:rPr>
        <w:t>Yes/Maybe → Continue.</w:t>
      </w:r>
    </w:p>
    <w:p w14:paraId="5DEB217E" w14:textId="77777777" w:rsidR="00C53D94" w:rsidRPr="00C53D94" w:rsidRDefault="00C53D94" w:rsidP="00C53D94">
      <w:pPr>
        <w:pStyle w:val="ListParagraph"/>
        <w:numPr>
          <w:ilvl w:val="0"/>
          <w:numId w:val="40"/>
        </w:numPr>
        <w:spacing w:after="120" w:line="276" w:lineRule="auto"/>
        <w:jc w:val="both"/>
        <w:rPr>
          <w:lang w:val="en-GB"/>
        </w:rPr>
      </w:pPr>
      <w:r w:rsidRPr="00C53D94">
        <w:rPr>
          <w:lang w:val="en-GB"/>
        </w:rPr>
        <w:t xml:space="preserve">Is the study a primary research article or grey literature (e.g., monitoring, observational, or </w:t>
      </w:r>
      <w:proofErr w:type="spellStart"/>
      <w:r w:rsidRPr="00C53D94">
        <w:rPr>
          <w:lang w:val="en-GB"/>
        </w:rPr>
        <w:t>modeling</w:t>
      </w:r>
      <w:proofErr w:type="spellEnd"/>
      <w:r w:rsidRPr="00C53D94">
        <w:rPr>
          <w:lang w:val="en-GB"/>
        </w:rPr>
        <w:t xml:space="preserve"> studies with empirical media measurements, theses, reports, or datasets)?</w:t>
      </w:r>
    </w:p>
    <w:p w14:paraId="2070CE1E" w14:textId="77777777" w:rsidR="00C53D94" w:rsidRPr="00C53D94" w:rsidRDefault="00C53D94" w:rsidP="00C53D94">
      <w:pPr>
        <w:pStyle w:val="ListParagraph"/>
        <w:numPr>
          <w:ilvl w:val="0"/>
          <w:numId w:val="68"/>
        </w:numPr>
        <w:spacing w:after="120" w:line="276" w:lineRule="auto"/>
        <w:jc w:val="both"/>
        <w:rPr>
          <w:lang w:val="en-GB"/>
        </w:rPr>
      </w:pPr>
      <w:r w:rsidRPr="00C53D94">
        <w:rPr>
          <w:lang w:val="en-GB"/>
        </w:rPr>
        <w:t>No (e.g., non-empirical studies like editorials, commentaries, protocols without data, or mosquito control interventions without relevant residues) → EXCLUDE.</w:t>
      </w:r>
    </w:p>
    <w:p w14:paraId="22A02B98" w14:textId="77777777" w:rsidR="00C53D94" w:rsidRPr="00C53D94" w:rsidRDefault="00C53D94" w:rsidP="00C53D94">
      <w:pPr>
        <w:pStyle w:val="ListParagraph"/>
        <w:numPr>
          <w:ilvl w:val="0"/>
          <w:numId w:val="68"/>
        </w:numPr>
        <w:spacing w:after="120" w:line="276" w:lineRule="auto"/>
        <w:jc w:val="both"/>
        <w:rPr>
          <w:lang w:val="en-GB"/>
        </w:rPr>
      </w:pPr>
      <w:r w:rsidRPr="00C53D94">
        <w:rPr>
          <w:lang w:val="en-GB"/>
        </w:rPr>
        <w:t>Yes/Maybe → Continue.</w:t>
      </w:r>
    </w:p>
    <w:p w14:paraId="75B51FC3" w14:textId="77777777" w:rsidR="00C53D94" w:rsidRPr="00C53D94" w:rsidRDefault="00C53D94" w:rsidP="00C53D94">
      <w:pPr>
        <w:pStyle w:val="ListParagraph"/>
        <w:numPr>
          <w:ilvl w:val="0"/>
          <w:numId w:val="40"/>
        </w:numPr>
        <w:spacing w:after="120" w:line="276" w:lineRule="auto"/>
        <w:jc w:val="both"/>
        <w:rPr>
          <w:lang w:val="en-GB"/>
        </w:rPr>
      </w:pPr>
      <w:r w:rsidRPr="00C53D94">
        <w:rPr>
          <w:lang w:val="en-GB"/>
        </w:rPr>
        <w:t>Does the publication date appear to be from January 1, 2000, onward (or potentially earlier if highly relevant)?</w:t>
      </w:r>
    </w:p>
    <w:p w14:paraId="409068DC" w14:textId="77777777" w:rsidR="00C53D94" w:rsidRPr="00C53D94" w:rsidRDefault="00C53D94" w:rsidP="00C53D94">
      <w:pPr>
        <w:pStyle w:val="ListParagraph"/>
        <w:numPr>
          <w:ilvl w:val="0"/>
          <w:numId w:val="69"/>
        </w:numPr>
        <w:spacing w:after="120" w:line="276" w:lineRule="auto"/>
        <w:jc w:val="both"/>
        <w:rPr>
          <w:lang w:val="en-GB"/>
        </w:rPr>
      </w:pPr>
      <w:r w:rsidRPr="00C53D94">
        <w:rPr>
          <w:lang w:val="en-GB"/>
        </w:rPr>
        <w:lastRenderedPageBreak/>
        <w:t>No → EXCLUDE.</w:t>
      </w:r>
    </w:p>
    <w:p w14:paraId="7F13A4D9" w14:textId="77777777" w:rsidR="00C53D94" w:rsidRDefault="00C53D94" w:rsidP="00C53D94">
      <w:pPr>
        <w:pStyle w:val="ListParagraph"/>
        <w:numPr>
          <w:ilvl w:val="0"/>
          <w:numId w:val="69"/>
        </w:numPr>
        <w:spacing w:after="120" w:line="276" w:lineRule="auto"/>
        <w:jc w:val="both"/>
        <w:rPr>
          <w:lang w:val="en-GB"/>
        </w:rPr>
      </w:pPr>
      <w:r w:rsidRPr="00C53D94">
        <w:rPr>
          <w:lang w:val="en-GB"/>
        </w:rPr>
        <w:t>Yes/Maybe → Continue to Stage 2.</w:t>
      </w:r>
    </w:p>
    <w:p w14:paraId="2FA80C5F" w14:textId="77777777" w:rsidR="00C53D94" w:rsidRPr="00C53D94" w:rsidRDefault="00C53D94" w:rsidP="00C53D94">
      <w:pPr>
        <w:spacing w:after="120" w:line="276" w:lineRule="auto"/>
        <w:jc w:val="both"/>
        <w:rPr>
          <w:lang w:val="en-GB"/>
        </w:rPr>
      </w:pPr>
    </w:p>
    <w:p w14:paraId="5CEF75F2" w14:textId="77777777" w:rsidR="00C53D94" w:rsidRPr="009E535F" w:rsidRDefault="00C53D94" w:rsidP="00C53D94">
      <w:pPr>
        <w:spacing w:after="120" w:line="276" w:lineRule="auto"/>
        <w:jc w:val="both"/>
        <w:rPr>
          <w:b/>
          <w:bCs/>
          <w:lang w:val="en-GB"/>
        </w:rPr>
      </w:pPr>
      <w:r w:rsidRPr="009E535F">
        <w:rPr>
          <w:b/>
          <w:bCs/>
          <w:lang w:val="en-GB"/>
        </w:rPr>
        <w:t>Stage 2: Full-Text Screening</w:t>
      </w:r>
    </w:p>
    <w:p w14:paraId="698CB228" w14:textId="77777777" w:rsidR="00C53D94" w:rsidRPr="00C53D94" w:rsidRDefault="00C53D94" w:rsidP="00C53D94">
      <w:pPr>
        <w:pStyle w:val="ListParagraph"/>
        <w:numPr>
          <w:ilvl w:val="0"/>
          <w:numId w:val="70"/>
        </w:numPr>
        <w:spacing w:after="120" w:line="276" w:lineRule="auto"/>
        <w:jc w:val="both"/>
        <w:rPr>
          <w:lang w:val="en-GB"/>
        </w:rPr>
      </w:pPr>
      <w:r w:rsidRPr="00C53D94">
        <w:rPr>
          <w:lang w:val="en-GB"/>
        </w:rPr>
        <w:t>Is the full text accessible (in English or a local language the authors can understand and translate, e.g., Amharic)?</w:t>
      </w:r>
    </w:p>
    <w:p w14:paraId="559BA24A" w14:textId="77777777" w:rsidR="00C53D94" w:rsidRPr="00C53D94" w:rsidRDefault="00C53D94" w:rsidP="00C53D94">
      <w:pPr>
        <w:pStyle w:val="ListParagraph"/>
        <w:numPr>
          <w:ilvl w:val="0"/>
          <w:numId w:val="71"/>
        </w:numPr>
        <w:spacing w:after="120" w:line="276" w:lineRule="auto"/>
        <w:jc w:val="both"/>
        <w:rPr>
          <w:lang w:val="en-GB"/>
        </w:rPr>
      </w:pPr>
      <w:r w:rsidRPr="00C53D94">
        <w:rPr>
          <w:lang w:val="en-GB"/>
        </w:rPr>
        <w:t>No → EXCLUDE.</w:t>
      </w:r>
    </w:p>
    <w:p w14:paraId="4EADD117" w14:textId="77777777" w:rsidR="00C53D94" w:rsidRPr="00C53D94" w:rsidRDefault="00C53D94" w:rsidP="00C53D94">
      <w:pPr>
        <w:pStyle w:val="ListParagraph"/>
        <w:numPr>
          <w:ilvl w:val="0"/>
          <w:numId w:val="71"/>
        </w:numPr>
        <w:spacing w:after="120" w:line="276" w:lineRule="auto"/>
        <w:jc w:val="both"/>
        <w:rPr>
          <w:lang w:val="en-GB"/>
        </w:rPr>
      </w:pPr>
      <w:r w:rsidRPr="00C53D94">
        <w:rPr>
          <w:lang w:val="en-GB"/>
        </w:rPr>
        <w:t>Yes → Continue.</w:t>
      </w:r>
    </w:p>
    <w:p w14:paraId="7D3B41E2" w14:textId="77777777" w:rsidR="00C53D94" w:rsidRPr="00C53D94" w:rsidRDefault="00C53D94" w:rsidP="00C53D94">
      <w:pPr>
        <w:pStyle w:val="ListParagraph"/>
        <w:numPr>
          <w:ilvl w:val="0"/>
          <w:numId w:val="70"/>
        </w:numPr>
        <w:spacing w:after="120" w:line="276" w:lineRule="auto"/>
        <w:jc w:val="both"/>
        <w:rPr>
          <w:lang w:val="en-GB"/>
        </w:rPr>
      </w:pPr>
      <w:r w:rsidRPr="00C53D94">
        <w:rPr>
          <w:lang w:val="en-GB"/>
        </w:rPr>
        <w:t>Does the study confirm Ethiopia-specific data extraction is possible, and is it free of high risk of bias or poor quality that prevents reliable data extraction (assessed per OHAT and Navigation Guide frameworks)?</w:t>
      </w:r>
    </w:p>
    <w:p w14:paraId="655B75D5" w14:textId="77777777" w:rsidR="00C53D94" w:rsidRPr="00C53D94" w:rsidRDefault="00C53D94" w:rsidP="00C53D94">
      <w:pPr>
        <w:pStyle w:val="ListParagraph"/>
        <w:numPr>
          <w:ilvl w:val="0"/>
          <w:numId w:val="76"/>
        </w:numPr>
        <w:spacing w:after="120" w:line="276" w:lineRule="auto"/>
        <w:jc w:val="both"/>
        <w:rPr>
          <w:lang w:val="en-GB"/>
        </w:rPr>
      </w:pPr>
      <w:r w:rsidRPr="00C53D94">
        <w:rPr>
          <w:lang w:val="en-GB"/>
        </w:rPr>
        <w:t>No → EXCLUDE.</w:t>
      </w:r>
    </w:p>
    <w:p w14:paraId="00C45A9A" w14:textId="77777777" w:rsidR="00C53D94" w:rsidRPr="00C53D94" w:rsidRDefault="00C53D94" w:rsidP="00C53D94">
      <w:pPr>
        <w:pStyle w:val="ListParagraph"/>
        <w:numPr>
          <w:ilvl w:val="0"/>
          <w:numId w:val="76"/>
        </w:numPr>
        <w:spacing w:after="120" w:line="276" w:lineRule="auto"/>
        <w:jc w:val="both"/>
        <w:rPr>
          <w:lang w:val="en-GB"/>
        </w:rPr>
      </w:pPr>
      <w:r w:rsidRPr="00C53D94">
        <w:rPr>
          <w:lang w:val="en-GB"/>
        </w:rPr>
        <w:t>Yes → Continue.</w:t>
      </w:r>
    </w:p>
    <w:p w14:paraId="07D480D8" w14:textId="77777777" w:rsidR="00C53D94" w:rsidRPr="00C53D94" w:rsidRDefault="00C53D94" w:rsidP="00C53D94">
      <w:pPr>
        <w:pStyle w:val="ListParagraph"/>
        <w:numPr>
          <w:ilvl w:val="0"/>
          <w:numId w:val="70"/>
        </w:numPr>
        <w:spacing w:after="120" w:line="276" w:lineRule="auto"/>
        <w:jc w:val="both"/>
        <w:rPr>
          <w:lang w:val="en-GB"/>
        </w:rPr>
      </w:pPr>
      <w:r w:rsidRPr="00C53D94">
        <w:rPr>
          <w:lang w:val="en-GB"/>
        </w:rPr>
        <w:t>Does the study confirm focus on the general (non-occupational) population in Ethiopia, with indirect exposure pathways (e.g., no exclusive focus on occupational groups or non-humans)?</w:t>
      </w:r>
    </w:p>
    <w:p w14:paraId="7E5F891A" w14:textId="77777777" w:rsidR="00C53D94" w:rsidRPr="00C53D94" w:rsidRDefault="00C53D94" w:rsidP="00C53D94">
      <w:pPr>
        <w:pStyle w:val="ListParagraph"/>
        <w:numPr>
          <w:ilvl w:val="0"/>
          <w:numId w:val="75"/>
        </w:numPr>
        <w:spacing w:after="120" w:line="276" w:lineRule="auto"/>
        <w:jc w:val="both"/>
        <w:rPr>
          <w:lang w:val="en-GB"/>
        </w:rPr>
      </w:pPr>
      <w:r w:rsidRPr="00C53D94">
        <w:rPr>
          <w:lang w:val="en-GB"/>
        </w:rPr>
        <w:t>No → EXCLUDE.</w:t>
      </w:r>
    </w:p>
    <w:p w14:paraId="321B9D59" w14:textId="77777777" w:rsidR="00C53D94" w:rsidRPr="00C53D94" w:rsidRDefault="00C53D94" w:rsidP="00C53D94">
      <w:pPr>
        <w:pStyle w:val="ListParagraph"/>
        <w:numPr>
          <w:ilvl w:val="0"/>
          <w:numId w:val="75"/>
        </w:numPr>
        <w:spacing w:after="120" w:line="276" w:lineRule="auto"/>
        <w:jc w:val="both"/>
        <w:rPr>
          <w:lang w:val="en-GB"/>
        </w:rPr>
      </w:pPr>
      <w:r w:rsidRPr="00C53D94">
        <w:rPr>
          <w:lang w:val="en-GB"/>
        </w:rPr>
        <w:t>Yes → Continue.</w:t>
      </w:r>
    </w:p>
    <w:p w14:paraId="68703AF8" w14:textId="77777777" w:rsidR="00C53D94" w:rsidRPr="00C53D94" w:rsidRDefault="00C53D94" w:rsidP="00C53D94">
      <w:pPr>
        <w:pStyle w:val="ListParagraph"/>
        <w:numPr>
          <w:ilvl w:val="0"/>
          <w:numId w:val="70"/>
        </w:numPr>
        <w:spacing w:after="120" w:line="276" w:lineRule="auto"/>
        <w:jc w:val="both"/>
        <w:rPr>
          <w:lang w:val="en-GB"/>
        </w:rPr>
      </w:pPr>
      <w:r w:rsidRPr="00C53D94">
        <w:rPr>
          <w:lang w:val="en-GB"/>
        </w:rPr>
        <w:t>Does the study report pesticide residues/levels in eligible environmental media (e.g., air, water, soil, food), including any pesticide types (e.g., insecticides, herbicides, mixtures), with pathways suggesting indirect exposure?</w:t>
      </w:r>
    </w:p>
    <w:p w14:paraId="34931B8E" w14:textId="77777777" w:rsidR="00C53D94" w:rsidRPr="00C53D94" w:rsidRDefault="00C53D94" w:rsidP="00C53D94">
      <w:pPr>
        <w:pStyle w:val="ListParagraph"/>
        <w:numPr>
          <w:ilvl w:val="0"/>
          <w:numId w:val="74"/>
        </w:numPr>
        <w:spacing w:after="120" w:line="276" w:lineRule="auto"/>
        <w:jc w:val="both"/>
        <w:rPr>
          <w:lang w:val="en-GB"/>
        </w:rPr>
      </w:pPr>
      <w:r w:rsidRPr="00C53D94">
        <w:rPr>
          <w:lang w:val="en-GB"/>
        </w:rPr>
        <w:t>No (e.g., no media measurements, solely occupational, or unrelated interventions like mosquito control without relevant residues) → EXCLUDE.</w:t>
      </w:r>
    </w:p>
    <w:p w14:paraId="0A94D9CD" w14:textId="77777777" w:rsidR="00C53D94" w:rsidRPr="00C53D94" w:rsidRDefault="00C53D94" w:rsidP="00C53D94">
      <w:pPr>
        <w:pStyle w:val="ListParagraph"/>
        <w:numPr>
          <w:ilvl w:val="0"/>
          <w:numId w:val="74"/>
        </w:numPr>
        <w:spacing w:after="120" w:line="276" w:lineRule="auto"/>
        <w:jc w:val="both"/>
        <w:rPr>
          <w:lang w:val="en-GB"/>
        </w:rPr>
      </w:pPr>
      <w:r w:rsidRPr="00C53D94">
        <w:rPr>
          <w:lang w:val="en-GB"/>
        </w:rPr>
        <w:t>Yes → Continue.</w:t>
      </w:r>
    </w:p>
    <w:p w14:paraId="0B743E54" w14:textId="77777777" w:rsidR="00C53D94" w:rsidRPr="00C53D94" w:rsidRDefault="00C53D94" w:rsidP="00C53D94">
      <w:pPr>
        <w:pStyle w:val="ListParagraph"/>
        <w:numPr>
          <w:ilvl w:val="0"/>
          <w:numId w:val="70"/>
        </w:numPr>
        <w:spacing w:after="120" w:line="276" w:lineRule="auto"/>
        <w:jc w:val="both"/>
        <w:rPr>
          <w:lang w:val="en-GB"/>
        </w:rPr>
      </w:pPr>
      <w:r w:rsidRPr="00C53D94">
        <w:rPr>
          <w:lang w:val="en-GB"/>
        </w:rPr>
        <w:t>Does the study provide sufficient, extractable outcome data (e.g., residues/levels, sources, routes, temporal variability, predictors) for evidence mapping, gap identification, and database curation?</w:t>
      </w:r>
    </w:p>
    <w:p w14:paraId="0587E07B" w14:textId="77777777" w:rsidR="00C53D94" w:rsidRPr="00C53D94" w:rsidRDefault="00C53D94" w:rsidP="00C53D94">
      <w:pPr>
        <w:pStyle w:val="ListParagraph"/>
        <w:numPr>
          <w:ilvl w:val="0"/>
          <w:numId w:val="73"/>
        </w:numPr>
        <w:spacing w:after="120" w:line="276" w:lineRule="auto"/>
        <w:jc w:val="both"/>
        <w:rPr>
          <w:lang w:val="en-GB"/>
        </w:rPr>
      </w:pPr>
      <w:r w:rsidRPr="00C53D94">
        <w:rPr>
          <w:lang w:val="en-GB"/>
        </w:rPr>
        <w:t>No (e.g., no extractable data, only health effects without exposure details) → EXCLUDE.</w:t>
      </w:r>
    </w:p>
    <w:p w14:paraId="48BB787E" w14:textId="77777777" w:rsidR="00C53D94" w:rsidRPr="00C53D94" w:rsidRDefault="00C53D94" w:rsidP="00C53D94">
      <w:pPr>
        <w:pStyle w:val="ListParagraph"/>
        <w:numPr>
          <w:ilvl w:val="0"/>
          <w:numId w:val="73"/>
        </w:numPr>
        <w:spacing w:after="120" w:line="276" w:lineRule="auto"/>
        <w:jc w:val="both"/>
        <w:rPr>
          <w:lang w:val="en-GB"/>
        </w:rPr>
      </w:pPr>
      <w:r w:rsidRPr="00C53D94">
        <w:rPr>
          <w:lang w:val="en-GB"/>
        </w:rPr>
        <w:t>Yes → Continue.</w:t>
      </w:r>
    </w:p>
    <w:p w14:paraId="5B0A6140" w14:textId="77777777" w:rsidR="00C53D94" w:rsidRPr="00C53D94" w:rsidRDefault="00C53D94" w:rsidP="00C53D94">
      <w:pPr>
        <w:pStyle w:val="ListParagraph"/>
        <w:numPr>
          <w:ilvl w:val="0"/>
          <w:numId w:val="70"/>
        </w:numPr>
        <w:spacing w:after="120" w:line="276" w:lineRule="auto"/>
        <w:jc w:val="both"/>
        <w:rPr>
          <w:lang w:val="en-GB"/>
        </w:rPr>
      </w:pPr>
      <w:r w:rsidRPr="00C53D94">
        <w:rPr>
          <w:lang w:val="en-GB"/>
        </w:rPr>
        <w:t xml:space="preserve">Does the study design and type align with eligibility (e.g., primary monitoring/observational studies, </w:t>
      </w:r>
      <w:proofErr w:type="spellStart"/>
      <w:r w:rsidRPr="00C53D94">
        <w:rPr>
          <w:lang w:val="en-GB"/>
        </w:rPr>
        <w:t>modeling</w:t>
      </w:r>
      <w:proofErr w:type="spellEnd"/>
      <w:r w:rsidRPr="00C53D94">
        <w:rPr>
          <w:lang w:val="en-GB"/>
        </w:rPr>
        <w:t xml:space="preserve"> with empirical data, or grey literature with residue details; published 2000 onward, or exceptionally relevant earlier studies)?</w:t>
      </w:r>
    </w:p>
    <w:p w14:paraId="3841A82C" w14:textId="77777777" w:rsidR="00C53D94" w:rsidRPr="00C53D94" w:rsidRDefault="00C53D94" w:rsidP="00C53D94">
      <w:pPr>
        <w:pStyle w:val="ListParagraph"/>
        <w:numPr>
          <w:ilvl w:val="0"/>
          <w:numId w:val="72"/>
        </w:numPr>
        <w:spacing w:after="120" w:line="276" w:lineRule="auto"/>
        <w:jc w:val="both"/>
        <w:rPr>
          <w:lang w:val="en-GB"/>
        </w:rPr>
      </w:pPr>
      <w:r w:rsidRPr="00C53D94">
        <w:rPr>
          <w:lang w:val="en-GB"/>
        </w:rPr>
        <w:t xml:space="preserve">No (e.g., non-empirical, </w:t>
      </w:r>
      <w:proofErr w:type="spellStart"/>
      <w:r w:rsidRPr="00C53D94">
        <w:rPr>
          <w:lang w:val="en-GB"/>
        </w:rPr>
        <w:t>modeling</w:t>
      </w:r>
      <w:proofErr w:type="spellEnd"/>
      <w:r w:rsidRPr="00C53D94">
        <w:rPr>
          <w:lang w:val="en-GB"/>
        </w:rPr>
        <w:t xml:space="preserve"> without empirical data, or pre-2000 without high relevance) → EXCLUDE.</w:t>
      </w:r>
    </w:p>
    <w:p w14:paraId="49DD643E" w14:textId="77777777" w:rsidR="00C53D94" w:rsidRPr="00C53D94" w:rsidRDefault="00C53D94" w:rsidP="00C53D94">
      <w:pPr>
        <w:pStyle w:val="ListParagraph"/>
        <w:numPr>
          <w:ilvl w:val="0"/>
          <w:numId w:val="72"/>
        </w:numPr>
        <w:spacing w:after="120" w:line="276" w:lineRule="auto"/>
        <w:jc w:val="both"/>
        <w:rPr>
          <w:lang w:val="en-GB"/>
        </w:rPr>
      </w:pPr>
      <w:r w:rsidRPr="00C53D94">
        <w:rPr>
          <w:lang w:val="en-GB"/>
        </w:rPr>
        <w:t>Yes → INCLUDE.</w:t>
      </w:r>
    </w:p>
    <w:p w14:paraId="4D5B8A92" w14:textId="77777777" w:rsidR="00C53D94" w:rsidRPr="00E91B00" w:rsidRDefault="00C53D94" w:rsidP="00C53D94">
      <w:pPr>
        <w:spacing w:line="276" w:lineRule="auto"/>
        <w:jc w:val="both"/>
      </w:pPr>
    </w:p>
    <w:sectPr w:rsidR="00C53D94" w:rsidRPr="00E91B0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E610D" w14:textId="77777777" w:rsidR="00650D31" w:rsidRPr="00E91B00" w:rsidRDefault="00650D31" w:rsidP="00347098">
      <w:pPr>
        <w:spacing w:after="0" w:line="240" w:lineRule="auto"/>
      </w:pPr>
      <w:r w:rsidRPr="00E91B00">
        <w:separator/>
      </w:r>
    </w:p>
  </w:endnote>
  <w:endnote w:type="continuationSeparator" w:id="0">
    <w:p w14:paraId="48E0B23A" w14:textId="77777777" w:rsidR="00650D31" w:rsidRPr="00E91B00" w:rsidRDefault="00650D31" w:rsidP="00347098">
      <w:pPr>
        <w:spacing w:after="0" w:line="240" w:lineRule="auto"/>
      </w:pPr>
      <w:r w:rsidRPr="00E91B0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3465830"/>
      <w:docPartObj>
        <w:docPartGallery w:val="Page Numbers (Bottom of Page)"/>
        <w:docPartUnique/>
      </w:docPartObj>
    </w:sdtPr>
    <w:sdtContent>
      <w:p w14:paraId="7DDD9468" w14:textId="6BED7B1A" w:rsidR="00347098" w:rsidRPr="00E91B00" w:rsidRDefault="00347098">
        <w:pPr>
          <w:pStyle w:val="Footer"/>
          <w:jc w:val="center"/>
        </w:pPr>
        <w:r w:rsidRPr="00E91B00">
          <w:fldChar w:fldCharType="begin"/>
        </w:r>
        <w:r w:rsidRPr="00E91B00">
          <w:instrText>PAGE   \* MERGEFORMAT</w:instrText>
        </w:r>
        <w:r w:rsidRPr="00E91B00">
          <w:fldChar w:fldCharType="separate"/>
        </w:r>
        <w:r w:rsidRPr="00E91B00">
          <w:t>2</w:t>
        </w:r>
        <w:r w:rsidRPr="00E91B00">
          <w:fldChar w:fldCharType="end"/>
        </w:r>
      </w:p>
    </w:sdtContent>
  </w:sdt>
  <w:p w14:paraId="01AE12AD" w14:textId="77777777" w:rsidR="00347098" w:rsidRPr="00E91B00" w:rsidRDefault="00347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B532F" w14:textId="77777777" w:rsidR="00650D31" w:rsidRPr="00E91B00" w:rsidRDefault="00650D31" w:rsidP="00347098">
      <w:pPr>
        <w:spacing w:after="0" w:line="240" w:lineRule="auto"/>
      </w:pPr>
      <w:r w:rsidRPr="00E91B00">
        <w:separator/>
      </w:r>
    </w:p>
  </w:footnote>
  <w:footnote w:type="continuationSeparator" w:id="0">
    <w:p w14:paraId="21D079FF" w14:textId="77777777" w:rsidR="00650D31" w:rsidRPr="00E91B00" w:rsidRDefault="00650D31" w:rsidP="00347098">
      <w:pPr>
        <w:spacing w:after="0" w:line="240" w:lineRule="auto"/>
      </w:pPr>
      <w:r w:rsidRPr="00E91B0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047F"/>
    <w:multiLevelType w:val="multilevel"/>
    <w:tmpl w:val="52E208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41CD8"/>
    <w:multiLevelType w:val="multilevel"/>
    <w:tmpl w:val="6546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26233"/>
    <w:multiLevelType w:val="hybridMultilevel"/>
    <w:tmpl w:val="0A62C0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5147B14"/>
    <w:multiLevelType w:val="multilevel"/>
    <w:tmpl w:val="DCAC30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2725D1"/>
    <w:multiLevelType w:val="multilevel"/>
    <w:tmpl w:val="0DB2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82739"/>
    <w:multiLevelType w:val="hybridMultilevel"/>
    <w:tmpl w:val="E2F446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B5A2C83"/>
    <w:multiLevelType w:val="multilevel"/>
    <w:tmpl w:val="C8D2B8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4539DC"/>
    <w:multiLevelType w:val="hybridMultilevel"/>
    <w:tmpl w:val="FBDEF87A"/>
    <w:lvl w:ilvl="0" w:tplc="0809000F">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8" w15:restartNumberingAfterBreak="0">
    <w:nsid w:val="0D750324"/>
    <w:multiLevelType w:val="multilevel"/>
    <w:tmpl w:val="43B6EF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F075E0"/>
    <w:multiLevelType w:val="multilevel"/>
    <w:tmpl w:val="CDF4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000719"/>
    <w:multiLevelType w:val="hybridMultilevel"/>
    <w:tmpl w:val="06AC39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5797884"/>
    <w:multiLevelType w:val="hybridMultilevel"/>
    <w:tmpl w:val="883CD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AB7292"/>
    <w:multiLevelType w:val="multilevel"/>
    <w:tmpl w:val="260E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B847BE"/>
    <w:multiLevelType w:val="hybridMultilevel"/>
    <w:tmpl w:val="0F0216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8361221"/>
    <w:multiLevelType w:val="multilevel"/>
    <w:tmpl w:val="68AE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E231C5"/>
    <w:multiLevelType w:val="hybridMultilevel"/>
    <w:tmpl w:val="389AB62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C644F7C"/>
    <w:multiLevelType w:val="multilevel"/>
    <w:tmpl w:val="F6F603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641ACC"/>
    <w:multiLevelType w:val="multilevel"/>
    <w:tmpl w:val="7AC6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FD1803"/>
    <w:multiLevelType w:val="multilevel"/>
    <w:tmpl w:val="D7C42D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1FD44C4A"/>
    <w:multiLevelType w:val="multilevel"/>
    <w:tmpl w:val="08FC1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CF50E3"/>
    <w:multiLevelType w:val="multilevel"/>
    <w:tmpl w:val="D7E64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461517A"/>
    <w:multiLevelType w:val="multilevel"/>
    <w:tmpl w:val="153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057F8E"/>
    <w:multiLevelType w:val="hybridMultilevel"/>
    <w:tmpl w:val="69380F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2CFA27D6"/>
    <w:multiLevelType w:val="hybridMultilevel"/>
    <w:tmpl w:val="D2A23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E3619F2"/>
    <w:multiLevelType w:val="hybridMultilevel"/>
    <w:tmpl w:val="EBC818C0"/>
    <w:lvl w:ilvl="0" w:tplc="B9D6DC6E">
      <w:start w:val="1"/>
      <w:numFmt w:val="lowerLetter"/>
      <w:lvlText w:val="(%1)"/>
      <w:lvlJc w:val="left"/>
      <w:pPr>
        <w:ind w:left="360" w:hanging="360"/>
      </w:pPr>
      <w:rPr>
        <w:rFonts w:hint="default"/>
        <w: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2F586F9F"/>
    <w:multiLevelType w:val="multilevel"/>
    <w:tmpl w:val="E608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A05926"/>
    <w:multiLevelType w:val="multilevel"/>
    <w:tmpl w:val="AB52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C52DAE"/>
    <w:multiLevelType w:val="hybridMultilevel"/>
    <w:tmpl w:val="8B0AA720"/>
    <w:lvl w:ilvl="0" w:tplc="08090001">
      <w:start w:val="1"/>
      <w:numFmt w:val="bullet"/>
      <w:lvlText w:val=""/>
      <w:lvlJc w:val="left"/>
      <w:pPr>
        <w:ind w:left="63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311943CB"/>
    <w:multiLevelType w:val="hybridMultilevel"/>
    <w:tmpl w:val="20D874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24D7596"/>
    <w:multiLevelType w:val="hybridMultilevel"/>
    <w:tmpl w:val="B1824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1850E0"/>
    <w:multiLevelType w:val="multilevel"/>
    <w:tmpl w:val="C0EE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631528"/>
    <w:multiLevelType w:val="multilevel"/>
    <w:tmpl w:val="5104584E"/>
    <w:lvl w:ilvl="0">
      <w:start w:val="1"/>
      <w:numFmt w:val="decimal"/>
      <w:lvlText w:val="%1."/>
      <w:lvlJc w:val="left"/>
      <w:pPr>
        <w:ind w:left="360" w:hanging="360"/>
      </w:pPr>
      <w:rPr>
        <w:rFonts w:hint="default"/>
      </w:rPr>
    </w:lvl>
    <w:lvl w:ilvl="1">
      <w:start w:val="1"/>
      <w:numFmt w:val="decimal"/>
      <w:isLgl/>
      <w:lvlText w:val="%1.%2."/>
      <w:lvlJc w:val="left"/>
      <w:pPr>
        <w:ind w:left="99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39C86D73"/>
    <w:multiLevelType w:val="hybridMultilevel"/>
    <w:tmpl w:val="6B0E8F3C"/>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33" w15:restartNumberingAfterBreak="0">
    <w:nsid w:val="3AD3014D"/>
    <w:multiLevelType w:val="multilevel"/>
    <w:tmpl w:val="2DAA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AD82467"/>
    <w:multiLevelType w:val="multilevel"/>
    <w:tmpl w:val="7C5C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02346B"/>
    <w:multiLevelType w:val="multilevel"/>
    <w:tmpl w:val="0058685E"/>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FC2FAA"/>
    <w:multiLevelType w:val="multilevel"/>
    <w:tmpl w:val="A95E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ED1EFE"/>
    <w:multiLevelType w:val="multilevel"/>
    <w:tmpl w:val="3990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7F0C38"/>
    <w:multiLevelType w:val="multilevel"/>
    <w:tmpl w:val="C9B48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BC41F4"/>
    <w:multiLevelType w:val="multilevel"/>
    <w:tmpl w:val="F190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BC9264F"/>
    <w:multiLevelType w:val="multilevel"/>
    <w:tmpl w:val="B860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CC4593"/>
    <w:multiLevelType w:val="multilevel"/>
    <w:tmpl w:val="BFE2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8464BC"/>
    <w:multiLevelType w:val="multilevel"/>
    <w:tmpl w:val="AB2A07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885E94"/>
    <w:multiLevelType w:val="hybridMultilevel"/>
    <w:tmpl w:val="394A3B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4FAB14BD"/>
    <w:multiLevelType w:val="multilevel"/>
    <w:tmpl w:val="78B0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9941DD"/>
    <w:multiLevelType w:val="multilevel"/>
    <w:tmpl w:val="E1E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3C1DF5"/>
    <w:multiLevelType w:val="multilevel"/>
    <w:tmpl w:val="001A49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445B8D"/>
    <w:multiLevelType w:val="multilevel"/>
    <w:tmpl w:val="09881D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77518A"/>
    <w:multiLevelType w:val="multilevel"/>
    <w:tmpl w:val="DFB81D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C50C6E"/>
    <w:multiLevelType w:val="hybridMultilevel"/>
    <w:tmpl w:val="22B6F4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15:restartNumberingAfterBreak="0">
    <w:nsid w:val="5E775820"/>
    <w:multiLevelType w:val="hybridMultilevel"/>
    <w:tmpl w:val="2592DF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1" w15:restartNumberingAfterBreak="0">
    <w:nsid w:val="62B0379F"/>
    <w:multiLevelType w:val="hybridMultilevel"/>
    <w:tmpl w:val="FDCE59F2"/>
    <w:lvl w:ilvl="0" w:tplc="8F4A8B60">
      <w:start w:val="1"/>
      <w:numFmt w:val="bullet"/>
      <w:lvlText w:val="‐"/>
      <w:lvlJc w:val="left"/>
      <w:pPr>
        <w:ind w:left="360" w:hanging="360"/>
      </w:pPr>
      <w:rPr>
        <w:rFonts w:ascii="Calibri"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15:restartNumberingAfterBreak="0">
    <w:nsid w:val="6449204A"/>
    <w:multiLevelType w:val="hybridMultilevel"/>
    <w:tmpl w:val="BB7640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15:restartNumberingAfterBreak="0">
    <w:nsid w:val="65715DB6"/>
    <w:multiLevelType w:val="multilevel"/>
    <w:tmpl w:val="C7D0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7160EA8"/>
    <w:multiLevelType w:val="hybridMultilevel"/>
    <w:tmpl w:val="0018FA30"/>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55" w15:restartNumberingAfterBreak="0">
    <w:nsid w:val="673472E9"/>
    <w:multiLevelType w:val="multilevel"/>
    <w:tmpl w:val="2B0C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FF5DE4"/>
    <w:multiLevelType w:val="hybridMultilevel"/>
    <w:tmpl w:val="9D24FD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7" w15:restartNumberingAfterBreak="0">
    <w:nsid w:val="6B49273F"/>
    <w:multiLevelType w:val="multilevel"/>
    <w:tmpl w:val="C644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7B78CC"/>
    <w:multiLevelType w:val="multilevel"/>
    <w:tmpl w:val="07BC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10225B9"/>
    <w:multiLevelType w:val="hybridMultilevel"/>
    <w:tmpl w:val="CD8051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15:restartNumberingAfterBreak="0">
    <w:nsid w:val="710D5E34"/>
    <w:multiLevelType w:val="multilevel"/>
    <w:tmpl w:val="8728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13961AE"/>
    <w:multiLevelType w:val="multilevel"/>
    <w:tmpl w:val="395020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F1482C"/>
    <w:multiLevelType w:val="multilevel"/>
    <w:tmpl w:val="EBDA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2172F1"/>
    <w:multiLevelType w:val="hybridMultilevel"/>
    <w:tmpl w:val="C72206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4" w15:restartNumberingAfterBreak="0">
    <w:nsid w:val="74582049"/>
    <w:multiLevelType w:val="multilevel"/>
    <w:tmpl w:val="6CAC7B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076366"/>
    <w:multiLevelType w:val="multilevel"/>
    <w:tmpl w:val="088EA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76E02FBF"/>
    <w:multiLevelType w:val="hybridMultilevel"/>
    <w:tmpl w:val="E304B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72F07BC"/>
    <w:multiLevelType w:val="hybridMultilevel"/>
    <w:tmpl w:val="ED9E8B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15:restartNumberingAfterBreak="0">
    <w:nsid w:val="78C45205"/>
    <w:multiLevelType w:val="multilevel"/>
    <w:tmpl w:val="7F3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632A4F"/>
    <w:multiLevelType w:val="multilevel"/>
    <w:tmpl w:val="9F2E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AB6E8F"/>
    <w:multiLevelType w:val="hybridMultilevel"/>
    <w:tmpl w:val="632C1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C7B3C99"/>
    <w:multiLevelType w:val="hybridMultilevel"/>
    <w:tmpl w:val="DBC80E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7CAE0022"/>
    <w:multiLevelType w:val="multilevel"/>
    <w:tmpl w:val="70A4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337115"/>
    <w:multiLevelType w:val="multilevel"/>
    <w:tmpl w:val="F57646C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7DC41C22"/>
    <w:multiLevelType w:val="multilevel"/>
    <w:tmpl w:val="190E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DDD66B3"/>
    <w:multiLevelType w:val="multilevel"/>
    <w:tmpl w:val="A5984CA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71460011">
    <w:abstractNumId w:val="38"/>
  </w:num>
  <w:num w:numId="2" w16cid:durableId="865213528">
    <w:abstractNumId w:val="35"/>
  </w:num>
  <w:num w:numId="3" w16cid:durableId="736828533">
    <w:abstractNumId w:val="9"/>
  </w:num>
  <w:num w:numId="4" w16cid:durableId="610745937">
    <w:abstractNumId w:val="69"/>
  </w:num>
  <w:num w:numId="5" w16cid:durableId="1060834418">
    <w:abstractNumId w:val="55"/>
  </w:num>
  <w:num w:numId="6" w16cid:durableId="710230240">
    <w:abstractNumId w:val="26"/>
  </w:num>
  <w:num w:numId="7" w16cid:durableId="573587415">
    <w:abstractNumId w:val="12"/>
  </w:num>
  <w:num w:numId="8" w16cid:durableId="1790082229">
    <w:abstractNumId w:val="44"/>
  </w:num>
  <w:num w:numId="9" w16cid:durableId="1741319369">
    <w:abstractNumId w:val="4"/>
  </w:num>
  <w:num w:numId="10" w16cid:durableId="1370882571">
    <w:abstractNumId w:val="14"/>
  </w:num>
  <w:num w:numId="11" w16cid:durableId="909509734">
    <w:abstractNumId w:val="72"/>
  </w:num>
  <w:num w:numId="12" w16cid:durableId="1533229834">
    <w:abstractNumId w:val="68"/>
  </w:num>
  <w:num w:numId="13" w16cid:durableId="1700004842">
    <w:abstractNumId w:val="17"/>
  </w:num>
  <w:num w:numId="14" w16cid:durableId="619188489">
    <w:abstractNumId w:val="29"/>
  </w:num>
  <w:num w:numId="15" w16cid:durableId="1534615888">
    <w:abstractNumId w:val="71"/>
  </w:num>
  <w:num w:numId="16" w16cid:durableId="182473621">
    <w:abstractNumId w:val="25"/>
  </w:num>
  <w:num w:numId="17" w16cid:durableId="1704788674">
    <w:abstractNumId w:val="37"/>
  </w:num>
  <w:num w:numId="18" w16cid:durableId="545870633">
    <w:abstractNumId w:val="62"/>
  </w:num>
  <w:num w:numId="19" w16cid:durableId="658928135">
    <w:abstractNumId w:val="57"/>
  </w:num>
  <w:num w:numId="20" w16cid:durableId="1550916976">
    <w:abstractNumId w:val="41"/>
  </w:num>
  <w:num w:numId="21" w16cid:durableId="1109281438">
    <w:abstractNumId w:val="54"/>
  </w:num>
  <w:num w:numId="22" w16cid:durableId="1359620242">
    <w:abstractNumId w:val="75"/>
  </w:num>
  <w:num w:numId="23" w16cid:durableId="1776515682">
    <w:abstractNumId w:val="24"/>
  </w:num>
  <w:num w:numId="24" w16cid:durableId="2128349878">
    <w:abstractNumId w:val="11"/>
  </w:num>
  <w:num w:numId="25" w16cid:durableId="1837454021">
    <w:abstractNumId w:val="15"/>
  </w:num>
  <w:num w:numId="26" w16cid:durableId="611785749">
    <w:abstractNumId w:val="31"/>
  </w:num>
  <w:num w:numId="27" w16cid:durableId="1769233642">
    <w:abstractNumId w:val="32"/>
  </w:num>
  <w:num w:numId="28" w16cid:durableId="306710971">
    <w:abstractNumId w:val="63"/>
  </w:num>
  <w:num w:numId="29" w16cid:durableId="203372488">
    <w:abstractNumId w:val="23"/>
  </w:num>
  <w:num w:numId="30" w16cid:durableId="2041852033">
    <w:abstractNumId w:val="70"/>
  </w:num>
  <w:num w:numId="31" w16cid:durableId="517545109">
    <w:abstractNumId w:val="27"/>
  </w:num>
  <w:num w:numId="32" w16cid:durableId="195235663">
    <w:abstractNumId w:val="66"/>
  </w:num>
  <w:num w:numId="33" w16cid:durableId="1491866273">
    <w:abstractNumId w:val="51"/>
  </w:num>
  <w:num w:numId="34" w16cid:durableId="2121531963">
    <w:abstractNumId w:val="6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02679929">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56175354">
    <w:abstractNumId w:val="48"/>
  </w:num>
  <w:num w:numId="37" w16cid:durableId="70154644">
    <w:abstractNumId w:val="46"/>
  </w:num>
  <w:num w:numId="38" w16cid:durableId="261301171">
    <w:abstractNumId w:val="18"/>
  </w:num>
  <w:num w:numId="39" w16cid:durableId="818111687">
    <w:abstractNumId w:val="45"/>
  </w:num>
  <w:num w:numId="40" w16cid:durableId="1013343577">
    <w:abstractNumId w:val="73"/>
  </w:num>
  <w:num w:numId="41" w16cid:durableId="2113893850">
    <w:abstractNumId w:val="39"/>
  </w:num>
  <w:num w:numId="42" w16cid:durableId="1704591705">
    <w:abstractNumId w:val="64"/>
  </w:num>
  <w:num w:numId="43" w16cid:durableId="1514104435">
    <w:abstractNumId w:val="53"/>
  </w:num>
  <w:num w:numId="44" w16cid:durableId="1579435050">
    <w:abstractNumId w:val="16"/>
  </w:num>
  <w:num w:numId="45" w16cid:durableId="1223056697">
    <w:abstractNumId w:val="36"/>
  </w:num>
  <w:num w:numId="46" w16cid:durableId="1382748213">
    <w:abstractNumId w:val="8"/>
  </w:num>
  <w:num w:numId="47" w16cid:durableId="187183185">
    <w:abstractNumId w:val="58"/>
  </w:num>
  <w:num w:numId="48" w16cid:durableId="341276145">
    <w:abstractNumId w:val="47"/>
  </w:num>
  <w:num w:numId="49" w16cid:durableId="1550217254">
    <w:abstractNumId w:val="60"/>
  </w:num>
  <w:num w:numId="50" w16cid:durableId="582029946">
    <w:abstractNumId w:val="19"/>
  </w:num>
  <w:num w:numId="51" w16cid:durableId="388117058">
    <w:abstractNumId w:val="74"/>
  </w:num>
  <w:num w:numId="52" w16cid:durableId="135034472">
    <w:abstractNumId w:val="42"/>
  </w:num>
  <w:num w:numId="53" w16cid:durableId="345132106">
    <w:abstractNumId w:val="33"/>
  </w:num>
  <w:num w:numId="54" w16cid:durableId="1336684221">
    <w:abstractNumId w:val="3"/>
  </w:num>
  <w:num w:numId="55" w16cid:durableId="1038815092">
    <w:abstractNumId w:val="30"/>
  </w:num>
  <w:num w:numId="56" w16cid:durableId="470175615">
    <w:abstractNumId w:val="0"/>
  </w:num>
  <w:num w:numId="57" w16cid:durableId="1240169125">
    <w:abstractNumId w:val="1"/>
  </w:num>
  <w:num w:numId="58" w16cid:durableId="656761146">
    <w:abstractNumId w:val="61"/>
  </w:num>
  <w:num w:numId="59" w16cid:durableId="1447895238">
    <w:abstractNumId w:val="40"/>
  </w:num>
  <w:num w:numId="60" w16cid:durableId="312949240">
    <w:abstractNumId w:val="6"/>
  </w:num>
  <w:num w:numId="61" w16cid:durableId="347758348">
    <w:abstractNumId w:val="21"/>
  </w:num>
  <w:num w:numId="62" w16cid:durableId="267280910">
    <w:abstractNumId w:val="34"/>
  </w:num>
  <w:num w:numId="63" w16cid:durableId="1309897077">
    <w:abstractNumId w:val="5"/>
  </w:num>
  <w:num w:numId="64" w16cid:durableId="708065601">
    <w:abstractNumId w:val="28"/>
  </w:num>
  <w:num w:numId="65" w16cid:durableId="420295447">
    <w:abstractNumId w:val="22"/>
  </w:num>
  <w:num w:numId="66" w16cid:durableId="1642005277">
    <w:abstractNumId w:val="10"/>
  </w:num>
  <w:num w:numId="67" w16cid:durableId="2053842134">
    <w:abstractNumId w:val="52"/>
  </w:num>
  <w:num w:numId="68" w16cid:durableId="489442381">
    <w:abstractNumId w:val="67"/>
  </w:num>
  <w:num w:numId="69" w16cid:durableId="1045174655">
    <w:abstractNumId w:val="43"/>
  </w:num>
  <w:num w:numId="70" w16cid:durableId="1631783028">
    <w:abstractNumId w:val="7"/>
  </w:num>
  <w:num w:numId="71" w16cid:durableId="2016378461">
    <w:abstractNumId w:val="13"/>
  </w:num>
  <w:num w:numId="72" w16cid:durableId="628324583">
    <w:abstractNumId w:val="2"/>
  </w:num>
  <w:num w:numId="73" w16cid:durableId="370689584">
    <w:abstractNumId w:val="50"/>
  </w:num>
  <w:num w:numId="74" w16cid:durableId="885147424">
    <w:abstractNumId w:val="49"/>
  </w:num>
  <w:num w:numId="75" w16cid:durableId="669523662">
    <w:abstractNumId w:val="59"/>
  </w:num>
  <w:num w:numId="76" w16cid:durableId="1528326119">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5E"/>
    <w:rsid w:val="000219DD"/>
    <w:rsid w:val="0002331E"/>
    <w:rsid w:val="00024B41"/>
    <w:rsid w:val="000317A7"/>
    <w:rsid w:val="000333F3"/>
    <w:rsid w:val="0003388B"/>
    <w:rsid w:val="0003790C"/>
    <w:rsid w:val="00043B1F"/>
    <w:rsid w:val="00044DF8"/>
    <w:rsid w:val="000466B4"/>
    <w:rsid w:val="00053466"/>
    <w:rsid w:val="000651D4"/>
    <w:rsid w:val="000733B9"/>
    <w:rsid w:val="00076F97"/>
    <w:rsid w:val="0007736B"/>
    <w:rsid w:val="00094184"/>
    <w:rsid w:val="00096933"/>
    <w:rsid w:val="000A440E"/>
    <w:rsid w:val="000C5538"/>
    <w:rsid w:val="000D03AF"/>
    <w:rsid w:val="000E0D42"/>
    <w:rsid w:val="000E4384"/>
    <w:rsid w:val="000F4DF5"/>
    <w:rsid w:val="00101717"/>
    <w:rsid w:val="001026F7"/>
    <w:rsid w:val="0012221D"/>
    <w:rsid w:val="001239E7"/>
    <w:rsid w:val="00123E75"/>
    <w:rsid w:val="0013036A"/>
    <w:rsid w:val="00132845"/>
    <w:rsid w:val="00132B76"/>
    <w:rsid w:val="00133125"/>
    <w:rsid w:val="00134310"/>
    <w:rsid w:val="00137BF7"/>
    <w:rsid w:val="001420FD"/>
    <w:rsid w:val="001457E0"/>
    <w:rsid w:val="0015577E"/>
    <w:rsid w:val="0015714D"/>
    <w:rsid w:val="00166E51"/>
    <w:rsid w:val="00171499"/>
    <w:rsid w:val="00180CE9"/>
    <w:rsid w:val="001813E1"/>
    <w:rsid w:val="0018525D"/>
    <w:rsid w:val="001872CE"/>
    <w:rsid w:val="00187A52"/>
    <w:rsid w:val="00190F91"/>
    <w:rsid w:val="00194C5E"/>
    <w:rsid w:val="00195570"/>
    <w:rsid w:val="001958B8"/>
    <w:rsid w:val="001A2C02"/>
    <w:rsid w:val="001B1D1A"/>
    <w:rsid w:val="001B43D5"/>
    <w:rsid w:val="001B670B"/>
    <w:rsid w:val="001D1659"/>
    <w:rsid w:val="0020501F"/>
    <w:rsid w:val="00205707"/>
    <w:rsid w:val="002157F8"/>
    <w:rsid w:val="00216098"/>
    <w:rsid w:val="00217034"/>
    <w:rsid w:val="00232EF9"/>
    <w:rsid w:val="00236830"/>
    <w:rsid w:val="00240778"/>
    <w:rsid w:val="002663FD"/>
    <w:rsid w:val="00266F71"/>
    <w:rsid w:val="0028482D"/>
    <w:rsid w:val="002918FF"/>
    <w:rsid w:val="002A1E8F"/>
    <w:rsid w:val="002A3143"/>
    <w:rsid w:val="002A32BF"/>
    <w:rsid w:val="002C5DBE"/>
    <w:rsid w:val="002D128D"/>
    <w:rsid w:val="002D15BF"/>
    <w:rsid w:val="002D327F"/>
    <w:rsid w:val="002E691B"/>
    <w:rsid w:val="002F4F5B"/>
    <w:rsid w:val="00303BD3"/>
    <w:rsid w:val="003078C0"/>
    <w:rsid w:val="00314695"/>
    <w:rsid w:val="00315AE9"/>
    <w:rsid w:val="00320D6C"/>
    <w:rsid w:val="00322A27"/>
    <w:rsid w:val="00331890"/>
    <w:rsid w:val="003362B8"/>
    <w:rsid w:val="003448AA"/>
    <w:rsid w:val="0034523B"/>
    <w:rsid w:val="00347098"/>
    <w:rsid w:val="00347524"/>
    <w:rsid w:val="00351E16"/>
    <w:rsid w:val="00356FD3"/>
    <w:rsid w:val="00383B7B"/>
    <w:rsid w:val="00390505"/>
    <w:rsid w:val="00394B59"/>
    <w:rsid w:val="003964CE"/>
    <w:rsid w:val="00397B41"/>
    <w:rsid w:val="003A5740"/>
    <w:rsid w:val="003C4377"/>
    <w:rsid w:val="003C7223"/>
    <w:rsid w:val="003D0C75"/>
    <w:rsid w:val="003D7480"/>
    <w:rsid w:val="003E1674"/>
    <w:rsid w:val="003F5403"/>
    <w:rsid w:val="003F6BFA"/>
    <w:rsid w:val="004059D8"/>
    <w:rsid w:val="0041131D"/>
    <w:rsid w:val="00416DA4"/>
    <w:rsid w:val="004263EC"/>
    <w:rsid w:val="00427488"/>
    <w:rsid w:val="00441CEC"/>
    <w:rsid w:val="00444B25"/>
    <w:rsid w:val="00445296"/>
    <w:rsid w:val="004546A0"/>
    <w:rsid w:val="00455774"/>
    <w:rsid w:val="00455CEB"/>
    <w:rsid w:val="00463CFF"/>
    <w:rsid w:val="004769E9"/>
    <w:rsid w:val="004805A6"/>
    <w:rsid w:val="00485CAB"/>
    <w:rsid w:val="0048605B"/>
    <w:rsid w:val="0049572F"/>
    <w:rsid w:val="00495869"/>
    <w:rsid w:val="004A0C0B"/>
    <w:rsid w:val="004A555B"/>
    <w:rsid w:val="004B347A"/>
    <w:rsid w:val="004C1DB9"/>
    <w:rsid w:val="004C358E"/>
    <w:rsid w:val="004C7E55"/>
    <w:rsid w:val="004D2442"/>
    <w:rsid w:val="004D3B69"/>
    <w:rsid w:val="004D5B20"/>
    <w:rsid w:val="004E0340"/>
    <w:rsid w:val="004F0A78"/>
    <w:rsid w:val="00503F8A"/>
    <w:rsid w:val="00506DD4"/>
    <w:rsid w:val="0052462C"/>
    <w:rsid w:val="00541B4F"/>
    <w:rsid w:val="00547049"/>
    <w:rsid w:val="00553CD1"/>
    <w:rsid w:val="005572EF"/>
    <w:rsid w:val="00562A1E"/>
    <w:rsid w:val="00567459"/>
    <w:rsid w:val="00567843"/>
    <w:rsid w:val="00570784"/>
    <w:rsid w:val="0057618C"/>
    <w:rsid w:val="00580B1C"/>
    <w:rsid w:val="005854D3"/>
    <w:rsid w:val="0059180B"/>
    <w:rsid w:val="00592CB5"/>
    <w:rsid w:val="00593EA4"/>
    <w:rsid w:val="005A5227"/>
    <w:rsid w:val="005B2EE8"/>
    <w:rsid w:val="005B379A"/>
    <w:rsid w:val="005B6473"/>
    <w:rsid w:val="005C3D0F"/>
    <w:rsid w:val="005D4972"/>
    <w:rsid w:val="005E571B"/>
    <w:rsid w:val="005F02C4"/>
    <w:rsid w:val="005F48E6"/>
    <w:rsid w:val="005F6C57"/>
    <w:rsid w:val="00623F7C"/>
    <w:rsid w:val="00625D6A"/>
    <w:rsid w:val="0062614C"/>
    <w:rsid w:val="00627C4C"/>
    <w:rsid w:val="006312D2"/>
    <w:rsid w:val="006331EE"/>
    <w:rsid w:val="00650D31"/>
    <w:rsid w:val="00652E5B"/>
    <w:rsid w:val="00653FA2"/>
    <w:rsid w:val="00654216"/>
    <w:rsid w:val="00661026"/>
    <w:rsid w:val="006610CE"/>
    <w:rsid w:val="00666FB8"/>
    <w:rsid w:val="00667BE8"/>
    <w:rsid w:val="00670A24"/>
    <w:rsid w:val="00676757"/>
    <w:rsid w:val="006773C2"/>
    <w:rsid w:val="00677991"/>
    <w:rsid w:val="00681A6B"/>
    <w:rsid w:val="006826FD"/>
    <w:rsid w:val="006A00AF"/>
    <w:rsid w:val="006A4AA4"/>
    <w:rsid w:val="006B09A7"/>
    <w:rsid w:val="006B4817"/>
    <w:rsid w:val="006C041A"/>
    <w:rsid w:val="006C1B38"/>
    <w:rsid w:val="006D7463"/>
    <w:rsid w:val="006E1623"/>
    <w:rsid w:val="006F6B1B"/>
    <w:rsid w:val="006F7805"/>
    <w:rsid w:val="0071010C"/>
    <w:rsid w:val="0071393F"/>
    <w:rsid w:val="0071437F"/>
    <w:rsid w:val="007346DE"/>
    <w:rsid w:val="00740978"/>
    <w:rsid w:val="00740987"/>
    <w:rsid w:val="007465FB"/>
    <w:rsid w:val="00755839"/>
    <w:rsid w:val="00761002"/>
    <w:rsid w:val="00761B6F"/>
    <w:rsid w:val="007700BE"/>
    <w:rsid w:val="00771AA3"/>
    <w:rsid w:val="007910E8"/>
    <w:rsid w:val="00794E70"/>
    <w:rsid w:val="00797ABD"/>
    <w:rsid w:val="007A07EA"/>
    <w:rsid w:val="007A0DAA"/>
    <w:rsid w:val="007A131B"/>
    <w:rsid w:val="007A41FC"/>
    <w:rsid w:val="007B3BCF"/>
    <w:rsid w:val="007C0C16"/>
    <w:rsid w:val="007D0DB9"/>
    <w:rsid w:val="007D5935"/>
    <w:rsid w:val="007E19CD"/>
    <w:rsid w:val="007E1B80"/>
    <w:rsid w:val="007E35E9"/>
    <w:rsid w:val="007E46C9"/>
    <w:rsid w:val="007E7153"/>
    <w:rsid w:val="008033BD"/>
    <w:rsid w:val="00804659"/>
    <w:rsid w:val="00811DE4"/>
    <w:rsid w:val="00816108"/>
    <w:rsid w:val="00821986"/>
    <w:rsid w:val="00824E13"/>
    <w:rsid w:val="00832458"/>
    <w:rsid w:val="00833332"/>
    <w:rsid w:val="008448F6"/>
    <w:rsid w:val="0086342B"/>
    <w:rsid w:val="00864BEE"/>
    <w:rsid w:val="00865C77"/>
    <w:rsid w:val="00874718"/>
    <w:rsid w:val="00882AD1"/>
    <w:rsid w:val="00884C37"/>
    <w:rsid w:val="008A0581"/>
    <w:rsid w:val="008A0742"/>
    <w:rsid w:val="008B19EB"/>
    <w:rsid w:val="008B4618"/>
    <w:rsid w:val="008C5B6A"/>
    <w:rsid w:val="008D03AD"/>
    <w:rsid w:val="008D07FC"/>
    <w:rsid w:val="008D2834"/>
    <w:rsid w:val="008D3D97"/>
    <w:rsid w:val="008D7504"/>
    <w:rsid w:val="008E78C9"/>
    <w:rsid w:val="008E7AA6"/>
    <w:rsid w:val="00907E32"/>
    <w:rsid w:val="009217B2"/>
    <w:rsid w:val="00923002"/>
    <w:rsid w:val="00924114"/>
    <w:rsid w:val="00945BB4"/>
    <w:rsid w:val="00945C17"/>
    <w:rsid w:val="0096438E"/>
    <w:rsid w:val="009701ED"/>
    <w:rsid w:val="009705AD"/>
    <w:rsid w:val="009740B6"/>
    <w:rsid w:val="00976491"/>
    <w:rsid w:val="00985383"/>
    <w:rsid w:val="00996A7D"/>
    <w:rsid w:val="009974F3"/>
    <w:rsid w:val="009A2539"/>
    <w:rsid w:val="009A3380"/>
    <w:rsid w:val="009B0AA5"/>
    <w:rsid w:val="009B2428"/>
    <w:rsid w:val="009C2393"/>
    <w:rsid w:val="009D271B"/>
    <w:rsid w:val="009E3C76"/>
    <w:rsid w:val="009E535F"/>
    <w:rsid w:val="009E5F95"/>
    <w:rsid w:val="009F2EB2"/>
    <w:rsid w:val="009F7A86"/>
    <w:rsid w:val="00A0348D"/>
    <w:rsid w:val="00A13474"/>
    <w:rsid w:val="00A152E4"/>
    <w:rsid w:val="00A25EE4"/>
    <w:rsid w:val="00A27B45"/>
    <w:rsid w:val="00A32DBE"/>
    <w:rsid w:val="00A35C98"/>
    <w:rsid w:val="00A37824"/>
    <w:rsid w:val="00A418B8"/>
    <w:rsid w:val="00A64957"/>
    <w:rsid w:val="00A65E24"/>
    <w:rsid w:val="00A67150"/>
    <w:rsid w:val="00A7262A"/>
    <w:rsid w:val="00A73C30"/>
    <w:rsid w:val="00A73D8C"/>
    <w:rsid w:val="00A75AD5"/>
    <w:rsid w:val="00A847E2"/>
    <w:rsid w:val="00A95F32"/>
    <w:rsid w:val="00A96C45"/>
    <w:rsid w:val="00AA1024"/>
    <w:rsid w:val="00AA256C"/>
    <w:rsid w:val="00AA4E9A"/>
    <w:rsid w:val="00AB6028"/>
    <w:rsid w:val="00AB6B22"/>
    <w:rsid w:val="00AC62FE"/>
    <w:rsid w:val="00AE7DFE"/>
    <w:rsid w:val="00B0342F"/>
    <w:rsid w:val="00B30790"/>
    <w:rsid w:val="00B51BB0"/>
    <w:rsid w:val="00B51F2D"/>
    <w:rsid w:val="00B62CC3"/>
    <w:rsid w:val="00B7264F"/>
    <w:rsid w:val="00B74538"/>
    <w:rsid w:val="00B7511C"/>
    <w:rsid w:val="00B921CB"/>
    <w:rsid w:val="00B92C16"/>
    <w:rsid w:val="00B94747"/>
    <w:rsid w:val="00BC2099"/>
    <w:rsid w:val="00BD6A75"/>
    <w:rsid w:val="00BE66D2"/>
    <w:rsid w:val="00BE6AC1"/>
    <w:rsid w:val="00C03249"/>
    <w:rsid w:val="00C062EB"/>
    <w:rsid w:val="00C12F0E"/>
    <w:rsid w:val="00C26C38"/>
    <w:rsid w:val="00C3148F"/>
    <w:rsid w:val="00C35AA3"/>
    <w:rsid w:val="00C36568"/>
    <w:rsid w:val="00C4643E"/>
    <w:rsid w:val="00C50D07"/>
    <w:rsid w:val="00C53D94"/>
    <w:rsid w:val="00C61362"/>
    <w:rsid w:val="00C66864"/>
    <w:rsid w:val="00C733E5"/>
    <w:rsid w:val="00C82557"/>
    <w:rsid w:val="00C84E58"/>
    <w:rsid w:val="00C876A8"/>
    <w:rsid w:val="00C92257"/>
    <w:rsid w:val="00C92688"/>
    <w:rsid w:val="00CB05D4"/>
    <w:rsid w:val="00CB7AEB"/>
    <w:rsid w:val="00CC3EBE"/>
    <w:rsid w:val="00CC5058"/>
    <w:rsid w:val="00CD0216"/>
    <w:rsid w:val="00CD1EBF"/>
    <w:rsid w:val="00CD5C59"/>
    <w:rsid w:val="00CD7327"/>
    <w:rsid w:val="00CE0AB8"/>
    <w:rsid w:val="00CE79DB"/>
    <w:rsid w:val="00CE7D22"/>
    <w:rsid w:val="00CF690F"/>
    <w:rsid w:val="00D1034F"/>
    <w:rsid w:val="00D20521"/>
    <w:rsid w:val="00D21D8D"/>
    <w:rsid w:val="00D24E8D"/>
    <w:rsid w:val="00D35749"/>
    <w:rsid w:val="00D518E6"/>
    <w:rsid w:val="00D5269C"/>
    <w:rsid w:val="00D605C4"/>
    <w:rsid w:val="00D61B40"/>
    <w:rsid w:val="00D653AA"/>
    <w:rsid w:val="00D770B2"/>
    <w:rsid w:val="00D854E1"/>
    <w:rsid w:val="00D940AF"/>
    <w:rsid w:val="00D94724"/>
    <w:rsid w:val="00DA7E95"/>
    <w:rsid w:val="00DB5215"/>
    <w:rsid w:val="00DB6E0A"/>
    <w:rsid w:val="00DC2563"/>
    <w:rsid w:val="00DC26A2"/>
    <w:rsid w:val="00DC7E8F"/>
    <w:rsid w:val="00DF5543"/>
    <w:rsid w:val="00E154B3"/>
    <w:rsid w:val="00E15BED"/>
    <w:rsid w:val="00E17074"/>
    <w:rsid w:val="00E2796A"/>
    <w:rsid w:val="00E27B6A"/>
    <w:rsid w:val="00E30B86"/>
    <w:rsid w:val="00E30E73"/>
    <w:rsid w:val="00E40085"/>
    <w:rsid w:val="00E428D2"/>
    <w:rsid w:val="00E42F15"/>
    <w:rsid w:val="00E4404D"/>
    <w:rsid w:val="00E45D3F"/>
    <w:rsid w:val="00E47DD5"/>
    <w:rsid w:val="00E70562"/>
    <w:rsid w:val="00E7240B"/>
    <w:rsid w:val="00E91B00"/>
    <w:rsid w:val="00E97D2C"/>
    <w:rsid w:val="00EA17B6"/>
    <w:rsid w:val="00EB52BD"/>
    <w:rsid w:val="00EC36AB"/>
    <w:rsid w:val="00EC771F"/>
    <w:rsid w:val="00ED07A3"/>
    <w:rsid w:val="00ED4B91"/>
    <w:rsid w:val="00EE0D02"/>
    <w:rsid w:val="00EE79B3"/>
    <w:rsid w:val="00EF346D"/>
    <w:rsid w:val="00EF64A2"/>
    <w:rsid w:val="00F100BD"/>
    <w:rsid w:val="00F20687"/>
    <w:rsid w:val="00F2565D"/>
    <w:rsid w:val="00F27F1A"/>
    <w:rsid w:val="00F309EA"/>
    <w:rsid w:val="00F40B44"/>
    <w:rsid w:val="00F46102"/>
    <w:rsid w:val="00F52E63"/>
    <w:rsid w:val="00F712AD"/>
    <w:rsid w:val="00F771E6"/>
    <w:rsid w:val="00F83EF9"/>
    <w:rsid w:val="00F874B6"/>
    <w:rsid w:val="00F90A19"/>
    <w:rsid w:val="00F9141E"/>
    <w:rsid w:val="00F94FB4"/>
    <w:rsid w:val="00FB3CA2"/>
    <w:rsid w:val="00FC0DF2"/>
    <w:rsid w:val="00FC2EFA"/>
    <w:rsid w:val="00FC749C"/>
    <w:rsid w:val="00FD416C"/>
    <w:rsid w:val="00FD572A"/>
    <w:rsid w:val="00FE5FC8"/>
    <w:rsid w:val="00FF4BD7"/>
    <w:rsid w:val="00FF7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AFEDD"/>
  <w15:chartTrackingRefBased/>
  <w15:docId w15:val="{E92D3B38-2A1A-445E-8306-F752B3B9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315AE9"/>
    <w:pPr>
      <w:keepNext/>
      <w:keepLines/>
      <w:spacing w:before="120" w:after="120" w:line="240" w:lineRule="auto"/>
      <w:outlineLvl w:val="0"/>
    </w:pPr>
    <w:rPr>
      <w:rFonts w:eastAsiaTheme="majorEastAsia" w:cstheme="majorBidi"/>
      <w:b/>
      <w:sz w:val="24"/>
      <w:szCs w:val="40"/>
      <w:lang w:val="en-GB"/>
    </w:rPr>
  </w:style>
  <w:style w:type="paragraph" w:styleId="Heading2">
    <w:name w:val="heading 2"/>
    <w:basedOn w:val="Normal"/>
    <w:next w:val="Normal"/>
    <w:link w:val="Heading2Char"/>
    <w:autoRedefine/>
    <w:uiPriority w:val="9"/>
    <w:unhideWhenUsed/>
    <w:qFormat/>
    <w:rsid w:val="0015577E"/>
    <w:pPr>
      <w:keepNext/>
      <w:keepLines/>
      <w:spacing w:before="120" w:after="120" w:line="240" w:lineRule="auto"/>
      <w:outlineLvl w:val="1"/>
    </w:pPr>
    <w:rPr>
      <w:rFonts w:eastAsiaTheme="majorEastAsia" w:cstheme="majorBidi"/>
      <w:b/>
      <w:sz w:val="24"/>
      <w:szCs w:val="32"/>
    </w:rPr>
  </w:style>
  <w:style w:type="paragraph" w:styleId="Heading3">
    <w:name w:val="heading 3"/>
    <w:basedOn w:val="Normal"/>
    <w:next w:val="Normal"/>
    <w:link w:val="Heading3Char"/>
    <w:uiPriority w:val="9"/>
    <w:semiHidden/>
    <w:unhideWhenUsed/>
    <w:qFormat/>
    <w:rsid w:val="00194C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4C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4C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4C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C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C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C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AE9"/>
    <w:rPr>
      <w:rFonts w:eastAsiaTheme="majorEastAsia" w:cstheme="majorBidi"/>
      <w:b/>
      <w:sz w:val="24"/>
      <w:szCs w:val="40"/>
    </w:rPr>
  </w:style>
  <w:style w:type="character" w:customStyle="1" w:styleId="Heading2Char">
    <w:name w:val="Heading 2 Char"/>
    <w:basedOn w:val="DefaultParagraphFont"/>
    <w:link w:val="Heading2"/>
    <w:uiPriority w:val="9"/>
    <w:rsid w:val="0015577E"/>
    <w:rPr>
      <w:rFonts w:eastAsiaTheme="majorEastAsia" w:cstheme="majorBidi"/>
      <w:b/>
      <w:sz w:val="24"/>
      <w:szCs w:val="32"/>
      <w:lang w:val="en-US"/>
    </w:rPr>
  </w:style>
  <w:style w:type="character" w:customStyle="1" w:styleId="Heading3Char">
    <w:name w:val="Heading 3 Char"/>
    <w:basedOn w:val="DefaultParagraphFont"/>
    <w:link w:val="Heading3"/>
    <w:uiPriority w:val="9"/>
    <w:semiHidden/>
    <w:rsid w:val="00194C5E"/>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194C5E"/>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194C5E"/>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194C5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94C5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94C5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94C5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194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C5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94C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C5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94C5E"/>
    <w:pPr>
      <w:spacing w:before="160"/>
      <w:jc w:val="center"/>
    </w:pPr>
    <w:rPr>
      <w:i/>
      <w:iCs/>
      <w:color w:val="404040" w:themeColor="text1" w:themeTint="BF"/>
    </w:rPr>
  </w:style>
  <w:style w:type="character" w:customStyle="1" w:styleId="QuoteChar">
    <w:name w:val="Quote Char"/>
    <w:basedOn w:val="DefaultParagraphFont"/>
    <w:link w:val="Quote"/>
    <w:uiPriority w:val="29"/>
    <w:rsid w:val="00194C5E"/>
    <w:rPr>
      <w:i/>
      <w:iCs/>
      <w:color w:val="404040" w:themeColor="text1" w:themeTint="BF"/>
      <w:lang w:val="en-US"/>
    </w:rPr>
  </w:style>
  <w:style w:type="paragraph" w:styleId="ListParagraph">
    <w:name w:val="List Paragraph"/>
    <w:basedOn w:val="Normal"/>
    <w:uiPriority w:val="34"/>
    <w:qFormat/>
    <w:rsid w:val="00194C5E"/>
    <w:pPr>
      <w:ind w:left="720"/>
      <w:contextualSpacing/>
    </w:pPr>
  </w:style>
  <w:style w:type="character" w:styleId="IntenseEmphasis">
    <w:name w:val="Intense Emphasis"/>
    <w:basedOn w:val="DefaultParagraphFont"/>
    <w:uiPriority w:val="21"/>
    <w:qFormat/>
    <w:rsid w:val="00194C5E"/>
    <w:rPr>
      <w:i/>
      <w:iCs/>
      <w:color w:val="2F5496" w:themeColor="accent1" w:themeShade="BF"/>
    </w:rPr>
  </w:style>
  <w:style w:type="paragraph" w:styleId="IntenseQuote">
    <w:name w:val="Intense Quote"/>
    <w:basedOn w:val="Normal"/>
    <w:next w:val="Normal"/>
    <w:link w:val="IntenseQuoteChar"/>
    <w:uiPriority w:val="30"/>
    <w:qFormat/>
    <w:rsid w:val="00194C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4C5E"/>
    <w:rPr>
      <w:i/>
      <w:iCs/>
      <w:color w:val="2F5496" w:themeColor="accent1" w:themeShade="BF"/>
      <w:lang w:val="en-US"/>
    </w:rPr>
  </w:style>
  <w:style w:type="character" w:styleId="IntenseReference">
    <w:name w:val="Intense Reference"/>
    <w:basedOn w:val="DefaultParagraphFont"/>
    <w:uiPriority w:val="32"/>
    <w:qFormat/>
    <w:rsid w:val="00194C5E"/>
    <w:rPr>
      <w:b/>
      <w:bCs/>
      <w:smallCaps/>
      <w:color w:val="2F5496" w:themeColor="accent1" w:themeShade="BF"/>
      <w:spacing w:val="5"/>
    </w:rPr>
  </w:style>
  <w:style w:type="character" w:styleId="Hyperlink">
    <w:name w:val="Hyperlink"/>
    <w:basedOn w:val="DefaultParagraphFont"/>
    <w:uiPriority w:val="99"/>
    <w:unhideWhenUsed/>
    <w:rsid w:val="0028482D"/>
    <w:rPr>
      <w:color w:val="0563C1" w:themeColor="hyperlink"/>
      <w:u w:val="single"/>
    </w:rPr>
  </w:style>
  <w:style w:type="character" w:styleId="UnresolvedMention">
    <w:name w:val="Unresolved Mention"/>
    <w:basedOn w:val="DefaultParagraphFont"/>
    <w:uiPriority w:val="99"/>
    <w:semiHidden/>
    <w:unhideWhenUsed/>
    <w:rsid w:val="0028482D"/>
    <w:rPr>
      <w:color w:val="605E5C"/>
      <w:shd w:val="clear" w:color="auto" w:fill="E1DFDD"/>
    </w:rPr>
  </w:style>
  <w:style w:type="character" w:styleId="FollowedHyperlink">
    <w:name w:val="FollowedHyperlink"/>
    <w:basedOn w:val="DefaultParagraphFont"/>
    <w:uiPriority w:val="99"/>
    <w:semiHidden/>
    <w:unhideWhenUsed/>
    <w:rsid w:val="00132845"/>
    <w:rPr>
      <w:color w:val="954F72" w:themeColor="followedHyperlink"/>
      <w:u w:val="single"/>
    </w:rPr>
  </w:style>
  <w:style w:type="table" w:styleId="TableGrid">
    <w:name w:val="Table Grid"/>
    <w:basedOn w:val="TableNormal"/>
    <w:uiPriority w:val="39"/>
    <w:rsid w:val="004C7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098"/>
    <w:rPr>
      <w:lang w:val="en-US"/>
    </w:rPr>
  </w:style>
  <w:style w:type="paragraph" w:styleId="Footer">
    <w:name w:val="footer"/>
    <w:basedOn w:val="Normal"/>
    <w:link w:val="FooterChar"/>
    <w:uiPriority w:val="99"/>
    <w:unhideWhenUsed/>
    <w:rsid w:val="00347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098"/>
    <w:rPr>
      <w:lang w:val="en-US"/>
    </w:rPr>
  </w:style>
  <w:style w:type="character" w:styleId="CommentReference">
    <w:name w:val="annotation reference"/>
    <w:basedOn w:val="DefaultParagraphFont"/>
    <w:uiPriority w:val="99"/>
    <w:semiHidden/>
    <w:unhideWhenUsed/>
    <w:rsid w:val="00166E51"/>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006">
      <w:bodyDiv w:val="1"/>
      <w:marLeft w:val="0"/>
      <w:marRight w:val="0"/>
      <w:marTop w:val="0"/>
      <w:marBottom w:val="0"/>
      <w:divBdr>
        <w:top w:val="none" w:sz="0" w:space="0" w:color="auto"/>
        <w:left w:val="none" w:sz="0" w:space="0" w:color="auto"/>
        <w:bottom w:val="none" w:sz="0" w:space="0" w:color="auto"/>
        <w:right w:val="none" w:sz="0" w:space="0" w:color="auto"/>
      </w:divBdr>
      <w:divsChild>
        <w:div w:id="110234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5243">
      <w:bodyDiv w:val="1"/>
      <w:marLeft w:val="0"/>
      <w:marRight w:val="0"/>
      <w:marTop w:val="0"/>
      <w:marBottom w:val="0"/>
      <w:divBdr>
        <w:top w:val="none" w:sz="0" w:space="0" w:color="auto"/>
        <w:left w:val="none" w:sz="0" w:space="0" w:color="auto"/>
        <w:bottom w:val="none" w:sz="0" w:space="0" w:color="auto"/>
        <w:right w:val="none" w:sz="0" w:space="0" w:color="auto"/>
      </w:divBdr>
    </w:div>
    <w:div w:id="164592041">
      <w:bodyDiv w:val="1"/>
      <w:marLeft w:val="0"/>
      <w:marRight w:val="0"/>
      <w:marTop w:val="0"/>
      <w:marBottom w:val="0"/>
      <w:divBdr>
        <w:top w:val="none" w:sz="0" w:space="0" w:color="auto"/>
        <w:left w:val="none" w:sz="0" w:space="0" w:color="auto"/>
        <w:bottom w:val="none" w:sz="0" w:space="0" w:color="auto"/>
        <w:right w:val="none" w:sz="0" w:space="0" w:color="auto"/>
      </w:divBdr>
      <w:divsChild>
        <w:div w:id="1228301040">
          <w:marLeft w:val="0"/>
          <w:marRight w:val="0"/>
          <w:marTop w:val="0"/>
          <w:marBottom w:val="0"/>
          <w:divBdr>
            <w:top w:val="none" w:sz="0" w:space="0" w:color="auto"/>
            <w:left w:val="none" w:sz="0" w:space="0" w:color="auto"/>
            <w:bottom w:val="none" w:sz="0" w:space="0" w:color="auto"/>
            <w:right w:val="none" w:sz="0" w:space="0" w:color="auto"/>
          </w:divBdr>
        </w:div>
        <w:div w:id="1882087857">
          <w:marLeft w:val="0"/>
          <w:marRight w:val="0"/>
          <w:marTop w:val="0"/>
          <w:marBottom w:val="0"/>
          <w:divBdr>
            <w:top w:val="none" w:sz="0" w:space="0" w:color="auto"/>
            <w:left w:val="none" w:sz="0" w:space="0" w:color="auto"/>
            <w:bottom w:val="none" w:sz="0" w:space="0" w:color="auto"/>
            <w:right w:val="none" w:sz="0" w:space="0" w:color="auto"/>
          </w:divBdr>
        </w:div>
        <w:div w:id="115102402">
          <w:marLeft w:val="0"/>
          <w:marRight w:val="0"/>
          <w:marTop w:val="0"/>
          <w:marBottom w:val="0"/>
          <w:divBdr>
            <w:top w:val="none" w:sz="0" w:space="0" w:color="auto"/>
            <w:left w:val="none" w:sz="0" w:space="0" w:color="auto"/>
            <w:bottom w:val="none" w:sz="0" w:space="0" w:color="auto"/>
            <w:right w:val="none" w:sz="0" w:space="0" w:color="auto"/>
          </w:divBdr>
        </w:div>
      </w:divsChild>
    </w:div>
    <w:div w:id="272828860">
      <w:bodyDiv w:val="1"/>
      <w:marLeft w:val="0"/>
      <w:marRight w:val="0"/>
      <w:marTop w:val="0"/>
      <w:marBottom w:val="0"/>
      <w:divBdr>
        <w:top w:val="none" w:sz="0" w:space="0" w:color="auto"/>
        <w:left w:val="none" w:sz="0" w:space="0" w:color="auto"/>
        <w:bottom w:val="none" w:sz="0" w:space="0" w:color="auto"/>
        <w:right w:val="none" w:sz="0" w:space="0" w:color="auto"/>
      </w:divBdr>
    </w:div>
    <w:div w:id="301816527">
      <w:bodyDiv w:val="1"/>
      <w:marLeft w:val="0"/>
      <w:marRight w:val="0"/>
      <w:marTop w:val="0"/>
      <w:marBottom w:val="0"/>
      <w:divBdr>
        <w:top w:val="none" w:sz="0" w:space="0" w:color="auto"/>
        <w:left w:val="none" w:sz="0" w:space="0" w:color="auto"/>
        <w:bottom w:val="none" w:sz="0" w:space="0" w:color="auto"/>
        <w:right w:val="none" w:sz="0" w:space="0" w:color="auto"/>
      </w:divBdr>
    </w:div>
    <w:div w:id="340162442">
      <w:bodyDiv w:val="1"/>
      <w:marLeft w:val="0"/>
      <w:marRight w:val="0"/>
      <w:marTop w:val="0"/>
      <w:marBottom w:val="0"/>
      <w:divBdr>
        <w:top w:val="none" w:sz="0" w:space="0" w:color="auto"/>
        <w:left w:val="none" w:sz="0" w:space="0" w:color="auto"/>
        <w:bottom w:val="none" w:sz="0" w:space="0" w:color="auto"/>
        <w:right w:val="none" w:sz="0" w:space="0" w:color="auto"/>
      </w:divBdr>
    </w:div>
    <w:div w:id="424150129">
      <w:bodyDiv w:val="1"/>
      <w:marLeft w:val="0"/>
      <w:marRight w:val="0"/>
      <w:marTop w:val="0"/>
      <w:marBottom w:val="0"/>
      <w:divBdr>
        <w:top w:val="none" w:sz="0" w:space="0" w:color="auto"/>
        <w:left w:val="none" w:sz="0" w:space="0" w:color="auto"/>
        <w:bottom w:val="none" w:sz="0" w:space="0" w:color="auto"/>
        <w:right w:val="none" w:sz="0" w:space="0" w:color="auto"/>
      </w:divBdr>
    </w:div>
    <w:div w:id="476842366">
      <w:bodyDiv w:val="1"/>
      <w:marLeft w:val="0"/>
      <w:marRight w:val="0"/>
      <w:marTop w:val="0"/>
      <w:marBottom w:val="0"/>
      <w:divBdr>
        <w:top w:val="none" w:sz="0" w:space="0" w:color="auto"/>
        <w:left w:val="none" w:sz="0" w:space="0" w:color="auto"/>
        <w:bottom w:val="none" w:sz="0" w:space="0" w:color="auto"/>
        <w:right w:val="none" w:sz="0" w:space="0" w:color="auto"/>
      </w:divBdr>
    </w:div>
    <w:div w:id="509149720">
      <w:bodyDiv w:val="1"/>
      <w:marLeft w:val="0"/>
      <w:marRight w:val="0"/>
      <w:marTop w:val="0"/>
      <w:marBottom w:val="0"/>
      <w:divBdr>
        <w:top w:val="none" w:sz="0" w:space="0" w:color="auto"/>
        <w:left w:val="none" w:sz="0" w:space="0" w:color="auto"/>
        <w:bottom w:val="none" w:sz="0" w:space="0" w:color="auto"/>
        <w:right w:val="none" w:sz="0" w:space="0" w:color="auto"/>
      </w:divBdr>
    </w:div>
    <w:div w:id="552733254">
      <w:bodyDiv w:val="1"/>
      <w:marLeft w:val="0"/>
      <w:marRight w:val="0"/>
      <w:marTop w:val="0"/>
      <w:marBottom w:val="0"/>
      <w:divBdr>
        <w:top w:val="none" w:sz="0" w:space="0" w:color="auto"/>
        <w:left w:val="none" w:sz="0" w:space="0" w:color="auto"/>
        <w:bottom w:val="none" w:sz="0" w:space="0" w:color="auto"/>
        <w:right w:val="none" w:sz="0" w:space="0" w:color="auto"/>
      </w:divBdr>
    </w:div>
    <w:div w:id="640770483">
      <w:bodyDiv w:val="1"/>
      <w:marLeft w:val="0"/>
      <w:marRight w:val="0"/>
      <w:marTop w:val="0"/>
      <w:marBottom w:val="0"/>
      <w:divBdr>
        <w:top w:val="none" w:sz="0" w:space="0" w:color="auto"/>
        <w:left w:val="none" w:sz="0" w:space="0" w:color="auto"/>
        <w:bottom w:val="none" w:sz="0" w:space="0" w:color="auto"/>
        <w:right w:val="none" w:sz="0" w:space="0" w:color="auto"/>
      </w:divBdr>
    </w:div>
    <w:div w:id="810055727">
      <w:bodyDiv w:val="1"/>
      <w:marLeft w:val="0"/>
      <w:marRight w:val="0"/>
      <w:marTop w:val="0"/>
      <w:marBottom w:val="0"/>
      <w:divBdr>
        <w:top w:val="none" w:sz="0" w:space="0" w:color="auto"/>
        <w:left w:val="none" w:sz="0" w:space="0" w:color="auto"/>
        <w:bottom w:val="none" w:sz="0" w:space="0" w:color="auto"/>
        <w:right w:val="none" w:sz="0" w:space="0" w:color="auto"/>
      </w:divBdr>
      <w:divsChild>
        <w:div w:id="2031955982">
          <w:marLeft w:val="0"/>
          <w:marRight w:val="0"/>
          <w:marTop w:val="0"/>
          <w:marBottom w:val="0"/>
          <w:divBdr>
            <w:top w:val="single" w:sz="6" w:space="0" w:color="999999"/>
            <w:left w:val="none" w:sz="0" w:space="0" w:color="auto"/>
            <w:bottom w:val="none" w:sz="0" w:space="0" w:color="auto"/>
            <w:right w:val="none" w:sz="0" w:space="0" w:color="auto"/>
          </w:divBdr>
          <w:divsChild>
            <w:div w:id="857889080">
              <w:marLeft w:val="0"/>
              <w:marRight w:val="0"/>
              <w:marTop w:val="0"/>
              <w:marBottom w:val="0"/>
              <w:divBdr>
                <w:top w:val="none" w:sz="0" w:space="0" w:color="auto"/>
                <w:left w:val="none" w:sz="0" w:space="0" w:color="auto"/>
                <w:bottom w:val="none" w:sz="0" w:space="0" w:color="auto"/>
                <w:right w:val="none" w:sz="0" w:space="0" w:color="auto"/>
              </w:divBdr>
            </w:div>
            <w:div w:id="1631470949">
              <w:marLeft w:val="0"/>
              <w:marRight w:val="0"/>
              <w:marTop w:val="0"/>
              <w:marBottom w:val="0"/>
              <w:divBdr>
                <w:top w:val="none" w:sz="0" w:space="0" w:color="auto"/>
                <w:left w:val="none" w:sz="0" w:space="0" w:color="auto"/>
                <w:bottom w:val="none" w:sz="0" w:space="0" w:color="auto"/>
                <w:right w:val="none" w:sz="0" w:space="0" w:color="auto"/>
              </w:divBdr>
            </w:div>
            <w:div w:id="1400011054">
              <w:marLeft w:val="0"/>
              <w:marRight w:val="0"/>
              <w:marTop w:val="0"/>
              <w:marBottom w:val="0"/>
              <w:divBdr>
                <w:top w:val="none" w:sz="0" w:space="0" w:color="auto"/>
                <w:left w:val="none" w:sz="0" w:space="0" w:color="auto"/>
                <w:bottom w:val="none" w:sz="0" w:space="0" w:color="auto"/>
                <w:right w:val="none" w:sz="0" w:space="0" w:color="auto"/>
              </w:divBdr>
            </w:div>
            <w:div w:id="212154762">
              <w:marLeft w:val="0"/>
              <w:marRight w:val="0"/>
              <w:marTop w:val="0"/>
              <w:marBottom w:val="0"/>
              <w:divBdr>
                <w:top w:val="none" w:sz="0" w:space="0" w:color="auto"/>
                <w:left w:val="none" w:sz="0" w:space="0" w:color="auto"/>
                <w:bottom w:val="none" w:sz="0" w:space="0" w:color="auto"/>
                <w:right w:val="none" w:sz="0" w:space="0" w:color="auto"/>
              </w:divBdr>
            </w:div>
          </w:divsChild>
        </w:div>
        <w:div w:id="800535610">
          <w:marLeft w:val="0"/>
          <w:marRight w:val="0"/>
          <w:marTop w:val="0"/>
          <w:marBottom w:val="0"/>
          <w:divBdr>
            <w:top w:val="single" w:sz="6" w:space="0" w:color="999999"/>
            <w:left w:val="none" w:sz="0" w:space="0" w:color="auto"/>
            <w:bottom w:val="none" w:sz="0" w:space="0" w:color="auto"/>
            <w:right w:val="none" w:sz="0" w:space="0" w:color="auto"/>
          </w:divBdr>
          <w:divsChild>
            <w:div w:id="519003362">
              <w:marLeft w:val="0"/>
              <w:marRight w:val="0"/>
              <w:marTop w:val="0"/>
              <w:marBottom w:val="0"/>
              <w:divBdr>
                <w:top w:val="none" w:sz="0" w:space="0" w:color="auto"/>
                <w:left w:val="none" w:sz="0" w:space="0" w:color="auto"/>
                <w:bottom w:val="none" w:sz="0" w:space="0" w:color="auto"/>
                <w:right w:val="none" w:sz="0" w:space="0" w:color="auto"/>
              </w:divBdr>
            </w:div>
            <w:div w:id="1628391943">
              <w:marLeft w:val="0"/>
              <w:marRight w:val="0"/>
              <w:marTop w:val="0"/>
              <w:marBottom w:val="0"/>
              <w:divBdr>
                <w:top w:val="none" w:sz="0" w:space="0" w:color="auto"/>
                <w:left w:val="none" w:sz="0" w:space="0" w:color="auto"/>
                <w:bottom w:val="none" w:sz="0" w:space="0" w:color="auto"/>
                <w:right w:val="none" w:sz="0" w:space="0" w:color="auto"/>
              </w:divBdr>
            </w:div>
            <w:div w:id="2104182745">
              <w:marLeft w:val="0"/>
              <w:marRight w:val="0"/>
              <w:marTop w:val="0"/>
              <w:marBottom w:val="0"/>
              <w:divBdr>
                <w:top w:val="none" w:sz="0" w:space="0" w:color="auto"/>
                <w:left w:val="none" w:sz="0" w:space="0" w:color="auto"/>
                <w:bottom w:val="none" w:sz="0" w:space="0" w:color="auto"/>
                <w:right w:val="none" w:sz="0" w:space="0" w:color="auto"/>
              </w:divBdr>
            </w:div>
            <w:div w:id="1882670780">
              <w:marLeft w:val="0"/>
              <w:marRight w:val="0"/>
              <w:marTop w:val="0"/>
              <w:marBottom w:val="0"/>
              <w:divBdr>
                <w:top w:val="none" w:sz="0" w:space="0" w:color="auto"/>
                <w:left w:val="none" w:sz="0" w:space="0" w:color="auto"/>
                <w:bottom w:val="none" w:sz="0" w:space="0" w:color="auto"/>
                <w:right w:val="none" w:sz="0" w:space="0" w:color="auto"/>
              </w:divBdr>
            </w:div>
          </w:divsChild>
        </w:div>
        <w:div w:id="889344541">
          <w:marLeft w:val="0"/>
          <w:marRight w:val="0"/>
          <w:marTop w:val="0"/>
          <w:marBottom w:val="0"/>
          <w:divBdr>
            <w:top w:val="single" w:sz="6" w:space="0" w:color="999999"/>
            <w:left w:val="none" w:sz="0" w:space="0" w:color="auto"/>
            <w:bottom w:val="none" w:sz="0" w:space="0" w:color="auto"/>
            <w:right w:val="none" w:sz="0" w:space="0" w:color="auto"/>
          </w:divBdr>
          <w:divsChild>
            <w:div w:id="705712823">
              <w:marLeft w:val="0"/>
              <w:marRight w:val="0"/>
              <w:marTop w:val="0"/>
              <w:marBottom w:val="0"/>
              <w:divBdr>
                <w:top w:val="none" w:sz="0" w:space="0" w:color="auto"/>
                <w:left w:val="none" w:sz="0" w:space="0" w:color="auto"/>
                <w:bottom w:val="none" w:sz="0" w:space="0" w:color="auto"/>
                <w:right w:val="none" w:sz="0" w:space="0" w:color="auto"/>
              </w:divBdr>
            </w:div>
            <w:div w:id="1476217466">
              <w:marLeft w:val="0"/>
              <w:marRight w:val="0"/>
              <w:marTop w:val="0"/>
              <w:marBottom w:val="0"/>
              <w:divBdr>
                <w:top w:val="none" w:sz="0" w:space="0" w:color="auto"/>
                <w:left w:val="none" w:sz="0" w:space="0" w:color="auto"/>
                <w:bottom w:val="none" w:sz="0" w:space="0" w:color="auto"/>
                <w:right w:val="none" w:sz="0" w:space="0" w:color="auto"/>
              </w:divBdr>
            </w:div>
            <w:div w:id="925578124">
              <w:marLeft w:val="0"/>
              <w:marRight w:val="0"/>
              <w:marTop w:val="0"/>
              <w:marBottom w:val="0"/>
              <w:divBdr>
                <w:top w:val="none" w:sz="0" w:space="0" w:color="auto"/>
                <w:left w:val="none" w:sz="0" w:space="0" w:color="auto"/>
                <w:bottom w:val="none" w:sz="0" w:space="0" w:color="auto"/>
                <w:right w:val="none" w:sz="0" w:space="0" w:color="auto"/>
              </w:divBdr>
            </w:div>
            <w:div w:id="554464412">
              <w:marLeft w:val="0"/>
              <w:marRight w:val="0"/>
              <w:marTop w:val="0"/>
              <w:marBottom w:val="0"/>
              <w:divBdr>
                <w:top w:val="none" w:sz="0" w:space="0" w:color="auto"/>
                <w:left w:val="none" w:sz="0" w:space="0" w:color="auto"/>
                <w:bottom w:val="none" w:sz="0" w:space="0" w:color="auto"/>
                <w:right w:val="none" w:sz="0" w:space="0" w:color="auto"/>
              </w:divBdr>
            </w:div>
          </w:divsChild>
        </w:div>
        <w:div w:id="1142842275">
          <w:marLeft w:val="0"/>
          <w:marRight w:val="0"/>
          <w:marTop w:val="0"/>
          <w:marBottom w:val="0"/>
          <w:divBdr>
            <w:top w:val="single" w:sz="6" w:space="0" w:color="999999"/>
            <w:left w:val="none" w:sz="0" w:space="0" w:color="auto"/>
            <w:bottom w:val="none" w:sz="0" w:space="0" w:color="auto"/>
            <w:right w:val="none" w:sz="0" w:space="0" w:color="auto"/>
          </w:divBdr>
          <w:divsChild>
            <w:div w:id="1068573310">
              <w:marLeft w:val="0"/>
              <w:marRight w:val="0"/>
              <w:marTop w:val="0"/>
              <w:marBottom w:val="0"/>
              <w:divBdr>
                <w:top w:val="none" w:sz="0" w:space="0" w:color="auto"/>
                <w:left w:val="none" w:sz="0" w:space="0" w:color="auto"/>
                <w:bottom w:val="none" w:sz="0" w:space="0" w:color="auto"/>
                <w:right w:val="none" w:sz="0" w:space="0" w:color="auto"/>
              </w:divBdr>
            </w:div>
            <w:div w:id="1019307666">
              <w:marLeft w:val="0"/>
              <w:marRight w:val="0"/>
              <w:marTop w:val="0"/>
              <w:marBottom w:val="0"/>
              <w:divBdr>
                <w:top w:val="none" w:sz="0" w:space="0" w:color="auto"/>
                <w:left w:val="none" w:sz="0" w:space="0" w:color="auto"/>
                <w:bottom w:val="none" w:sz="0" w:space="0" w:color="auto"/>
                <w:right w:val="none" w:sz="0" w:space="0" w:color="auto"/>
              </w:divBdr>
            </w:div>
            <w:div w:id="270630273">
              <w:marLeft w:val="0"/>
              <w:marRight w:val="0"/>
              <w:marTop w:val="0"/>
              <w:marBottom w:val="0"/>
              <w:divBdr>
                <w:top w:val="none" w:sz="0" w:space="0" w:color="auto"/>
                <w:left w:val="none" w:sz="0" w:space="0" w:color="auto"/>
                <w:bottom w:val="none" w:sz="0" w:space="0" w:color="auto"/>
                <w:right w:val="none" w:sz="0" w:space="0" w:color="auto"/>
              </w:divBdr>
            </w:div>
            <w:div w:id="1902523591">
              <w:marLeft w:val="0"/>
              <w:marRight w:val="0"/>
              <w:marTop w:val="0"/>
              <w:marBottom w:val="0"/>
              <w:divBdr>
                <w:top w:val="none" w:sz="0" w:space="0" w:color="auto"/>
                <w:left w:val="none" w:sz="0" w:space="0" w:color="auto"/>
                <w:bottom w:val="none" w:sz="0" w:space="0" w:color="auto"/>
                <w:right w:val="none" w:sz="0" w:space="0" w:color="auto"/>
              </w:divBdr>
            </w:div>
          </w:divsChild>
        </w:div>
        <w:div w:id="1855262193">
          <w:marLeft w:val="0"/>
          <w:marRight w:val="0"/>
          <w:marTop w:val="0"/>
          <w:marBottom w:val="0"/>
          <w:divBdr>
            <w:top w:val="single" w:sz="6" w:space="0" w:color="999999"/>
            <w:left w:val="none" w:sz="0" w:space="0" w:color="auto"/>
            <w:bottom w:val="none" w:sz="0" w:space="0" w:color="auto"/>
            <w:right w:val="none" w:sz="0" w:space="0" w:color="auto"/>
          </w:divBdr>
          <w:divsChild>
            <w:div w:id="2043245189">
              <w:marLeft w:val="0"/>
              <w:marRight w:val="0"/>
              <w:marTop w:val="0"/>
              <w:marBottom w:val="0"/>
              <w:divBdr>
                <w:top w:val="none" w:sz="0" w:space="0" w:color="auto"/>
                <w:left w:val="none" w:sz="0" w:space="0" w:color="auto"/>
                <w:bottom w:val="none" w:sz="0" w:space="0" w:color="auto"/>
                <w:right w:val="none" w:sz="0" w:space="0" w:color="auto"/>
              </w:divBdr>
            </w:div>
            <w:div w:id="1870949300">
              <w:marLeft w:val="0"/>
              <w:marRight w:val="0"/>
              <w:marTop w:val="0"/>
              <w:marBottom w:val="0"/>
              <w:divBdr>
                <w:top w:val="none" w:sz="0" w:space="0" w:color="auto"/>
                <w:left w:val="none" w:sz="0" w:space="0" w:color="auto"/>
                <w:bottom w:val="none" w:sz="0" w:space="0" w:color="auto"/>
                <w:right w:val="none" w:sz="0" w:space="0" w:color="auto"/>
              </w:divBdr>
            </w:div>
            <w:div w:id="129442699">
              <w:marLeft w:val="0"/>
              <w:marRight w:val="0"/>
              <w:marTop w:val="0"/>
              <w:marBottom w:val="0"/>
              <w:divBdr>
                <w:top w:val="none" w:sz="0" w:space="0" w:color="auto"/>
                <w:left w:val="none" w:sz="0" w:space="0" w:color="auto"/>
                <w:bottom w:val="none" w:sz="0" w:space="0" w:color="auto"/>
                <w:right w:val="none" w:sz="0" w:space="0" w:color="auto"/>
              </w:divBdr>
            </w:div>
            <w:div w:id="281232839">
              <w:marLeft w:val="0"/>
              <w:marRight w:val="0"/>
              <w:marTop w:val="0"/>
              <w:marBottom w:val="0"/>
              <w:divBdr>
                <w:top w:val="none" w:sz="0" w:space="0" w:color="auto"/>
                <w:left w:val="none" w:sz="0" w:space="0" w:color="auto"/>
                <w:bottom w:val="none" w:sz="0" w:space="0" w:color="auto"/>
                <w:right w:val="none" w:sz="0" w:space="0" w:color="auto"/>
              </w:divBdr>
            </w:div>
          </w:divsChild>
        </w:div>
        <w:div w:id="1869829387">
          <w:marLeft w:val="0"/>
          <w:marRight w:val="0"/>
          <w:marTop w:val="0"/>
          <w:marBottom w:val="0"/>
          <w:divBdr>
            <w:top w:val="single" w:sz="6" w:space="0" w:color="999999"/>
            <w:left w:val="none" w:sz="0" w:space="0" w:color="auto"/>
            <w:bottom w:val="none" w:sz="0" w:space="0" w:color="auto"/>
            <w:right w:val="none" w:sz="0" w:space="0" w:color="auto"/>
          </w:divBdr>
          <w:divsChild>
            <w:div w:id="1613125754">
              <w:marLeft w:val="0"/>
              <w:marRight w:val="0"/>
              <w:marTop w:val="0"/>
              <w:marBottom w:val="0"/>
              <w:divBdr>
                <w:top w:val="none" w:sz="0" w:space="0" w:color="auto"/>
                <w:left w:val="none" w:sz="0" w:space="0" w:color="auto"/>
                <w:bottom w:val="none" w:sz="0" w:space="0" w:color="auto"/>
                <w:right w:val="none" w:sz="0" w:space="0" w:color="auto"/>
              </w:divBdr>
            </w:div>
            <w:div w:id="1788621309">
              <w:marLeft w:val="0"/>
              <w:marRight w:val="0"/>
              <w:marTop w:val="0"/>
              <w:marBottom w:val="0"/>
              <w:divBdr>
                <w:top w:val="none" w:sz="0" w:space="0" w:color="auto"/>
                <w:left w:val="none" w:sz="0" w:space="0" w:color="auto"/>
                <w:bottom w:val="none" w:sz="0" w:space="0" w:color="auto"/>
                <w:right w:val="none" w:sz="0" w:space="0" w:color="auto"/>
              </w:divBdr>
            </w:div>
            <w:div w:id="1313025708">
              <w:marLeft w:val="0"/>
              <w:marRight w:val="0"/>
              <w:marTop w:val="0"/>
              <w:marBottom w:val="0"/>
              <w:divBdr>
                <w:top w:val="none" w:sz="0" w:space="0" w:color="auto"/>
                <w:left w:val="none" w:sz="0" w:space="0" w:color="auto"/>
                <w:bottom w:val="none" w:sz="0" w:space="0" w:color="auto"/>
                <w:right w:val="none" w:sz="0" w:space="0" w:color="auto"/>
              </w:divBdr>
            </w:div>
            <w:div w:id="602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8223">
      <w:bodyDiv w:val="1"/>
      <w:marLeft w:val="0"/>
      <w:marRight w:val="0"/>
      <w:marTop w:val="0"/>
      <w:marBottom w:val="0"/>
      <w:divBdr>
        <w:top w:val="none" w:sz="0" w:space="0" w:color="auto"/>
        <w:left w:val="none" w:sz="0" w:space="0" w:color="auto"/>
        <w:bottom w:val="none" w:sz="0" w:space="0" w:color="auto"/>
        <w:right w:val="none" w:sz="0" w:space="0" w:color="auto"/>
      </w:divBdr>
    </w:div>
    <w:div w:id="943415866">
      <w:bodyDiv w:val="1"/>
      <w:marLeft w:val="0"/>
      <w:marRight w:val="0"/>
      <w:marTop w:val="0"/>
      <w:marBottom w:val="0"/>
      <w:divBdr>
        <w:top w:val="none" w:sz="0" w:space="0" w:color="auto"/>
        <w:left w:val="none" w:sz="0" w:space="0" w:color="auto"/>
        <w:bottom w:val="none" w:sz="0" w:space="0" w:color="auto"/>
        <w:right w:val="none" w:sz="0" w:space="0" w:color="auto"/>
      </w:divBdr>
    </w:div>
    <w:div w:id="1290942405">
      <w:bodyDiv w:val="1"/>
      <w:marLeft w:val="0"/>
      <w:marRight w:val="0"/>
      <w:marTop w:val="0"/>
      <w:marBottom w:val="0"/>
      <w:divBdr>
        <w:top w:val="none" w:sz="0" w:space="0" w:color="auto"/>
        <w:left w:val="none" w:sz="0" w:space="0" w:color="auto"/>
        <w:bottom w:val="none" w:sz="0" w:space="0" w:color="auto"/>
        <w:right w:val="none" w:sz="0" w:space="0" w:color="auto"/>
      </w:divBdr>
      <w:divsChild>
        <w:div w:id="1824079045">
          <w:marLeft w:val="0"/>
          <w:marRight w:val="0"/>
          <w:marTop w:val="0"/>
          <w:marBottom w:val="0"/>
          <w:divBdr>
            <w:top w:val="single" w:sz="6" w:space="0" w:color="999999"/>
            <w:left w:val="none" w:sz="0" w:space="0" w:color="auto"/>
            <w:bottom w:val="none" w:sz="0" w:space="0" w:color="auto"/>
            <w:right w:val="none" w:sz="0" w:space="0" w:color="auto"/>
          </w:divBdr>
          <w:divsChild>
            <w:div w:id="109518812">
              <w:marLeft w:val="0"/>
              <w:marRight w:val="0"/>
              <w:marTop w:val="0"/>
              <w:marBottom w:val="0"/>
              <w:divBdr>
                <w:top w:val="none" w:sz="0" w:space="0" w:color="auto"/>
                <w:left w:val="none" w:sz="0" w:space="0" w:color="auto"/>
                <w:bottom w:val="none" w:sz="0" w:space="0" w:color="auto"/>
                <w:right w:val="none" w:sz="0" w:space="0" w:color="auto"/>
              </w:divBdr>
            </w:div>
            <w:div w:id="975988268">
              <w:marLeft w:val="0"/>
              <w:marRight w:val="0"/>
              <w:marTop w:val="0"/>
              <w:marBottom w:val="0"/>
              <w:divBdr>
                <w:top w:val="none" w:sz="0" w:space="0" w:color="auto"/>
                <w:left w:val="none" w:sz="0" w:space="0" w:color="auto"/>
                <w:bottom w:val="none" w:sz="0" w:space="0" w:color="auto"/>
                <w:right w:val="none" w:sz="0" w:space="0" w:color="auto"/>
              </w:divBdr>
            </w:div>
            <w:div w:id="1432551475">
              <w:marLeft w:val="0"/>
              <w:marRight w:val="0"/>
              <w:marTop w:val="0"/>
              <w:marBottom w:val="0"/>
              <w:divBdr>
                <w:top w:val="none" w:sz="0" w:space="0" w:color="auto"/>
                <w:left w:val="none" w:sz="0" w:space="0" w:color="auto"/>
                <w:bottom w:val="none" w:sz="0" w:space="0" w:color="auto"/>
                <w:right w:val="none" w:sz="0" w:space="0" w:color="auto"/>
              </w:divBdr>
            </w:div>
            <w:div w:id="647981470">
              <w:marLeft w:val="0"/>
              <w:marRight w:val="0"/>
              <w:marTop w:val="0"/>
              <w:marBottom w:val="0"/>
              <w:divBdr>
                <w:top w:val="none" w:sz="0" w:space="0" w:color="auto"/>
                <w:left w:val="none" w:sz="0" w:space="0" w:color="auto"/>
                <w:bottom w:val="none" w:sz="0" w:space="0" w:color="auto"/>
                <w:right w:val="none" w:sz="0" w:space="0" w:color="auto"/>
              </w:divBdr>
            </w:div>
          </w:divsChild>
        </w:div>
        <w:div w:id="1623682125">
          <w:marLeft w:val="0"/>
          <w:marRight w:val="0"/>
          <w:marTop w:val="0"/>
          <w:marBottom w:val="0"/>
          <w:divBdr>
            <w:top w:val="single" w:sz="6" w:space="0" w:color="999999"/>
            <w:left w:val="none" w:sz="0" w:space="0" w:color="auto"/>
            <w:bottom w:val="none" w:sz="0" w:space="0" w:color="auto"/>
            <w:right w:val="none" w:sz="0" w:space="0" w:color="auto"/>
          </w:divBdr>
          <w:divsChild>
            <w:div w:id="2076662093">
              <w:marLeft w:val="0"/>
              <w:marRight w:val="0"/>
              <w:marTop w:val="0"/>
              <w:marBottom w:val="0"/>
              <w:divBdr>
                <w:top w:val="none" w:sz="0" w:space="0" w:color="auto"/>
                <w:left w:val="none" w:sz="0" w:space="0" w:color="auto"/>
                <w:bottom w:val="none" w:sz="0" w:space="0" w:color="auto"/>
                <w:right w:val="none" w:sz="0" w:space="0" w:color="auto"/>
              </w:divBdr>
            </w:div>
            <w:div w:id="1907253239">
              <w:marLeft w:val="0"/>
              <w:marRight w:val="0"/>
              <w:marTop w:val="0"/>
              <w:marBottom w:val="0"/>
              <w:divBdr>
                <w:top w:val="none" w:sz="0" w:space="0" w:color="auto"/>
                <w:left w:val="none" w:sz="0" w:space="0" w:color="auto"/>
                <w:bottom w:val="none" w:sz="0" w:space="0" w:color="auto"/>
                <w:right w:val="none" w:sz="0" w:space="0" w:color="auto"/>
              </w:divBdr>
            </w:div>
            <w:div w:id="1009210940">
              <w:marLeft w:val="0"/>
              <w:marRight w:val="0"/>
              <w:marTop w:val="0"/>
              <w:marBottom w:val="0"/>
              <w:divBdr>
                <w:top w:val="none" w:sz="0" w:space="0" w:color="auto"/>
                <w:left w:val="none" w:sz="0" w:space="0" w:color="auto"/>
                <w:bottom w:val="none" w:sz="0" w:space="0" w:color="auto"/>
                <w:right w:val="none" w:sz="0" w:space="0" w:color="auto"/>
              </w:divBdr>
            </w:div>
            <w:div w:id="1381711071">
              <w:marLeft w:val="0"/>
              <w:marRight w:val="0"/>
              <w:marTop w:val="0"/>
              <w:marBottom w:val="0"/>
              <w:divBdr>
                <w:top w:val="none" w:sz="0" w:space="0" w:color="auto"/>
                <w:left w:val="none" w:sz="0" w:space="0" w:color="auto"/>
                <w:bottom w:val="none" w:sz="0" w:space="0" w:color="auto"/>
                <w:right w:val="none" w:sz="0" w:space="0" w:color="auto"/>
              </w:divBdr>
            </w:div>
          </w:divsChild>
        </w:div>
        <w:div w:id="1647203127">
          <w:marLeft w:val="0"/>
          <w:marRight w:val="0"/>
          <w:marTop w:val="0"/>
          <w:marBottom w:val="0"/>
          <w:divBdr>
            <w:top w:val="single" w:sz="6" w:space="0" w:color="999999"/>
            <w:left w:val="none" w:sz="0" w:space="0" w:color="auto"/>
            <w:bottom w:val="none" w:sz="0" w:space="0" w:color="auto"/>
            <w:right w:val="none" w:sz="0" w:space="0" w:color="auto"/>
          </w:divBdr>
          <w:divsChild>
            <w:div w:id="1882396558">
              <w:marLeft w:val="0"/>
              <w:marRight w:val="0"/>
              <w:marTop w:val="0"/>
              <w:marBottom w:val="0"/>
              <w:divBdr>
                <w:top w:val="none" w:sz="0" w:space="0" w:color="auto"/>
                <w:left w:val="none" w:sz="0" w:space="0" w:color="auto"/>
                <w:bottom w:val="none" w:sz="0" w:space="0" w:color="auto"/>
                <w:right w:val="none" w:sz="0" w:space="0" w:color="auto"/>
              </w:divBdr>
            </w:div>
            <w:div w:id="1080906555">
              <w:marLeft w:val="0"/>
              <w:marRight w:val="0"/>
              <w:marTop w:val="0"/>
              <w:marBottom w:val="0"/>
              <w:divBdr>
                <w:top w:val="none" w:sz="0" w:space="0" w:color="auto"/>
                <w:left w:val="none" w:sz="0" w:space="0" w:color="auto"/>
                <w:bottom w:val="none" w:sz="0" w:space="0" w:color="auto"/>
                <w:right w:val="none" w:sz="0" w:space="0" w:color="auto"/>
              </w:divBdr>
            </w:div>
            <w:div w:id="714741410">
              <w:marLeft w:val="0"/>
              <w:marRight w:val="0"/>
              <w:marTop w:val="0"/>
              <w:marBottom w:val="0"/>
              <w:divBdr>
                <w:top w:val="none" w:sz="0" w:space="0" w:color="auto"/>
                <w:left w:val="none" w:sz="0" w:space="0" w:color="auto"/>
                <w:bottom w:val="none" w:sz="0" w:space="0" w:color="auto"/>
                <w:right w:val="none" w:sz="0" w:space="0" w:color="auto"/>
              </w:divBdr>
            </w:div>
            <w:div w:id="1678463464">
              <w:marLeft w:val="0"/>
              <w:marRight w:val="0"/>
              <w:marTop w:val="0"/>
              <w:marBottom w:val="0"/>
              <w:divBdr>
                <w:top w:val="none" w:sz="0" w:space="0" w:color="auto"/>
                <w:left w:val="none" w:sz="0" w:space="0" w:color="auto"/>
                <w:bottom w:val="none" w:sz="0" w:space="0" w:color="auto"/>
                <w:right w:val="none" w:sz="0" w:space="0" w:color="auto"/>
              </w:divBdr>
            </w:div>
          </w:divsChild>
        </w:div>
        <w:div w:id="2014335479">
          <w:marLeft w:val="0"/>
          <w:marRight w:val="0"/>
          <w:marTop w:val="0"/>
          <w:marBottom w:val="0"/>
          <w:divBdr>
            <w:top w:val="single" w:sz="6" w:space="0" w:color="999999"/>
            <w:left w:val="none" w:sz="0" w:space="0" w:color="auto"/>
            <w:bottom w:val="none" w:sz="0" w:space="0" w:color="auto"/>
            <w:right w:val="none" w:sz="0" w:space="0" w:color="auto"/>
          </w:divBdr>
          <w:divsChild>
            <w:div w:id="345594613">
              <w:marLeft w:val="0"/>
              <w:marRight w:val="0"/>
              <w:marTop w:val="0"/>
              <w:marBottom w:val="0"/>
              <w:divBdr>
                <w:top w:val="none" w:sz="0" w:space="0" w:color="auto"/>
                <w:left w:val="none" w:sz="0" w:space="0" w:color="auto"/>
                <w:bottom w:val="none" w:sz="0" w:space="0" w:color="auto"/>
                <w:right w:val="none" w:sz="0" w:space="0" w:color="auto"/>
              </w:divBdr>
            </w:div>
            <w:div w:id="295254920">
              <w:marLeft w:val="0"/>
              <w:marRight w:val="0"/>
              <w:marTop w:val="0"/>
              <w:marBottom w:val="0"/>
              <w:divBdr>
                <w:top w:val="none" w:sz="0" w:space="0" w:color="auto"/>
                <w:left w:val="none" w:sz="0" w:space="0" w:color="auto"/>
                <w:bottom w:val="none" w:sz="0" w:space="0" w:color="auto"/>
                <w:right w:val="none" w:sz="0" w:space="0" w:color="auto"/>
              </w:divBdr>
            </w:div>
            <w:div w:id="1688091355">
              <w:marLeft w:val="0"/>
              <w:marRight w:val="0"/>
              <w:marTop w:val="0"/>
              <w:marBottom w:val="0"/>
              <w:divBdr>
                <w:top w:val="none" w:sz="0" w:space="0" w:color="auto"/>
                <w:left w:val="none" w:sz="0" w:space="0" w:color="auto"/>
                <w:bottom w:val="none" w:sz="0" w:space="0" w:color="auto"/>
                <w:right w:val="none" w:sz="0" w:space="0" w:color="auto"/>
              </w:divBdr>
            </w:div>
            <w:div w:id="1939176606">
              <w:marLeft w:val="0"/>
              <w:marRight w:val="0"/>
              <w:marTop w:val="0"/>
              <w:marBottom w:val="0"/>
              <w:divBdr>
                <w:top w:val="none" w:sz="0" w:space="0" w:color="auto"/>
                <w:left w:val="none" w:sz="0" w:space="0" w:color="auto"/>
                <w:bottom w:val="none" w:sz="0" w:space="0" w:color="auto"/>
                <w:right w:val="none" w:sz="0" w:space="0" w:color="auto"/>
              </w:divBdr>
            </w:div>
          </w:divsChild>
        </w:div>
        <w:div w:id="1281448636">
          <w:marLeft w:val="0"/>
          <w:marRight w:val="0"/>
          <w:marTop w:val="0"/>
          <w:marBottom w:val="0"/>
          <w:divBdr>
            <w:top w:val="single" w:sz="6" w:space="0" w:color="999999"/>
            <w:left w:val="none" w:sz="0" w:space="0" w:color="auto"/>
            <w:bottom w:val="none" w:sz="0" w:space="0" w:color="auto"/>
            <w:right w:val="none" w:sz="0" w:space="0" w:color="auto"/>
          </w:divBdr>
          <w:divsChild>
            <w:div w:id="2116515742">
              <w:marLeft w:val="0"/>
              <w:marRight w:val="0"/>
              <w:marTop w:val="0"/>
              <w:marBottom w:val="0"/>
              <w:divBdr>
                <w:top w:val="none" w:sz="0" w:space="0" w:color="auto"/>
                <w:left w:val="none" w:sz="0" w:space="0" w:color="auto"/>
                <w:bottom w:val="none" w:sz="0" w:space="0" w:color="auto"/>
                <w:right w:val="none" w:sz="0" w:space="0" w:color="auto"/>
              </w:divBdr>
            </w:div>
            <w:div w:id="252974000">
              <w:marLeft w:val="0"/>
              <w:marRight w:val="0"/>
              <w:marTop w:val="0"/>
              <w:marBottom w:val="0"/>
              <w:divBdr>
                <w:top w:val="none" w:sz="0" w:space="0" w:color="auto"/>
                <w:left w:val="none" w:sz="0" w:space="0" w:color="auto"/>
                <w:bottom w:val="none" w:sz="0" w:space="0" w:color="auto"/>
                <w:right w:val="none" w:sz="0" w:space="0" w:color="auto"/>
              </w:divBdr>
            </w:div>
            <w:div w:id="1668703562">
              <w:marLeft w:val="0"/>
              <w:marRight w:val="0"/>
              <w:marTop w:val="0"/>
              <w:marBottom w:val="0"/>
              <w:divBdr>
                <w:top w:val="none" w:sz="0" w:space="0" w:color="auto"/>
                <w:left w:val="none" w:sz="0" w:space="0" w:color="auto"/>
                <w:bottom w:val="none" w:sz="0" w:space="0" w:color="auto"/>
                <w:right w:val="none" w:sz="0" w:space="0" w:color="auto"/>
              </w:divBdr>
            </w:div>
            <w:div w:id="1917978016">
              <w:marLeft w:val="0"/>
              <w:marRight w:val="0"/>
              <w:marTop w:val="0"/>
              <w:marBottom w:val="0"/>
              <w:divBdr>
                <w:top w:val="none" w:sz="0" w:space="0" w:color="auto"/>
                <w:left w:val="none" w:sz="0" w:space="0" w:color="auto"/>
                <w:bottom w:val="none" w:sz="0" w:space="0" w:color="auto"/>
                <w:right w:val="none" w:sz="0" w:space="0" w:color="auto"/>
              </w:divBdr>
            </w:div>
          </w:divsChild>
        </w:div>
        <w:div w:id="1294094387">
          <w:marLeft w:val="0"/>
          <w:marRight w:val="0"/>
          <w:marTop w:val="0"/>
          <w:marBottom w:val="0"/>
          <w:divBdr>
            <w:top w:val="single" w:sz="6" w:space="0" w:color="999999"/>
            <w:left w:val="none" w:sz="0" w:space="0" w:color="auto"/>
            <w:bottom w:val="none" w:sz="0" w:space="0" w:color="auto"/>
            <w:right w:val="none" w:sz="0" w:space="0" w:color="auto"/>
          </w:divBdr>
          <w:divsChild>
            <w:div w:id="143284755">
              <w:marLeft w:val="0"/>
              <w:marRight w:val="0"/>
              <w:marTop w:val="0"/>
              <w:marBottom w:val="0"/>
              <w:divBdr>
                <w:top w:val="none" w:sz="0" w:space="0" w:color="auto"/>
                <w:left w:val="none" w:sz="0" w:space="0" w:color="auto"/>
                <w:bottom w:val="none" w:sz="0" w:space="0" w:color="auto"/>
                <w:right w:val="none" w:sz="0" w:space="0" w:color="auto"/>
              </w:divBdr>
            </w:div>
            <w:div w:id="1040471252">
              <w:marLeft w:val="0"/>
              <w:marRight w:val="0"/>
              <w:marTop w:val="0"/>
              <w:marBottom w:val="0"/>
              <w:divBdr>
                <w:top w:val="none" w:sz="0" w:space="0" w:color="auto"/>
                <w:left w:val="none" w:sz="0" w:space="0" w:color="auto"/>
                <w:bottom w:val="none" w:sz="0" w:space="0" w:color="auto"/>
                <w:right w:val="none" w:sz="0" w:space="0" w:color="auto"/>
              </w:divBdr>
            </w:div>
            <w:div w:id="1870141773">
              <w:marLeft w:val="0"/>
              <w:marRight w:val="0"/>
              <w:marTop w:val="0"/>
              <w:marBottom w:val="0"/>
              <w:divBdr>
                <w:top w:val="none" w:sz="0" w:space="0" w:color="auto"/>
                <w:left w:val="none" w:sz="0" w:space="0" w:color="auto"/>
                <w:bottom w:val="none" w:sz="0" w:space="0" w:color="auto"/>
                <w:right w:val="none" w:sz="0" w:space="0" w:color="auto"/>
              </w:divBdr>
            </w:div>
            <w:div w:id="9981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5152">
      <w:bodyDiv w:val="1"/>
      <w:marLeft w:val="0"/>
      <w:marRight w:val="0"/>
      <w:marTop w:val="0"/>
      <w:marBottom w:val="0"/>
      <w:divBdr>
        <w:top w:val="none" w:sz="0" w:space="0" w:color="auto"/>
        <w:left w:val="none" w:sz="0" w:space="0" w:color="auto"/>
        <w:bottom w:val="none" w:sz="0" w:space="0" w:color="auto"/>
        <w:right w:val="none" w:sz="0" w:space="0" w:color="auto"/>
      </w:divBdr>
    </w:div>
    <w:div w:id="1528761049">
      <w:bodyDiv w:val="1"/>
      <w:marLeft w:val="0"/>
      <w:marRight w:val="0"/>
      <w:marTop w:val="0"/>
      <w:marBottom w:val="0"/>
      <w:divBdr>
        <w:top w:val="none" w:sz="0" w:space="0" w:color="auto"/>
        <w:left w:val="none" w:sz="0" w:space="0" w:color="auto"/>
        <w:bottom w:val="none" w:sz="0" w:space="0" w:color="auto"/>
        <w:right w:val="none" w:sz="0" w:space="0" w:color="auto"/>
      </w:divBdr>
      <w:divsChild>
        <w:div w:id="1867449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58670">
      <w:bodyDiv w:val="1"/>
      <w:marLeft w:val="0"/>
      <w:marRight w:val="0"/>
      <w:marTop w:val="0"/>
      <w:marBottom w:val="0"/>
      <w:divBdr>
        <w:top w:val="none" w:sz="0" w:space="0" w:color="auto"/>
        <w:left w:val="none" w:sz="0" w:space="0" w:color="auto"/>
        <w:bottom w:val="none" w:sz="0" w:space="0" w:color="auto"/>
        <w:right w:val="none" w:sz="0" w:space="0" w:color="auto"/>
      </w:divBdr>
    </w:div>
    <w:div w:id="1593737021">
      <w:bodyDiv w:val="1"/>
      <w:marLeft w:val="0"/>
      <w:marRight w:val="0"/>
      <w:marTop w:val="0"/>
      <w:marBottom w:val="0"/>
      <w:divBdr>
        <w:top w:val="none" w:sz="0" w:space="0" w:color="auto"/>
        <w:left w:val="none" w:sz="0" w:space="0" w:color="auto"/>
        <w:bottom w:val="none" w:sz="0" w:space="0" w:color="auto"/>
        <w:right w:val="none" w:sz="0" w:space="0" w:color="auto"/>
      </w:divBdr>
      <w:divsChild>
        <w:div w:id="273942534">
          <w:marLeft w:val="0"/>
          <w:marRight w:val="0"/>
          <w:marTop w:val="0"/>
          <w:marBottom w:val="0"/>
          <w:divBdr>
            <w:top w:val="none" w:sz="0" w:space="0" w:color="auto"/>
            <w:left w:val="none" w:sz="0" w:space="0" w:color="auto"/>
            <w:bottom w:val="none" w:sz="0" w:space="0" w:color="auto"/>
            <w:right w:val="none" w:sz="0" w:space="0" w:color="auto"/>
          </w:divBdr>
        </w:div>
        <w:div w:id="205719998">
          <w:marLeft w:val="0"/>
          <w:marRight w:val="0"/>
          <w:marTop w:val="0"/>
          <w:marBottom w:val="0"/>
          <w:divBdr>
            <w:top w:val="none" w:sz="0" w:space="0" w:color="auto"/>
            <w:left w:val="none" w:sz="0" w:space="0" w:color="auto"/>
            <w:bottom w:val="none" w:sz="0" w:space="0" w:color="auto"/>
            <w:right w:val="none" w:sz="0" w:space="0" w:color="auto"/>
          </w:divBdr>
        </w:div>
        <w:div w:id="1027830420">
          <w:marLeft w:val="0"/>
          <w:marRight w:val="0"/>
          <w:marTop w:val="0"/>
          <w:marBottom w:val="0"/>
          <w:divBdr>
            <w:top w:val="none" w:sz="0" w:space="0" w:color="auto"/>
            <w:left w:val="none" w:sz="0" w:space="0" w:color="auto"/>
            <w:bottom w:val="none" w:sz="0" w:space="0" w:color="auto"/>
            <w:right w:val="none" w:sz="0" w:space="0" w:color="auto"/>
          </w:divBdr>
        </w:div>
      </w:divsChild>
    </w:div>
    <w:div w:id="1706057746">
      <w:bodyDiv w:val="1"/>
      <w:marLeft w:val="0"/>
      <w:marRight w:val="0"/>
      <w:marTop w:val="0"/>
      <w:marBottom w:val="0"/>
      <w:divBdr>
        <w:top w:val="none" w:sz="0" w:space="0" w:color="auto"/>
        <w:left w:val="none" w:sz="0" w:space="0" w:color="auto"/>
        <w:bottom w:val="none" w:sz="0" w:space="0" w:color="auto"/>
        <w:right w:val="none" w:sz="0" w:space="0" w:color="auto"/>
      </w:divBdr>
    </w:div>
    <w:div w:id="1814105575">
      <w:bodyDiv w:val="1"/>
      <w:marLeft w:val="0"/>
      <w:marRight w:val="0"/>
      <w:marTop w:val="0"/>
      <w:marBottom w:val="0"/>
      <w:divBdr>
        <w:top w:val="none" w:sz="0" w:space="0" w:color="auto"/>
        <w:left w:val="none" w:sz="0" w:space="0" w:color="auto"/>
        <w:bottom w:val="none" w:sz="0" w:space="0" w:color="auto"/>
        <w:right w:val="none" w:sz="0" w:space="0" w:color="auto"/>
      </w:divBdr>
    </w:div>
    <w:div w:id="1888225514">
      <w:bodyDiv w:val="1"/>
      <w:marLeft w:val="0"/>
      <w:marRight w:val="0"/>
      <w:marTop w:val="0"/>
      <w:marBottom w:val="0"/>
      <w:divBdr>
        <w:top w:val="none" w:sz="0" w:space="0" w:color="auto"/>
        <w:left w:val="none" w:sz="0" w:space="0" w:color="auto"/>
        <w:bottom w:val="none" w:sz="0" w:space="0" w:color="auto"/>
        <w:right w:val="none" w:sz="0" w:space="0" w:color="auto"/>
      </w:divBdr>
      <w:divsChild>
        <w:div w:id="504711465">
          <w:marLeft w:val="0"/>
          <w:marRight w:val="0"/>
          <w:marTop w:val="240"/>
          <w:marBottom w:val="240"/>
          <w:divBdr>
            <w:top w:val="none" w:sz="0" w:space="0" w:color="auto"/>
            <w:left w:val="none" w:sz="0" w:space="0" w:color="auto"/>
            <w:bottom w:val="none" w:sz="0" w:space="0" w:color="auto"/>
            <w:right w:val="none" w:sz="0" w:space="0" w:color="auto"/>
          </w:divBdr>
          <w:divsChild>
            <w:div w:id="313990243">
              <w:marLeft w:val="0"/>
              <w:marRight w:val="0"/>
              <w:marTop w:val="0"/>
              <w:marBottom w:val="0"/>
              <w:divBdr>
                <w:top w:val="single" w:sz="6" w:space="0" w:color="CFCFCF"/>
                <w:left w:val="single" w:sz="6" w:space="0" w:color="CFCFCF"/>
                <w:bottom w:val="single" w:sz="6" w:space="0" w:color="CFCFCF"/>
                <w:right w:val="single" w:sz="6" w:space="0" w:color="CFCFCF"/>
              </w:divBdr>
              <w:divsChild>
                <w:div w:id="529731445">
                  <w:marLeft w:val="0"/>
                  <w:marRight w:val="0"/>
                  <w:marTop w:val="0"/>
                  <w:marBottom w:val="0"/>
                  <w:divBdr>
                    <w:top w:val="none" w:sz="0" w:space="0" w:color="auto"/>
                    <w:left w:val="none" w:sz="0" w:space="0" w:color="auto"/>
                    <w:bottom w:val="none" w:sz="0" w:space="0" w:color="auto"/>
                    <w:right w:val="none" w:sz="0" w:space="0" w:color="auto"/>
                  </w:divBdr>
                  <w:divsChild>
                    <w:div w:id="453839080">
                      <w:marLeft w:val="0"/>
                      <w:marRight w:val="0"/>
                      <w:marTop w:val="0"/>
                      <w:marBottom w:val="0"/>
                      <w:divBdr>
                        <w:top w:val="none" w:sz="0" w:space="0" w:color="auto"/>
                        <w:left w:val="none" w:sz="0" w:space="0" w:color="auto"/>
                        <w:bottom w:val="none" w:sz="0" w:space="0" w:color="auto"/>
                        <w:right w:val="none" w:sz="0" w:space="0" w:color="auto"/>
                      </w:divBdr>
                    </w:div>
                    <w:div w:id="935404658">
                      <w:marLeft w:val="0"/>
                      <w:marRight w:val="0"/>
                      <w:marTop w:val="0"/>
                      <w:marBottom w:val="0"/>
                      <w:divBdr>
                        <w:top w:val="none" w:sz="0" w:space="0" w:color="auto"/>
                        <w:left w:val="none" w:sz="0" w:space="0" w:color="auto"/>
                        <w:bottom w:val="none" w:sz="0" w:space="0" w:color="auto"/>
                        <w:right w:val="none" w:sz="0" w:space="0" w:color="auto"/>
                      </w:divBdr>
                    </w:div>
                    <w:div w:id="7237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3272">
          <w:marLeft w:val="0"/>
          <w:marRight w:val="0"/>
          <w:marTop w:val="240"/>
          <w:marBottom w:val="240"/>
          <w:divBdr>
            <w:top w:val="none" w:sz="0" w:space="0" w:color="auto"/>
            <w:left w:val="none" w:sz="0" w:space="0" w:color="auto"/>
            <w:bottom w:val="none" w:sz="0" w:space="0" w:color="auto"/>
            <w:right w:val="none" w:sz="0" w:space="0" w:color="auto"/>
          </w:divBdr>
          <w:divsChild>
            <w:div w:id="1723670080">
              <w:marLeft w:val="0"/>
              <w:marRight w:val="0"/>
              <w:marTop w:val="0"/>
              <w:marBottom w:val="0"/>
              <w:divBdr>
                <w:top w:val="single" w:sz="6" w:space="0" w:color="CFCFCF"/>
                <w:left w:val="single" w:sz="6" w:space="0" w:color="CFCFCF"/>
                <w:bottom w:val="single" w:sz="6" w:space="0" w:color="CFCFCF"/>
                <w:right w:val="single" w:sz="6" w:space="0" w:color="CFCFCF"/>
              </w:divBdr>
              <w:divsChild>
                <w:div w:id="147938994">
                  <w:marLeft w:val="0"/>
                  <w:marRight w:val="0"/>
                  <w:marTop w:val="0"/>
                  <w:marBottom w:val="0"/>
                  <w:divBdr>
                    <w:top w:val="none" w:sz="0" w:space="0" w:color="auto"/>
                    <w:left w:val="none" w:sz="0" w:space="0" w:color="auto"/>
                    <w:bottom w:val="none" w:sz="0" w:space="0" w:color="auto"/>
                    <w:right w:val="none" w:sz="0" w:space="0" w:color="auto"/>
                  </w:divBdr>
                  <w:divsChild>
                    <w:div w:id="1069693729">
                      <w:marLeft w:val="0"/>
                      <w:marRight w:val="0"/>
                      <w:marTop w:val="0"/>
                      <w:marBottom w:val="0"/>
                      <w:divBdr>
                        <w:top w:val="none" w:sz="0" w:space="0" w:color="auto"/>
                        <w:left w:val="none" w:sz="0" w:space="0" w:color="auto"/>
                        <w:bottom w:val="none" w:sz="0" w:space="0" w:color="auto"/>
                        <w:right w:val="none" w:sz="0" w:space="0" w:color="auto"/>
                      </w:divBdr>
                    </w:div>
                    <w:div w:id="1802991292">
                      <w:marLeft w:val="0"/>
                      <w:marRight w:val="0"/>
                      <w:marTop w:val="0"/>
                      <w:marBottom w:val="0"/>
                      <w:divBdr>
                        <w:top w:val="none" w:sz="0" w:space="0" w:color="auto"/>
                        <w:left w:val="none" w:sz="0" w:space="0" w:color="auto"/>
                        <w:bottom w:val="none" w:sz="0" w:space="0" w:color="auto"/>
                        <w:right w:val="none" w:sz="0" w:space="0" w:color="auto"/>
                      </w:divBdr>
                    </w:div>
                    <w:div w:id="11001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330431">
          <w:marLeft w:val="0"/>
          <w:marRight w:val="0"/>
          <w:marTop w:val="240"/>
          <w:marBottom w:val="240"/>
          <w:divBdr>
            <w:top w:val="none" w:sz="0" w:space="0" w:color="auto"/>
            <w:left w:val="none" w:sz="0" w:space="0" w:color="auto"/>
            <w:bottom w:val="none" w:sz="0" w:space="0" w:color="auto"/>
            <w:right w:val="none" w:sz="0" w:space="0" w:color="auto"/>
          </w:divBdr>
          <w:divsChild>
            <w:div w:id="681709218">
              <w:marLeft w:val="0"/>
              <w:marRight w:val="0"/>
              <w:marTop w:val="0"/>
              <w:marBottom w:val="0"/>
              <w:divBdr>
                <w:top w:val="single" w:sz="6" w:space="0" w:color="CFCFCF"/>
                <w:left w:val="single" w:sz="6" w:space="0" w:color="CFCFCF"/>
                <w:bottom w:val="single" w:sz="6" w:space="0" w:color="CFCFCF"/>
                <w:right w:val="single" w:sz="6" w:space="0" w:color="CFCFCF"/>
              </w:divBdr>
              <w:divsChild>
                <w:div w:id="308902318">
                  <w:marLeft w:val="0"/>
                  <w:marRight w:val="0"/>
                  <w:marTop w:val="0"/>
                  <w:marBottom w:val="0"/>
                  <w:divBdr>
                    <w:top w:val="none" w:sz="0" w:space="0" w:color="auto"/>
                    <w:left w:val="none" w:sz="0" w:space="0" w:color="auto"/>
                    <w:bottom w:val="none" w:sz="0" w:space="0" w:color="auto"/>
                    <w:right w:val="none" w:sz="0" w:space="0" w:color="auto"/>
                  </w:divBdr>
                  <w:divsChild>
                    <w:div w:id="1007563880">
                      <w:marLeft w:val="0"/>
                      <w:marRight w:val="0"/>
                      <w:marTop w:val="0"/>
                      <w:marBottom w:val="0"/>
                      <w:divBdr>
                        <w:top w:val="none" w:sz="0" w:space="0" w:color="auto"/>
                        <w:left w:val="none" w:sz="0" w:space="0" w:color="auto"/>
                        <w:bottom w:val="none" w:sz="0" w:space="0" w:color="auto"/>
                        <w:right w:val="none" w:sz="0" w:space="0" w:color="auto"/>
                      </w:divBdr>
                    </w:div>
                    <w:div w:id="469589365">
                      <w:marLeft w:val="0"/>
                      <w:marRight w:val="0"/>
                      <w:marTop w:val="0"/>
                      <w:marBottom w:val="0"/>
                      <w:divBdr>
                        <w:top w:val="none" w:sz="0" w:space="0" w:color="auto"/>
                        <w:left w:val="none" w:sz="0" w:space="0" w:color="auto"/>
                        <w:bottom w:val="none" w:sz="0" w:space="0" w:color="auto"/>
                        <w:right w:val="none" w:sz="0" w:space="0" w:color="auto"/>
                      </w:divBdr>
                    </w:div>
                    <w:div w:id="20060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00598">
          <w:marLeft w:val="0"/>
          <w:marRight w:val="0"/>
          <w:marTop w:val="240"/>
          <w:marBottom w:val="240"/>
          <w:divBdr>
            <w:top w:val="none" w:sz="0" w:space="0" w:color="auto"/>
            <w:left w:val="none" w:sz="0" w:space="0" w:color="auto"/>
            <w:bottom w:val="none" w:sz="0" w:space="0" w:color="auto"/>
            <w:right w:val="none" w:sz="0" w:space="0" w:color="auto"/>
          </w:divBdr>
          <w:divsChild>
            <w:div w:id="491023359">
              <w:marLeft w:val="0"/>
              <w:marRight w:val="0"/>
              <w:marTop w:val="0"/>
              <w:marBottom w:val="0"/>
              <w:divBdr>
                <w:top w:val="single" w:sz="6" w:space="0" w:color="CFCFCF"/>
                <w:left w:val="single" w:sz="6" w:space="0" w:color="CFCFCF"/>
                <w:bottom w:val="single" w:sz="6" w:space="0" w:color="CFCFCF"/>
                <w:right w:val="single" w:sz="6" w:space="0" w:color="CFCFCF"/>
              </w:divBdr>
              <w:divsChild>
                <w:div w:id="1927380021">
                  <w:marLeft w:val="0"/>
                  <w:marRight w:val="0"/>
                  <w:marTop w:val="0"/>
                  <w:marBottom w:val="0"/>
                  <w:divBdr>
                    <w:top w:val="none" w:sz="0" w:space="0" w:color="auto"/>
                    <w:left w:val="none" w:sz="0" w:space="0" w:color="auto"/>
                    <w:bottom w:val="none" w:sz="0" w:space="0" w:color="auto"/>
                    <w:right w:val="none" w:sz="0" w:space="0" w:color="auto"/>
                  </w:divBdr>
                  <w:divsChild>
                    <w:div w:id="1740130319">
                      <w:marLeft w:val="0"/>
                      <w:marRight w:val="0"/>
                      <w:marTop w:val="0"/>
                      <w:marBottom w:val="0"/>
                      <w:divBdr>
                        <w:top w:val="none" w:sz="0" w:space="0" w:color="auto"/>
                        <w:left w:val="none" w:sz="0" w:space="0" w:color="auto"/>
                        <w:bottom w:val="none" w:sz="0" w:space="0" w:color="auto"/>
                        <w:right w:val="none" w:sz="0" w:space="0" w:color="auto"/>
                      </w:divBdr>
                    </w:div>
                    <w:div w:id="302083301">
                      <w:marLeft w:val="0"/>
                      <w:marRight w:val="0"/>
                      <w:marTop w:val="0"/>
                      <w:marBottom w:val="0"/>
                      <w:divBdr>
                        <w:top w:val="none" w:sz="0" w:space="0" w:color="auto"/>
                        <w:left w:val="none" w:sz="0" w:space="0" w:color="auto"/>
                        <w:bottom w:val="none" w:sz="0" w:space="0" w:color="auto"/>
                        <w:right w:val="none" w:sz="0" w:space="0" w:color="auto"/>
                      </w:divBdr>
                    </w:div>
                    <w:div w:id="9204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76756">
          <w:marLeft w:val="0"/>
          <w:marRight w:val="0"/>
          <w:marTop w:val="240"/>
          <w:marBottom w:val="240"/>
          <w:divBdr>
            <w:top w:val="none" w:sz="0" w:space="0" w:color="auto"/>
            <w:left w:val="none" w:sz="0" w:space="0" w:color="auto"/>
            <w:bottom w:val="none" w:sz="0" w:space="0" w:color="auto"/>
            <w:right w:val="none" w:sz="0" w:space="0" w:color="auto"/>
          </w:divBdr>
          <w:divsChild>
            <w:div w:id="509107384">
              <w:marLeft w:val="0"/>
              <w:marRight w:val="0"/>
              <w:marTop w:val="0"/>
              <w:marBottom w:val="0"/>
              <w:divBdr>
                <w:top w:val="single" w:sz="6" w:space="0" w:color="CFCFCF"/>
                <w:left w:val="single" w:sz="6" w:space="0" w:color="CFCFCF"/>
                <w:bottom w:val="single" w:sz="6" w:space="0" w:color="CFCFCF"/>
                <w:right w:val="single" w:sz="6" w:space="0" w:color="CFCFCF"/>
              </w:divBdr>
              <w:divsChild>
                <w:div w:id="769810426">
                  <w:marLeft w:val="0"/>
                  <w:marRight w:val="0"/>
                  <w:marTop w:val="0"/>
                  <w:marBottom w:val="0"/>
                  <w:divBdr>
                    <w:top w:val="none" w:sz="0" w:space="0" w:color="auto"/>
                    <w:left w:val="none" w:sz="0" w:space="0" w:color="auto"/>
                    <w:bottom w:val="none" w:sz="0" w:space="0" w:color="auto"/>
                    <w:right w:val="none" w:sz="0" w:space="0" w:color="auto"/>
                  </w:divBdr>
                  <w:divsChild>
                    <w:div w:id="1322537107">
                      <w:marLeft w:val="0"/>
                      <w:marRight w:val="0"/>
                      <w:marTop w:val="0"/>
                      <w:marBottom w:val="0"/>
                      <w:divBdr>
                        <w:top w:val="none" w:sz="0" w:space="0" w:color="auto"/>
                        <w:left w:val="none" w:sz="0" w:space="0" w:color="auto"/>
                        <w:bottom w:val="none" w:sz="0" w:space="0" w:color="auto"/>
                        <w:right w:val="none" w:sz="0" w:space="0" w:color="auto"/>
                      </w:divBdr>
                    </w:div>
                    <w:div w:id="835614792">
                      <w:marLeft w:val="0"/>
                      <w:marRight w:val="0"/>
                      <w:marTop w:val="0"/>
                      <w:marBottom w:val="0"/>
                      <w:divBdr>
                        <w:top w:val="none" w:sz="0" w:space="0" w:color="auto"/>
                        <w:left w:val="none" w:sz="0" w:space="0" w:color="auto"/>
                        <w:bottom w:val="none" w:sz="0" w:space="0" w:color="auto"/>
                        <w:right w:val="none" w:sz="0" w:space="0" w:color="auto"/>
                      </w:divBdr>
                    </w:div>
                    <w:div w:id="4555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6706">
          <w:marLeft w:val="0"/>
          <w:marRight w:val="0"/>
          <w:marTop w:val="240"/>
          <w:marBottom w:val="240"/>
          <w:divBdr>
            <w:top w:val="none" w:sz="0" w:space="0" w:color="auto"/>
            <w:left w:val="none" w:sz="0" w:space="0" w:color="auto"/>
            <w:bottom w:val="none" w:sz="0" w:space="0" w:color="auto"/>
            <w:right w:val="none" w:sz="0" w:space="0" w:color="auto"/>
          </w:divBdr>
          <w:divsChild>
            <w:div w:id="45106915">
              <w:marLeft w:val="0"/>
              <w:marRight w:val="0"/>
              <w:marTop w:val="0"/>
              <w:marBottom w:val="0"/>
              <w:divBdr>
                <w:top w:val="single" w:sz="6" w:space="0" w:color="CFCFCF"/>
                <w:left w:val="single" w:sz="6" w:space="0" w:color="CFCFCF"/>
                <w:bottom w:val="single" w:sz="6" w:space="0" w:color="CFCFCF"/>
                <w:right w:val="single" w:sz="6" w:space="0" w:color="CFCFCF"/>
              </w:divBdr>
              <w:divsChild>
                <w:div w:id="1710840932">
                  <w:marLeft w:val="0"/>
                  <w:marRight w:val="0"/>
                  <w:marTop w:val="0"/>
                  <w:marBottom w:val="0"/>
                  <w:divBdr>
                    <w:top w:val="none" w:sz="0" w:space="0" w:color="auto"/>
                    <w:left w:val="none" w:sz="0" w:space="0" w:color="auto"/>
                    <w:bottom w:val="none" w:sz="0" w:space="0" w:color="auto"/>
                    <w:right w:val="none" w:sz="0" w:space="0" w:color="auto"/>
                  </w:divBdr>
                  <w:divsChild>
                    <w:div w:id="1307972607">
                      <w:marLeft w:val="0"/>
                      <w:marRight w:val="0"/>
                      <w:marTop w:val="0"/>
                      <w:marBottom w:val="0"/>
                      <w:divBdr>
                        <w:top w:val="none" w:sz="0" w:space="0" w:color="auto"/>
                        <w:left w:val="none" w:sz="0" w:space="0" w:color="auto"/>
                        <w:bottom w:val="none" w:sz="0" w:space="0" w:color="auto"/>
                        <w:right w:val="none" w:sz="0" w:space="0" w:color="auto"/>
                      </w:divBdr>
                    </w:div>
                    <w:div w:id="694119961">
                      <w:marLeft w:val="0"/>
                      <w:marRight w:val="0"/>
                      <w:marTop w:val="0"/>
                      <w:marBottom w:val="0"/>
                      <w:divBdr>
                        <w:top w:val="none" w:sz="0" w:space="0" w:color="auto"/>
                        <w:left w:val="none" w:sz="0" w:space="0" w:color="auto"/>
                        <w:bottom w:val="none" w:sz="0" w:space="0" w:color="auto"/>
                        <w:right w:val="none" w:sz="0" w:space="0" w:color="auto"/>
                      </w:divBdr>
                    </w:div>
                    <w:div w:id="14324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35169">
          <w:marLeft w:val="0"/>
          <w:marRight w:val="0"/>
          <w:marTop w:val="240"/>
          <w:marBottom w:val="240"/>
          <w:divBdr>
            <w:top w:val="none" w:sz="0" w:space="0" w:color="auto"/>
            <w:left w:val="none" w:sz="0" w:space="0" w:color="auto"/>
            <w:bottom w:val="none" w:sz="0" w:space="0" w:color="auto"/>
            <w:right w:val="none" w:sz="0" w:space="0" w:color="auto"/>
          </w:divBdr>
          <w:divsChild>
            <w:div w:id="756249860">
              <w:marLeft w:val="0"/>
              <w:marRight w:val="0"/>
              <w:marTop w:val="0"/>
              <w:marBottom w:val="0"/>
              <w:divBdr>
                <w:top w:val="single" w:sz="6" w:space="0" w:color="CFCFCF"/>
                <w:left w:val="single" w:sz="6" w:space="0" w:color="CFCFCF"/>
                <w:bottom w:val="single" w:sz="6" w:space="0" w:color="CFCFCF"/>
                <w:right w:val="single" w:sz="6" w:space="0" w:color="CFCFCF"/>
              </w:divBdr>
              <w:divsChild>
                <w:div w:id="672147346">
                  <w:marLeft w:val="0"/>
                  <w:marRight w:val="0"/>
                  <w:marTop w:val="0"/>
                  <w:marBottom w:val="0"/>
                  <w:divBdr>
                    <w:top w:val="none" w:sz="0" w:space="0" w:color="auto"/>
                    <w:left w:val="none" w:sz="0" w:space="0" w:color="auto"/>
                    <w:bottom w:val="none" w:sz="0" w:space="0" w:color="auto"/>
                    <w:right w:val="none" w:sz="0" w:space="0" w:color="auto"/>
                  </w:divBdr>
                  <w:divsChild>
                    <w:div w:id="1720783860">
                      <w:marLeft w:val="0"/>
                      <w:marRight w:val="0"/>
                      <w:marTop w:val="0"/>
                      <w:marBottom w:val="0"/>
                      <w:divBdr>
                        <w:top w:val="none" w:sz="0" w:space="0" w:color="auto"/>
                        <w:left w:val="none" w:sz="0" w:space="0" w:color="auto"/>
                        <w:bottom w:val="none" w:sz="0" w:space="0" w:color="auto"/>
                        <w:right w:val="none" w:sz="0" w:space="0" w:color="auto"/>
                      </w:divBdr>
                    </w:div>
                    <w:div w:id="258366417">
                      <w:marLeft w:val="0"/>
                      <w:marRight w:val="0"/>
                      <w:marTop w:val="0"/>
                      <w:marBottom w:val="0"/>
                      <w:divBdr>
                        <w:top w:val="none" w:sz="0" w:space="0" w:color="auto"/>
                        <w:left w:val="none" w:sz="0" w:space="0" w:color="auto"/>
                        <w:bottom w:val="none" w:sz="0" w:space="0" w:color="auto"/>
                        <w:right w:val="none" w:sz="0" w:space="0" w:color="auto"/>
                      </w:divBdr>
                    </w:div>
                    <w:div w:id="2799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64395">
          <w:marLeft w:val="0"/>
          <w:marRight w:val="0"/>
          <w:marTop w:val="240"/>
          <w:marBottom w:val="240"/>
          <w:divBdr>
            <w:top w:val="none" w:sz="0" w:space="0" w:color="auto"/>
            <w:left w:val="none" w:sz="0" w:space="0" w:color="auto"/>
            <w:bottom w:val="none" w:sz="0" w:space="0" w:color="auto"/>
            <w:right w:val="none" w:sz="0" w:space="0" w:color="auto"/>
          </w:divBdr>
          <w:divsChild>
            <w:div w:id="1741243585">
              <w:marLeft w:val="0"/>
              <w:marRight w:val="0"/>
              <w:marTop w:val="0"/>
              <w:marBottom w:val="0"/>
              <w:divBdr>
                <w:top w:val="single" w:sz="6" w:space="0" w:color="CFCFCF"/>
                <w:left w:val="single" w:sz="6" w:space="0" w:color="CFCFCF"/>
                <w:bottom w:val="single" w:sz="6" w:space="0" w:color="CFCFCF"/>
                <w:right w:val="single" w:sz="6" w:space="0" w:color="CFCFCF"/>
              </w:divBdr>
              <w:divsChild>
                <w:div w:id="433669668">
                  <w:marLeft w:val="0"/>
                  <w:marRight w:val="0"/>
                  <w:marTop w:val="0"/>
                  <w:marBottom w:val="0"/>
                  <w:divBdr>
                    <w:top w:val="none" w:sz="0" w:space="0" w:color="auto"/>
                    <w:left w:val="none" w:sz="0" w:space="0" w:color="auto"/>
                    <w:bottom w:val="none" w:sz="0" w:space="0" w:color="auto"/>
                    <w:right w:val="none" w:sz="0" w:space="0" w:color="auto"/>
                  </w:divBdr>
                  <w:divsChild>
                    <w:div w:id="2107967428">
                      <w:marLeft w:val="0"/>
                      <w:marRight w:val="0"/>
                      <w:marTop w:val="0"/>
                      <w:marBottom w:val="0"/>
                      <w:divBdr>
                        <w:top w:val="none" w:sz="0" w:space="0" w:color="auto"/>
                        <w:left w:val="none" w:sz="0" w:space="0" w:color="auto"/>
                        <w:bottom w:val="none" w:sz="0" w:space="0" w:color="auto"/>
                        <w:right w:val="none" w:sz="0" w:space="0" w:color="auto"/>
                      </w:divBdr>
                    </w:div>
                    <w:div w:id="1982811330">
                      <w:marLeft w:val="0"/>
                      <w:marRight w:val="0"/>
                      <w:marTop w:val="0"/>
                      <w:marBottom w:val="0"/>
                      <w:divBdr>
                        <w:top w:val="none" w:sz="0" w:space="0" w:color="auto"/>
                        <w:left w:val="none" w:sz="0" w:space="0" w:color="auto"/>
                        <w:bottom w:val="none" w:sz="0" w:space="0" w:color="auto"/>
                        <w:right w:val="none" w:sz="0" w:space="0" w:color="auto"/>
                      </w:divBdr>
                    </w:div>
                    <w:div w:id="15456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275264">
      <w:bodyDiv w:val="1"/>
      <w:marLeft w:val="0"/>
      <w:marRight w:val="0"/>
      <w:marTop w:val="0"/>
      <w:marBottom w:val="0"/>
      <w:divBdr>
        <w:top w:val="none" w:sz="0" w:space="0" w:color="auto"/>
        <w:left w:val="none" w:sz="0" w:space="0" w:color="auto"/>
        <w:bottom w:val="none" w:sz="0" w:space="0" w:color="auto"/>
        <w:right w:val="none" w:sz="0" w:space="0" w:color="auto"/>
      </w:divBdr>
    </w:div>
    <w:div w:id="1994792948">
      <w:bodyDiv w:val="1"/>
      <w:marLeft w:val="0"/>
      <w:marRight w:val="0"/>
      <w:marTop w:val="0"/>
      <w:marBottom w:val="0"/>
      <w:divBdr>
        <w:top w:val="none" w:sz="0" w:space="0" w:color="auto"/>
        <w:left w:val="none" w:sz="0" w:space="0" w:color="auto"/>
        <w:bottom w:val="none" w:sz="0" w:space="0" w:color="auto"/>
        <w:right w:val="none" w:sz="0" w:space="0" w:color="auto"/>
      </w:divBdr>
      <w:divsChild>
        <w:div w:id="406925302">
          <w:marLeft w:val="0"/>
          <w:marRight w:val="0"/>
          <w:marTop w:val="240"/>
          <w:marBottom w:val="240"/>
          <w:divBdr>
            <w:top w:val="none" w:sz="0" w:space="0" w:color="auto"/>
            <w:left w:val="none" w:sz="0" w:space="0" w:color="auto"/>
            <w:bottom w:val="none" w:sz="0" w:space="0" w:color="auto"/>
            <w:right w:val="none" w:sz="0" w:space="0" w:color="auto"/>
          </w:divBdr>
          <w:divsChild>
            <w:div w:id="908273217">
              <w:marLeft w:val="0"/>
              <w:marRight w:val="0"/>
              <w:marTop w:val="0"/>
              <w:marBottom w:val="0"/>
              <w:divBdr>
                <w:top w:val="single" w:sz="6" w:space="0" w:color="CFCFCF"/>
                <w:left w:val="single" w:sz="6" w:space="0" w:color="CFCFCF"/>
                <w:bottom w:val="single" w:sz="6" w:space="0" w:color="CFCFCF"/>
                <w:right w:val="single" w:sz="6" w:space="0" w:color="CFCFCF"/>
              </w:divBdr>
              <w:divsChild>
                <w:div w:id="602808917">
                  <w:marLeft w:val="0"/>
                  <w:marRight w:val="0"/>
                  <w:marTop w:val="0"/>
                  <w:marBottom w:val="0"/>
                  <w:divBdr>
                    <w:top w:val="none" w:sz="0" w:space="0" w:color="auto"/>
                    <w:left w:val="none" w:sz="0" w:space="0" w:color="auto"/>
                    <w:bottom w:val="none" w:sz="0" w:space="0" w:color="auto"/>
                    <w:right w:val="none" w:sz="0" w:space="0" w:color="auto"/>
                  </w:divBdr>
                  <w:divsChild>
                    <w:div w:id="1934437896">
                      <w:marLeft w:val="0"/>
                      <w:marRight w:val="0"/>
                      <w:marTop w:val="0"/>
                      <w:marBottom w:val="0"/>
                      <w:divBdr>
                        <w:top w:val="none" w:sz="0" w:space="0" w:color="auto"/>
                        <w:left w:val="none" w:sz="0" w:space="0" w:color="auto"/>
                        <w:bottom w:val="none" w:sz="0" w:space="0" w:color="auto"/>
                        <w:right w:val="none" w:sz="0" w:space="0" w:color="auto"/>
                      </w:divBdr>
                    </w:div>
                    <w:div w:id="2066100530">
                      <w:marLeft w:val="0"/>
                      <w:marRight w:val="0"/>
                      <w:marTop w:val="0"/>
                      <w:marBottom w:val="0"/>
                      <w:divBdr>
                        <w:top w:val="none" w:sz="0" w:space="0" w:color="auto"/>
                        <w:left w:val="none" w:sz="0" w:space="0" w:color="auto"/>
                        <w:bottom w:val="none" w:sz="0" w:space="0" w:color="auto"/>
                        <w:right w:val="none" w:sz="0" w:space="0" w:color="auto"/>
                      </w:divBdr>
                    </w:div>
                    <w:div w:id="17679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44045">
          <w:marLeft w:val="0"/>
          <w:marRight w:val="0"/>
          <w:marTop w:val="240"/>
          <w:marBottom w:val="240"/>
          <w:divBdr>
            <w:top w:val="none" w:sz="0" w:space="0" w:color="auto"/>
            <w:left w:val="none" w:sz="0" w:space="0" w:color="auto"/>
            <w:bottom w:val="none" w:sz="0" w:space="0" w:color="auto"/>
            <w:right w:val="none" w:sz="0" w:space="0" w:color="auto"/>
          </w:divBdr>
          <w:divsChild>
            <w:div w:id="447699979">
              <w:marLeft w:val="0"/>
              <w:marRight w:val="0"/>
              <w:marTop w:val="0"/>
              <w:marBottom w:val="0"/>
              <w:divBdr>
                <w:top w:val="single" w:sz="6" w:space="0" w:color="CFCFCF"/>
                <w:left w:val="single" w:sz="6" w:space="0" w:color="CFCFCF"/>
                <w:bottom w:val="single" w:sz="6" w:space="0" w:color="CFCFCF"/>
                <w:right w:val="single" w:sz="6" w:space="0" w:color="CFCFCF"/>
              </w:divBdr>
              <w:divsChild>
                <w:div w:id="748887286">
                  <w:marLeft w:val="0"/>
                  <w:marRight w:val="0"/>
                  <w:marTop w:val="0"/>
                  <w:marBottom w:val="0"/>
                  <w:divBdr>
                    <w:top w:val="none" w:sz="0" w:space="0" w:color="auto"/>
                    <w:left w:val="none" w:sz="0" w:space="0" w:color="auto"/>
                    <w:bottom w:val="none" w:sz="0" w:space="0" w:color="auto"/>
                    <w:right w:val="none" w:sz="0" w:space="0" w:color="auto"/>
                  </w:divBdr>
                  <w:divsChild>
                    <w:div w:id="289022330">
                      <w:marLeft w:val="0"/>
                      <w:marRight w:val="0"/>
                      <w:marTop w:val="0"/>
                      <w:marBottom w:val="0"/>
                      <w:divBdr>
                        <w:top w:val="none" w:sz="0" w:space="0" w:color="auto"/>
                        <w:left w:val="none" w:sz="0" w:space="0" w:color="auto"/>
                        <w:bottom w:val="none" w:sz="0" w:space="0" w:color="auto"/>
                        <w:right w:val="none" w:sz="0" w:space="0" w:color="auto"/>
                      </w:divBdr>
                    </w:div>
                    <w:div w:id="1450928953">
                      <w:marLeft w:val="0"/>
                      <w:marRight w:val="0"/>
                      <w:marTop w:val="0"/>
                      <w:marBottom w:val="0"/>
                      <w:divBdr>
                        <w:top w:val="none" w:sz="0" w:space="0" w:color="auto"/>
                        <w:left w:val="none" w:sz="0" w:space="0" w:color="auto"/>
                        <w:bottom w:val="none" w:sz="0" w:space="0" w:color="auto"/>
                        <w:right w:val="none" w:sz="0" w:space="0" w:color="auto"/>
                      </w:divBdr>
                    </w:div>
                    <w:div w:id="3927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29498">
          <w:marLeft w:val="0"/>
          <w:marRight w:val="0"/>
          <w:marTop w:val="240"/>
          <w:marBottom w:val="240"/>
          <w:divBdr>
            <w:top w:val="none" w:sz="0" w:space="0" w:color="auto"/>
            <w:left w:val="none" w:sz="0" w:space="0" w:color="auto"/>
            <w:bottom w:val="none" w:sz="0" w:space="0" w:color="auto"/>
            <w:right w:val="none" w:sz="0" w:space="0" w:color="auto"/>
          </w:divBdr>
          <w:divsChild>
            <w:div w:id="962923031">
              <w:marLeft w:val="0"/>
              <w:marRight w:val="0"/>
              <w:marTop w:val="0"/>
              <w:marBottom w:val="0"/>
              <w:divBdr>
                <w:top w:val="single" w:sz="6" w:space="0" w:color="CFCFCF"/>
                <w:left w:val="single" w:sz="6" w:space="0" w:color="CFCFCF"/>
                <w:bottom w:val="single" w:sz="6" w:space="0" w:color="CFCFCF"/>
                <w:right w:val="single" w:sz="6" w:space="0" w:color="CFCFCF"/>
              </w:divBdr>
              <w:divsChild>
                <w:div w:id="880288835">
                  <w:marLeft w:val="0"/>
                  <w:marRight w:val="0"/>
                  <w:marTop w:val="0"/>
                  <w:marBottom w:val="0"/>
                  <w:divBdr>
                    <w:top w:val="none" w:sz="0" w:space="0" w:color="auto"/>
                    <w:left w:val="none" w:sz="0" w:space="0" w:color="auto"/>
                    <w:bottom w:val="none" w:sz="0" w:space="0" w:color="auto"/>
                    <w:right w:val="none" w:sz="0" w:space="0" w:color="auto"/>
                  </w:divBdr>
                  <w:divsChild>
                    <w:div w:id="357245148">
                      <w:marLeft w:val="0"/>
                      <w:marRight w:val="0"/>
                      <w:marTop w:val="0"/>
                      <w:marBottom w:val="0"/>
                      <w:divBdr>
                        <w:top w:val="none" w:sz="0" w:space="0" w:color="auto"/>
                        <w:left w:val="none" w:sz="0" w:space="0" w:color="auto"/>
                        <w:bottom w:val="none" w:sz="0" w:space="0" w:color="auto"/>
                        <w:right w:val="none" w:sz="0" w:space="0" w:color="auto"/>
                      </w:divBdr>
                    </w:div>
                    <w:div w:id="496120560">
                      <w:marLeft w:val="0"/>
                      <w:marRight w:val="0"/>
                      <w:marTop w:val="0"/>
                      <w:marBottom w:val="0"/>
                      <w:divBdr>
                        <w:top w:val="none" w:sz="0" w:space="0" w:color="auto"/>
                        <w:left w:val="none" w:sz="0" w:space="0" w:color="auto"/>
                        <w:bottom w:val="none" w:sz="0" w:space="0" w:color="auto"/>
                        <w:right w:val="none" w:sz="0" w:space="0" w:color="auto"/>
                      </w:divBdr>
                    </w:div>
                    <w:div w:id="6267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834369">
          <w:marLeft w:val="0"/>
          <w:marRight w:val="0"/>
          <w:marTop w:val="240"/>
          <w:marBottom w:val="240"/>
          <w:divBdr>
            <w:top w:val="none" w:sz="0" w:space="0" w:color="auto"/>
            <w:left w:val="none" w:sz="0" w:space="0" w:color="auto"/>
            <w:bottom w:val="none" w:sz="0" w:space="0" w:color="auto"/>
            <w:right w:val="none" w:sz="0" w:space="0" w:color="auto"/>
          </w:divBdr>
          <w:divsChild>
            <w:div w:id="652687603">
              <w:marLeft w:val="0"/>
              <w:marRight w:val="0"/>
              <w:marTop w:val="0"/>
              <w:marBottom w:val="0"/>
              <w:divBdr>
                <w:top w:val="single" w:sz="6" w:space="0" w:color="CFCFCF"/>
                <w:left w:val="single" w:sz="6" w:space="0" w:color="CFCFCF"/>
                <w:bottom w:val="single" w:sz="6" w:space="0" w:color="CFCFCF"/>
                <w:right w:val="single" w:sz="6" w:space="0" w:color="CFCFCF"/>
              </w:divBdr>
              <w:divsChild>
                <w:div w:id="1159735286">
                  <w:marLeft w:val="0"/>
                  <w:marRight w:val="0"/>
                  <w:marTop w:val="0"/>
                  <w:marBottom w:val="0"/>
                  <w:divBdr>
                    <w:top w:val="none" w:sz="0" w:space="0" w:color="auto"/>
                    <w:left w:val="none" w:sz="0" w:space="0" w:color="auto"/>
                    <w:bottom w:val="none" w:sz="0" w:space="0" w:color="auto"/>
                    <w:right w:val="none" w:sz="0" w:space="0" w:color="auto"/>
                  </w:divBdr>
                  <w:divsChild>
                    <w:div w:id="1891188904">
                      <w:marLeft w:val="0"/>
                      <w:marRight w:val="0"/>
                      <w:marTop w:val="0"/>
                      <w:marBottom w:val="0"/>
                      <w:divBdr>
                        <w:top w:val="none" w:sz="0" w:space="0" w:color="auto"/>
                        <w:left w:val="none" w:sz="0" w:space="0" w:color="auto"/>
                        <w:bottom w:val="none" w:sz="0" w:space="0" w:color="auto"/>
                        <w:right w:val="none" w:sz="0" w:space="0" w:color="auto"/>
                      </w:divBdr>
                    </w:div>
                    <w:div w:id="100954256">
                      <w:marLeft w:val="0"/>
                      <w:marRight w:val="0"/>
                      <w:marTop w:val="0"/>
                      <w:marBottom w:val="0"/>
                      <w:divBdr>
                        <w:top w:val="none" w:sz="0" w:space="0" w:color="auto"/>
                        <w:left w:val="none" w:sz="0" w:space="0" w:color="auto"/>
                        <w:bottom w:val="none" w:sz="0" w:space="0" w:color="auto"/>
                        <w:right w:val="none" w:sz="0" w:space="0" w:color="auto"/>
                      </w:divBdr>
                    </w:div>
                    <w:div w:id="19421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6888">
          <w:marLeft w:val="0"/>
          <w:marRight w:val="0"/>
          <w:marTop w:val="240"/>
          <w:marBottom w:val="240"/>
          <w:divBdr>
            <w:top w:val="none" w:sz="0" w:space="0" w:color="auto"/>
            <w:left w:val="none" w:sz="0" w:space="0" w:color="auto"/>
            <w:bottom w:val="none" w:sz="0" w:space="0" w:color="auto"/>
            <w:right w:val="none" w:sz="0" w:space="0" w:color="auto"/>
          </w:divBdr>
          <w:divsChild>
            <w:div w:id="565067072">
              <w:marLeft w:val="0"/>
              <w:marRight w:val="0"/>
              <w:marTop w:val="0"/>
              <w:marBottom w:val="0"/>
              <w:divBdr>
                <w:top w:val="single" w:sz="6" w:space="0" w:color="CFCFCF"/>
                <w:left w:val="single" w:sz="6" w:space="0" w:color="CFCFCF"/>
                <w:bottom w:val="single" w:sz="6" w:space="0" w:color="CFCFCF"/>
                <w:right w:val="single" w:sz="6" w:space="0" w:color="CFCFCF"/>
              </w:divBdr>
              <w:divsChild>
                <w:div w:id="2135630564">
                  <w:marLeft w:val="0"/>
                  <w:marRight w:val="0"/>
                  <w:marTop w:val="0"/>
                  <w:marBottom w:val="0"/>
                  <w:divBdr>
                    <w:top w:val="none" w:sz="0" w:space="0" w:color="auto"/>
                    <w:left w:val="none" w:sz="0" w:space="0" w:color="auto"/>
                    <w:bottom w:val="none" w:sz="0" w:space="0" w:color="auto"/>
                    <w:right w:val="none" w:sz="0" w:space="0" w:color="auto"/>
                  </w:divBdr>
                  <w:divsChild>
                    <w:div w:id="623195226">
                      <w:marLeft w:val="0"/>
                      <w:marRight w:val="0"/>
                      <w:marTop w:val="0"/>
                      <w:marBottom w:val="0"/>
                      <w:divBdr>
                        <w:top w:val="none" w:sz="0" w:space="0" w:color="auto"/>
                        <w:left w:val="none" w:sz="0" w:space="0" w:color="auto"/>
                        <w:bottom w:val="none" w:sz="0" w:space="0" w:color="auto"/>
                        <w:right w:val="none" w:sz="0" w:space="0" w:color="auto"/>
                      </w:divBdr>
                    </w:div>
                    <w:div w:id="52047771">
                      <w:marLeft w:val="0"/>
                      <w:marRight w:val="0"/>
                      <w:marTop w:val="0"/>
                      <w:marBottom w:val="0"/>
                      <w:divBdr>
                        <w:top w:val="none" w:sz="0" w:space="0" w:color="auto"/>
                        <w:left w:val="none" w:sz="0" w:space="0" w:color="auto"/>
                        <w:bottom w:val="none" w:sz="0" w:space="0" w:color="auto"/>
                        <w:right w:val="none" w:sz="0" w:space="0" w:color="auto"/>
                      </w:divBdr>
                    </w:div>
                    <w:div w:id="18177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44273">
          <w:marLeft w:val="0"/>
          <w:marRight w:val="0"/>
          <w:marTop w:val="240"/>
          <w:marBottom w:val="240"/>
          <w:divBdr>
            <w:top w:val="none" w:sz="0" w:space="0" w:color="auto"/>
            <w:left w:val="none" w:sz="0" w:space="0" w:color="auto"/>
            <w:bottom w:val="none" w:sz="0" w:space="0" w:color="auto"/>
            <w:right w:val="none" w:sz="0" w:space="0" w:color="auto"/>
          </w:divBdr>
          <w:divsChild>
            <w:div w:id="1180311427">
              <w:marLeft w:val="0"/>
              <w:marRight w:val="0"/>
              <w:marTop w:val="0"/>
              <w:marBottom w:val="0"/>
              <w:divBdr>
                <w:top w:val="single" w:sz="6" w:space="0" w:color="CFCFCF"/>
                <w:left w:val="single" w:sz="6" w:space="0" w:color="CFCFCF"/>
                <w:bottom w:val="single" w:sz="6" w:space="0" w:color="CFCFCF"/>
                <w:right w:val="single" w:sz="6" w:space="0" w:color="CFCFCF"/>
              </w:divBdr>
              <w:divsChild>
                <w:div w:id="2107530648">
                  <w:marLeft w:val="0"/>
                  <w:marRight w:val="0"/>
                  <w:marTop w:val="0"/>
                  <w:marBottom w:val="0"/>
                  <w:divBdr>
                    <w:top w:val="none" w:sz="0" w:space="0" w:color="auto"/>
                    <w:left w:val="none" w:sz="0" w:space="0" w:color="auto"/>
                    <w:bottom w:val="none" w:sz="0" w:space="0" w:color="auto"/>
                    <w:right w:val="none" w:sz="0" w:space="0" w:color="auto"/>
                  </w:divBdr>
                  <w:divsChild>
                    <w:div w:id="1936130831">
                      <w:marLeft w:val="0"/>
                      <w:marRight w:val="0"/>
                      <w:marTop w:val="0"/>
                      <w:marBottom w:val="0"/>
                      <w:divBdr>
                        <w:top w:val="none" w:sz="0" w:space="0" w:color="auto"/>
                        <w:left w:val="none" w:sz="0" w:space="0" w:color="auto"/>
                        <w:bottom w:val="none" w:sz="0" w:space="0" w:color="auto"/>
                        <w:right w:val="none" w:sz="0" w:space="0" w:color="auto"/>
                      </w:divBdr>
                    </w:div>
                    <w:div w:id="1589196437">
                      <w:marLeft w:val="0"/>
                      <w:marRight w:val="0"/>
                      <w:marTop w:val="0"/>
                      <w:marBottom w:val="0"/>
                      <w:divBdr>
                        <w:top w:val="none" w:sz="0" w:space="0" w:color="auto"/>
                        <w:left w:val="none" w:sz="0" w:space="0" w:color="auto"/>
                        <w:bottom w:val="none" w:sz="0" w:space="0" w:color="auto"/>
                        <w:right w:val="none" w:sz="0" w:space="0" w:color="auto"/>
                      </w:divBdr>
                    </w:div>
                    <w:div w:id="3873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77280">
          <w:marLeft w:val="0"/>
          <w:marRight w:val="0"/>
          <w:marTop w:val="240"/>
          <w:marBottom w:val="240"/>
          <w:divBdr>
            <w:top w:val="none" w:sz="0" w:space="0" w:color="auto"/>
            <w:left w:val="none" w:sz="0" w:space="0" w:color="auto"/>
            <w:bottom w:val="none" w:sz="0" w:space="0" w:color="auto"/>
            <w:right w:val="none" w:sz="0" w:space="0" w:color="auto"/>
          </w:divBdr>
          <w:divsChild>
            <w:div w:id="186454622">
              <w:marLeft w:val="0"/>
              <w:marRight w:val="0"/>
              <w:marTop w:val="0"/>
              <w:marBottom w:val="0"/>
              <w:divBdr>
                <w:top w:val="single" w:sz="6" w:space="0" w:color="CFCFCF"/>
                <w:left w:val="single" w:sz="6" w:space="0" w:color="CFCFCF"/>
                <w:bottom w:val="single" w:sz="6" w:space="0" w:color="CFCFCF"/>
                <w:right w:val="single" w:sz="6" w:space="0" w:color="CFCFCF"/>
              </w:divBdr>
              <w:divsChild>
                <w:div w:id="106657801">
                  <w:marLeft w:val="0"/>
                  <w:marRight w:val="0"/>
                  <w:marTop w:val="0"/>
                  <w:marBottom w:val="0"/>
                  <w:divBdr>
                    <w:top w:val="none" w:sz="0" w:space="0" w:color="auto"/>
                    <w:left w:val="none" w:sz="0" w:space="0" w:color="auto"/>
                    <w:bottom w:val="none" w:sz="0" w:space="0" w:color="auto"/>
                    <w:right w:val="none" w:sz="0" w:space="0" w:color="auto"/>
                  </w:divBdr>
                  <w:divsChild>
                    <w:div w:id="1247492741">
                      <w:marLeft w:val="0"/>
                      <w:marRight w:val="0"/>
                      <w:marTop w:val="0"/>
                      <w:marBottom w:val="0"/>
                      <w:divBdr>
                        <w:top w:val="none" w:sz="0" w:space="0" w:color="auto"/>
                        <w:left w:val="none" w:sz="0" w:space="0" w:color="auto"/>
                        <w:bottom w:val="none" w:sz="0" w:space="0" w:color="auto"/>
                        <w:right w:val="none" w:sz="0" w:space="0" w:color="auto"/>
                      </w:divBdr>
                    </w:div>
                    <w:div w:id="708649567">
                      <w:marLeft w:val="0"/>
                      <w:marRight w:val="0"/>
                      <w:marTop w:val="0"/>
                      <w:marBottom w:val="0"/>
                      <w:divBdr>
                        <w:top w:val="none" w:sz="0" w:space="0" w:color="auto"/>
                        <w:left w:val="none" w:sz="0" w:space="0" w:color="auto"/>
                        <w:bottom w:val="none" w:sz="0" w:space="0" w:color="auto"/>
                        <w:right w:val="none" w:sz="0" w:space="0" w:color="auto"/>
                      </w:divBdr>
                    </w:div>
                    <w:div w:id="6749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40609">
          <w:marLeft w:val="0"/>
          <w:marRight w:val="0"/>
          <w:marTop w:val="240"/>
          <w:marBottom w:val="240"/>
          <w:divBdr>
            <w:top w:val="none" w:sz="0" w:space="0" w:color="auto"/>
            <w:left w:val="none" w:sz="0" w:space="0" w:color="auto"/>
            <w:bottom w:val="none" w:sz="0" w:space="0" w:color="auto"/>
            <w:right w:val="none" w:sz="0" w:space="0" w:color="auto"/>
          </w:divBdr>
          <w:divsChild>
            <w:div w:id="483358898">
              <w:marLeft w:val="0"/>
              <w:marRight w:val="0"/>
              <w:marTop w:val="0"/>
              <w:marBottom w:val="0"/>
              <w:divBdr>
                <w:top w:val="single" w:sz="6" w:space="0" w:color="CFCFCF"/>
                <w:left w:val="single" w:sz="6" w:space="0" w:color="CFCFCF"/>
                <w:bottom w:val="single" w:sz="6" w:space="0" w:color="CFCFCF"/>
                <w:right w:val="single" w:sz="6" w:space="0" w:color="CFCFCF"/>
              </w:divBdr>
              <w:divsChild>
                <w:div w:id="813260013">
                  <w:marLeft w:val="0"/>
                  <w:marRight w:val="0"/>
                  <w:marTop w:val="0"/>
                  <w:marBottom w:val="0"/>
                  <w:divBdr>
                    <w:top w:val="none" w:sz="0" w:space="0" w:color="auto"/>
                    <w:left w:val="none" w:sz="0" w:space="0" w:color="auto"/>
                    <w:bottom w:val="none" w:sz="0" w:space="0" w:color="auto"/>
                    <w:right w:val="none" w:sz="0" w:space="0" w:color="auto"/>
                  </w:divBdr>
                  <w:divsChild>
                    <w:div w:id="961035478">
                      <w:marLeft w:val="0"/>
                      <w:marRight w:val="0"/>
                      <w:marTop w:val="0"/>
                      <w:marBottom w:val="0"/>
                      <w:divBdr>
                        <w:top w:val="none" w:sz="0" w:space="0" w:color="auto"/>
                        <w:left w:val="none" w:sz="0" w:space="0" w:color="auto"/>
                        <w:bottom w:val="none" w:sz="0" w:space="0" w:color="auto"/>
                        <w:right w:val="none" w:sz="0" w:space="0" w:color="auto"/>
                      </w:divBdr>
                    </w:div>
                    <w:div w:id="1884174003">
                      <w:marLeft w:val="0"/>
                      <w:marRight w:val="0"/>
                      <w:marTop w:val="0"/>
                      <w:marBottom w:val="0"/>
                      <w:divBdr>
                        <w:top w:val="none" w:sz="0" w:space="0" w:color="auto"/>
                        <w:left w:val="none" w:sz="0" w:space="0" w:color="auto"/>
                        <w:bottom w:val="none" w:sz="0" w:space="0" w:color="auto"/>
                        <w:right w:val="none" w:sz="0" w:space="0" w:color="auto"/>
                      </w:divBdr>
                    </w:div>
                    <w:div w:id="21293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10961">
      <w:bodyDiv w:val="1"/>
      <w:marLeft w:val="0"/>
      <w:marRight w:val="0"/>
      <w:marTop w:val="0"/>
      <w:marBottom w:val="0"/>
      <w:divBdr>
        <w:top w:val="none" w:sz="0" w:space="0" w:color="auto"/>
        <w:left w:val="none" w:sz="0" w:space="0" w:color="auto"/>
        <w:bottom w:val="none" w:sz="0" w:space="0" w:color="auto"/>
        <w:right w:val="none" w:sz="0" w:space="0" w:color="auto"/>
      </w:divBdr>
    </w:div>
    <w:div w:id="208248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yyan.a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CBD65-8E43-482F-9FC2-8EA9432C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11</Pages>
  <Words>10602</Words>
  <Characters>60437</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Elsai Mati Asefa</dc:creator>
  <cp:keywords/>
  <dc:description/>
  <cp:lastModifiedBy>Elsai Asefa</cp:lastModifiedBy>
  <cp:revision>63</cp:revision>
  <dcterms:created xsi:type="dcterms:W3CDTF">2025-07-20T14:24:00Z</dcterms:created>
  <dcterms:modified xsi:type="dcterms:W3CDTF">2025-07-21T16:39:00Z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http://www.zotero.org/styles/apa-6th-edition</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http://www.zotero.org/styles/elsevier-harvard</vt:lpwstr>
  </property>
  <property fmtid="{D5CDD505-2E9C-101B-9397-08002B2CF9AE}" pid="7" name="Mendeley Recent Style Name 2_1">
    <vt:lpwstr>Elsevier - Harvard (with titles)</vt:lpwstr>
  </property>
  <property fmtid="{D5CDD505-2E9C-101B-9397-08002B2CF9AE}" pid="8" name="Mendeley Recent Style Id 3_1">
    <vt:lpwstr>http://www.zotero.org/styles/emerald-harvard</vt:lpwstr>
  </property>
  <property fmtid="{D5CDD505-2E9C-101B-9397-08002B2CF9AE}" pid="9" name="Mendeley Recent Style Name 3_1">
    <vt:lpwstr>Emerald - Harvard</vt:lpwstr>
  </property>
  <property fmtid="{D5CDD505-2E9C-101B-9397-08002B2CF9AE}" pid="10" name="Mendeley Recent Style Id 4_1">
    <vt:lpwstr>http://www.zotero.org/styles/nature</vt:lpwstr>
  </property>
  <property fmtid="{D5CDD505-2E9C-101B-9397-08002B2CF9AE}" pid="11" name="Mendeley Recent Style Name 4_1">
    <vt:lpwstr>Nature</vt:lpwstr>
  </property>
  <property fmtid="{D5CDD505-2E9C-101B-9397-08002B2CF9AE}" pid="12" name="Mendeley Recent Style Id 5_1">
    <vt:lpwstr>http://www.zotero.org/styles/nature-communications</vt:lpwstr>
  </property>
  <property fmtid="{D5CDD505-2E9C-101B-9397-08002B2CF9AE}" pid="13" name="Mendeley Recent Style Name 5_1">
    <vt:lpwstr>Nature Communications</vt:lpwstr>
  </property>
  <property fmtid="{D5CDD505-2E9C-101B-9397-08002B2CF9AE}" pid="14" name="Mendeley Recent Style Id 6_1">
    <vt:lpwstr>http://www.zotero.org/styles/norsk-apa-manual</vt:lpwstr>
  </property>
  <property fmtid="{D5CDD505-2E9C-101B-9397-08002B2CF9AE}" pid="15" name="Mendeley Recent Style Name 6_1">
    <vt:lpwstr>Norsk APA-manual - APA 7th edition (author-date)</vt:lpwstr>
  </property>
  <property fmtid="{D5CDD505-2E9C-101B-9397-08002B2CF9AE}" pid="16" name="Mendeley Recent Style Id 7_1">
    <vt:lpwstr>http://www.zotero.org/styles/university-of-york-apa</vt:lpwstr>
  </property>
  <property fmtid="{D5CDD505-2E9C-101B-9397-08002B2CF9AE}" pid="17" name="Mendeley Recent Style Name 7_1">
    <vt:lpwstr>University of York - APA 6th edition</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http://www.zotero.org/styles/vancouver-superscript-only-year</vt:lpwstr>
  </property>
  <property fmtid="{D5CDD505-2E9C-101B-9397-08002B2CF9AE}" pid="21" name="Mendeley Recent Style Name 9_1">
    <vt:lpwstr>Vancouver (superscript, only year in date, no issue numbers)</vt:lpwstr>
  </property>
  <property fmtid="{D5CDD505-2E9C-101B-9397-08002B2CF9AE}" pid="22" name="Mendeley Document_1">
    <vt:lpwstr>True</vt:lpwstr>
  </property>
  <property fmtid="{D5CDD505-2E9C-101B-9397-08002B2CF9AE}" pid="23" name="Mendeley Unique User Id_1">
    <vt:lpwstr>fffcb752-5b66-3c5d-8a29-1f7c35352665</vt:lpwstr>
  </property>
  <property fmtid="{D5CDD505-2E9C-101B-9397-08002B2CF9AE}" pid="24" name="Mendeley Citation Style_1">
    <vt:lpwstr>http://www.zotero.org/styles/emerald-harvard</vt:lpwstr>
  </property>
</Properties>
</file>