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"productCategory": {</w:t>
              <w:br/>
              <w:t>"label": "Category",</w:t>
              <w:br/>
              <w:t>"type": "string"</w:t>
              <w:br/>
              <w:t>},</w:t>
              <w:br/>
              <w:t>"campaign": {</w:t>
              <w:br/>
              <w:t>"label": "Campaign",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Assets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browse, and download Fréscopa brand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