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9360"/>
      </w:tblGrid>
      <w:tr>
        <w:trPr>
          <w:tblHeader/>
        </w:trPr>
        <w:tc>
          <w:p>
            <w:r>
              <w:t xml:space="preserve">ai-hero</w:t>
            </w:r>
          </w:p>
        </w:tc>
      </w:tr>
      <w:tr>
        <w:tc>
          <w:p>
            <w:r>
              <w:drawing>
                <wp:inline distT="0" distB="0" distL="0" distR="0">
                  <wp:extent cx="3251200" cy="1828800"/>
                  <wp:effectExtent t="0" r="0" b="0" l="0"/>
                  <wp:docPr id="1" name="Your browser does not support the video tag." descr="Your browser does not support the video ta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r>
              <w:br/>
            </w:r>
            <w:hyperlink w:history="1" r:id="rIdpcwdeoaxelhsc4nl-jbvv">
              <w:r>
                <w:rPr>
                  <w:rStyle w:val="Hyperlink"/>
                </w:rPr>
              </w:r>
            </w:hyperlink>
            <w:r>
              <w:br/>
            </w:r>
          </w:p>
          <w:p>
            <w:pPr>
              <w:pStyle w:val="Heading1"/>
            </w:pPr>
            <w:bookmarkStart w:name="_Build,_Sustain,and_Grow" w:id="1"/>
            <w:bookmarkEnd w:id="1"/>
            <w:r>
              <w:t xml:space="preserve">Build, Sustain,</w:t>
            </w:r>
            <w:r>
              <w:t xml:space="preserve">and Grow Your</w:t>
            </w:r>
            <w:r>
              <w:br/>
            </w:r>
            <w:r>
              <w:t xml:space="preserve">Strategic</w:t>
            </w:r>
            <w:r>
              <w:t xml:space="preserve">Channels</w:t>
            </w:r>
          </w:p>
          <w:p>
            <w:r>
              <w:t xml:space="preserve">Discover your path to growth.</w:t>
            </w:r>
          </w:p>
          <w:p>
            <w:hyperlink w:history="1" r:id="rIdcjb0yltk0oxwbb8wqrybr">
              <w:r>
                <w:rPr>
                  <w:rStyle w:val="Hyperlink"/>
                </w:rPr>
                <w:t xml:space="preserve">Let’s Connect</w:t>
              </w:r>
            </w:hyperlink>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ai-cards</w:t>
            </w:r>
          </w:p>
        </w:tc>
      </w:tr>
      <w:tr>
        <w:tc>
          <w:p/>
        </w:tc>
        <w:tc>
          <w:p>
            <w:r>
              <w:t xml:space="preserve">Let’s Solve Your Biggest Challenges</w:t>
            </w:r>
          </w:p>
          <w:p>
            <w:pPr>
              <w:pStyle w:val="Heading2"/>
            </w:pPr>
            <w:bookmarkStart w:name="_Partner_Engagement" w:id="1"/>
            <w:bookmarkEnd w:id="1"/>
            <w:hyperlink w:history="1" r:id="rIdqxbibwwgcvu5qty40u35b">
              <w:r>
                <w:rPr>
                  <w:rStyle w:val="Hyperlink"/>
                </w:rPr>
                <w:t xml:space="preserve">Partner Engagement</w:t>
              </w:r>
            </w:hyperlink>
          </w:p>
          <w:p>
            <w:pPr>
              <w:pStyle w:val="Heading2"/>
            </w:pPr>
            <w:bookmarkStart w:name="_Market_Credibility" w:id="1"/>
            <w:bookmarkEnd w:id="1"/>
            <w:hyperlink w:history="1" r:id="rIdeywchcifir-jrupqadnk8">
              <w:r>
                <w:rPr>
                  <w:rStyle w:val="Hyperlink"/>
                </w:rPr>
                <w:t xml:space="preserve">Market Credibility</w:t>
              </w:r>
            </w:hyperlink>
          </w:p>
          <w:p>
            <w:pPr>
              <w:pStyle w:val="Heading2"/>
            </w:pPr>
            <w:bookmarkStart w:name="_Revenue_Growth" w:id="1"/>
            <w:bookmarkEnd w:id="1"/>
            <w:hyperlink w:history="1" r:id="rId2gcjhvulyuzlkhpu6ufyu">
              <w:r>
                <w:rPr>
                  <w:rStyle w:val="Hyperlink"/>
                </w:rPr>
                <w:t xml:space="preserve">Revenue Growth</w:t>
              </w:r>
            </w:hyperlink>
          </w:p>
          <w:p>
            <w:pPr>
              <w:pStyle w:val="Heading2"/>
            </w:pPr>
            <w:bookmarkStart w:name="_Investment_Optimization" w:id="1"/>
            <w:bookmarkEnd w:id="1"/>
            <w:hyperlink w:history="1" r:id="rIdc8gt45mafzm0v_dzsnnmu">
              <w:r>
                <w:rPr>
                  <w:rStyle w:val="Hyperlink"/>
                </w:rPr>
                <w:t xml:space="preserve">Investment Optimization</w:t>
              </w:r>
            </w:hyperlink>
          </w:p>
        </w:tc>
      </w:tr>
      <w:tr>
        <w:tc>
          <w:p>
            <w:r>
              <w:drawing>
                <wp:inline distT="0" distB="0" distL="0" distR="0">
                  <wp:extent cx="4806926" cy="1828800"/>
                  <wp:effectExtent t="0" r="0" b="0" l="0"/>
                  <wp:docPr id="1" name="Partner Engagement" descr="Partner Engagemen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806926" cy="1828800"/>
                          </a:xfrm>
                          <a:prstGeom prst="rect">
                            <a:avLst/>
                          </a:prstGeom>
                        </pic:spPr>
                      </pic:pic>
                    </a:graphicData>
                  </a:graphic>
                </wp:inline>
              </w:drawing>
            </w:r>
          </w:p>
        </w:tc>
        <w:tc>
          <w:p>
            <w:pPr>
              <w:pStyle w:val="Heading2"/>
            </w:pPr>
            <w:bookmarkStart w:name="_Partner_Engagement1" w:id="1"/>
            <w:bookmarkEnd w:id="1"/>
            <w:r>
              <w:t xml:space="preserve">Partner Engagement</w:t>
            </w:r>
          </w:p>
          <w:p>
            <w:r>
              <w:t xml:space="preserve">TCC delivers Go-to-Market blueprints for strategic relationship building. We empower and enrich the relationships that fuel your long-term success.</w:t>
            </w:r>
          </w:p>
          <w:p>
            <w:hyperlink w:history="1" r:id="rId_fs6mr7m-ohevprahfjgj">
              <w:r>
                <w:rPr>
                  <w:rStyle w:val="Hyperlink"/>
                </w:rPr>
                <w:t xml:space="preserve">Let’s Connect</w:t>
              </w:r>
            </w:hyperlink>
          </w:p>
          <w:p>
            <w:pPr>
              <w:pStyle w:val="Heading2"/>
            </w:pPr>
            <w:bookmarkStart w:name="_Market_Credibility1" w:id="1"/>
            <w:bookmarkEnd w:id="1"/>
            <w:r>
              <w:t xml:space="preserve">Market Credibility</w:t>
            </w:r>
          </w:p>
          <w:p>
            <w:r>
              <w:drawing>
                <wp:inline distT="0" distB="0" distL="0" distR="0">
                  <wp:extent cx="4806926" cy="1828800"/>
                  <wp:effectExtent t="0" r="0" b="0" l="0"/>
                  <wp:docPr id="1" name="market credibility" descr="market credibility"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806926" cy="1828800"/>
                          </a:xfrm>
                          <a:prstGeom prst="rect">
                            <a:avLst/>
                          </a:prstGeom>
                        </pic:spPr>
                      </pic:pic>
                    </a:graphicData>
                  </a:graphic>
                </wp:inline>
              </w:drawing>
            </w:r>
          </w:p>
          <w:p>
            <w:r>
              <w:t xml:space="preserve">TCC provides trusted, industry-leading market insights and strategic guidance, empowering clients to make informed decisions and strengthen their market position through effective strategies within the channel ecosystem.</w:t>
            </w:r>
          </w:p>
          <w:p>
            <w:hyperlink w:history="1" r:id="rIdyrq0kvkx3yvak67zucjxa">
              <w:r>
                <w:rPr>
                  <w:rStyle w:val="Hyperlink"/>
                </w:rPr>
                <w:t xml:space="preserve">Let’s Connect</w:t>
              </w:r>
            </w:hyperlink>
          </w:p>
          <w:p>
            <w:pPr>
              <w:pStyle w:val="Heading2"/>
            </w:pPr>
            <w:bookmarkStart w:name="_Revenue_Growth1" w:id="1"/>
            <w:bookmarkEnd w:id="1"/>
            <w:r>
              <w:t xml:space="preserve">Revenue Growth</w:t>
            </w:r>
          </w:p>
          <w:p>
            <w:r>
              <w:drawing>
                <wp:inline distT="0" distB="0" distL="0" distR="0">
                  <wp:extent cx="4806926" cy="1828800"/>
                  <wp:effectExtent t="0" r="0" b="0" l="0"/>
                  <wp:docPr id="1" name="Revenue Growth" descr="Revenue Growth"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806926" cy="1828800"/>
                          </a:xfrm>
                          <a:prstGeom prst="rect">
                            <a:avLst/>
                          </a:prstGeom>
                        </pic:spPr>
                      </pic:pic>
                    </a:graphicData>
                  </a:graphic>
                </wp:inline>
              </w:drawing>
            </w:r>
          </w:p>
          <w:p>
            <w:r>
              <w:t xml:space="preserve">TCC delivers investment in your growth. Our clients consistently outperform their competition, achieving higher revenue expansion and market penetration by harnessing expertise only TCC can provide.</w:t>
            </w:r>
          </w:p>
          <w:p>
            <w:hyperlink w:history="1" r:id="rIdrglemof12sitw3dyxymkh">
              <w:r>
                <w:rPr>
                  <w:rStyle w:val="Hyperlink"/>
                </w:rPr>
                <w:t xml:space="preserve">Let’s Connect</w:t>
              </w:r>
            </w:hyperlink>
          </w:p>
          <w:p>
            <w:pPr>
              <w:pStyle w:val="Heading2"/>
            </w:pPr>
            <w:bookmarkStart w:name="_Investment_Optimization1" w:id="1"/>
            <w:bookmarkEnd w:id="1"/>
            <w:r>
              <w:t xml:space="preserve">Investment Optimization</w:t>
            </w:r>
          </w:p>
          <w:p>
            <w:r>
              <w:drawing>
                <wp:inline distT="0" distB="0" distL="0" distR="0">
                  <wp:extent cx="5044966" cy="1828800"/>
                  <wp:effectExtent t="0" r="0" b="0" l="0"/>
                  <wp:docPr id="1" name="Investment Optimization" descr="Investment Optimization"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044966" cy="1828800"/>
                          </a:xfrm>
                          <a:prstGeom prst="rect">
                            <a:avLst/>
                          </a:prstGeom>
                        </pic:spPr>
                      </pic:pic>
                    </a:graphicData>
                  </a:graphic>
                </wp:inline>
              </w:drawing>
            </w:r>
          </w:p>
          <w:p>
            <w:r>
              <w:t xml:space="preserve">TCC delivers relevance and preference, facilitating empowering relationships and securing foundations for long-term success.</w:t>
            </w:r>
          </w:p>
          <w:p>
            <w:hyperlink w:history="1" r:id="rIdavfmprpzcyv8tvz4flvhp">
              <w:r>
                <w:rPr>
                  <w:rStyle w:val="Hyperlink"/>
                </w:rPr>
                <w:t xml:space="preserve">Let’s Connect</w:t>
              </w:r>
            </w:hyperlink>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9360"/>
      </w:tblGrid>
      <w:tr>
        <w:trPr>
          <w:tblHeader/>
        </w:trPr>
        <w:tc>
          <w:p>
            <w:r>
              <w:t xml:space="preserve">ai-title</w:t>
            </w:r>
          </w:p>
        </w:tc>
      </w:tr>
      <w:tr>
        <w:tc>
          <w:p>
            <w:pPr>
              <w:pStyle w:val="Heading2"/>
            </w:pPr>
            <w:bookmarkStart w:name="_Your_Trusted_Partner" w:id="1"/>
            <w:bookmarkEnd w:id="1"/>
            <w:r>
              <w:t xml:space="preserve">Your Trusted Partner for Global Channel Activation</w:t>
            </w:r>
          </w:p>
          <w:p>
            <w:r>
              <w:t xml:space="preserve">The world’s top technology companies achieve meaningful channel success through proven strategies, insightful programs, and expert execution. Here is how we do it.</w:t>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9360"/>
      </w:tblGrid>
      <w:tr>
        <w:trPr>
          <w:tblHeader/>
        </w:trPr>
        <w:tc>
          <w:p>
            <w:r>
              <w:t xml:space="preserve">ai-wheel</w:t>
            </w:r>
          </w:p>
        </w:tc>
      </w:tr>
      <w:tr>
        <w:tc>
          <w:p>
            <w:r>
              <w:drawing>
                <wp:inline distT="0" distB="0" distL="0" distR="0">
                  <wp:extent cx="1765069"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1765069" cy="1828800"/>
                          </a:xfrm>
                          <a:prstGeom prst="rect">
                            <a:avLst/>
                          </a:prstGeom>
                        </pic:spPr>
                      </pic:pic>
                    </a:graphicData>
                  </a:graphic>
                </wp:inline>
              </w:drawing>
            </w:r>
          </w:p>
          <w:p>
            <w:pPr>
              <w:pStyle w:val="Heading3"/>
            </w:pPr>
            <w:bookmarkStart w:name="_Collaborative_Discovery" w:id="1"/>
            <w:bookmarkEnd w:id="1"/>
            <w:r>
              <w:t xml:space="preserve">Collaborative Discovery</w:t>
            </w:r>
          </w:p>
          <w:p>
            <w:r>
              <w:t xml:space="preserve">Evaluate current channel strategies and marketing effectiveness.</w:t>
            </w:r>
          </w:p>
          <w:p>
            <w:pPr>
              <w:pStyle w:val="Heading3"/>
            </w:pPr>
            <w:bookmarkStart w:name="_Strategic_Goals_&amp;" w:id="1"/>
            <w:bookmarkEnd w:id="1"/>
            <w:r>
              <w:t xml:space="preserve">Strategic Goals &amp; Priorities</w:t>
            </w:r>
          </w:p>
          <w:p>
            <w:r>
              <w:t xml:space="preserve">Align strategic initiatives with measurable growth goals.</w:t>
            </w:r>
          </w:p>
          <w:p>
            <w:pPr>
              <w:pStyle w:val="Heading3"/>
            </w:pPr>
            <w:bookmarkStart w:name="_Activation_Playbooks" w:id="1"/>
            <w:bookmarkEnd w:id="1"/>
            <w:r>
              <w:t xml:space="preserve">Activation Playbooks</w:t>
            </w:r>
          </w:p>
          <w:p>
            <w:r>
              <w:t xml:space="preserve">Develop a comprehensive, data-driven playbook that integrates marketing, sales, and channel partnerships.</w:t>
            </w:r>
          </w:p>
          <w:p>
            <w:pPr>
              <w:pStyle w:val="Heading3"/>
            </w:pPr>
            <w:bookmarkStart w:name="_Channel_Engagement" w:id="1"/>
            <w:bookmarkEnd w:id="1"/>
            <w:r>
              <w:t xml:space="preserve">Channel Engagement</w:t>
            </w:r>
          </w:p>
          <w:p>
            <w:r>
              <w:t xml:space="preserve">Put the playbook into action by engaging with the TCC Community</w:t>
            </w:r>
          </w:p>
          <w:p>
            <w:pPr>
              <w:pStyle w:val="Heading3"/>
            </w:pPr>
            <w:bookmarkStart w:name="_Analysis_&amp;_Refinement" w:id="1"/>
            <w:bookmarkEnd w:id="1"/>
            <w:r>
              <w:t xml:space="preserve">Analysis &amp; Refinement</w:t>
            </w:r>
          </w:p>
          <w:p>
            <w:r>
              <w:t xml:space="preserve">Evolve the playbook to take into account performance and market dynamics to drive outcomes.</w:t>
            </w:r>
          </w:p>
          <w:p>
            <w:pPr>
              <w:pStyle w:val="Heading3"/>
            </w:pPr>
            <w:bookmarkStart w:name="_Evolution" w:id="1"/>
            <w:bookmarkEnd w:id="1"/>
            <w:r>
              <w:t xml:space="preserve">Evolution</w:t>
            </w:r>
          </w:p>
          <w:p>
            <w:r>
              <w:t xml:space="preserve">Evaluate performance, identify expansion capabilities and recommend new offerings.</w:t>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ai-cards-2</w:t>
            </w:r>
          </w:p>
        </w:tc>
      </w:tr>
      <w:tr>
        <w:tc>
          <w:p/>
        </w:tc>
        <w:tc>
          <w:p>
            <w:pPr>
              <w:pStyle w:val="Heading2"/>
            </w:pPr>
            <w:bookmarkStart w:name="_Engaged_Audiences._Unrivaled" w:id="1"/>
            <w:bookmarkEnd w:id="1"/>
            <w:r>
              <w:t xml:space="preserve">Engaged Audiences. Unrivaled Access. Strategic Insights.</w:t>
            </w:r>
          </w:p>
        </w:tc>
      </w:tr>
      <w:tr>
        <w:tc>
          <w:p/>
        </w:tc>
        <w:tc>
          <w:p>
            <w:pPr>
              <w:pStyle w:val="Heading2"/>
            </w:pPr>
            <w:bookmarkStart w:name="_Top_0%" w:id="1"/>
            <w:bookmarkEnd w:id="1"/>
            <w:r>
              <w:t xml:space="preserve">Top 0%</w:t>
            </w:r>
          </w:p>
          <w:p>
            <w:r>
              <w:t xml:space="preserve">Technology Traffic Worldwide</w:t>
            </w:r>
          </w:p>
          <w:p>
            <w:pPr>
              <w:pStyle w:val="Heading2"/>
            </w:pPr>
            <w:bookmarkStart w:name="_0M" w:id="1"/>
            <w:bookmarkEnd w:id="1"/>
            <w:r>
              <w:t xml:space="preserve">0M</w:t>
            </w:r>
          </w:p>
          <w:p>
            <w:r>
              <w:t xml:space="preserve">CRN Monthly Visits</w:t>
            </w:r>
          </w:p>
          <w:p>
            <w:pPr>
              <w:pStyle w:val="Heading2"/>
            </w:pPr>
            <w:bookmarkStart w:name="_0K" w:id="1"/>
            <w:bookmarkEnd w:id="1"/>
            <w:r>
              <w:t xml:space="preserve">0K</w:t>
            </w:r>
          </w:p>
          <w:p>
            <w:r>
              <w:t xml:space="preserve">Yearly Event Attendees</w:t>
            </w:r>
          </w:p>
          <w:p>
            <w:pPr>
              <w:pStyle w:val="Heading2"/>
            </w:pPr>
            <w:bookmarkStart w:name="_0K1" w:id="1"/>
            <w:bookmarkEnd w:id="1"/>
            <w:r>
              <w:t xml:space="preserve">0K</w:t>
            </w:r>
          </w:p>
          <w:p>
            <w:r>
              <w:t xml:space="preserve">Engaged Channel Leaders in Leadership Networks</w:t>
            </w:r>
          </w:p>
          <w:p>
            <w:pPr>
              <w:pStyle w:val="Heading2"/>
            </w:pPr>
            <w:bookmarkStart w:name="_0" w:id="1"/>
            <w:bookmarkEnd w:id="1"/>
            <w:r>
              <w:t xml:space="preserve">0</w:t>
            </w:r>
          </w:p>
          <w:p>
            <w:r>
              <w:t xml:space="preserve">Elite Lists and Awards</w:t>
            </w:r>
          </w:p>
          <w:p>
            <w:pPr>
              <w:pStyle w:val="Heading2"/>
            </w:pPr>
            <w:bookmarkStart w:name="_0+_Years" w:id="1"/>
            <w:bookmarkEnd w:id="1"/>
            <w:r>
              <w:t xml:space="preserve">0+ Years</w:t>
            </w:r>
          </w:p>
          <w:p>
            <w:r>
              <w:t xml:space="preserve">of Channel Innovation</w:t>
            </w:r>
          </w:p>
        </w:tc>
      </w:tr>
      <w:tr>
        <w:tc>
          <w:p/>
        </w:tc>
        <w:tc>
          <w:p>
            <w:hyperlink w:history="1" r:id="rIdr5utbprtbid-ojswv-ea9">
              <w:r>
                <w:rPr>
                  <w:rStyle w:val="Hyperlink"/>
                </w:rPr>
                <w:t xml:space="preserve">Let’s Connect</w:t>
              </w:r>
            </w:hyperlink>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9360"/>
      </w:tblGrid>
      <w:tr>
        <w:trPr>
          <w:tblHeader/>
        </w:trPr>
        <w:tc>
          <w:p>
            <w:r>
              <w:t xml:space="preserve">ai-title</w:t>
            </w:r>
          </w:p>
        </w:tc>
      </w:tr>
      <w:tr>
        <w:tc>
          <w:p>
            <w:pPr>
              <w:pStyle w:val="Heading2"/>
            </w:pPr>
            <w:bookmarkStart w:name="_Partnering_with_Industry" w:id="1"/>
            <w:bookmarkEnd w:id="1"/>
            <w:r>
              <w:t xml:space="preserve">Partnering with Industry Innovators</w:t>
            </w:r>
          </w:p>
          <w:p>
            <w:r>
              <w:t xml:space="preserve">Let’s add you to the list.</w:t>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936"/>
        <w:gridCol w:w="936"/>
        <w:gridCol w:w="936"/>
        <w:gridCol w:w="936"/>
        <w:gridCol w:w="936"/>
        <w:gridCol w:w="936"/>
        <w:gridCol w:w="936"/>
        <w:gridCol w:w="936"/>
        <w:gridCol w:w="936"/>
        <w:gridCol w:w="936"/>
      </w:tblGrid>
      <w:tr>
        <w:trPr>
          <w:tblHeader/>
        </w:trPr>
        <w:tc>
          <w:tcPr>
            <w:gridSpan w:val="10"/>
          </w:tcPr>
          <w:p>
            <w:r>
              <w:t xml:space="preserve">ai-cols</w:t>
            </w:r>
          </w:p>
        </w:tc>
      </w:tr>
      <w:tr>
        <w:tc>
          <w:p>
            <w:r>
              <w:drawing>
                <wp:inline distT="0" distB="0" distL="0" distR="0">
                  <wp:extent cx="2400300" cy="10096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400300" cy="1009650"/>
                          </a:xfrm>
                          <a:prstGeom prst="rect">
                            <a:avLst/>
                          </a:prstGeom>
                        </pic:spPr>
                      </pic:pic>
                    </a:graphicData>
                  </a:graphic>
                </wp:inline>
              </w:drawing>
            </w:r>
          </w:p>
        </w:tc>
        <w:tc>
          <w:p>
            <w:r>
              <w:drawing>
                <wp:inline distT="0" distB="0" distL="0" distR="0">
                  <wp:extent cx="2400300" cy="10096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400300" cy="1009650"/>
                          </a:xfrm>
                          <a:prstGeom prst="rect">
                            <a:avLst/>
                          </a:prstGeom>
                        </pic:spPr>
                      </pic:pic>
                    </a:graphicData>
                  </a:graphic>
                </wp:inline>
              </w:drawing>
            </w:r>
          </w:p>
        </w:tc>
        <w:tc>
          <w:p>
            <w:r>
              <w:drawing>
                <wp:inline distT="0" distB="0" distL="0" distR="0">
                  <wp:extent cx="2400300" cy="10096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400300" cy="1009650"/>
                          </a:xfrm>
                          <a:prstGeom prst="rect">
                            <a:avLst/>
                          </a:prstGeom>
                        </pic:spPr>
                      </pic:pic>
                    </a:graphicData>
                  </a:graphic>
                </wp:inline>
              </w:drawing>
            </w:r>
          </w:p>
        </w:tc>
        <w:tc>
          <w:p>
            <w:r>
              <w:drawing>
                <wp:inline distT="0" distB="0" distL="0" distR="0">
                  <wp:extent cx="2114550" cy="9906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114550" cy="990600"/>
                          </a:xfrm>
                          <a:prstGeom prst="rect">
                            <a:avLst/>
                          </a:prstGeom>
                        </pic:spPr>
                      </pic:pic>
                    </a:graphicData>
                  </a:graphic>
                </wp:inline>
              </w:drawing>
            </w:r>
          </w:p>
        </w:tc>
        <w:tc>
          <w:p>
            <w:r>
              <w:drawing>
                <wp:inline distT="0" distB="0" distL="0" distR="0">
                  <wp:extent cx="2400300" cy="10096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400300" cy="1009650"/>
                          </a:xfrm>
                          <a:prstGeom prst="rect">
                            <a:avLst/>
                          </a:prstGeom>
                        </pic:spPr>
                      </pic:pic>
                    </a:graphicData>
                  </a:graphic>
                </wp:inline>
              </w:drawing>
            </w:r>
          </w:p>
        </w:tc>
        <w:tc>
          <w:p>
            <w:r>
              <w:drawing>
                <wp:inline distT="0" distB="0" distL="0" distR="0">
                  <wp:extent cx="4114800" cy="17335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4114800" cy="1733550"/>
                          </a:xfrm>
                          <a:prstGeom prst="rect">
                            <a:avLst/>
                          </a:prstGeom>
                        </pic:spPr>
                      </pic:pic>
                    </a:graphicData>
                  </a:graphic>
                </wp:inline>
              </w:drawing>
            </w:r>
          </w:p>
        </w:tc>
        <w:tc>
          <w:p>
            <w:r>
              <w:drawing>
                <wp:inline distT="0" distB="0" distL="0" distR="0">
                  <wp:extent cx="2400300" cy="10096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400300" cy="1009650"/>
                          </a:xfrm>
                          <a:prstGeom prst="rect">
                            <a:avLst/>
                          </a:prstGeom>
                        </pic:spPr>
                      </pic:pic>
                    </a:graphicData>
                  </a:graphic>
                </wp:inline>
              </w:drawing>
            </w:r>
          </w:p>
        </w:tc>
        <w:tc>
          <w:p>
            <w:r>
              <w:drawing>
                <wp:inline distT="0" distB="0" distL="0" distR="0">
                  <wp:extent cx="3659744"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3659744" cy="1828800"/>
                          </a:xfrm>
                          <a:prstGeom prst="rect">
                            <a:avLst/>
                          </a:prstGeom>
                        </pic:spPr>
                      </pic:pic>
                    </a:graphicData>
                  </a:graphic>
                </wp:inline>
              </w:drawing>
            </w:r>
          </w:p>
        </w:tc>
        <w:tc>
          <w:p>
            <w:r>
              <w:drawing>
                <wp:inline distT="0" distB="0" distL="0" distR="0">
                  <wp:extent cx="2400300" cy="10096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400300" cy="1009650"/>
                          </a:xfrm>
                          <a:prstGeom prst="rect">
                            <a:avLst/>
                          </a:prstGeom>
                        </pic:spPr>
                      </pic:pic>
                    </a:graphicData>
                  </a:graphic>
                </wp:inline>
              </w:drawing>
            </w:r>
          </w:p>
        </w:tc>
        <w:tc>
          <w:p>
            <w:r>
              <w:drawing>
                <wp:inline distT="0" distB="0" distL="0" distR="0">
                  <wp:extent cx="3135086"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3135086" cy="1828800"/>
                          </a:xfrm>
                          <a:prstGeom prst="rect">
                            <a:avLst/>
                          </a:prstGeom>
                        </pic:spPr>
                      </pic:pic>
                    </a:graphicData>
                  </a:graphic>
                </wp:inline>
              </w:drawing>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ai-cards</w:t>
            </w:r>
          </w:p>
        </w:tc>
      </w:tr>
      <w:tr>
        <w:tc>
          <w:p/>
        </w:tc>
        <w:tc>
          <w:p>
            <w:pPr>
              <w:pStyle w:val="Heading2"/>
            </w:pPr>
            <w:bookmarkStart w:name="_Growth_Resources_Results" w:id="1"/>
            <w:bookmarkEnd w:id="1"/>
            <w:r>
              <w:t xml:space="preserve">Growth Resources Results Delivered</w:t>
            </w:r>
          </w:p>
        </w:tc>
      </w:tr>
      <w:tr>
        <w:tc>
          <w:p>
            <w:r>
              <w:drawing>
                <wp:inline distT="0" distB="0" distL="0" distR="0">
                  <wp:extent cx="1969477"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1969477" cy="1828800"/>
                          </a:xfrm>
                          <a:prstGeom prst="rect">
                            <a:avLst/>
                          </a:prstGeom>
                        </pic:spPr>
                      </pic:pic>
                    </a:graphicData>
                  </a:graphic>
                </wp:inline>
              </w:drawing>
            </w:r>
          </w:p>
        </w:tc>
        <w:tc>
          <w:p>
            <w:r>
              <w:t xml:space="preserve">EBOOK</w:t>
            </w:r>
          </w:p>
          <w:p>
            <w:pPr>
              <w:pStyle w:val="Heading2"/>
            </w:pPr>
            <w:bookmarkStart w:name="_What_GenAI_Momentum" w:id="1"/>
            <w:bookmarkEnd w:id="1"/>
            <w:r>
              <w:t xml:space="preserve">What GenAI Momentum Means for the IT Channel</w:t>
            </w:r>
          </w:p>
          <w:p>
            <w:hyperlink w:history="1" r:id="rIdrvrbkdwz-74lxbolyz_1q">
              <w:r>
                <w:rPr>
                  <w:rStyle w:val="Hyperlink"/>
                </w:rPr>
                <w:t xml:space="preserve">Expand</w:t>
              </w:r>
            </w:hyperlink>
          </w:p>
          <w:p>
            <w:r>
              <w:drawing>
                <wp:inline distT="0" distB="0" distL="0" distR="0">
                  <wp:extent cx="1976086"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1976086" cy="1828800"/>
                          </a:xfrm>
                          <a:prstGeom prst="rect">
                            <a:avLst/>
                          </a:prstGeom>
                        </pic:spPr>
                      </pic:pic>
                    </a:graphicData>
                  </a:graphic>
                </wp:inline>
              </w:drawing>
            </w:r>
            <w:r>
              <w:t xml:space="preserve"> PARTNER STRATEGY</w:t>
            </w:r>
          </w:p>
          <w:p>
            <w:pPr>
              <w:pStyle w:val="Heading2"/>
            </w:pPr>
            <w:bookmarkStart w:name="_Why_Are_80%" w:id="1"/>
            <w:bookmarkEnd w:id="1"/>
            <w:r>
              <w:t xml:space="preserve">Why Are 80% of Partners Underperforming?</w:t>
            </w:r>
          </w:p>
          <w:p>
            <w:hyperlink w:history="1" r:id="rId5slmzk4jv8e3iyihh7pm6">
              <w:r>
                <w:rPr>
                  <w:rStyle w:val="Hyperlink"/>
                </w:rPr>
                <w:t xml:space="preserve">Expand</w:t>
              </w:r>
            </w:hyperlink>
          </w:p>
          <w:p>
            <w:r>
              <w:drawing>
                <wp:inline distT="0" distB="0" distL="0" distR="0">
                  <wp:extent cx="1963361"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1963361" cy="1828800"/>
                          </a:xfrm>
                          <a:prstGeom prst="rect">
                            <a:avLst/>
                          </a:prstGeom>
                        </pic:spPr>
                      </pic:pic>
                    </a:graphicData>
                  </a:graphic>
                </wp:inline>
              </w:drawing>
            </w:r>
            <w:r>
              <w:t xml:space="preserve"> CONTENT STRATEGY</w:t>
            </w:r>
          </w:p>
          <w:p>
            <w:pPr>
              <w:pStyle w:val="Heading2"/>
            </w:pPr>
            <w:bookmarkStart w:name="_Make_it_Reign:" w:id="1"/>
            <w:bookmarkEnd w:id="1"/>
            <w:r>
              <w:t xml:space="preserve">Make it Reign: Why Content is Still King of Technology Marketing</w:t>
            </w:r>
          </w:p>
          <w:p>
            <w:hyperlink w:history="1" r:id="rId50dkebdk3zazqn-dk4tso">
              <w:r>
                <w:rPr>
                  <w:rStyle w:val="Hyperlink"/>
                </w:rPr>
                <w:t xml:space="preserve">Expand</w:t>
              </w:r>
            </w:hyperlink>
          </w:p>
          <w:p>
            <w:r>
              <w:drawing>
                <wp:inline distT="0" distB="0" distL="0" distR="0">
                  <wp:extent cx="1975593"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1975593" cy="1828800"/>
                          </a:xfrm>
                          <a:prstGeom prst="rect">
                            <a:avLst/>
                          </a:prstGeom>
                        </pic:spPr>
                      </pic:pic>
                    </a:graphicData>
                  </a:graphic>
                </wp:inline>
              </w:drawing>
            </w:r>
            <w:r>
              <w:t xml:space="preserve"> MEDIA KIT</w:t>
            </w:r>
          </w:p>
          <w:p>
            <w:pPr>
              <w:pStyle w:val="Heading2"/>
            </w:pPr>
            <w:bookmarkStart w:name="_Amplify_your_tech" w:id="1"/>
            <w:bookmarkEnd w:id="1"/>
            <w:r>
              <w:t xml:space="preserve">Amplify your tech brand on sites that have earned buyer trust for over 40+ years.</w:t>
            </w:r>
          </w:p>
          <w:p>
            <w:hyperlink w:history="1" r:id="rIdynszb5w2anakfah9tbbys">
              <w:r>
                <w:rPr>
                  <w:rStyle w:val="Hyperlink"/>
                </w:rPr>
                <w:t xml:space="preserve">Expand</w:t>
              </w:r>
            </w:hyperlink>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ai-cards</w:t>
            </w:r>
          </w:p>
        </w:tc>
      </w:tr>
      <w:tr>
        <w:tc>
          <w:p/>
        </w:tc>
        <w:tc>
          <w:p>
            <w:pPr>
              <w:pStyle w:val="Heading2"/>
            </w:pPr>
            <w:bookmarkStart w:name="_World-Class_Global_Brands" w:id="1"/>
            <w:bookmarkEnd w:id="1"/>
            <w:r>
              <w:t xml:space="preserve">World-Class Global Brands</w:t>
            </w:r>
          </w:p>
          <w:p>
            <w:r>
              <w:t xml:space="preserve">Our depth of channel reach is unrivaled.</w:t>
            </w:r>
          </w:p>
        </w:tc>
      </w:tr>
      <w:tr>
        <w:tc>
          <w:p>
            <w:r>
              <w:drawing>
                <wp:inline distT="0" distB="0" distL="0" distR="0">
                  <wp:extent cx="742950" cy="2476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742950" cy="247650"/>
                          </a:xfrm>
                          <a:prstGeom prst="rect">
                            <a:avLst/>
                          </a:prstGeom>
                        </pic:spPr>
                      </pic:pic>
                    </a:graphicData>
                  </a:graphic>
                </wp:inline>
              </w:drawing>
            </w:r>
          </w:p>
        </w:tc>
        <w:tc>
          <w:p>
            <w:r>
              <w:t xml:space="preserve">Gain a competitive edge with programs built on the number #1 source for news, analysis and insights for global technology channels.</w:t>
            </w:r>
          </w:p>
          <w:p>
            <w:hyperlink w:history="1" r:id="rIdtagcmin8dkzkkzavx5pdw">
              <w:r>
                <w:rPr>
                  <w:rStyle w:val="Hyperlink"/>
                </w:rPr>
                <w:t xml:space="preserve">Learn More</w:t>
              </w:r>
            </w:hyperlink>
          </w:p>
          <w:p>
            <w:r>
              <w:drawing>
                <wp:inline distT="0" distB="0" distL="0" distR="0">
                  <wp:extent cx="3422415" cy="18288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3422415" cy="1828800"/>
                          </a:xfrm>
                          <a:prstGeom prst="rect">
                            <a:avLst/>
                          </a:prstGeom>
                        </pic:spPr>
                      </pic:pic>
                    </a:graphicData>
                  </a:graphic>
                </wp:inline>
              </w:drawing>
            </w:r>
          </w:p>
          <w:p>
            <w:r>
              <w:t xml:space="preserve">Empowering midsize businesses to thrive with cutting-edge IT solutions and expert guidance through news, analysis and insights.</w:t>
            </w:r>
          </w:p>
          <w:p>
            <w:hyperlink w:history="1" r:id="rIdcyyl0yuloazbblu5vipuc">
              <w:r>
                <w:rPr>
                  <w:rStyle w:val="Hyperlink"/>
                </w:rPr>
                <w:t xml:space="preserve">Learn More</w:t>
              </w:r>
            </w:hyperlink>
          </w:p>
          <w:p>
            <w:r>
              <w:drawing>
                <wp:inline distT="0" distB="0" distL="0" distR="0">
                  <wp:extent cx="1314450" cy="28575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1314450" cy="285750"/>
                          </a:xfrm>
                          <a:prstGeom prst="rect">
                            <a:avLst/>
                          </a:prstGeom>
                        </pic:spPr>
                      </pic:pic>
                    </a:graphicData>
                  </a:graphic>
                </wp:inline>
              </w:drawing>
            </w:r>
          </w:p>
          <w:p>
            <w:r>
              <w:t xml:space="preserve">Share industry-leading insights at XChange events, featuring valuable content and presentations from top decision-makers, vendors, solution providers, and channel partners across diverse technology sectors.</w:t>
            </w:r>
          </w:p>
          <w:p>
            <w:hyperlink w:history="1" r:id="rId0uvcvl2fwbuo46f9m5ctn">
              <w:r>
                <w:rPr>
                  <w:rStyle w:val="Hyperlink"/>
                </w:rPr>
                <w:t xml:space="preserve">Learn More</w:t>
              </w:r>
            </w:hyperlink>
          </w:p>
          <w:p>
            <w:hyperlink w:history="1" r:id="rIdm-qsafx7ggquszg4cyz6l">
              <w:r>
                <w:rPr>
                  <w:rStyle w:val="Hyperlink"/>
                </w:rPr>
                <w:t xml:space="preserve">Let’s Connect</w:t>
              </w:r>
            </w:hyperlink>
          </w:p>
          <w:p>
            <w:r>
              <w:drawing>
                <wp:inline distT="0" distB="0" distL="0" distR="0">
                  <wp:extent cx="1514475" cy="3429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1514475" cy="342900"/>
                          </a:xfrm>
                          <a:prstGeom prst="rect">
                            <a:avLst/>
                          </a:prstGeom>
                        </pic:spPr>
                      </pic:pic>
                    </a:graphicData>
                  </a:graphic>
                </wp:inline>
              </w:drawing>
            </w:r>
          </w:p>
          <w:p>
            <w:r>
              <w:t xml:space="preserve">Build leadership communities, amplify voices, and expand your reach with the premier source of business-critical information and data journalism for IT leaders in the UK.</w:t>
            </w:r>
          </w:p>
          <w:p>
            <w:hyperlink w:history="1" r:id="rId3n4o2xt6dv-lcv6me-3q2">
              <w:r>
                <w:rPr>
                  <w:rStyle w:val="Hyperlink"/>
                </w:rPr>
                <w:t xml:space="preserve">Learn More</w:t>
              </w:r>
            </w:hyperlink>
          </w:p>
          <w:p>
            <w:r>
              <w:drawing>
                <wp:inline distT="0" distB="0" distL="0" distR="0">
                  <wp:extent cx="1914525" cy="3810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1914525" cy="381000"/>
                          </a:xfrm>
                          <a:prstGeom prst="rect">
                            <a:avLst/>
                          </a:prstGeom>
                        </pic:spPr>
                      </pic:pic>
                    </a:graphicData>
                  </a:graphic>
                </wp:inline>
              </w:drawing>
            </w:r>
          </w:p>
          <w:p>
            <w:r>
              <w:t xml:space="preserve">Connect and empower women leaders through Women of the Channel, a platform and events for women in technology to network, celebrate achievements, and elevate their visibility and influence within the industry.</w:t>
            </w:r>
          </w:p>
          <w:p>
            <w:hyperlink w:history="1" r:id="rIds9lj43mrwicemclskckop">
              <w:r>
                <w:rPr>
                  <w:rStyle w:val="Hyperlink"/>
                </w:rPr>
                <w:t xml:space="preserve">Learn More</w:t>
              </w:r>
            </w:hyperlink>
          </w:p>
          <w:p>
            <w:r>
              <w:drawing>
                <wp:inline distT="0" distB="0" distL="0" distR="0">
                  <wp:extent cx="3848100" cy="12954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3848100" cy="1295400"/>
                          </a:xfrm>
                          <a:prstGeom prst="rect">
                            <a:avLst/>
                          </a:prstGeom>
                        </pic:spPr>
                      </pic:pic>
                    </a:graphicData>
                  </a:graphic>
                </wp:inline>
              </w:drawing>
            </w:r>
          </w:p>
          <w:p>
            <w:r>
              <w:t xml:space="preserve">With a strategic focus on progress and inclusion, this event, hosted by Computing and CRN, gathers influential leaders to share their experiences and inspire future generations, advancing tech through empowered and diverse voices.</w:t>
            </w:r>
          </w:p>
          <w:p>
            <w:hyperlink w:history="1" r:id="rIdfiut3md-fovysysph5-jm">
              <w:r>
                <w:rPr>
                  <w:rStyle w:val="Hyperlink"/>
                </w:rPr>
                <w:t xml:space="preserve">Learn More</w:t>
              </w:r>
            </w:hyperlink>
          </w:p>
          <w:p>
            <w:r>
              <w:drawing>
                <wp:inline distT="0" distB="0" distL="0" distR="0">
                  <wp:extent cx="4762500" cy="609600"/>
                  <wp:effectExtent t="0" r="0" b="0" l="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4762500" cy="609600"/>
                          </a:xfrm>
                          <a:prstGeom prst="rect">
                            <a:avLst/>
                          </a:prstGeom>
                        </pic:spPr>
                      </pic:pic>
                    </a:graphicData>
                  </a:graphic>
                </wp:inline>
              </w:drawing>
            </w:r>
          </w:p>
          <w:p>
            <w:r>
              <w:t xml:space="preserve">Maximize the impact and performance of your channel programs, driving growth and success in a dynamic, competitive market to reach more customers, boost revenue, and help them achieve their business goals.</w:t>
            </w:r>
          </w:p>
          <w:p>
            <w:hyperlink w:history="1" r:id="rIdtb1qu8vguvzzrxkskhfwl">
              <w:r>
                <w:rPr>
                  <w:rStyle w:val="Hyperlink"/>
                </w:rPr>
                <w:t xml:space="preserve">Learn More</w:t>
              </w:r>
            </w:hyperlink>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9360"/>
      </w:tblGrid>
      <w:tr>
        <w:trPr>
          <w:tblHeader/>
        </w:trPr>
        <w:tc>
          <w:p>
            <w:r>
              <w:t xml:space="preserve">ai-title</w:t>
            </w:r>
          </w:p>
        </w:tc>
      </w:tr>
      <w:tr>
        <w:tc>
          <w:p>
            <w:pPr>
              <w:pStyle w:val="Heading2"/>
            </w:pPr>
            <w:bookmarkStart w:name="_What_Our_Partners" w:id="1"/>
            <w:bookmarkEnd w:id="1"/>
            <w:r>
              <w:t xml:space="preserve">What Our Partners Are Saying</w:t>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9360"/>
      </w:tblGrid>
      <w:tr>
        <w:trPr>
          <w:tblHeader/>
        </w:trPr>
        <w:tc>
          <w:p>
            <w:r>
              <w:t xml:space="preserve">ai-quote</w:t>
            </w:r>
          </w:p>
        </w:tc>
      </w:tr>
      <w:tr>
        <w:tc>
          <w:p>
            <w:pPr>
              <w:pStyle w:val="Heading2"/>
            </w:pPr>
            <w:bookmarkStart w:name="_The_Channel_Company’s" w:id="1"/>
            <w:bookmarkEnd w:id="1"/>
            <w:r>
              <w:t xml:space="preserve">The Channel Company’s global expertise in partner marketing,</w:t>
            </w:r>
            <w:r>
              <w:t xml:space="preserve">with people speaking different languages was a massive pull for us.</w:t>
            </w:r>
          </w:p>
          <w:p>
            <w:r>
              <w:t xml:space="preserve">Global Communications Manager | Technology Vendor</w:t>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9360"/>
      </w:tblGrid>
      <w:tr>
        <w:trPr>
          <w:tblHeader/>
        </w:trPr>
        <w:tc>
          <w:p>
            <w:r>
              <w:t xml:space="preserve">ai-quote</w:t>
            </w:r>
          </w:p>
        </w:tc>
      </w:tr>
      <w:tr>
        <w:tc>
          <w:p>
            <w:pPr>
              <w:pStyle w:val="Heading2"/>
            </w:pPr>
            <w:bookmarkStart w:name="_This_has_been" w:id="1"/>
            <w:bookmarkEnd w:id="1"/>
            <w:r>
              <w:t xml:space="preserve">This has been our most successful MDF-led program in the last ten years.</w:t>
            </w:r>
          </w:p>
          <w:p>
            <w:r>
              <w:t xml:space="preserve">CEO | Solution Provider</w:t>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9360"/>
      </w:tblGrid>
      <w:tr>
        <w:trPr>
          <w:tblHeader/>
        </w:trPr>
        <w:tc>
          <w:p>
            <w:r>
              <w:t xml:space="preserve">ai-quote</w:t>
            </w:r>
          </w:p>
        </w:tc>
      </w:tr>
      <w:tr>
        <w:tc>
          <w:p>
            <w:pPr>
              <w:pStyle w:val="Heading2"/>
            </w:pPr>
            <w:bookmarkStart w:name="_TCC_has_made" w:id="1"/>
            <w:bookmarkEnd w:id="1"/>
            <w:r>
              <w:t xml:space="preserve">TCC has made a huge difference to our engagement with SMB partners.</w:t>
            </w:r>
          </w:p>
          <w:p>
            <w:r>
              <w:t xml:space="preserve">Channel Marketing Leader | Global Technology Vendor</w:t>
            </w:r>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9360"/>
      </w:tblGrid>
      <w:tr>
        <w:trPr>
          <w:tblHeader/>
        </w:trPr>
        <w:tc>
          <w:p>
            <w:r>
              <w:t xml:space="preserve">ai-hero</w:t>
            </w:r>
          </w:p>
        </w:tc>
      </w:tr>
      <w:tr>
        <w:tc>
          <w:p>
            <w:pPr>
              <w:pStyle w:val="Heading2"/>
            </w:pPr>
            <w:bookmarkStart w:name="_Discover_YourPath_to" w:id="1"/>
            <w:bookmarkEnd w:id="1"/>
            <w:r>
              <w:t xml:space="preserve">Discover Your</w:t>
            </w:r>
            <w:r>
              <w:t xml:space="preserve">Path to Growth.</w:t>
            </w:r>
          </w:p>
          <w:p>
            <w:r>
              <w:t xml:space="preserve">Let’s set up a time to explore how we can help you succeed.</w:t>
            </w:r>
          </w:p>
          <w:p>
            <w:hyperlink w:history="1" r:id="rId6cy1ayraoq73zf0bgnfn8">
              <w:r>
                <w:rPr>
                  <w:rStyle w:val="Hyperlink"/>
                </w:rPr>
                <w:t xml:space="preserve">Let’s Connect Today</w:t>
              </w:r>
            </w:hyperlink>
          </w:p>
        </w:tc>
      </w:tr>
    </w:tbl>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Global Marketing Services for the Technology Industry - The Channel Company</w:t>
            </w:r>
          </w:p>
        </w:tc>
      </w:tr>
      <w:tr>
        <w:tc>
          <w:p>
            <w:r>
              <w:t xml:space="preserve">Description</w:t>
            </w:r>
          </w:p>
        </w:tc>
        <w:tc>
          <w:p>
            <w:r>
              <w:t xml:space="preserve">Accelerate your technology channel's potential with The Channel Company. From tailored growth strategies to exclusive access to industry leaders, we empower your success with insights and programs that foster lasting partnerships and drive revenue growth. Join us on a transformative journey that turns challenges into opportunities—let's connect and thrive together!</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pcwdeoaxelhsc4nl-jbvv" Type="http://schemas.openxmlformats.org/officeDocument/2006/relationships/hyperlink" Target="" TargetMode="External"/><Relationship Id="rIdcjb0yltk0oxwbb8wqrybr" Type="http://schemas.openxmlformats.org/officeDocument/2006/relationships/hyperlink" Target="https://www.thechannelco.com/contact-us/" TargetMode="External"/><Relationship Id="rIdqxbibwwgcvu5qty40u35b" Type="http://schemas.openxmlformats.org/officeDocument/2006/relationships/hyperlink" Target="https://www.thechannelco.com/#tab1" TargetMode="External"/><Relationship Id="rIdeywchcifir-jrupqadnk8" Type="http://schemas.openxmlformats.org/officeDocument/2006/relationships/hyperlink" Target="https://www.thechannelco.com/#tab2" TargetMode="External"/><Relationship Id="rId2gcjhvulyuzlkhpu6ufyu" Type="http://schemas.openxmlformats.org/officeDocument/2006/relationships/hyperlink" Target="https://www.thechannelco.com/#tab3" TargetMode="External"/><Relationship Id="rIdc8gt45mafzm0v_dzsnnmu" Type="http://schemas.openxmlformats.org/officeDocument/2006/relationships/hyperlink" Target="https://www.thechannelco.com/#tab4" TargetMode="External"/><Relationship Id="rId_fs6mr7m-ohevprahfjgj" Type="http://schemas.openxmlformats.org/officeDocument/2006/relationships/hyperlink" Target="https://www.thechannelco.com/contact-us/" TargetMode="External"/><Relationship Id="rIdyrq0kvkx3yvak67zucjxa" Type="http://schemas.openxmlformats.org/officeDocument/2006/relationships/hyperlink" Target="https://www.thechannelco.com/contact-us/" TargetMode="External"/><Relationship Id="rIdrglemof12sitw3dyxymkh" Type="http://schemas.openxmlformats.org/officeDocument/2006/relationships/hyperlink" Target="https://www.thechannelco.com/contact-us/" TargetMode="External"/><Relationship Id="rIdavfmprpzcyv8tvz4flvhp" Type="http://schemas.openxmlformats.org/officeDocument/2006/relationships/hyperlink" Target="https://www.thechannelco.com/contact-us/" TargetMode="External"/><Relationship Id="rIdr5utbprtbid-ojswv-ea9" Type="http://schemas.openxmlformats.org/officeDocument/2006/relationships/hyperlink" Target="https://www.thechannelco.com/contact-us/" TargetMode="External"/><Relationship Id="rIdrvrbkdwz-74lxbolyz_1q" Type="http://schemas.openxmlformats.org/officeDocument/2006/relationships/hyperlink" Target="https://www.thechannelco.com/what-genai-momentum-means-for-the-it-channel/" TargetMode="External"/><Relationship Id="rId5slmzk4jv8e3iyihh7pm6" Type="http://schemas.openxmlformats.org/officeDocument/2006/relationships/hyperlink" Target="https://www.thechannelco.com/why-are-80-of-channel-partners-underperforming/" TargetMode="External"/><Relationship Id="rId50dkebdk3zazqn-dk4tso" Type="http://schemas.openxmlformats.org/officeDocument/2006/relationships/hyperlink" Target="https://www.thechannelco.com/make-it-reign/" TargetMode="External"/><Relationship Id="rIdynszb5w2anakfah9tbbys" Type="http://schemas.openxmlformats.org/officeDocument/2006/relationships/hyperlink" Target="https://pages.thechannelco.com/Media_Solutions.html" TargetMode="External"/><Relationship Id="rIdtagcmin8dkzkkzavx5pdw" Type="http://schemas.openxmlformats.org/officeDocument/2006/relationships/hyperlink" Target="https://www.crn.com/" TargetMode="External"/><Relationship Id="rIdcyyl0yuloazbblu5vipuc" Type="http://schemas.openxmlformats.org/officeDocument/2006/relationships/hyperlink" Target="https://www.mescomputing.com/?source=TCCwebsite" TargetMode="External"/><Relationship Id="rId0uvcvl2fwbuo46f9m5ctn" Type="http://schemas.openxmlformats.org/officeDocument/2006/relationships/hyperlink" Target="https://www.thechannelco.com/xchange" TargetMode="External"/><Relationship Id="rIdm-qsafx7ggquszg4cyz6l" Type="http://schemas.openxmlformats.org/officeDocument/2006/relationships/hyperlink" Target="https://www.thechannelco.com/contact-us/" TargetMode="External"/><Relationship Id="rId3n4o2xt6dv-lcv6me-3q2" Type="http://schemas.openxmlformats.org/officeDocument/2006/relationships/hyperlink" Target="https://www.computing.co.uk/?source=TCCwebsite" TargetMode="External"/><Relationship Id="rIds9lj43mrwicemclskckop" Type="http://schemas.openxmlformats.org/officeDocument/2006/relationships/hyperlink" Target="https://www.thechannelco.com/WOTC" TargetMode="External"/><Relationship Id="rIdfiut3md-fovysysph5-jm" Type="http://schemas.openxmlformats.org/officeDocument/2006/relationships/hyperlink" Target="https://www.womenintechfestivalglobal.com/womenintechfestivalglobal2024/en/page/home" TargetMode="External"/><Relationship Id="rIdtb1qu8vguvzzrxkskhfwl" Type="http://schemas.openxmlformats.org/officeDocument/2006/relationships/hyperlink" Target="https://www.thechannelco.com/solutions/strategic-growth/" TargetMode="External"/><Relationship Id="rId6cy1ayraoq73zf0bgnfn8" Type="http://schemas.openxmlformats.org/officeDocument/2006/relationships/hyperlink" Target="https://www.thechannelco.com/contact-us/" TargetMode="External"/><Relationship Id="rId6" Type="http://schemas.openxmlformats.org/officeDocument/2006/relationships/image" Target="media/bc80bb7a588ac8ad622b23911a289eae0ad8bac5.png"/><Relationship Id="rId7" Type="http://schemas.openxmlformats.org/officeDocument/2006/relationships/image" Target="media/3c3848a88bcc0a44d4e2348689caefa8d8011863.png"/><Relationship Id="rId8" Type="http://schemas.openxmlformats.org/officeDocument/2006/relationships/image" Target="media/0826181caada025842b1dc646c8a5387b7234271.png"/><Relationship Id="rId9" Type="http://schemas.openxmlformats.org/officeDocument/2006/relationships/image" Target="media/d0dc471e9f7da30b6dbf1b4e1fb2e656be0c96e6.png"/><Relationship Id="rId10" Type="http://schemas.openxmlformats.org/officeDocument/2006/relationships/image" Target="media/292e17e75ef6c13d25a2f2574bbfdbf4a44387cd.png"/><Relationship Id="rId11" Type="http://schemas.openxmlformats.org/officeDocument/2006/relationships/image" Target="media/fcc870c5d822ae73de2cfb5b426bd2641dbf8a27.png"/><Relationship Id="rId12" Type="http://schemas.openxmlformats.org/officeDocument/2006/relationships/image" Target="media/c5e0002653d6be7cfbb46831c4142ee94ab9f4db.png"/><Relationship Id="rId13" Type="http://schemas.openxmlformats.org/officeDocument/2006/relationships/image" Target="media/59852b85f8197c7884cdff0dad786705258cb7bf.png"/><Relationship Id="rId14" Type="http://schemas.openxmlformats.org/officeDocument/2006/relationships/image" Target="media/2173f110d13e20534a693e81a8c01025d0bf8389.png"/><Relationship Id="rId15" Type="http://schemas.openxmlformats.org/officeDocument/2006/relationships/image" Target="media/b05d3cc24c7c76d44a6e2572a881553ab0328a2c.png"/><Relationship Id="rId16" Type="http://schemas.openxmlformats.org/officeDocument/2006/relationships/image" Target="media/732f665c6fb6f7f81b67ce3e3d9b172c655ecee6.png"/><Relationship Id="rId17" Type="http://schemas.openxmlformats.org/officeDocument/2006/relationships/image" Target="media/0737d4f2a3fe0c45b7678a2ab3b207b4f2c1c7bf.png"/><Relationship Id="rId18" Type="http://schemas.openxmlformats.org/officeDocument/2006/relationships/image" Target="media/e62a1452c0d2efb5c88ea59559acae299aec9022.png"/><Relationship Id="rId19" Type="http://schemas.openxmlformats.org/officeDocument/2006/relationships/image" Target="media/003d5646d805b58497a3d8a15357c9bab7e7589d.png"/><Relationship Id="rId20" Type="http://schemas.openxmlformats.org/officeDocument/2006/relationships/image" Target="media/e026a685c253a9562c8a79adf73b3cb8dddd2f84.png"/><Relationship Id="rId21" Type="http://schemas.openxmlformats.org/officeDocument/2006/relationships/image" Target="media/fffb113f3025accd3397583c1f849b775f5e562a.png"/><Relationship Id="rId22" Type="http://schemas.openxmlformats.org/officeDocument/2006/relationships/image" Target="media/5bd6057eb7b8b1209bb045efda84be91c39a51c5.png"/><Relationship Id="rId23" Type="http://schemas.openxmlformats.org/officeDocument/2006/relationships/image" Target="media/df7a1dbf36b82f28d18d96d1a5fbf329d7cd0d14.png"/><Relationship Id="rId24" Type="http://schemas.openxmlformats.org/officeDocument/2006/relationships/image" Target="media/9e5273faa5b1ddd6a3c1a6d24de572b8e84ebb03.png"/><Relationship Id="rId25" Type="http://schemas.openxmlformats.org/officeDocument/2006/relationships/image" Target="media/888807a6d5fa5759b619f16c73dea06c8e3c9c61.png"/><Relationship Id="rId26" Type="http://schemas.openxmlformats.org/officeDocument/2006/relationships/image" Target="media/a8dcf53fa17bed46c5c9ee6b3b940dcb2e7d1c99.png"/><Relationship Id="rId27" Type="http://schemas.openxmlformats.org/officeDocument/2006/relationships/image" Target="media/8c16291d169fb270ba6eeb0bd1361f1e1b6f2b60.png"/><Relationship Id="rId28" Type="http://schemas.openxmlformats.org/officeDocument/2006/relationships/image" Target="media/0bbe6ebb9b9273dfa1e6f8bbe537762238b0e0bf.png"/><Relationship Id="rId29" Type="http://schemas.openxmlformats.org/officeDocument/2006/relationships/image" Target="media/25230108f1a12e8635757ca8e2a6b8d8415f4324.png"/><Relationship Id="rId30" Type="http://schemas.openxmlformats.org/officeDocument/2006/relationships/image" Target="media/d913a93b4ce0732552bebaf9e7c7bb20328a9d25.png"/><Relationship Id="rId31" Type="http://schemas.openxmlformats.org/officeDocument/2006/relationships/image" Target="media/d60b1f64a41c56f5c32ceb6488c0bac13f74275b.png"/><Relationship Id="rId32" Type="http://schemas.openxmlformats.org/officeDocument/2006/relationships/image" Target="media/603597f53209fde3246584b81fc6fc1982f2a2d1.pn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2025-02-04T11:11:39.236Z</dcterms:created>
  <dcterms:modified xsi:type="dcterms:W3CDTF">2025-02-04T11:11:39.236Z</dcterms:modified>
</cp:coreProperties>
</file>

<file path=docProps/custom.xml><?xml version="1.0" encoding="utf-8"?>
<Properties xmlns="http://schemas.openxmlformats.org/officeDocument/2006/custom-properties" xmlns:vt="http://schemas.openxmlformats.org/officeDocument/2006/docPropsVTypes"/>
</file>