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0A0CBF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65448963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F45D151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</w:t>
      </w:r>
      <w:r>
        <w:rPr>
          <w:rFonts w:ascii="黑体" w:hAnsi="黑体" w:eastAsia="黑体"/>
          <w:b/>
          <w:sz w:val="28"/>
          <w:szCs w:val="24"/>
        </w:rPr>
        <w:t>Logistic模型</w:t>
      </w:r>
    </w:p>
    <w:p w14:paraId="742D9523">
      <w:pPr>
        <w:jc w:val="left"/>
        <w:rPr>
          <w:rFonts w:hint="eastAsia"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1701"/>
        <w:gridCol w:w="1418"/>
        <w:gridCol w:w="1417"/>
        <w:gridCol w:w="1355"/>
      </w:tblGrid>
      <w:tr w14:paraId="22C2C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74DE159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</w:p>
        </w:tc>
        <w:tc>
          <w:tcPr>
            <w:tcW w:w="1701" w:type="dxa"/>
          </w:tcPr>
          <w:p w14:paraId="53DE9748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precision</w:t>
            </w:r>
          </w:p>
        </w:tc>
        <w:tc>
          <w:tcPr>
            <w:tcW w:w="1418" w:type="dxa"/>
          </w:tcPr>
          <w:p w14:paraId="3A2497B2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recall</w:t>
            </w:r>
          </w:p>
        </w:tc>
        <w:tc>
          <w:tcPr>
            <w:tcW w:w="1417" w:type="dxa"/>
          </w:tcPr>
          <w:p w14:paraId="7317D68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f1-score</w:t>
            </w:r>
          </w:p>
        </w:tc>
        <w:tc>
          <w:tcPr>
            <w:tcW w:w="1355" w:type="dxa"/>
          </w:tcPr>
          <w:p w14:paraId="6AF52467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s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upport</w:t>
            </w:r>
          </w:p>
        </w:tc>
      </w:tr>
      <w:tr w14:paraId="2A49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107A6566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0（没有严重逾期）</w:t>
            </w:r>
          </w:p>
        </w:tc>
        <w:tc>
          <w:tcPr>
            <w:tcW w:w="1701" w:type="dxa"/>
          </w:tcPr>
          <w:p w14:paraId="71B94A6C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0.95</w:t>
            </w:r>
          </w:p>
        </w:tc>
        <w:tc>
          <w:tcPr>
            <w:tcW w:w="1418" w:type="dxa"/>
          </w:tcPr>
          <w:p w14:paraId="5CD9066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0.99</w:t>
            </w:r>
          </w:p>
        </w:tc>
        <w:tc>
          <w:tcPr>
            <w:tcW w:w="1417" w:type="dxa"/>
          </w:tcPr>
          <w:p w14:paraId="1CDBFE1D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0.97</w:t>
            </w:r>
          </w:p>
        </w:tc>
        <w:tc>
          <w:tcPr>
            <w:tcW w:w="1355" w:type="dxa"/>
          </w:tcPr>
          <w:p w14:paraId="480D275C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26779</w:t>
            </w:r>
          </w:p>
        </w:tc>
      </w:tr>
      <w:tr w14:paraId="33406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9B72DE7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ascii="黑体" w:hAnsi="黑体" w:eastAsia="黑体"/>
                <w:sz w:val="24"/>
                <w:szCs w:val="24"/>
              </w:rPr>
              <w:t>1（有严重逾期）</w:t>
            </w:r>
          </w:p>
        </w:tc>
        <w:tc>
          <w:tcPr>
            <w:tcW w:w="1701" w:type="dxa"/>
          </w:tcPr>
          <w:p w14:paraId="1217CB4E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0.55</w:t>
            </w:r>
          </w:p>
        </w:tc>
        <w:tc>
          <w:tcPr>
            <w:tcW w:w="1418" w:type="dxa"/>
          </w:tcPr>
          <w:p w14:paraId="1F973449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0.12</w:t>
            </w:r>
          </w:p>
        </w:tc>
        <w:tc>
          <w:tcPr>
            <w:tcW w:w="1417" w:type="dxa"/>
          </w:tcPr>
          <w:p w14:paraId="160C7D2F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0.2</w:t>
            </w: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24"/>
                <w:szCs w:val="24"/>
              </w:rPr>
              <w:t xml:space="preserve"> </w:t>
            </w:r>
          </w:p>
        </w:tc>
        <w:tc>
          <w:tcPr>
            <w:tcW w:w="1355" w:type="dxa"/>
          </w:tcPr>
          <w:p w14:paraId="64514FC5">
            <w:pPr>
              <w:jc w:val="center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1737</w:t>
            </w:r>
          </w:p>
        </w:tc>
      </w:tr>
    </w:tbl>
    <w:p w14:paraId="4683BE19">
      <w:pPr>
        <w:jc w:val="left"/>
        <w:rPr>
          <w:rFonts w:ascii="黑体" w:hAnsi="黑体" w:eastAsia="黑体"/>
          <w:sz w:val="28"/>
          <w:szCs w:val="28"/>
        </w:rPr>
      </w:pPr>
    </w:p>
    <w:p w14:paraId="374BDA22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7ACAB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77DF7D8D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0（没有严重逾期）：</w:t>
            </w:r>
          </w:p>
          <w:p w14:paraId="2615B93C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准确率很高，召回率也很高，表明模型在这一类别上的性能非常好。</w:t>
            </w:r>
          </w:p>
          <w:p w14:paraId="5DA1EFF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可能的错误主要来自于少数漏报情况，即极少数实际没有严重逾期的样本被错误预测为有严重逾期。</w:t>
            </w:r>
          </w:p>
          <w:p w14:paraId="1C7BFB74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1（有严重逾期）：</w:t>
            </w:r>
          </w:p>
          <w:p w14:paraId="36C0701A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准确率较低，召回率也很低，F1-Score仅为0.22，表明模型在这一类别上的性能较差。</w:t>
            </w:r>
          </w:p>
          <w:p w14:paraId="76F0EB54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主要问题在于大量的漏报（真正有严重逾期的样本被预测为没有）和一定的误报（将没有严重逾期的样本预测为有）。</w:t>
            </w:r>
          </w:p>
        </w:tc>
      </w:tr>
    </w:tbl>
    <w:p w14:paraId="09DDE0CC">
      <w:pPr>
        <w:jc w:val="left"/>
        <w:rPr>
          <w:rFonts w:ascii="黑体" w:hAnsi="黑体" w:eastAsia="黑体"/>
          <w:sz w:val="28"/>
          <w:szCs w:val="28"/>
        </w:rPr>
      </w:pPr>
    </w:p>
    <w:p w14:paraId="39E9C8AA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BCB6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0A23F2C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 数据处理策略调整</w:t>
            </w:r>
          </w:p>
          <w:p w14:paraId="11C70D13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重采样技术：由于数据集存在明显的不平衡，可以考虑使用过采样（如SMOTE）或欠采样技术来平衡两个类别的数量。</w:t>
            </w:r>
          </w:p>
          <w:p w14:paraId="2173FC73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2. 特征工程优化</w:t>
            </w:r>
          </w:p>
          <w:p w14:paraId="09921DCB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特征选择：仔细审查现有特征，去除冗余或不相关的特征，可能有助于提升模型性能。</w:t>
            </w:r>
          </w:p>
          <w:p w14:paraId="1263B3BB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bookmarkStart w:id="0" w:name="_GoBack"/>
            <w:r>
              <w:rPr>
                <w:rFonts w:hint="eastAsia" w:ascii="黑体" w:hAnsi="黑体" w:eastAsia="黑体"/>
                <w:sz w:val="24"/>
                <w:szCs w:val="24"/>
              </w:rPr>
              <w:t>特征构造：</w:t>
            </w:r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尝试创建新的、更具区分力的特征，如基于现有特征的交互项或衍生指标。</w:t>
            </w:r>
          </w:p>
        </w:tc>
      </w:tr>
    </w:tbl>
    <w:p w14:paraId="5F289617">
      <w:pPr>
        <w:jc w:val="left"/>
        <w:rPr>
          <w:rFonts w:ascii="黑体" w:hAnsi="黑体" w:eastAsia="黑体"/>
          <w:sz w:val="24"/>
          <w:szCs w:val="24"/>
        </w:rPr>
      </w:pPr>
    </w:p>
    <w:p w14:paraId="14578F18">
      <w:pPr>
        <w:jc w:val="left"/>
        <w:rPr>
          <w:rFonts w:hint="eastAsia"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3E63FC"/>
    <w:rsid w:val="0044717B"/>
    <w:rsid w:val="0047299B"/>
    <w:rsid w:val="00525F96"/>
    <w:rsid w:val="00572A57"/>
    <w:rsid w:val="00613F4E"/>
    <w:rsid w:val="006B7FC0"/>
    <w:rsid w:val="00711A6F"/>
    <w:rsid w:val="00A9386F"/>
    <w:rsid w:val="00D4056C"/>
    <w:rsid w:val="00D67434"/>
    <w:rsid w:val="404F0960"/>
    <w:rsid w:val="659F7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392</Words>
  <Characters>466</Characters>
  <Lines>1</Lines>
  <Paragraphs>1</Paragraphs>
  <TotalTime>9</TotalTime>
  <ScaleCrop>false</ScaleCrop>
  <LinksUpToDate>false</LinksUpToDate>
  <CharactersWithSpaces>468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2025-03-09T01:16:00Z</dcterms:created>
  <dc:creator>5600</dc:creator>
  <cp:lastModifiedBy>吴国锋</cp:lastModifiedBy>
  <dcterms:modified xsi:type="dcterms:W3CDTF">2025-07-12T08:10:38Z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114EC7F3F6F74B28874AF7F144E976C0_12</vt:lpwstr>
  </property>
</Properties>
</file>