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793219">
      <w:pPr>
        <w:jc w:val="center"/>
        <w:rPr>
          <w:rFonts w:ascii="黑体" w:hAnsi="黑体" w:eastAsia="黑体"/>
          <w:color w:val="FF0000"/>
          <w:sz w:val="40"/>
          <w:szCs w:val="44"/>
        </w:rPr>
      </w:pPr>
      <w:r>
        <w:rPr>
          <w:rFonts w:hint="eastAsia" w:ascii="黑体" w:hAnsi="黑体" w:eastAsia="黑体"/>
          <w:color w:val="FF0000"/>
          <w:sz w:val="40"/>
          <w:szCs w:val="44"/>
        </w:rPr>
        <w:t>请勿修改答题卷，在指定单元格内填写答案</w:t>
      </w:r>
    </w:p>
    <w:p w14:paraId="2002365D">
      <w:pPr>
        <w:jc w:val="left"/>
        <w:rPr>
          <w:rFonts w:ascii="黑体" w:hAnsi="黑体" w:eastAsia="黑体"/>
          <w:b/>
          <w:sz w:val="24"/>
          <w:szCs w:val="24"/>
        </w:rPr>
      </w:pPr>
    </w:p>
    <w:p w14:paraId="7A05EF0F">
      <w:pPr>
        <w:pStyle w:val="9"/>
        <w:numPr>
          <w:ilvl w:val="0"/>
          <w:numId w:val="1"/>
        </w:numPr>
        <w:ind w:firstLineChars="0"/>
        <w:jc w:val="left"/>
        <w:rPr>
          <w:rFonts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8"/>
          <w:szCs w:val="24"/>
        </w:rPr>
        <w:t>分析报告</w:t>
      </w:r>
    </w:p>
    <w:p w14:paraId="5B733960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用户活动模式</w:t>
      </w:r>
    </w:p>
    <w:tbl>
      <w:tblPr>
        <w:tblStyle w:val="5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1"/>
        <w:gridCol w:w="4678"/>
      </w:tblGrid>
      <w:tr w14:paraId="749CA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3681" w:type="dxa"/>
            <w:vAlign w:val="center"/>
          </w:tcPr>
          <w:p w14:paraId="2C33E6EE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</w:p>
        </w:tc>
        <w:tc>
          <w:tcPr>
            <w:tcW w:w="4678" w:type="dxa"/>
            <w:vAlign w:val="center"/>
          </w:tcPr>
          <w:p w14:paraId="0B1CB3C2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用户平均步数</w:t>
            </w:r>
          </w:p>
        </w:tc>
      </w:tr>
      <w:tr w14:paraId="0F828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vAlign w:val="center"/>
          </w:tcPr>
          <w:p w14:paraId="740292BB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ascii="等线" w:hAnsi="等线" w:eastAsia="等线"/>
                <w:color w:val="000000"/>
                <w:sz w:val="22"/>
              </w:rPr>
              <w:t>06:00 - 08:00</w:t>
            </w:r>
          </w:p>
        </w:tc>
        <w:tc>
          <w:tcPr>
            <w:tcW w:w="4678" w:type="dxa"/>
            <w:vAlign w:val="center"/>
          </w:tcPr>
          <w:p w14:paraId="3B32A2D6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5068.09904761905</w:t>
            </w:r>
          </w:p>
        </w:tc>
      </w:tr>
      <w:tr w14:paraId="4F827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vAlign w:val="center"/>
          </w:tcPr>
          <w:p w14:paraId="464F75C8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ascii="等线" w:hAnsi="等线" w:eastAsia="等线"/>
                <w:color w:val="000000"/>
                <w:sz w:val="22"/>
              </w:rPr>
              <w:t>17:00 - 20:00</w:t>
            </w:r>
          </w:p>
        </w:tc>
        <w:tc>
          <w:tcPr>
            <w:tcW w:w="4678" w:type="dxa"/>
            <w:vAlign w:val="center"/>
          </w:tcPr>
          <w:p w14:paraId="5A949E63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5005.6475</w:t>
            </w:r>
          </w:p>
        </w:tc>
      </w:tr>
      <w:tr w14:paraId="0C818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vAlign w:val="center"/>
          </w:tcPr>
          <w:p w14:paraId="50137336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其余时段（步数为0时段不计入）</w:t>
            </w:r>
          </w:p>
        </w:tc>
        <w:tc>
          <w:tcPr>
            <w:tcW w:w="4678" w:type="dxa"/>
            <w:vAlign w:val="center"/>
          </w:tcPr>
          <w:p w14:paraId="0EE35FAA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1101.24779220779</w:t>
            </w:r>
          </w:p>
        </w:tc>
      </w:tr>
    </w:tbl>
    <w:p w14:paraId="2E1BBFC3">
      <w:pPr>
        <w:jc w:val="left"/>
        <w:rPr>
          <w:rFonts w:ascii="黑体" w:hAnsi="黑体" w:eastAsia="黑体"/>
          <w:sz w:val="24"/>
          <w:szCs w:val="24"/>
        </w:rPr>
      </w:pPr>
    </w:p>
    <w:p w14:paraId="750EF738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健康指标关注度</w:t>
      </w:r>
    </w:p>
    <w:tbl>
      <w:tblPr>
        <w:tblStyle w:val="5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2835"/>
        <w:gridCol w:w="3119"/>
      </w:tblGrid>
      <w:tr w14:paraId="0A1E8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3308B140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最受关注的指标</w:t>
            </w:r>
          </w:p>
        </w:tc>
        <w:tc>
          <w:tcPr>
            <w:tcW w:w="5954" w:type="dxa"/>
            <w:gridSpan w:val="2"/>
            <w:vAlign w:val="center"/>
          </w:tcPr>
          <w:p w14:paraId="5365DB1F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步数</w:t>
            </w:r>
          </w:p>
        </w:tc>
      </w:tr>
      <w:tr w14:paraId="5C9CE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1C477CD0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较少关注的指标</w:t>
            </w:r>
          </w:p>
        </w:tc>
        <w:tc>
          <w:tcPr>
            <w:tcW w:w="2835" w:type="dxa"/>
            <w:vAlign w:val="center"/>
          </w:tcPr>
          <w:p w14:paraId="04EEC4C4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心率</w:t>
            </w:r>
          </w:p>
        </w:tc>
        <w:tc>
          <w:tcPr>
            <w:tcW w:w="3119" w:type="dxa"/>
            <w:vAlign w:val="center"/>
          </w:tcPr>
          <w:p w14:paraId="2C34F59E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睡眠时长</w:t>
            </w:r>
          </w:p>
        </w:tc>
      </w:tr>
    </w:tbl>
    <w:p w14:paraId="50EBB70F">
      <w:pPr>
        <w:jc w:val="left"/>
        <w:rPr>
          <w:rFonts w:ascii="黑体" w:hAnsi="黑体" w:eastAsia="黑体"/>
          <w:sz w:val="24"/>
          <w:szCs w:val="24"/>
        </w:rPr>
      </w:pPr>
    </w:p>
    <w:p w14:paraId="5D534384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数据同步性能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2945"/>
        <w:gridCol w:w="2946"/>
      </w:tblGrid>
      <w:tr w14:paraId="6B8B5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502853F5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平均延迟时间（秒）</w:t>
            </w:r>
          </w:p>
        </w:tc>
        <w:tc>
          <w:tcPr>
            <w:tcW w:w="5891" w:type="dxa"/>
            <w:gridSpan w:val="2"/>
            <w:vAlign w:val="center"/>
          </w:tcPr>
          <w:p w14:paraId="231BF415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0.6979558447042</w:t>
            </w:r>
          </w:p>
        </w:tc>
      </w:tr>
      <w:tr w14:paraId="58FAD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1920B2DF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影响因素</w:t>
            </w:r>
          </w:p>
        </w:tc>
        <w:tc>
          <w:tcPr>
            <w:tcW w:w="2945" w:type="dxa"/>
            <w:vAlign w:val="center"/>
          </w:tcPr>
          <w:p w14:paraId="1F2A936D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蓝牙连接稳定性</w:t>
            </w:r>
          </w:p>
        </w:tc>
        <w:tc>
          <w:tcPr>
            <w:tcW w:w="2946" w:type="dxa"/>
            <w:vAlign w:val="center"/>
          </w:tcPr>
          <w:p w14:paraId="3732679A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手环与手机之间的距离</w:t>
            </w:r>
          </w:p>
        </w:tc>
      </w:tr>
    </w:tbl>
    <w:p w14:paraId="54349018">
      <w:pPr>
        <w:jc w:val="left"/>
        <w:rPr>
          <w:rFonts w:ascii="黑体" w:hAnsi="黑体" w:eastAsia="黑体"/>
          <w:sz w:val="28"/>
          <w:szCs w:val="28"/>
        </w:rPr>
      </w:pPr>
    </w:p>
    <w:p w14:paraId="561816B9">
      <w:pPr>
        <w:pStyle w:val="9"/>
        <w:numPr>
          <w:ilvl w:val="0"/>
          <w:numId w:val="1"/>
        </w:numPr>
        <w:ind w:firstLineChars="0"/>
        <w:jc w:val="left"/>
        <w:rPr>
          <w:rFonts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8"/>
          <w:szCs w:val="24"/>
        </w:rPr>
        <w:t>优化方向及解决方案</w:t>
      </w:r>
    </w:p>
    <w:p w14:paraId="72613DC5">
      <w:pPr>
        <w:jc w:val="left"/>
        <w:rPr>
          <w:rFonts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4"/>
          <w:szCs w:val="24"/>
        </w:rPr>
        <w:t>优化方向1：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0BBA5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296" w:type="dxa"/>
          </w:tcPr>
          <w:p w14:paraId="3E78FAD2"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提升用户活动监测精度</w:t>
            </w:r>
          </w:p>
        </w:tc>
      </w:tr>
    </w:tbl>
    <w:p w14:paraId="57D7653E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对应解决方案1：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2EA8F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296" w:type="dxa"/>
          </w:tcPr>
          <w:p w14:paraId="517E376F"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增强传感器算法：改进手环内置的加速度计和陀螺仪的算法，以更准确地捕捉用户的动作，并区分不同类型的活动（如跑步、步行、骑行等），从而提供更加个性化的反馈。</w:t>
            </w:r>
          </w:p>
        </w:tc>
      </w:tr>
    </w:tbl>
    <w:p w14:paraId="7F5A39ED">
      <w:pPr>
        <w:jc w:val="left"/>
        <w:rPr>
          <w:rFonts w:ascii="黑体" w:hAnsi="黑体" w:eastAsia="黑体"/>
          <w:sz w:val="24"/>
          <w:szCs w:val="24"/>
        </w:rPr>
      </w:pPr>
    </w:p>
    <w:p w14:paraId="11E7DDEB">
      <w:pPr>
        <w:jc w:val="left"/>
        <w:rPr>
          <w:rFonts w:ascii="黑体" w:hAnsi="黑体" w:eastAsia="黑体"/>
          <w:sz w:val="24"/>
          <w:szCs w:val="24"/>
        </w:rPr>
      </w:pPr>
    </w:p>
    <w:p w14:paraId="4D882495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优化方向2：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309B0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296" w:type="dxa"/>
          </w:tcPr>
          <w:p w14:paraId="4216F25D"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加强健康教育与个性化指导</w:t>
            </w:r>
          </w:p>
        </w:tc>
      </w:tr>
    </w:tbl>
    <w:p w14:paraId="5E67DA5C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对应解决方案2：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7268D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296" w:type="dxa"/>
          </w:tcPr>
          <w:p w14:paraId="691ABB02"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•定制化健康计划：基于用户的个人数据和偏好，制定个性化的健康管理方案，鼓励用户定期检查所有健康指标，而不仅仅是步数。</w:t>
            </w:r>
          </w:p>
        </w:tc>
      </w:tr>
    </w:tbl>
    <w:p w14:paraId="735875DC">
      <w:pPr>
        <w:jc w:val="left"/>
        <w:rPr>
          <w:rFonts w:ascii="黑体" w:hAnsi="黑体" w:eastAsia="黑体"/>
          <w:sz w:val="24"/>
          <w:szCs w:val="24"/>
        </w:rPr>
      </w:pPr>
    </w:p>
    <w:p w14:paraId="762836EB">
      <w:pPr>
        <w:jc w:val="left"/>
        <w:rPr>
          <w:rFonts w:ascii="黑体" w:hAnsi="黑体" w:eastAsia="黑体"/>
          <w:sz w:val="24"/>
          <w:szCs w:val="24"/>
        </w:rPr>
      </w:pPr>
      <w:bookmarkStart w:id="0" w:name="_GoBack"/>
      <w:bookmarkEnd w:id="0"/>
    </w:p>
    <w:p w14:paraId="12672046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优化方向3：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5A505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296" w:type="dxa"/>
          </w:tcPr>
          <w:p w14:paraId="0F8A2FDA"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优化数据同步效率</w:t>
            </w:r>
          </w:p>
        </w:tc>
      </w:tr>
    </w:tbl>
    <w:p w14:paraId="52632E91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对应解决方案3：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749CD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296" w:type="dxa"/>
          </w:tcPr>
          <w:p w14:paraId="31CD7D3A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•优化同步协议：检查并优化现有的数据传输协议，减少不必要的握手步骤，确保即使在网络条件不佳的情况下也能保持较快的同步速度。</w:t>
            </w:r>
          </w:p>
          <w:p w14:paraId="4C0C7F57"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•自动调整同步策略：根据用户的使用习惯，动态调整同步频率，在不影响用户体验的前提下，降低电池消耗同时保证及时更新数据。</w:t>
            </w:r>
          </w:p>
        </w:tc>
      </w:tr>
    </w:tbl>
    <w:p w14:paraId="3D77DF5E">
      <w:pPr>
        <w:jc w:val="left"/>
        <w:rPr>
          <w:rFonts w:ascii="黑体" w:hAnsi="黑体" w:eastAsia="黑体"/>
          <w:sz w:val="24"/>
          <w:szCs w:val="24"/>
        </w:rPr>
      </w:pPr>
    </w:p>
    <w:p w14:paraId="34CB90C9">
      <w:pPr>
        <w:jc w:val="left"/>
        <w:rPr>
          <w:rFonts w:ascii="黑体" w:hAnsi="黑体" w:eastAsia="黑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C1106B"/>
    <w:multiLevelType w:val="multilevel"/>
    <w:tmpl w:val="25C1106B"/>
    <w:lvl w:ilvl="0" w:tentative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99B"/>
    <w:rsid w:val="00054E8B"/>
    <w:rsid w:val="000A3171"/>
    <w:rsid w:val="000D349B"/>
    <w:rsid w:val="001F2CA4"/>
    <w:rsid w:val="001F6AA6"/>
    <w:rsid w:val="0028211F"/>
    <w:rsid w:val="002B183B"/>
    <w:rsid w:val="003D76A5"/>
    <w:rsid w:val="004215FF"/>
    <w:rsid w:val="0044717B"/>
    <w:rsid w:val="0045014A"/>
    <w:rsid w:val="0047299B"/>
    <w:rsid w:val="004E545C"/>
    <w:rsid w:val="00525F96"/>
    <w:rsid w:val="00572A57"/>
    <w:rsid w:val="005D42E0"/>
    <w:rsid w:val="00613F4E"/>
    <w:rsid w:val="0065194A"/>
    <w:rsid w:val="006B7FC0"/>
    <w:rsid w:val="006C1DFF"/>
    <w:rsid w:val="00711A6F"/>
    <w:rsid w:val="00882386"/>
    <w:rsid w:val="008D4013"/>
    <w:rsid w:val="00A9386F"/>
    <w:rsid w:val="00B96AC6"/>
    <w:rsid w:val="00C828E6"/>
    <w:rsid w:val="00CC14CA"/>
    <w:rsid w:val="00CD79CE"/>
    <w:rsid w:val="00D4056C"/>
    <w:rsid w:val="00D67434"/>
    <w:rsid w:val="00E93EF4"/>
    <w:rsid w:val="00EC5192"/>
    <w:rsid w:val="00F03F33"/>
    <w:rsid w:val="02040CEC"/>
    <w:rsid w:val="05626CA7"/>
    <w:rsid w:val="1D7D2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306</Words>
  <Characters>322</Characters>
  <Lines>1</Lines>
  <Paragraphs>1</Paragraphs>
  <TotalTime>46</TotalTime>
  <ScaleCrop>false</ScaleCrop>
  <LinksUpToDate>false</LinksUpToDate>
  <CharactersWithSpaces>326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2025-03-09T07:20:00Z</dcterms:created>
  <dc:creator>5600</dc:creator>
  <cp:lastModifiedBy>吴国锋</cp:lastModifiedBy>
  <dcterms:modified xsi:type="dcterms:W3CDTF">2025-04-07T13:48:01Z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eyJoZGlkIjoiMTMxN2NlY2Q3YWJiYTViZmMzZmY0OGEyODg5MDllOTIiLCJ1c2VySWQiOiI4MTQ4MDcyMzkifQ==</vt:lpwstr>
  </property>
  <property fmtid="{D5CDD505-2E9C-101B-9397-08002B2CF9AE}" pid="3" name="KSOProductBuildVer">
    <vt:lpwstr>2052-12.1.0.20305</vt:lpwstr>
  </property>
  <property fmtid="{D5CDD505-2E9C-101B-9397-08002B2CF9AE}" pid="4" name="ICV">
    <vt:lpwstr>1D6C25215FCB42F984E0021100616375_12</vt:lpwstr>
  </property>
</Properties>
</file>