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55A38">
      <w:pPr>
        <w:adjustRightInd w:val="0"/>
        <w:snapToGrid w:val="0"/>
        <w:spacing w:line="360" w:lineRule="auto"/>
        <w:ind w:firstLine="0" w:firstLineChars="0"/>
        <w:jc w:val="center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AI辅助的医疗影像诊断系统数据采集和处理指导方案</w:t>
      </w:r>
    </w:p>
    <w:p w14:paraId="513EDABF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1. 数据采集方案</w:t>
      </w:r>
    </w:p>
    <w:p w14:paraId="6E994293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医学影像获取：确保影像质量，使用高分辨率的医疗设备获取清晰的影像资料，涵盖多种疾病类型和人群。</w:t>
      </w:r>
    </w:p>
    <w:p w14:paraId="71C0C8E7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患者信息收集：在符合HIPAA等隐私保护法规的前提下，收集患者的病史、年龄、性别等基本信息，以及相关的实验室检查结果。</w:t>
      </w:r>
    </w:p>
    <w:p w14:paraId="35C8F43F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_</w:t>
      </w:r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0000"/>
          <w:szCs w:val="21"/>
        </w:rPr>
        <w:t>医学影像数据标注</w:t>
      </w:r>
      <w:r>
        <w:rPr>
          <w:rFonts w:ascii="宋体" w:hAnsi="宋体"/>
          <w:color w:val="000000"/>
          <w:szCs w:val="21"/>
        </w:rPr>
        <w:t>______________________</w:t>
      </w:r>
      <w:r>
        <w:rPr>
          <w:rFonts w:hint="eastAsia" w:ascii="宋体" w:hAnsi="宋体"/>
          <w:color w:val="000000"/>
          <w:szCs w:val="21"/>
        </w:rPr>
        <w:t>：邀请经验丰富的医生对影像进行标注，标记病灶位置、类型、大小等关键信息，作为训练AI模型的标注数据集。</w:t>
      </w:r>
    </w:p>
    <w:p w14:paraId="6069014F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数据脱敏处理：对收集的患者信息进行脱敏处理，确保患者隐私安全。</w:t>
      </w:r>
    </w:p>
    <w:p w14:paraId="4F550522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2. 数据处理方案</w:t>
      </w:r>
    </w:p>
    <w:p w14:paraId="487AD9B2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数据清洗与预处理：_</w:t>
      </w:r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0000"/>
          <w:szCs w:val="21"/>
        </w:rPr>
        <w:t>去除重复值、填补缺失值、删除异常值</w:t>
      </w:r>
      <w:r>
        <w:rPr>
          <w:rFonts w:ascii="宋体" w:hAnsi="宋体"/>
          <w:color w:val="000000"/>
          <w:szCs w:val="21"/>
        </w:rPr>
        <w:t>_____________________</w:t>
      </w:r>
      <w:r>
        <w:rPr>
          <w:rFonts w:hint="eastAsia" w:ascii="宋体" w:hAnsi="宋体"/>
          <w:color w:val="000000"/>
          <w:szCs w:val="21"/>
        </w:rPr>
        <w:t>。</w:t>
      </w:r>
    </w:p>
    <w:p w14:paraId="4F9E6546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模型训练与验证：_</w:t>
      </w:r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0000"/>
          <w:szCs w:val="21"/>
        </w:rPr>
        <w:t>选择合适的深度学习模型，并验证其性能</w:t>
      </w:r>
      <w:r>
        <w:rPr>
          <w:rFonts w:ascii="宋体" w:hAnsi="宋体"/>
          <w:color w:val="000000"/>
          <w:szCs w:val="21"/>
        </w:rPr>
        <w:t>______</w:t>
      </w:r>
      <w:r>
        <w:rPr>
          <w:rFonts w:hint="eastAsia" w:ascii="宋体" w:hAnsi="宋体"/>
          <w:color w:val="000000"/>
          <w:szCs w:val="21"/>
        </w:rPr>
        <w:t>。</w:t>
      </w:r>
    </w:p>
    <w:p w14:paraId="1E1A51D9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模型测试与优化：_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使用测试机进行测试并优化</w:t>
      </w:r>
      <w:r>
        <w:rPr>
          <w:rFonts w:ascii="宋体" w:hAnsi="宋体"/>
          <w:color w:val="000000"/>
          <w:szCs w:val="21"/>
        </w:rPr>
        <w:t>_____</w:t>
      </w:r>
      <w:r>
        <w:rPr>
          <w:rFonts w:hint="eastAsia" w:ascii="宋体" w:hAnsi="宋体"/>
          <w:color w:val="000000"/>
          <w:szCs w:val="21"/>
        </w:rPr>
        <w:t>。</w:t>
      </w:r>
    </w:p>
    <w:p w14:paraId="1EA62128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系统集成与部署：将训练好的模型集成到医疗影像诊断系统中，部署在医院的服务器上，确保医生可以随时调用AI分析结果。</w:t>
      </w:r>
    </w:p>
    <w:p w14:paraId="16964D34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3. 数据安全与隐私保护</w:t>
      </w:r>
    </w:p>
    <w:p w14:paraId="03C41806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所有数据传输和存储过程都需加密，防止数据泄露。</w:t>
      </w:r>
    </w:p>
    <w:p w14:paraId="27EC7211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遵守HIPAA等隐私法规，确保患者信息不被非法访问或滥用。</w:t>
      </w:r>
    </w:p>
    <w:p w14:paraId="5E14D90A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使用数据脱敏技术，如差分隐私，保护患者身份不被识别。</w:t>
      </w:r>
    </w:p>
    <w:p w14:paraId="06CBFC0F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4. 系统优化与升级</w:t>
      </w:r>
    </w:p>
    <w:p w14:paraId="611A4828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定期收集医生和患者的反馈，评估系统性能，根据实际需求调整AI模型。</w:t>
      </w:r>
    </w:p>
    <w:p w14:paraId="3DAB7B63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不断更新训练数据集，加入新的疾病类型或变异特征，提高_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模型诊断的泛化能力</w:t>
      </w:r>
      <w:r>
        <w:rPr>
          <w:rFonts w:ascii="宋体" w:hAnsi="宋体"/>
          <w:color w:val="000000"/>
          <w:szCs w:val="21"/>
        </w:rPr>
        <w:t>_____</w:t>
      </w:r>
      <w:r>
        <w:rPr>
          <w:rFonts w:hint="eastAsia" w:ascii="宋体" w:hAnsi="宋体"/>
          <w:color w:val="000000"/>
          <w:szCs w:val="21"/>
        </w:rPr>
        <w:t>。</w:t>
      </w:r>
    </w:p>
    <w:p w14:paraId="15326BFF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跟踪AI技术的最新进展，适时引入更先进的算法，提升系统性能。</w:t>
      </w:r>
    </w:p>
    <w:p w14:paraId="1681313D">
      <w:pPr>
        <w:adjustRightInd w:val="0"/>
        <w:snapToGrid w:val="0"/>
        <w:spacing w:line="360" w:lineRule="auto"/>
        <w:ind w:firstLine="0" w:firstLineChars="0"/>
        <w:jc w:val="left"/>
        <w:rPr>
          <w:rFonts w:hint="eastAsia"/>
        </w:rPr>
      </w:pPr>
    </w:p>
    <w:p w14:paraId="098070A1">
      <w:pPr>
        <w:ind w:firstLine="48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C79B5"/>
    <w:multiLevelType w:val="multilevel"/>
    <w:tmpl w:val="712C79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C64"/>
    <w:rsid w:val="00130F5F"/>
    <w:rsid w:val="00A12C64"/>
    <w:rsid w:val="00A618F9"/>
    <w:rsid w:val="00AC015C"/>
    <w:rsid w:val="00B818CA"/>
    <w:rsid w:val="00D70E47"/>
    <w:rsid w:val="55E1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200" w:firstLineChars="20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Shanghai Ocean University</Company>
  <Pages>1</Pages>
  <Words>488</Words>
  <Characters>625</Characters>
  <Lines>4</Lines>
  <Paragraphs>1</Paragraphs>
  <TotalTime>4</TotalTime>
  <ScaleCrop>false</ScaleCrop>
  <LinksUpToDate>false</LinksUpToDate>
  <CharactersWithSpaces>629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2024-08-01T09:20:00Z</dcterms:created>
  <dc:creator>...</dc:creator>
  <cp:lastModifiedBy>吴国锋</cp:lastModifiedBy>
  <dcterms:modified xsi:type="dcterms:W3CDTF">2025-04-06T10:12:13Z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eyJoZGlkIjoiMTMxN2NlY2Q3YWJiYTViZmMzZmY0OGEyODg5MDllOTIiLCJ1c2VySWQiOiI4MTQ4MDcyMzkifQ==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4C093063EDF24C4BA6B3B7D837169E0E_12</vt:lpwstr>
  </property>
</Properties>
</file>