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B1D68">
      <w:pPr>
        <w:adjustRightInd w:val="0"/>
        <w:snapToGrid w:val="0"/>
        <w:spacing w:line="360" w:lineRule="auto"/>
        <w:ind w:firstLine="0" w:firstLineChars="0"/>
        <w:jc w:val="center"/>
        <w:rPr>
          <w:rFonts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自动驾驶汽车感知系统数据采集与标注指导方案</w:t>
      </w:r>
    </w:p>
    <w:p w14:paraId="640F9243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1. 数据采集方案</w:t>
      </w:r>
    </w:p>
    <w:p w14:paraId="3E17441D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多传感器融合：_集成摄像头、雷达、激光雷达等不同传感器的数据,实现知识互</w:t>
      </w:r>
      <w:r>
        <w:rPr>
          <w:rFonts w:hint="eastAsia" w:ascii="宋体" w:hAnsi="宋体"/>
          <w:color w:val="000000"/>
          <w:szCs w:val="21"/>
          <w:lang w:val="en-US" w:eastAsia="zh-CN"/>
        </w:rPr>
        <w:t>补</w:t>
      </w:r>
      <w:r>
        <w:rPr>
          <w:rFonts w:ascii="宋体" w:hAnsi="宋体"/>
          <w:color w:val="000000"/>
          <w:szCs w:val="21"/>
        </w:rPr>
        <w:t>____</w:t>
      </w:r>
      <w:r>
        <w:rPr>
          <w:rFonts w:hint="eastAsia" w:ascii="宋体" w:hAnsi="宋体"/>
          <w:color w:val="000000"/>
          <w:szCs w:val="21"/>
        </w:rPr>
        <w:t>。</w:t>
      </w:r>
    </w:p>
    <w:p w14:paraId="0A6A925C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场景覆盖：_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采集涵盖城市道路、高速公路、乡村道路等不同道路的数据，覆盖白天、夜晚、雨雪天、黎明、黄昏等天气和时段，增强在各场景下的适应能力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。</w:t>
      </w:r>
    </w:p>
    <w:p w14:paraId="767E082D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事件触发采集：在特定事件发生时（如紧急刹车、避让行动），自动触发额外数据采集，以捕获关键时刻。</w:t>
      </w:r>
    </w:p>
    <w:p w14:paraId="48D98BBE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数据质量控制：_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及时检查传感器的工作状态和数据的完整性、准确性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。</w:t>
      </w:r>
    </w:p>
    <w:p w14:paraId="740769DC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数据加密与传输：采用安全的数据传输协议，确保数据在传输过程中的安全性。</w:t>
      </w:r>
    </w:p>
    <w:p w14:paraId="616D2269">
      <w:pPr>
        <w:adjustRightInd w:val="0"/>
        <w:snapToGrid w:val="0"/>
        <w:spacing w:line="360" w:lineRule="auto"/>
        <w:ind w:firstLine="0" w:firstLineChars="0"/>
        <w:jc w:val="left"/>
        <w:rPr>
          <w:rFonts w:hint="eastAsia" w:ascii="宋体" w:hAnsi="宋体"/>
          <w:b/>
          <w:color w:val="000000"/>
          <w:szCs w:val="21"/>
        </w:rPr>
      </w:pPr>
      <w:r>
        <w:rPr>
          <w:rFonts w:hint="eastAsia" w:ascii="宋体" w:hAnsi="宋体"/>
          <w:b/>
          <w:color w:val="000000"/>
          <w:szCs w:val="21"/>
        </w:rPr>
        <w:t>2. 数据标注方案</w:t>
      </w:r>
    </w:p>
    <w:p w14:paraId="6A0B4FA4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定义标注标准：明确标注类别、边界框精度要求、遮挡处理规则等。</w:t>
      </w:r>
    </w:p>
    <w:p w14:paraId="7C3341ED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选择标注工具：使用专业的数据标注软件，支持2D框、3D框、语义分割等标注类型。</w:t>
      </w:r>
    </w:p>
    <w:p w14:paraId="7D78579A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_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标注人员培训</w:t>
      </w:r>
      <w:r>
        <w:rPr>
          <w:rFonts w:ascii="宋体" w:hAnsi="宋体"/>
          <w:color w:val="000000"/>
          <w:szCs w:val="21"/>
        </w:rPr>
        <w:t>_</w:t>
      </w:r>
      <w:r>
        <w:rPr>
          <w:rFonts w:hint="eastAsia" w:ascii="宋体" w:hAnsi="宋体"/>
          <w:color w:val="000000"/>
          <w:szCs w:val="21"/>
        </w:rPr>
        <w:t>：对标注员进行专业培训，确保他们理解标注标准，熟悉工具使用。</w:t>
      </w:r>
    </w:p>
    <w:p w14:paraId="6276166B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执行标注任务：分配数据给标注团队，设定清晰的任务指标和截止日期。</w:t>
      </w:r>
    </w:p>
    <w:p w14:paraId="000E8456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质量控制与复查：实施多级检查，包括自动检查和人工复查，确保标注的准确性和一致性。</w:t>
      </w:r>
    </w:p>
    <w:p w14:paraId="03A27407">
      <w:pPr>
        <w:pStyle w:val="4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数据整合与存储：将标注后的数据整合，形成_</w:t>
      </w:r>
      <w:r>
        <w:rPr>
          <w:rFonts w:ascii="宋体" w:hAnsi="宋体"/>
          <w:color w:val="000000"/>
          <w:szCs w:val="21"/>
        </w:rPr>
        <w:t>_</w:t>
      </w:r>
      <w:bookmarkStart w:id="0" w:name="_GoBack"/>
      <w:r>
        <w:rPr>
          <w:rFonts w:hint="eastAsia" w:ascii="宋体" w:hAnsi="宋体"/>
          <w:color w:val="000000"/>
          <w:szCs w:val="21"/>
        </w:rPr>
        <w:t>标注完整的高质量</w:t>
      </w:r>
      <w:r>
        <w:rPr>
          <w:rFonts w:ascii="宋体" w:hAnsi="宋体"/>
          <w:color w:val="000000"/>
          <w:szCs w:val="21"/>
        </w:rPr>
        <w:t>__</w:t>
      </w:r>
      <w:r>
        <w:rPr>
          <w:rFonts w:hint="eastAsia" w:ascii="宋体" w:hAnsi="宋体"/>
          <w:color w:val="000000"/>
          <w:szCs w:val="21"/>
        </w:rPr>
        <w:t>数据集</w:t>
      </w:r>
      <w:bookmarkEnd w:id="0"/>
      <w:r>
        <w:rPr>
          <w:rFonts w:hint="eastAsia" w:ascii="宋体" w:hAnsi="宋体"/>
          <w:color w:val="000000"/>
          <w:szCs w:val="21"/>
        </w:rPr>
        <w:t>，存储在安全的数据仓库中，供模型训练使用。</w:t>
      </w:r>
    </w:p>
    <w:p w14:paraId="2A4A3A73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  <w:ind w:firstLine="480"/>
      </w:pPr>
      <w:r>
        <w:separator/>
      </w:r>
    </w:p>
  </w:footnote>
  <w:footnote w:type="continuationSeparator" w:id="1">
    <w:p>
      <w:pPr>
        <w:spacing w:line="312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2C79B5"/>
    <w:multiLevelType w:val="multilevel"/>
    <w:tmpl w:val="712C79B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85"/>
    <w:rsid w:val="00537170"/>
    <w:rsid w:val="00975976"/>
    <w:rsid w:val="00A50394"/>
    <w:rsid w:val="00B818CA"/>
    <w:rsid w:val="00D70E47"/>
    <w:rsid w:val="00FD0485"/>
    <w:rsid w:val="149C3077"/>
    <w:rsid w:val="2E5E6D78"/>
    <w:rsid w:val="4A1E0EC9"/>
    <w:rsid w:val="502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12" w:lineRule="auto"/>
      <w:ind w:firstLine="200" w:firstLineChars="200"/>
      <w:jc w:val="both"/>
    </w:pPr>
    <w:rPr>
      <w:rFonts w:ascii="Calibri" w:hAnsi="Calibri" w:eastAsia="宋体" w:cs="Times New Roman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Shanghai Ocean University</Company>
  <Pages>1</Pages>
  <Words>491</Words>
  <Characters>503</Characters>
  <Lines>3</Lines>
  <Paragraphs>1</Paragraphs>
  <TotalTime>14</TotalTime>
  <ScaleCrop>false</ScaleCrop>
  <LinksUpToDate>false</LinksUpToDate>
  <CharactersWithSpaces>505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2024-08-01T09:29:00Z</dcterms:created>
  <dc:creator>...</dc:creator>
  <cp:lastModifiedBy>吴国锋</cp:lastModifiedBy>
  <dcterms:modified xsi:type="dcterms:W3CDTF">2025-08-17T08:23:57Z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241938B08A1C4306A12BEF2239307782_12</vt:lpwstr>
  </property>
</Properties>
</file>