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8CBF0">
      <w:pPr>
        <w:adjustRightInd w:val="0"/>
        <w:snapToGrid w:val="0"/>
        <w:spacing w:line="360" w:lineRule="auto"/>
        <w:ind w:firstLine="0" w:firstLineChars="0"/>
        <w:jc w:val="center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智能化数据标注在文化遗产数字化保护中的应用指导方案</w:t>
      </w:r>
    </w:p>
    <w:p w14:paraId="0439DC76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1. 数据标注工具与方法</w:t>
      </w:r>
    </w:p>
    <w:p w14:paraId="5C9EEBAB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图像标注：</w:t>
      </w:r>
    </w:p>
    <w:p w14:paraId="6340FAE8">
      <w:pPr>
        <w:pStyle w:val="4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使用_</w:t>
      </w:r>
      <w:r>
        <w:rPr>
          <w:rFonts w:ascii="宋体" w:hAnsi="宋体"/>
          <w:color w:val="000000"/>
          <w:szCs w:val="21"/>
        </w:rPr>
        <w:t>_______</w:t>
      </w:r>
      <w:r>
        <w:rPr>
          <w:rFonts w:hint="eastAsia" w:ascii="宋体" w:hAnsi="宋体"/>
          <w:color w:val="000000"/>
          <w:szCs w:val="21"/>
        </w:rPr>
        <w:t>Labellmg</w:t>
      </w:r>
      <w:r>
        <w:rPr>
          <w:rFonts w:ascii="宋体" w:hAnsi="宋体"/>
          <w:color w:val="000000"/>
          <w:szCs w:val="21"/>
        </w:rPr>
        <w:t>______</w:t>
      </w:r>
      <w:r>
        <w:rPr>
          <w:rFonts w:hint="eastAsia" w:ascii="宋体" w:hAnsi="宋体"/>
          <w:color w:val="000000"/>
          <w:szCs w:val="21"/>
        </w:rPr>
        <w:t>等标注工具，为文化遗产图像添加边界框、多边形、点、线段等标注。</w:t>
      </w:r>
    </w:p>
    <w:p w14:paraId="32FEC362">
      <w:pPr>
        <w:pStyle w:val="4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对于复杂的文物细节，可以使用语义分割或实例分割技术，精细到每个物体的每一部分。</w:t>
      </w:r>
    </w:p>
    <w:p w14:paraId="394BB4D1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三维模型标注：</w:t>
      </w:r>
    </w:p>
    <w:p w14:paraId="718099EC">
      <w:pPr>
        <w:pStyle w:val="4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采用MeshLab或Blender等软件，对3D模型进行顶点、面、体素级别的标注。</w:t>
      </w:r>
    </w:p>
    <w:p w14:paraId="5277D428">
      <w:pPr>
        <w:pStyle w:val="4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实现对模型内部结构和外部特征的全面标注。</w:t>
      </w:r>
    </w:p>
    <w:p w14:paraId="09D31A29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属性标签：</w:t>
      </w:r>
    </w:p>
    <w:p w14:paraId="19D1936E">
      <w:pPr>
        <w:pStyle w:val="4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文物的材料、风格、时代、作者、位置等元数据，使用CSV、JSON等格式记录，并关联至相应的图像或模型。</w:t>
      </w:r>
    </w:p>
    <w:p w14:paraId="7EAFFCE0">
      <w:pPr>
        <w:pStyle w:val="4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可以使用数据库管理系统（如MySQL、MongoDB）来存储和管理这些信息。</w:t>
      </w:r>
    </w:p>
    <w:p w14:paraId="301425B7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2. 智能化辅助标注</w:t>
      </w:r>
    </w:p>
    <w:p w14:paraId="1FBD8713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深度学习模型：训练_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B050"/>
          <w:szCs w:val="21"/>
        </w:rPr>
        <w:t>能表示文化遗产数字化模型特征</w:t>
      </w:r>
      <w:r>
        <w:rPr>
          <w:rFonts w:ascii="宋体" w:hAnsi="宋体"/>
          <w:color w:val="000000"/>
          <w:szCs w:val="21"/>
        </w:rPr>
        <w:t>___</w:t>
      </w:r>
      <w:r>
        <w:rPr>
          <w:rFonts w:hint="eastAsia" w:ascii="宋体" w:hAnsi="宋体"/>
          <w:color w:val="000000"/>
          <w:szCs w:val="21"/>
        </w:rPr>
        <w:t>的模型，如Mask R-CNN、U-Net等，用于自动识别和标记文物的特定特征。</w:t>
      </w:r>
    </w:p>
    <w:p w14:paraId="7BA1ADE9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模型训练数据集：构建一个包含大量已标注文化遗产图像的数据集，用于模型训练和验证。</w:t>
      </w:r>
    </w:p>
    <w:p w14:paraId="48235F8E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模型迭代与优化：定期更新模型，引入新发现的文物类型和特征，提升识别精度。</w:t>
      </w:r>
    </w:p>
    <w:p w14:paraId="01858F19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3. 跨学科团队协作</w:t>
      </w:r>
    </w:p>
    <w:p w14:paraId="40AB913E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组建由考古学家、艺术史家、计算机视觉专家、AI工程师组成的_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B050"/>
          <w:szCs w:val="21"/>
        </w:rPr>
        <w:t>跨学科协作</w:t>
      </w:r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0000"/>
          <w:szCs w:val="21"/>
        </w:rPr>
        <w:t>团队，共同制定标注标准和工作流程。</w:t>
      </w:r>
    </w:p>
    <w:p w14:paraId="084724E4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定期举行会议，讨论标注过程中的问题，调整标注策略。</w:t>
      </w:r>
    </w:p>
    <w:p w14:paraId="45D9E6C7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4. 数据安全与隐私保护</w:t>
      </w:r>
    </w:p>
    <w:p w14:paraId="7E13B72C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使用_</w:t>
      </w:r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B050"/>
          <w:szCs w:val="21"/>
        </w:rPr>
        <w:t>加密技术</w:t>
      </w:r>
      <w:r>
        <w:rPr>
          <w:rFonts w:hint="eastAsia" w:ascii="宋体" w:hAnsi="宋体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___</w:t>
      </w:r>
      <w:r>
        <w:rPr>
          <w:rFonts w:hint="eastAsia" w:ascii="宋体" w:hAnsi="宋体"/>
          <w:color w:val="000000"/>
          <w:szCs w:val="21"/>
        </w:rPr>
        <w:t>存储和传输数据，确保文化遗产信息不被非法获取。</w:t>
      </w:r>
    </w:p>
    <w:p w14:paraId="31B4F789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遵守相关法律法规，特别是涉及文化遗产的所有权和使用权的规定。</w:t>
      </w:r>
    </w:p>
    <w:p w14:paraId="4FEDFB55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5. 用户体验与公众教育</w:t>
      </w:r>
    </w:p>
    <w:p w14:paraId="2F553DA6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开发Web应用或移动应用程序，允许用户在线浏览、搜索和学习文化遗产的数字化资料。</w:t>
      </w:r>
    </w:p>
    <w:p w14:paraId="3846CD12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利用_</w:t>
      </w:r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B050"/>
          <w:szCs w:val="21"/>
        </w:rPr>
        <w:t>虚拟现实和增强现实</w:t>
      </w:r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0000"/>
          <w:szCs w:val="21"/>
        </w:rPr>
        <w:t>技术，为用户提供沉浸式文化遗</w:t>
      </w:r>
      <w:bookmarkStart w:id="0" w:name="_GoBack"/>
      <w:r>
        <w:rPr>
          <w:rFonts w:hint="eastAsia" w:ascii="宋体" w:hAnsi="宋体"/>
          <w:color w:val="000000"/>
          <w:szCs w:val="21"/>
        </w:rPr>
        <w:t>产体验，增加教育</w:t>
      </w:r>
      <w:bookmarkEnd w:id="0"/>
      <w:r>
        <w:rPr>
          <w:rFonts w:hint="eastAsia" w:ascii="宋体" w:hAnsi="宋体"/>
          <w:color w:val="000000"/>
          <w:szCs w:val="21"/>
        </w:rPr>
        <w:t>和娱乐价值。</w:t>
      </w:r>
    </w:p>
    <w:p w14:paraId="19363257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6. 技术融合与未来展望</w:t>
      </w:r>
    </w:p>
    <w:p w14:paraId="023AE4DE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探索区块链技术的应用，为文化遗产的数字档案提供不可篡改的记录，增强其权威性和可信度。</w:t>
      </w:r>
    </w:p>
    <w:p w14:paraId="10FDB561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结合AI和物联网技术，监测和预警文化遗产的物理状态变化，及时采取保护措施。</w:t>
      </w:r>
    </w:p>
    <w:p w14:paraId="5EB8CA9C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color w:val="000000"/>
          <w:szCs w:val="21"/>
        </w:rPr>
      </w:pPr>
    </w:p>
    <w:p w14:paraId="74EFCE2D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8D14CD"/>
    <w:multiLevelType w:val="multilevel"/>
    <w:tmpl w:val="698D14CD"/>
    <w:lvl w:ilvl="0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">
    <w:nsid w:val="712C79B5"/>
    <w:multiLevelType w:val="multilevel"/>
    <w:tmpl w:val="712C79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AC3"/>
    <w:rsid w:val="00821995"/>
    <w:rsid w:val="00AD4AC3"/>
    <w:rsid w:val="00B818CA"/>
    <w:rsid w:val="00C77DAC"/>
    <w:rsid w:val="00CD2139"/>
    <w:rsid w:val="00D70E47"/>
    <w:rsid w:val="0A6B0DAF"/>
    <w:rsid w:val="6CBB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200" w:firstLineChars="20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Shanghai Ocean University</Company>
  <Pages>2</Pages>
  <Words>717</Words>
  <Characters>800</Characters>
  <Lines>6</Lines>
  <Paragraphs>1</Paragraphs>
  <TotalTime>5</TotalTime>
  <ScaleCrop>false</ScaleCrop>
  <LinksUpToDate>false</LinksUpToDate>
  <CharactersWithSpaces>807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2024-08-01T09:32:00Z</dcterms:created>
  <dc:creator>...</dc:creator>
  <cp:lastModifiedBy>吴国锋</cp:lastModifiedBy>
  <dcterms:modified xsi:type="dcterms:W3CDTF">2025-06-21T07:44:08Z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2052-12.1.0.21541</vt:lpwstr>
  </property>
  <property fmtid="{D5CDD505-2E9C-101B-9397-08002B2CF9AE}" pid="4" name="ICV">
    <vt:lpwstr>BC91018672954BC4A3635556FD2D31CC_12</vt:lpwstr>
  </property>
</Properties>
</file>