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47E5B">
      <w:pPr>
        <w:spacing w:before="1" w:line="221" w:lineRule="auto"/>
        <w:ind w:left="878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010000"/>
          <w:spacing w:val="-6"/>
          <w:sz w:val="32"/>
          <w:szCs w:val="32"/>
        </w:rPr>
        <w:t>二、开发内容</w:t>
      </w:r>
    </w:p>
    <w:p w14:paraId="120FE9A3">
      <w:pPr>
        <w:spacing w:before="171" w:line="311" w:lineRule="auto"/>
        <w:ind w:left="224" w:right="431" w:firstLine="659"/>
        <w:jc w:val="both"/>
        <w:rPr>
          <w:rFonts w:ascii="楷体" w:hAnsi="楷体" w:eastAsia="楷体" w:cs="楷体"/>
          <w:sz w:val="32"/>
          <w:szCs w:val="32"/>
        </w:rPr>
      </w:pPr>
      <w:r>
        <w:rPr>
          <w:rFonts w:ascii="楷体" w:hAnsi="楷体" w:eastAsia="楷体" w:cs="楷体"/>
          <w:color w:val="010000"/>
          <w:spacing w:val="12"/>
          <w:sz w:val="32"/>
          <w:szCs w:val="32"/>
        </w:rPr>
        <w:t>本项目所有功能均须按甲方实际业务需求进行定制化</w:t>
      </w:r>
      <w:r>
        <w:rPr>
          <w:rFonts w:ascii="楷体" w:hAnsi="楷体" w:eastAsia="楷体" w:cs="楷体"/>
          <w:color w:val="010000"/>
          <w:spacing w:val="-1"/>
          <w:sz w:val="32"/>
          <w:szCs w:val="32"/>
        </w:rPr>
        <w:t>开发，采购需求包括：一是系统功能开发，建设农发种植决策调度指挥中心、资源管理、种植管理、设施生产管理、农副产品加工管理、财务分析、智能分析预警、施肥决策支持及数据集成与共享等模块；二是完成各模块与数据中台、种植管理、农机管理、农资仓储、安全追溯、供应链等系统的接口对接；三是完成各模块的系统部署、数据治理及数据初</w:t>
      </w:r>
      <w:r>
        <w:rPr>
          <w:rFonts w:ascii="楷体" w:hAnsi="楷体" w:eastAsia="楷体" w:cs="楷体"/>
          <w:color w:val="010000"/>
          <w:spacing w:val="-11"/>
          <w:sz w:val="32"/>
          <w:szCs w:val="32"/>
        </w:rPr>
        <w:t>始化。</w:t>
      </w:r>
    </w:p>
    <w:tbl>
      <w:tblPr>
        <w:tblStyle w:val="6"/>
        <w:tblW w:w="8518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0"/>
        <w:gridCol w:w="988"/>
        <w:gridCol w:w="1070"/>
        <w:gridCol w:w="5740"/>
      </w:tblGrid>
      <w:tr w14:paraId="4B58AC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720" w:type="dxa"/>
            <w:vAlign w:val="top"/>
          </w:tcPr>
          <w:p w14:paraId="299714EC">
            <w:pPr>
              <w:pStyle w:val="5"/>
              <w:spacing w:before="212" w:line="221" w:lineRule="auto"/>
              <w:ind w:left="149"/>
              <w:rPr>
                <w:sz w:val="21"/>
                <w:szCs w:val="21"/>
              </w:rPr>
            </w:pPr>
            <w:r>
              <w:rPr>
                <w:b/>
                <w:bCs/>
                <w:spacing w:val="-6"/>
                <w:sz w:val="21"/>
                <w:szCs w:val="21"/>
              </w:rPr>
              <w:t>序号</w:t>
            </w:r>
          </w:p>
        </w:tc>
        <w:tc>
          <w:tcPr>
            <w:tcW w:w="988" w:type="dxa"/>
            <w:vAlign w:val="top"/>
          </w:tcPr>
          <w:p w14:paraId="0F241409">
            <w:pPr>
              <w:pStyle w:val="5"/>
              <w:spacing w:before="212" w:line="220" w:lineRule="auto"/>
              <w:ind w:left="282"/>
              <w:rPr>
                <w:sz w:val="21"/>
                <w:szCs w:val="21"/>
              </w:rPr>
            </w:pPr>
            <w:r>
              <w:rPr>
                <w:b/>
                <w:bCs/>
                <w:spacing w:val="-6"/>
                <w:sz w:val="21"/>
                <w:szCs w:val="21"/>
              </w:rPr>
              <w:t>模块</w:t>
            </w:r>
          </w:p>
        </w:tc>
        <w:tc>
          <w:tcPr>
            <w:tcW w:w="1070" w:type="dxa"/>
            <w:vAlign w:val="top"/>
          </w:tcPr>
          <w:p w14:paraId="07E12CF7">
            <w:pPr>
              <w:pStyle w:val="5"/>
              <w:spacing w:before="212" w:line="220" w:lineRule="auto"/>
              <w:ind w:left="221"/>
              <w:rPr>
                <w:sz w:val="21"/>
                <w:szCs w:val="21"/>
              </w:rPr>
            </w:pPr>
            <w:r>
              <w:rPr>
                <w:b/>
                <w:bCs/>
                <w:spacing w:val="-6"/>
                <w:sz w:val="21"/>
                <w:szCs w:val="21"/>
              </w:rPr>
              <w:t>工作项</w:t>
            </w:r>
          </w:p>
        </w:tc>
        <w:tc>
          <w:tcPr>
            <w:tcW w:w="5740" w:type="dxa"/>
            <w:vAlign w:val="top"/>
          </w:tcPr>
          <w:p w14:paraId="25DE12F8">
            <w:pPr>
              <w:pStyle w:val="5"/>
              <w:spacing w:before="212" w:line="220" w:lineRule="auto"/>
              <w:ind w:left="2453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工作内容</w:t>
            </w:r>
          </w:p>
        </w:tc>
      </w:tr>
      <w:tr w14:paraId="00137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1" w:hRule="atLeast"/>
        </w:trPr>
        <w:tc>
          <w:tcPr>
            <w:tcW w:w="8518" w:type="dxa"/>
            <w:gridSpan w:val="4"/>
            <w:vAlign w:val="top"/>
          </w:tcPr>
          <w:p w14:paraId="7BFAB1D4">
            <w:pPr>
              <w:pStyle w:val="5"/>
              <w:spacing w:before="97" w:line="220" w:lineRule="auto"/>
              <w:ind w:left="3527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一、系统与开发</w:t>
            </w:r>
          </w:p>
        </w:tc>
      </w:tr>
      <w:tr w14:paraId="1DCE93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1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5F75664E">
            <w:pPr>
              <w:spacing w:line="244" w:lineRule="auto"/>
              <w:rPr>
                <w:rFonts w:ascii="Arial"/>
                <w:sz w:val="21"/>
              </w:rPr>
            </w:pPr>
          </w:p>
          <w:p w14:paraId="44C77070">
            <w:pPr>
              <w:spacing w:line="244" w:lineRule="auto"/>
              <w:rPr>
                <w:rFonts w:ascii="Arial"/>
                <w:sz w:val="21"/>
              </w:rPr>
            </w:pPr>
          </w:p>
          <w:p w14:paraId="5AB92119">
            <w:pPr>
              <w:spacing w:line="244" w:lineRule="auto"/>
              <w:rPr>
                <w:rFonts w:ascii="Arial"/>
                <w:sz w:val="21"/>
              </w:rPr>
            </w:pPr>
          </w:p>
          <w:p w14:paraId="3CAD5093">
            <w:pPr>
              <w:spacing w:line="244" w:lineRule="auto"/>
              <w:rPr>
                <w:rFonts w:ascii="Arial"/>
                <w:sz w:val="21"/>
              </w:rPr>
            </w:pPr>
          </w:p>
          <w:p w14:paraId="21B859E6">
            <w:pPr>
              <w:spacing w:line="244" w:lineRule="auto"/>
              <w:rPr>
                <w:rFonts w:ascii="Arial"/>
                <w:sz w:val="21"/>
              </w:rPr>
            </w:pPr>
          </w:p>
          <w:p w14:paraId="60260D6F">
            <w:pPr>
              <w:spacing w:line="244" w:lineRule="auto"/>
              <w:rPr>
                <w:rFonts w:ascii="Arial"/>
                <w:sz w:val="21"/>
              </w:rPr>
            </w:pPr>
          </w:p>
          <w:p w14:paraId="3A1D5CDA">
            <w:pPr>
              <w:spacing w:line="244" w:lineRule="auto"/>
              <w:rPr>
                <w:rFonts w:ascii="Arial"/>
                <w:sz w:val="21"/>
              </w:rPr>
            </w:pPr>
          </w:p>
          <w:p w14:paraId="30F44110">
            <w:pPr>
              <w:spacing w:line="244" w:lineRule="auto"/>
              <w:rPr>
                <w:rFonts w:ascii="Arial"/>
                <w:sz w:val="21"/>
              </w:rPr>
            </w:pPr>
          </w:p>
          <w:p w14:paraId="166404E3">
            <w:pPr>
              <w:spacing w:line="244" w:lineRule="auto"/>
              <w:rPr>
                <w:rFonts w:ascii="Arial"/>
                <w:sz w:val="21"/>
              </w:rPr>
            </w:pPr>
          </w:p>
          <w:p w14:paraId="256B3E78">
            <w:pPr>
              <w:spacing w:line="244" w:lineRule="auto"/>
              <w:rPr>
                <w:rFonts w:ascii="Arial"/>
                <w:sz w:val="21"/>
              </w:rPr>
            </w:pPr>
          </w:p>
          <w:p w14:paraId="12231811">
            <w:pPr>
              <w:spacing w:line="244" w:lineRule="auto"/>
              <w:rPr>
                <w:rFonts w:ascii="Arial"/>
                <w:sz w:val="21"/>
              </w:rPr>
            </w:pPr>
          </w:p>
          <w:p w14:paraId="16780C29">
            <w:pPr>
              <w:spacing w:line="244" w:lineRule="auto"/>
              <w:rPr>
                <w:rFonts w:ascii="Arial"/>
                <w:sz w:val="21"/>
              </w:rPr>
            </w:pPr>
          </w:p>
          <w:p w14:paraId="24F312FF">
            <w:pPr>
              <w:spacing w:line="244" w:lineRule="auto"/>
              <w:rPr>
                <w:rFonts w:ascii="Arial"/>
                <w:sz w:val="21"/>
              </w:rPr>
            </w:pPr>
          </w:p>
          <w:p w14:paraId="686F6990">
            <w:pPr>
              <w:spacing w:line="244" w:lineRule="auto"/>
              <w:rPr>
                <w:rFonts w:ascii="Arial"/>
                <w:sz w:val="21"/>
              </w:rPr>
            </w:pPr>
          </w:p>
          <w:p w14:paraId="301E697F">
            <w:pPr>
              <w:spacing w:line="244" w:lineRule="auto"/>
              <w:rPr>
                <w:rFonts w:ascii="Arial"/>
                <w:sz w:val="21"/>
              </w:rPr>
            </w:pPr>
          </w:p>
          <w:p w14:paraId="58235665">
            <w:pPr>
              <w:spacing w:line="244" w:lineRule="auto"/>
              <w:rPr>
                <w:rFonts w:ascii="Arial"/>
                <w:sz w:val="21"/>
              </w:rPr>
            </w:pPr>
          </w:p>
          <w:p w14:paraId="5988895B">
            <w:pPr>
              <w:spacing w:line="244" w:lineRule="auto"/>
              <w:rPr>
                <w:rFonts w:ascii="Arial"/>
                <w:sz w:val="21"/>
              </w:rPr>
            </w:pPr>
          </w:p>
          <w:p w14:paraId="0011A94F">
            <w:pPr>
              <w:spacing w:line="244" w:lineRule="auto"/>
              <w:rPr>
                <w:rFonts w:ascii="Arial"/>
                <w:sz w:val="21"/>
              </w:rPr>
            </w:pPr>
          </w:p>
          <w:p w14:paraId="6FFB0E73">
            <w:pPr>
              <w:spacing w:line="244" w:lineRule="auto"/>
              <w:rPr>
                <w:rFonts w:ascii="Arial"/>
                <w:sz w:val="21"/>
              </w:rPr>
            </w:pPr>
          </w:p>
          <w:p w14:paraId="0FEEE3F4">
            <w:pPr>
              <w:spacing w:line="245" w:lineRule="auto"/>
              <w:rPr>
                <w:rFonts w:ascii="Arial"/>
                <w:sz w:val="21"/>
              </w:rPr>
            </w:pPr>
          </w:p>
          <w:p w14:paraId="3387358F">
            <w:pPr>
              <w:spacing w:line="245" w:lineRule="auto"/>
              <w:rPr>
                <w:rFonts w:ascii="Arial"/>
                <w:sz w:val="21"/>
              </w:rPr>
            </w:pPr>
          </w:p>
          <w:p w14:paraId="67064550">
            <w:pPr>
              <w:spacing w:line="245" w:lineRule="auto"/>
              <w:rPr>
                <w:rFonts w:ascii="Arial"/>
                <w:sz w:val="21"/>
              </w:rPr>
            </w:pPr>
          </w:p>
          <w:p w14:paraId="1312E425">
            <w:pPr>
              <w:spacing w:line="245" w:lineRule="auto"/>
              <w:rPr>
                <w:rFonts w:ascii="Arial"/>
                <w:sz w:val="21"/>
              </w:rPr>
            </w:pPr>
          </w:p>
          <w:p w14:paraId="74761203">
            <w:pPr>
              <w:spacing w:line="245" w:lineRule="auto"/>
              <w:rPr>
                <w:rFonts w:ascii="Arial"/>
                <w:sz w:val="21"/>
              </w:rPr>
            </w:pPr>
          </w:p>
          <w:p w14:paraId="45109367">
            <w:pPr>
              <w:spacing w:line="245" w:lineRule="auto"/>
              <w:rPr>
                <w:rFonts w:ascii="Arial"/>
                <w:sz w:val="21"/>
              </w:rPr>
            </w:pPr>
          </w:p>
          <w:p w14:paraId="54FF4974">
            <w:pPr>
              <w:spacing w:line="245" w:lineRule="auto"/>
              <w:rPr>
                <w:rFonts w:ascii="Arial"/>
                <w:sz w:val="21"/>
              </w:rPr>
            </w:pPr>
          </w:p>
          <w:p w14:paraId="002760C9">
            <w:pPr>
              <w:spacing w:line="245" w:lineRule="auto"/>
              <w:rPr>
                <w:rFonts w:ascii="Arial"/>
                <w:sz w:val="21"/>
              </w:rPr>
            </w:pPr>
          </w:p>
          <w:p w14:paraId="51B1EA0F">
            <w:pPr>
              <w:pStyle w:val="5"/>
              <w:spacing w:before="68" w:line="241" w:lineRule="auto"/>
              <w:ind w:left="3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4C807080">
            <w:pPr>
              <w:spacing w:line="249" w:lineRule="auto"/>
              <w:rPr>
                <w:rFonts w:ascii="Arial"/>
                <w:sz w:val="21"/>
              </w:rPr>
            </w:pPr>
          </w:p>
          <w:p w14:paraId="3384791C">
            <w:pPr>
              <w:spacing w:line="250" w:lineRule="auto"/>
              <w:rPr>
                <w:rFonts w:ascii="Arial"/>
                <w:sz w:val="21"/>
              </w:rPr>
            </w:pPr>
          </w:p>
          <w:p w14:paraId="351DAE35">
            <w:pPr>
              <w:spacing w:line="250" w:lineRule="auto"/>
              <w:rPr>
                <w:rFonts w:ascii="Arial"/>
                <w:sz w:val="21"/>
              </w:rPr>
            </w:pPr>
          </w:p>
          <w:p w14:paraId="394069C0">
            <w:pPr>
              <w:spacing w:line="250" w:lineRule="auto"/>
              <w:rPr>
                <w:rFonts w:ascii="Arial"/>
                <w:sz w:val="21"/>
              </w:rPr>
            </w:pPr>
          </w:p>
          <w:p w14:paraId="21B8234F">
            <w:pPr>
              <w:spacing w:line="250" w:lineRule="auto"/>
              <w:rPr>
                <w:rFonts w:ascii="Arial"/>
                <w:sz w:val="21"/>
              </w:rPr>
            </w:pPr>
          </w:p>
          <w:p w14:paraId="4FD20F4E">
            <w:pPr>
              <w:spacing w:line="250" w:lineRule="auto"/>
              <w:rPr>
                <w:rFonts w:ascii="Arial"/>
                <w:sz w:val="21"/>
              </w:rPr>
            </w:pPr>
          </w:p>
          <w:p w14:paraId="009C65C9">
            <w:pPr>
              <w:spacing w:line="250" w:lineRule="auto"/>
              <w:rPr>
                <w:rFonts w:ascii="Arial"/>
                <w:sz w:val="21"/>
              </w:rPr>
            </w:pPr>
          </w:p>
          <w:p w14:paraId="50FB1E3D">
            <w:pPr>
              <w:spacing w:line="250" w:lineRule="auto"/>
              <w:rPr>
                <w:rFonts w:ascii="Arial"/>
                <w:sz w:val="21"/>
              </w:rPr>
            </w:pPr>
          </w:p>
          <w:p w14:paraId="7BD5E3B6">
            <w:pPr>
              <w:spacing w:line="250" w:lineRule="auto"/>
              <w:rPr>
                <w:rFonts w:ascii="Arial"/>
                <w:sz w:val="21"/>
              </w:rPr>
            </w:pPr>
          </w:p>
          <w:p w14:paraId="18088E89">
            <w:pPr>
              <w:spacing w:line="250" w:lineRule="auto"/>
              <w:rPr>
                <w:rFonts w:ascii="Arial"/>
                <w:sz w:val="21"/>
              </w:rPr>
            </w:pPr>
          </w:p>
          <w:p w14:paraId="18AFE909">
            <w:pPr>
              <w:spacing w:line="250" w:lineRule="auto"/>
              <w:rPr>
                <w:rFonts w:ascii="Arial"/>
                <w:sz w:val="21"/>
              </w:rPr>
            </w:pPr>
          </w:p>
          <w:p w14:paraId="74FF2564">
            <w:pPr>
              <w:spacing w:line="250" w:lineRule="auto"/>
              <w:rPr>
                <w:rFonts w:ascii="Arial"/>
                <w:sz w:val="21"/>
              </w:rPr>
            </w:pPr>
          </w:p>
          <w:p w14:paraId="275C1550">
            <w:pPr>
              <w:spacing w:line="250" w:lineRule="auto"/>
              <w:rPr>
                <w:rFonts w:ascii="Arial"/>
                <w:sz w:val="21"/>
              </w:rPr>
            </w:pPr>
          </w:p>
          <w:p w14:paraId="5AADCC6E">
            <w:pPr>
              <w:spacing w:line="250" w:lineRule="auto"/>
              <w:rPr>
                <w:rFonts w:ascii="Arial"/>
                <w:sz w:val="21"/>
              </w:rPr>
            </w:pPr>
          </w:p>
          <w:p w14:paraId="1C2BAAE4">
            <w:pPr>
              <w:spacing w:line="250" w:lineRule="auto"/>
              <w:rPr>
                <w:rFonts w:ascii="Arial"/>
                <w:sz w:val="21"/>
              </w:rPr>
            </w:pPr>
          </w:p>
          <w:p w14:paraId="4FFCBB17">
            <w:pPr>
              <w:spacing w:line="250" w:lineRule="auto"/>
              <w:rPr>
                <w:rFonts w:ascii="Arial"/>
                <w:sz w:val="21"/>
              </w:rPr>
            </w:pPr>
          </w:p>
          <w:p w14:paraId="63468BF2">
            <w:pPr>
              <w:spacing w:line="250" w:lineRule="auto"/>
              <w:rPr>
                <w:rFonts w:ascii="Arial"/>
                <w:sz w:val="21"/>
              </w:rPr>
            </w:pPr>
          </w:p>
          <w:p w14:paraId="5873E4A3">
            <w:pPr>
              <w:spacing w:line="250" w:lineRule="auto"/>
              <w:rPr>
                <w:rFonts w:ascii="Arial"/>
                <w:sz w:val="21"/>
              </w:rPr>
            </w:pPr>
          </w:p>
          <w:p w14:paraId="50DFD9C0">
            <w:pPr>
              <w:spacing w:line="250" w:lineRule="auto"/>
              <w:rPr>
                <w:rFonts w:ascii="Arial"/>
                <w:sz w:val="21"/>
              </w:rPr>
            </w:pPr>
          </w:p>
          <w:p w14:paraId="6EC89461">
            <w:pPr>
              <w:spacing w:line="250" w:lineRule="auto"/>
              <w:rPr>
                <w:rFonts w:ascii="Arial"/>
                <w:sz w:val="21"/>
              </w:rPr>
            </w:pPr>
          </w:p>
          <w:p w14:paraId="2F98DF09">
            <w:pPr>
              <w:spacing w:line="250" w:lineRule="auto"/>
              <w:rPr>
                <w:rFonts w:ascii="Arial"/>
                <w:sz w:val="21"/>
              </w:rPr>
            </w:pPr>
          </w:p>
          <w:p w14:paraId="66EF06DF">
            <w:pPr>
              <w:spacing w:line="250" w:lineRule="auto"/>
              <w:rPr>
                <w:rFonts w:ascii="Arial"/>
                <w:sz w:val="21"/>
              </w:rPr>
            </w:pPr>
          </w:p>
          <w:p w14:paraId="4422B86D">
            <w:pPr>
              <w:spacing w:line="250" w:lineRule="auto"/>
              <w:rPr>
                <w:rFonts w:ascii="Arial"/>
                <w:sz w:val="21"/>
              </w:rPr>
            </w:pPr>
          </w:p>
          <w:p w14:paraId="3448BEB9">
            <w:pPr>
              <w:spacing w:line="250" w:lineRule="auto"/>
              <w:rPr>
                <w:rFonts w:ascii="Arial"/>
                <w:sz w:val="21"/>
              </w:rPr>
            </w:pPr>
          </w:p>
          <w:p w14:paraId="393AE48C">
            <w:pPr>
              <w:pStyle w:val="5"/>
              <w:spacing w:before="68" w:line="353" w:lineRule="auto"/>
              <w:ind w:left="177" w:right="177"/>
              <w:jc w:val="both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农发种植决策调度指挥中心</w:t>
            </w:r>
          </w:p>
        </w:tc>
        <w:tc>
          <w:tcPr>
            <w:tcW w:w="1070" w:type="dxa"/>
            <w:vAlign w:val="top"/>
          </w:tcPr>
          <w:p w14:paraId="33D7132B">
            <w:pPr>
              <w:spacing w:line="245" w:lineRule="auto"/>
              <w:rPr>
                <w:rFonts w:ascii="Arial"/>
                <w:sz w:val="21"/>
              </w:rPr>
            </w:pPr>
          </w:p>
          <w:p w14:paraId="3A3B1B72">
            <w:pPr>
              <w:spacing w:line="246" w:lineRule="auto"/>
              <w:rPr>
                <w:rFonts w:ascii="Arial"/>
                <w:sz w:val="21"/>
              </w:rPr>
            </w:pPr>
          </w:p>
          <w:p w14:paraId="26D4A1A3">
            <w:pPr>
              <w:spacing w:line="246" w:lineRule="auto"/>
              <w:rPr>
                <w:rFonts w:ascii="Arial"/>
                <w:sz w:val="21"/>
              </w:rPr>
            </w:pPr>
          </w:p>
          <w:p w14:paraId="6838DDFD">
            <w:pPr>
              <w:spacing w:line="246" w:lineRule="auto"/>
              <w:rPr>
                <w:rFonts w:ascii="Arial"/>
                <w:sz w:val="21"/>
              </w:rPr>
            </w:pPr>
          </w:p>
          <w:p w14:paraId="6F7E3F12">
            <w:pPr>
              <w:spacing w:line="246" w:lineRule="auto"/>
              <w:rPr>
                <w:rFonts w:ascii="Arial"/>
                <w:sz w:val="21"/>
              </w:rPr>
            </w:pPr>
          </w:p>
          <w:p w14:paraId="78D3EC4D">
            <w:pPr>
              <w:spacing w:line="246" w:lineRule="auto"/>
              <w:rPr>
                <w:rFonts w:ascii="Arial"/>
                <w:sz w:val="21"/>
              </w:rPr>
            </w:pPr>
          </w:p>
          <w:p w14:paraId="3493125C">
            <w:pPr>
              <w:spacing w:line="246" w:lineRule="auto"/>
              <w:rPr>
                <w:rFonts w:ascii="Arial"/>
                <w:sz w:val="21"/>
              </w:rPr>
            </w:pPr>
          </w:p>
          <w:p w14:paraId="3A2829CA">
            <w:pPr>
              <w:spacing w:line="246" w:lineRule="auto"/>
              <w:rPr>
                <w:rFonts w:ascii="Arial"/>
                <w:sz w:val="21"/>
              </w:rPr>
            </w:pPr>
          </w:p>
          <w:p w14:paraId="168519D5">
            <w:pPr>
              <w:spacing w:line="246" w:lineRule="auto"/>
              <w:rPr>
                <w:rFonts w:ascii="Arial"/>
                <w:sz w:val="21"/>
              </w:rPr>
            </w:pPr>
          </w:p>
          <w:p w14:paraId="7D754344">
            <w:pPr>
              <w:pStyle w:val="5"/>
              <w:spacing w:before="68" w:line="225" w:lineRule="auto"/>
              <w:ind w:left="1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基础地理</w:t>
            </w:r>
          </w:p>
          <w:p w14:paraId="04C7F081">
            <w:pPr>
              <w:pStyle w:val="5"/>
              <w:spacing w:before="143" w:line="220" w:lineRule="auto"/>
              <w:ind w:left="1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信息平台</w:t>
            </w:r>
          </w:p>
          <w:p w14:paraId="30564DDA">
            <w:pPr>
              <w:pStyle w:val="5"/>
              <w:spacing w:before="150" w:line="221" w:lineRule="auto"/>
              <w:ind w:left="32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升级</w:t>
            </w:r>
          </w:p>
        </w:tc>
        <w:tc>
          <w:tcPr>
            <w:tcW w:w="5740" w:type="dxa"/>
            <w:vAlign w:val="top"/>
          </w:tcPr>
          <w:p w14:paraId="48B53C30">
            <w:pPr>
              <w:pStyle w:val="5"/>
              <w:spacing w:before="93" w:line="352" w:lineRule="auto"/>
              <w:ind w:left="108" w:right="28"/>
              <w:jc w:val="both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对现有</w:t>
            </w:r>
            <w:r>
              <w:rPr>
                <w:spacing w:val="-31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GIS</w:t>
            </w:r>
            <w:r>
              <w:rPr>
                <w:spacing w:val="-40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系统进行全方位升级，构建遥感专题数据指挥舱、</w:t>
            </w:r>
            <w:r>
              <w:rPr>
                <w:spacing w:val="2"/>
                <w:sz w:val="21"/>
                <w:szCs w:val="21"/>
              </w:rPr>
              <w:t>卫星影像电子地图、气象信息指挥舱、综合预警指挥舱，强化其空间数据引擎、渲染性能与并发支撑能力，以满足海量</w:t>
            </w:r>
            <w:r>
              <w:rPr>
                <w:spacing w:val="-2"/>
                <w:sz w:val="21"/>
                <w:szCs w:val="21"/>
              </w:rPr>
              <w:t>地块与物联网数据的高效展示与分析需求。</w:t>
            </w:r>
          </w:p>
          <w:p w14:paraId="061E4785">
            <w:pPr>
              <w:pStyle w:val="5"/>
              <w:spacing w:before="2" w:line="351" w:lineRule="auto"/>
              <w:ind w:left="112" w:right="103" w:firstLine="12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1.卫星影像与电子地图：具备实现气象底图、遥感底图、预</w:t>
            </w:r>
            <w:r>
              <w:rPr>
                <w:spacing w:val="2"/>
                <w:sz w:val="21"/>
                <w:szCs w:val="21"/>
              </w:rPr>
              <w:t>警底图等多元底图管理，支持底图切换及图层叠加融合的能</w:t>
            </w:r>
            <w:r>
              <w:rPr>
                <w:spacing w:val="-11"/>
                <w:sz w:val="21"/>
                <w:szCs w:val="21"/>
              </w:rPr>
              <w:t>力。</w:t>
            </w:r>
          </w:p>
          <w:p w14:paraId="21460154">
            <w:pPr>
              <w:pStyle w:val="5"/>
              <w:spacing w:before="2" w:line="351" w:lineRule="auto"/>
              <w:ind w:left="110" w:right="10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2.遥感专题数据指挥舱：具备集成作物长势、产量</w:t>
            </w:r>
            <w:r>
              <w:rPr>
                <w:sz w:val="21"/>
                <w:szCs w:val="21"/>
              </w:rPr>
              <w:t>、苗情、</w:t>
            </w:r>
            <w:r>
              <w:rPr>
                <w:spacing w:val="2"/>
                <w:sz w:val="21"/>
                <w:szCs w:val="21"/>
              </w:rPr>
              <w:t>墒情、病虫害、灾情等遥感图层能力，并与“宗地—类型—</w:t>
            </w:r>
            <w:r>
              <w:rPr>
                <w:spacing w:val="-4"/>
                <w:sz w:val="21"/>
                <w:szCs w:val="21"/>
              </w:rPr>
              <w:t>单元”三级图层精准绑定。</w:t>
            </w:r>
          </w:p>
          <w:p w14:paraId="7E1D4A59">
            <w:pPr>
              <w:pStyle w:val="5"/>
              <w:spacing w:before="1" w:line="351" w:lineRule="auto"/>
              <w:ind w:left="109" w:right="28" w:firstLine="4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3.气象信息指挥舱：具备融合天基官方气象、空基遥感气象、</w:t>
            </w:r>
            <w:r>
              <w:rPr>
                <w:spacing w:val="-2"/>
                <w:sz w:val="21"/>
                <w:szCs w:val="21"/>
              </w:rPr>
              <w:t>地基物联网监测三源数据，提供空间化气象支撑的能力。</w:t>
            </w:r>
          </w:p>
          <w:p w14:paraId="20F6DCDD">
            <w:pPr>
              <w:pStyle w:val="5"/>
              <w:spacing w:before="2" w:line="305" w:lineRule="auto"/>
              <w:ind w:left="117" w:right="103" w:hanging="9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4.综合预警指挥舱：集中展示系统各模块产生的所有预警信</w:t>
            </w:r>
            <w:r>
              <w:rPr>
                <w:spacing w:val="-12"/>
                <w:sz w:val="21"/>
                <w:szCs w:val="21"/>
              </w:rPr>
              <w:t>息。</w:t>
            </w:r>
          </w:p>
        </w:tc>
      </w:tr>
      <w:tr w14:paraId="31D5D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6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043362E2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48B2FD48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24F9F9F6">
            <w:pPr>
              <w:spacing w:line="283" w:lineRule="auto"/>
              <w:rPr>
                <w:rFonts w:ascii="Arial"/>
                <w:sz w:val="21"/>
              </w:rPr>
            </w:pPr>
          </w:p>
          <w:p w14:paraId="04F29B85">
            <w:pPr>
              <w:spacing w:line="283" w:lineRule="auto"/>
              <w:rPr>
                <w:rFonts w:ascii="Arial"/>
                <w:sz w:val="21"/>
              </w:rPr>
            </w:pPr>
          </w:p>
          <w:p w14:paraId="42F56275">
            <w:pPr>
              <w:spacing w:line="283" w:lineRule="auto"/>
              <w:rPr>
                <w:rFonts w:ascii="Arial"/>
                <w:sz w:val="21"/>
              </w:rPr>
            </w:pPr>
          </w:p>
          <w:p w14:paraId="5EEF5CB5">
            <w:pPr>
              <w:spacing w:line="284" w:lineRule="auto"/>
              <w:rPr>
                <w:rFonts w:ascii="Arial"/>
                <w:sz w:val="21"/>
              </w:rPr>
            </w:pPr>
          </w:p>
          <w:p w14:paraId="714A35FE">
            <w:pPr>
              <w:spacing w:line="284" w:lineRule="auto"/>
              <w:rPr>
                <w:rFonts w:ascii="Arial"/>
                <w:sz w:val="21"/>
              </w:rPr>
            </w:pPr>
          </w:p>
          <w:p w14:paraId="3358F9E1">
            <w:pPr>
              <w:pStyle w:val="5"/>
              <w:spacing w:before="68" w:line="221" w:lineRule="auto"/>
              <w:ind w:left="100"/>
              <w:rPr>
                <w:sz w:val="21"/>
                <w:szCs w:val="21"/>
              </w:rPr>
            </w:pPr>
            <w:r>
              <w:rPr>
                <w:spacing w:val="21"/>
                <w:sz w:val="21"/>
                <w:szCs w:val="21"/>
              </w:rPr>
              <w:t>“宗地-</w:t>
            </w:r>
          </w:p>
          <w:p w14:paraId="47729EC7">
            <w:pPr>
              <w:pStyle w:val="5"/>
              <w:spacing w:before="148" w:line="220" w:lineRule="auto"/>
              <w:ind w:left="1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类型－单</w:t>
            </w:r>
          </w:p>
          <w:p w14:paraId="4D71F5A9">
            <w:pPr>
              <w:pStyle w:val="5"/>
              <w:spacing w:before="149" w:line="220" w:lineRule="auto"/>
              <w:ind w:left="11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元”图层</w:t>
            </w:r>
          </w:p>
          <w:p w14:paraId="528EAD3F">
            <w:pPr>
              <w:pStyle w:val="5"/>
              <w:spacing w:before="149" w:line="220" w:lineRule="auto"/>
              <w:ind w:left="32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模块</w:t>
            </w:r>
          </w:p>
        </w:tc>
        <w:tc>
          <w:tcPr>
            <w:tcW w:w="5740" w:type="dxa"/>
            <w:vAlign w:val="top"/>
          </w:tcPr>
          <w:p w14:paraId="121C563E">
            <w:pPr>
              <w:pStyle w:val="5"/>
              <w:spacing w:before="92" w:line="352" w:lineRule="auto"/>
              <w:ind w:left="108" w:right="103" w:firstLine="4"/>
              <w:jc w:val="both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设计并构建从宏观到微观的“宗地－类型－单元</w:t>
            </w:r>
            <w:r>
              <w:rPr>
                <w:spacing w:val="-74"/>
                <w:sz w:val="21"/>
                <w:szCs w:val="21"/>
              </w:rPr>
              <w:t xml:space="preserve"> </w:t>
            </w:r>
            <w:r>
              <w:rPr>
                <w:spacing w:val="1"/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三级核心</w:t>
            </w:r>
            <w:r>
              <w:rPr>
                <w:spacing w:val="2"/>
                <w:sz w:val="21"/>
                <w:szCs w:val="21"/>
              </w:rPr>
              <w:t>业务图层，建立宗地管理、种植类型管理、种植单元管理指</w:t>
            </w:r>
            <w:r>
              <w:rPr>
                <w:spacing w:val="-2"/>
                <w:sz w:val="21"/>
                <w:szCs w:val="21"/>
              </w:rPr>
              <w:t>挥舱，实现空间与业务数据的无缝融合。</w:t>
            </w:r>
          </w:p>
          <w:p w14:paraId="7587BB82">
            <w:pPr>
              <w:pStyle w:val="5"/>
              <w:spacing w:before="1" w:line="351" w:lineRule="auto"/>
              <w:ind w:left="110" w:right="103" w:firstLine="14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1.宗地管理指挥舱：实现宗地空间边界可视化、宗地信息面</w:t>
            </w:r>
            <w:r>
              <w:rPr>
                <w:spacing w:val="-2"/>
                <w:sz w:val="21"/>
                <w:szCs w:val="21"/>
              </w:rPr>
              <w:t>板展示、经营指标阈值设置及经营风险可视化警示。</w:t>
            </w:r>
          </w:p>
          <w:p w14:paraId="5995177E">
            <w:pPr>
              <w:pStyle w:val="5"/>
              <w:spacing w:before="2" w:line="351" w:lineRule="auto"/>
              <w:ind w:left="108" w:right="103" w:firstLine="3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2.种植类型管理指挥舱：实现生产模式可视化分区、种植基础信息展示、种植计划状态关联、农机作业安排展示及生产</w:t>
            </w:r>
            <w:r>
              <w:rPr>
                <w:spacing w:val="-5"/>
                <w:sz w:val="21"/>
                <w:szCs w:val="21"/>
              </w:rPr>
              <w:t>模式统筹对比。</w:t>
            </w:r>
          </w:p>
          <w:p w14:paraId="2DABE047">
            <w:pPr>
              <w:pStyle w:val="5"/>
              <w:spacing w:before="3" w:line="319" w:lineRule="auto"/>
              <w:ind w:left="108" w:right="103" w:firstLine="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3.种植单元管理指挥舱：以</w:t>
            </w:r>
            <w:r>
              <w:rPr>
                <w:spacing w:val="-37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GIS</w:t>
            </w:r>
            <w:r>
              <w:rPr>
                <w:spacing w:val="-41"/>
                <w:sz w:val="21"/>
                <w:szCs w:val="21"/>
              </w:rPr>
              <w:t xml:space="preserve"> </w:t>
            </w:r>
            <w:r>
              <w:rPr>
                <w:spacing w:val="1"/>
                <w:sz w:val="21"/>
                <w:szCs w:val="21"/>
              </w:rPr>
              <w:t>精准绘制农事最小管理单元</w:t>
            </w:r>
            <w:r>
              <w:rPr>
                <w:spacing w:val="2"/>
                <w:sz w:val="21"/>
                <w:szCs w:val="21"/>
              </w:rPr>
              <w:t>边界，实现生产全貌、农事明细、成本效益明细及实时状态</w:t>
            </w:r>
            <w:r>
              <w:rPr>
                <w:spacing w:val="-9"/>
                <w:sz w:val="21"/>
                <w:szCs w:val="21"/>
              </w:rPr>
              <w:t>感知。</w:t>
            </w:r>
          </w:p>
        </w:tc>
      </w:tr>
      <w:tr w14:paraId="662C3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2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61572654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55961AAB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7F4BEE0E">
            <w:pPr>
              <w:spacing w:line="255" w:lineRule="auto"/>
              <w:rPr>
                <w:rFonts w:ascii="Arial"/>
                <w:sz w:val="21"/>
              </w:rPr>
            </w:pPr>
          </w:p>
          <w:p w14:paraId="60F22FAC">
            <w:pPr>
              <w:spacing w:line="256" w:lineRule="auto"/>
              <w:rPr>
                <w:rFonts w:ascii="Arial"/>
                <w:sz w:val="21"/>
              </w:rPr>
            </w:pPr>
          </w:p>
          <w:p w14:paraId="06ECB346">
            <w:pPr>
              <w:spacing w:line="256" w:lineRule="auto"/>
              <w:rPr>
                <w:rFonts w:ascii="Arial"/>
                <w:sz w:val="21"/>
              </w:rPr>
            </w:pPr>
          </w:p>
          <w:p w14:paraId="2F3E8BEE">
            <w:pPr>
              <w:spacing w:line="256" w:lineRule="auto"/>
              <w:rPr>
                <w:rFonts w:ascii="Arial"/>
                <w:sz w:val="21"/>
              </w:rPr>
            </w:pPr>
          </w:p>
          <w:p w14:paraId="506ADE28">
            <w:pPr>
              <w:pStyle w:val="5"/>
              <w:spacing w:before="69" w:line="220" w:lineRule="auto"/>
              <w:ind w:left="11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动态预警</w:t>
            </w:r>
          </w:p>
          <w:p w14:paraId="583DBABD">
            <w:pPr>
              <w:pStyle w:val="5"/>
              <w:spacing w:before="149" w:line="220" w:lineRule="auto"/>
              <w:ind w:left="119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与智能提</w:t>
            </w:r>
          </w:p>
          <w:p w14:paraId="14A5CA02">
            <w:pPr>
              <w:pStyle w:val="5"/>
              <w:spacing w:before="148" w:line="220" w:lineRule="auto"/>
              <w:ind w:left="11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示指挥模</w:t>
            </w:r>
          </w:p>
          <w:p w14:paraId="7E145A28">
            <w:pPr>
              <w:pStyle w:val="5"/>
              <w:spacing w:before="150" w:line="220" w:lineRule="auto"/>
              <w:ind w:left="43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块</w:t>
            </w:r>
          </w:p>
        </w:tc>
        <w:tc>
          <w:tcPr>
            <w:tcW w:w="5740" w:type="dxa"/>
            <w:vAlign w:val="top"/>
          </w:tcPr>
          <w:p w14:paraId="619F1956">
            <w:pPr>
              <w:pStyle w:val="5"/>
              <w:spacing w:before="96" w:line="352" w:lineRule="auto"/>
              <w:ind w:left="110" w:right="103" w:firstLine="1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设立独立的预警图层，作为全系统异常信息的集中告示</w:t>
            </w:r>
            <w:r>
              <w:rPr>
                <w:spacing w:val="1"/>
                <w:sz w:val="21"/>
                <w:szCs w:val="21"/>
              </w:rPr>
              <w:t>板，可灵活叠加至基础地理底图、“宗地—类型—单元</w:t>
            </w:r>
            <w:r>
              <w:rPr>
                <w:spacing w:val="-75"/>
                <w:sz w:val="21"/>
                <w:szCs w:val="21"/>
              </w:rPr>
              <w:t xml:space="preserve"> </w:t>
            </w:r>
            <w:r>
              <w:rPr>
                <w:spacing w:val="1"/>
                <w:sz w:val="21"/>
                <w:szCs w:val="21"/>
              </w:rPr>
              <w:t>”三</w:t>
            </w:r>
            <w:r>
              <w:rPr>
                <w:sz w:val="21"/>
                <w:szCs w:val="21"/>
              </w:rPr>
              <w:t>级业</w:t>
            </w:r>
            <w:r>
              <w:rPr>
                <w:spacing w:val="-3"/>
                <w:sz w:val="21"/>
                <w:szCs w:val="21"/>
              </w:rPr>
              <w:t>务图层及遥感、气象专题图层之上。</w:t>
            </w:r>
          </w:p>
          <w:p w14:paraId="361A2FBF">
            <w:pPr>
              <w:pStyle w:val="5"/>
              <w:spacing w:before="2" w:line="351" w:lineRule="auto"/>
              <w:ind w:left="109" w:right="103" w:firstLine="1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1.气象灾害预警：融合“天基官方气象+空基遥感气象+地基</w:t>
            </w:r>
            <w:r>
              <w:rPr>
                <w:spacing w:val="-1"/>
                <w:sz w:val="21"/>
                <w:szCs w:val="21"/>
              </w:rPr>
              <w:t>物联网监测</w:t>
            </w:r>
            <w:r>
              <w:rPr>
                <w:spacing w:val="-71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”三源数据，</w:t>
            </w:r>
            <w:r>
              <w:rPr>
                <w:spacing w:val="-57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自动识别农业气象灾害，标注预警</w:t>
            </w:r>
            <w:r>
              <w:rPr>
                <w:spacing w:val="-5"/>
                <w:sz w:val="21"/>
                <w:szCs w:val="21"/>
              </w:rPr>
              <w:t>等级与影响范围。</w:t>
            </w:r>
          </w:p>
          <w:p w14:paraId="7D118F01">
            <w:pPr>
              <w:pStyle w:val="5"/>
              <w:spacing w:before="1" w:line="320" w:lineRule="auto"/>
              <w:ind w:left="111" w:right="103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2.重大农情预警：依托卫星光谱分析、物联网传感器</w:t>
            </w:r>
            <w:r>
              <w:rPr>
                <w:spacing w:val="1"/>
                <w:sz w:val="21"/>
                <w:szCs w:val="21"/>
              </w:rPr>
              <w:t>数据，</w:t>
            </w:r>
            <w:r>
              <w:rPr>
                <w:spacing w:val="2"/>
                <w:sz w:val="21"/>
                <w:szCs w:val="21"/>
              </w:rPr>
              <w:t>实时监测典型重大农情异常，精准划定风险区域边界，标注</w:t>
            </w:r>
            <w:r>
              <w:rPr>
                <w:spacing w:val="-4"/>
                <w:sz w:val="21"/>
                <w:szCs w:val="21"/>
              </w:rPr>
              <w:t>异常类型与危害程度。</w:t>
            </w:r>
          </w:p>
        </w:tc>
      </w:tr>
      <w:tr w14:paraId="2E7D05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628B9D67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4CDF2DAF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41A67C92">
            <w:pPr>
              <w:rPr>
                <w:rFonts w:ascii="Arial"/>
                <w:sz w:val="21"/>
              </w:rPr>
            </w:pPr>
          </w:p>
        </w:tc>
        <w:tc>
          <w:tcPr>
            <w:tcW w:w="5740" w:type="dxa"/>
            <w:vAlign w:val="top"/>
          </w:tcPr>
          <w:p w14:paraId="536DB6E9">
            <w:pPr>
              <w:pStyle w:val="5"/>
              <w:spacing w:before="95" w:line="307" w:lineRule="auto"/>
              <w:ind w:left="109" w:right="103" w:firstLine="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3.业务执行预警：监测农事逾期、农资短缺等异常，精</w:t>
            </w:r>
            <w:r>
              <w:rPr>
                <w:spacing w:val="1"/>
                <w:sz w:val="21"/>
                <w:szCs w:val="21"/>
              </w:rPr>
              <w:t>准定</w:t>
            </w:r>
            <w:r>
              <w:rPr>
                <w:spacing w:val="-2"/>
                <w:sz w:val="21"/>
                <w:szCs w:val="21"/>
              </w:rPr>
              <w:t>位种植单元，联动多模块预警并督办调配，实现闭环管控。</w:t>
            </w:r>
          </w:p>
        </w:tc>
      </w:tr>
      <w:tr w14:paraId="0795E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650D83B9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7C3F2CBF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31B32BF5">
            <w:pPr>
              <w:pStyle w:val="5"/>
              <w:spacing w:before="291" w:line="354" w:lineRule="auto"/>
              <w:ind w:left="236" w:right="112" w:hanging="117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交互与空</w:t>
            </w:r>
            <w:r>
              <w:rPr>
                <w:spacing w:val="-6"/>
                <w:sz w:val="21"/>
                <w:szCs w:val="21"/>
              </w:rPr>
              <w:t>间分析</w:t>
            </w:r>
          </w:p>
        </w:tc>
        <w:tc>
          <w:tcPr>
            <w:tcW w:w="5740" w:type="dxa"/>
            <w:vAlign w:val="top"/>
          </w:tcPr>
          <w:p w14:paraId="6240506A">
            <w:pPr>
              <w:pStyle w:val="5"/>
              <w:spacing w:before="90" w:line="352" w:lineRule="auto"/>
              <w:ind w:left="109" w:right="28" w:hanging="2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将“空间一张图</w:t>
            </w:r>
            <w:r>
              <w:rPr>
                <w:spacing w:val="-75"/>
                <w:sz w:val="21"/>
                <w:szCs w:val="21"/>
              </w:rPr>
              <w:t xml:space="preserve"> </w:t>
            </w:r>
            <w:r>
              <w:rPr>
                <w:spacing w:val="-4"/>
                <w:sz w:val="21"/>
                <w:szCs w:val="21"/>
              </w:rPr>
              <w:t>”升级为集资产总览、生产监控、效益分析、</w:t>
            </w:r>
            <w:r>
              <w:rPr>
                <w:spacing w:val="-3"/>
                <w:sz w:val="21"/>
                <w:szCs w:val="21"/>
              </w:rPr>
              <w:t>风险预警于一体的全景可视化决策中心。</w:t>
            </w:r>
          </w:p>
          <w:p w14:paraId="692B31AB">
            <w:pPr>
              <w:pStyle w:val="5"/>
              <w:spacing w:line="218" w:lineRule="auto"/>
              <w:ind w:left="10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地图管理：实现地图缩放、平移、图层切换等功能。</w:t>
            </w:r>
          </w:p>
        </w:tc>
      </w:tr>
      <w:tr w14:paraId="463CE0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602E6985">
            <w:pPr>
              <w:spacing w:line="254" w:lineRule="auto"/>
              <w:rPr>
                <w:rFonts w:ascii="Arial"/>
                <w:sz w:val="21"/>
              </w:rPr>
            </w:pPr>
          </w:p>
          <w:p w14:paraId="2C09993B">
            <w:pPr>
              <w:spacing w:line="254" w:lineRule="auto"/>
              <w:rPr>
                <w:rFonts w:ascii="Arial"/>
                <w:sz w:val="21"/>
              </w:rPr>
            </w:pPr>
          </w:p>
          <w:p w14:paraId="2CAED639">
            <w:pPr>
              <w:spacing w:line="254" w:lineRule="auto"/>
              <w:rPr>
                <w:rFonts w:ascii="Arial"/>
                <w:sz w:val="21"/>
              </w:rPr>
            </w:pPr>
          </w:p>
          <w:p w14:paraId="4B13EB7D">
            <w:pPr>
              <w:spacing w:line="254" w:lineRule="auto"/>
              <w:rPr>
                <w:rFonts w:ascii="Arial"/>
                <w:sz w:val="21"/>
              </w:rPr>
            </w:pPr>
          </w:p>
          <w:p w14:paraId="4D839F1E">
            <w:pPr>
              <w:spacing w:line="254" w:lineRule="auto"/>
              <w:rPr>
                <w:rFonts w:ascii="Arial"/>
                <w:sz w:val="21"/>
              </w:rPr>
            </w:pPr>
          </w:p>
          <w:p w14:paraId="0C12A4F6">
            <w:pPr>
              <w:spacing w:line="255" w:lineRule="auto"/>
              <w:rPr>
                <w:rFonts w:ascii="Arial"/>
                <w:sz w:val="21"/>
              </w:rPr>
            </w:pPr>
          </w:p>
          <w:p w14:paraId="7B1936F0">
            <w:pPr>
              <w:spacing w:line="255" w:lineRule="auto"/>
              <w:rPr>
                <w:rFonts w:ascii="Arial"/>
                <w:sz w:val="21"/>
              </w:rPr>
            </w:pPr>
          </w:p>
          <w:p w14:paraId="7DD9A0C8">
            <w:pPr>
              <w:spacing w:line="255" w:lineRule="auto"/>
              <w:rPr>
                <w:rFonts w:ascii="Arial"/>
                <w:sz w:val="21"/>
              </w:rPr>
            </w:pPr>
          </w:p>
          <w:p w14:paraId="2B61CE2C">
            <w:pPr>
              <w:spacing w:line="255" w:lineRule="auto"/>
              <w:rPr>
                <w:rFonts w:ascii="Arial"/>
                <w:sz w:val="21"/>
              </w:rPr>
            </w:pPr>
          </w:p>
          <w:p w14:paraId="404D6C91">
            <w:pPr>
              <w:spacing w:line="255" w:lineRule="auto"/>
              <w:rPr>
                <w:rFonts w:ascii="Arial"/>
                <w:sz w:val="21"/>
              </w:rPr>
            </w:pPr>
          </w:p>
          <w:p w14:paraId="530F9DF0">
            <w:pPr>
              <w:spacing w:line="255" w:lineRule="auto"/>
              <w:rPr>
                <w:rFonts w:ascii="Arial"/>
                <w:sz w:val="21"/>
              </w:rPr>
            </w:pPr>
          </w:p>
          <w:p w14:paraId="681318FA">
            <w:pPr>
              <w:spacing w:line="255" w:lineRule="auto"/>
              <w:rPr>
                <w:rFonts w:ascii="Arial"/>
                <w:sz w:val="21"/>
              </w:rPr>
            </w:pPr>
          </w:p>
          <w:p w14:paraId="7F6FD5B6">
            <w:pPr>
              <w:spacing w:line="255" w:lineRule="auto"/>
              <w:rPr>
                <w:rFonts w:ascii="Arial"/>
                <w:sz w:val="21"/>
              </w:rPr>
            </w:pPr>
          </w:p>
          <w:p w14:paraId="64E75E5C">
            <w:pPr>
              <w:spacing w:line="255" w:lineRule="auto"/>
              <w:rPr>
                <w:rFonts w:ascii="Arial"/>
                <w:sz w:val="21"/>
              </w:rPr>
            </w:pPr>
          </w:p>
          <w:p w14:paraId="613D96FE">
            <w:pPr>
              <w:spacing w:line="255" w:lineRule="auto"/>
              <w:rPr>
                <w:rFonts w:ascii="Arial"/>
                <w:sz w:val="21"/>
              </w:rPr>
            </w:pPr>
          </w:p>
          <w:p w14:paraId="5590D3B5">
            <w:pPr>
              <w:pStyle w:val="5"/>
              <w:spacing w:before="68" w:line="241" w:lineRule="auto"/>
              <w:ind w:left="31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3D6AE42E">
            <w:pPr>
              <w:spacing w:line="251" w:lineRule="auto"/>
              <w:rPr>
                <w:rFonts w:ascii="Arial"/>
                <w:sz w:val="21"/>
              </w:rPr>
            </w:pPr>
          </w:p>
          <w:p w14:paraId="765DCCEB">
            <w:pPr>
              <w:spacing w:line="252" w:lineRule="auto"/>
              <w:rPr>
                <w:rFonts w:ascii="Arial"/>
                <w:sz w:val="21"/>
              </w:rPr>
            </w:pPr>
          </w:p>
          <w:p w14:paraId="64D52259">
            <w:pPr>
              <w:spacing w:line="252" w:lineRule="auto"/>
              <w:rPr>
                <w:rFonts w:ascii="Arial"/>
                <w:sz w:val="21"/>
              </w:rPr>
            </w:pPr>
          </w:p>
          <w:p w14:paraId="456CA645">
            <w:pPr>
              <w:spacing w:line="252" w:lineRule="auto"/>
              <w:rPr>
                <w:rFonts w:ascii="Arial"/>
                <w:sz w:val="21"/>
              </w:rPr>
            </w:pPr>
          </w:p>
          <w:p w14:paraId="2B0BDCCA">
            <w:pPr>
              <w:spacing w:line="252" w:lineRule="auto"/>
              <w:rPr>
                <w:rFonts w:ascii="Arial"/>
                <w:sz w:val="21"/>
              </w:rPr>
            </w:pPr>
          </w:p>
          <w:p w14:paraId="28C685B1">
            <w:pPr>
              <w:spacing w:line="252" w:lineRule="auto"/>
              <w:rPr>
                <w:rFonts w:ascii="Arial"/>
                <w:sz w:val="21"/>
              </w:rPr>
            </w:pPr>
          </w:p>
          <w:p w14:paraId="5BD1C2DB">
            <w:pPr>
              <w:spacing w:line="252" w:lineRule="auto"/>
              <w:rPr>
                <w:rFonts w:ascii="Arial"/>
                <w:sz w:val="21"/>
              </w:rPr>
            </w:pPr>
          </w:p>
          <w:p w14:paraId="1642F2B1">
            <w:pPr>
              <w:spacing w:line="252" w:lineRule="auto"/>
              <w:rPr>
                <w:rFonts w:ascii="Arial"/>
                <w:sz w:val="21"/>
              </w:rPr>
            </w:pPr>
          </w:p>
          <w:p w14:paraId="0D1D4BF7">
            <w:pPr>
              <w:spacing w:line="252" w:lineRule="auto"/>
              <w:rPr>
                <w:rFonts w:ascii="Arial"/>
                <w:sz w:val="21"/>
              </w:rPr>
            </w:pPr>
          </w:p>
          <w:p w14:paraId="1CFD6C60">
            <w:pPr>
              <w:spacing w:line="252" w:lineRule="auto"/>
              <w:rPr>
                <w:rFonts w:ascii="Arial"/>
                <w:sz w:val="21"/>
              </w:rPr>
            </w:pPr>
          </w:p>
          <w:p w14:paraId="1979F5C2">
            <w:pPr>
              <w:spacing w:line="252" w:lineRule="auto"/>
              <w:rPr>
                <w:rFonts w:ascii="Arial"/>
                <w:sz w:val="21"/>
              </w:rPr>
            </w:pPr>
          </w:p>
          <w:p w14:paraId="368BD7B0">
            <w:pPr>
              <w:spacing w:line="252" w:lineRule="auto"/>
              <w:rPr>
                <w:rFonts w:ascii="Arial"/>
                <w:sz w:val="21"/>
              </w:rPr>
            </w:pPr>
          </w:p>
          <w:p w14:paraId="269B383E">
            <w:pPr>
              <w:pStyle w:val="5"/>
              <w:spacing w:before="69" w:line="353" w:lineRule="auto"/>
              <w:ind w:left="181" w:right="177" w:firstLine="6"/>
              <w:jc w:val="both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资源管</w:t>
            </w:r>
            <w:r>
              <w:rPr>
                <w:spacing w:val="-4"/>
                <w:sz w:val="21"/>
                <w:szCs w:val="21"/>
              </w:rPr>
              <w:t>理模块</w:t>
            </w:r>
            <w:r>
              <w:rPr>
                <w:spacing w:val="43"/>
                <w:sz w:val="21"/>
                <w:szCs w:val="21"/>
              </w:rPr>
              <w:t>（地</w:t>
            </w:r>
            <w:r>
              <w:rPr>
                <w:spacing w:val="-4"/>
                <w:sz w:val="21"/>
                <w:szCs w:val="21"/>
              </w:rPr>
              <w:t>图、设</w:t>
            </w:r>
            <w:r>
              <w:rPr>
                <w:spacing w:val="40"/>
                <w:sz w:val="21"/>
                <w:szCs w:val="21"/>
              </w:rPr>
              <w:t>备）</w:t>
            </w:r>
          </w:p>
        </w:tc>
        <w:tc>
          <w:tcPr>
            <w:tcW w:w="1070" w:type="dxa"/>
            <w:vAlign w:val="top"/>
          </w:tcPr>
          <w:p w14:paraId="45B60E89">
            <w:pPr>
              <w:spacing w:line="420" w:lineRule="auto"/>
              <w:rPr>
                <w:rFonts w:ascii="Arial"/>
                <w:sz w:val="21"/>
              </w:rPr>
            </w:pPr>
          </w:p>
          <w:p w14:paraId="646C942B">
            <w:pPr>
              <w:pStyle w:val="5"/>
              <w:spacing w:before="68" w:line="354" w:lineRule="auto"/>
              <w:ind w:left="116" w:right="112" w:hanging="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采集系统</w:t>
            </w:r>
            <w:r>
              <w:rPr>
                <w:spacing w:val="-3"/>
                <w:sz w:val="21"/>
                <w:szCs w:val="21"/>
              </w:rPr>
              <w:t>升级改造</w:t>
            </w:r>
          </w:p>
        </w:tc>
        <w:tc>
          <w:tcPr>
            <w:tcW w:w="5740" w:type="dxa"/>
            <w:vAlign w:val="top"/>
          </w:tcPr>
          <w:p w14:paraId="32B0254F">
            <w:pPr>
              <w:pStyle w:val="5"/>
              <w:spacing w:before="92" w:line="329" w:lineRule="auto"/>
              <w:ind w:left="110" w:right="103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新增专属种植管理模块，实现种植区域精准绘制、种植数据同步回传、分层可视化展示，打通资产数据与种植业务数据</w:t>
            </w:r>
            <w:r>
              <w:rPr>
                <w:spacing w:val="-8"/>
                <w:sz w:val="21"/>
                <w:szCs w:val="21"/>
              </w:rPr>
              <w:t>关联。同时建立标准化资产数据底座， 为“GIS</w:t>
            </w:r>
            <w:r>
              <w:rPr>
                <w:spacing w:val="-28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管理与数据分</w:t>
            </w:r>
            <w:r>
              <w:rPr>
                <w:spacing w:val="-2"/>
                <w:sz w:val="21"/>
                <w:szCs w:val="21"/>
              </w:rPr>
              <w:t>析系统”的“一张图”数据分析模块提供规范数据源。</w:t>
            </w:r>
          </w:p>
        </w:tc>
      </w:tr>
      <w:tr w14:paraId="205571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1EA70407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5ED087F3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4107D6B9">
            <w:pPr>
              <w:spacing w:line="421" w:lineRule="auto"/>
              <w:rPr>
                <w:rFonts w:ascii="Arial"/>
                <w:sz w:val="21"/>
              </w:rPr>
            </w:pPr>
          </w:p>
          <w:p w14:paraId="77BF79EF">
            <w:pPr>
              <w:pStyle w:val="5"/>
              <w:spacing w:before="68" w:line="354" w:lineRule="auto"/>
              <w:ind w:left="115" w:right="11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地理空间信息管理</w:t>
            </w:r>
          </w:p>
        </w:tc>
        <w:tc>
          <w:tcPr>
            <w:tcW w:w="5740" w:type="dxa"/>
            <w:vAlign w:val="top"/>
          </w:tcPr>
          <w:p w14:paraId="3DF701DE">
            <w:pPr>
              <w:pStyle w:val="5"/>
              <w:spacing w:before="92" w:line="329" w:lineRule="auto"/>
              <w:ind w:left="109" w:right="103"/>
              <w:jc w:val="both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基于</w:t>
            </w:r>
            <w:r>
              <w:rPr>
                <w:spacing w:val="-32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GIS</w:t>
            </w:r>
            <w:r>
              <w:rPr>
                <w:spacing w:val="-41"/>
                <w:sz w:val="21"/>
                <w:szCs w:val="21"/>
              </w:rPr>
              <w:t xml:space="preserve"> </w:t>
            </w:r>
            <w:r>
              <w:rPr>
                <w:spacing w:val="1"/>
                <w:sz w:val="21"/>
                <w:szCs w:val="21"/>
              </w:rPr>
              <w:t>搭建农业空间管理体系，按多级空间图层实现全国</w:t>
            </w:r>
            <w:r>
              <w:rPr>
                <w:spacing w:val="2"/>
                <w:sz w:val="21"/>
                <w:szCs w:val="21"/>
              </w:rPr>
              <w:t>种植区域空间数据的统一建模、边界维护与版本管理。支持手动绘制、坐标导入、文件导入等多种方式维护地块边界，</w:t>
            </w:r>
            <w:r>
              <w:rPr>
                <w:spacing w:val="-2"/>
                <w:sz w:val="21"/>
                <w:szCs w:val="21"/>
              </w:rPr>
              <w:t>产生的空间数据作为标准化资产数据底座的重要组成部分。</w:t>
            </w:r>
          </w:p>
        </w:tc>
      </w:tr>
      <w:tr w14:paraId="51419A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38B96E61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4DD3DBFD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6CC79792">
            <w:pPr>
              <w:pStyle w:val="5"/>
              <w:spacing w:before="293" w:line="220" w:lineRule="auto"/>
              <w:ind w:left="1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地块资产</w:t>
            </w:r>
          </w:p>
          <w:p w14:paraId="422FB4CE">
            <w:pPr>
              <w:pStyle w:val="5"/>
              <w:spacing w:before="149" w:line="220" w:lineRule="auto"/>
              <w:ind w:left="11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档案数字</w:t>
            </w:r>
          </w:p>
          <w:p w14:paraId="611970B1">
            <w:pPr>
              <w:pStyle w:val="5"/>
              <w:spacing w:before="150" w:line="221" w:lineRule="auto"/>
              <w:ind w:left="43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化</w:t>
            </w:r>
          </w:p>
        </w:tc>
        <w:tc>
          <w:tcPr>
            <w:tcW w:w="5740" w:type="dxa"/>
            <w:vAlign w:val="top"/>
          </w:tcPr>
          <w:p w14:paraId="76D8259A">
            <w:pPr>
              <w:pStyle w:val="5"/>
              <w:spacing w:before="92" w:line="329" w:lineRule="auto"/>
              <w:ind w:left="108" w:right="103" w:firstLine="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为每个空间对象建立数字身份证，档案信息包括唯一</w:t>
            </w:r>
            <w:r>
              <w:rPr>
                <w:sz w:val="21"/>
                <w:szCs w:val="21"/>
              </w:rPr>
              <w:t>编码、</w:t>
            </w:r>
            <w:r>
              <w:rPr>
                <w:spacing w:val="2"/>
                <w:sz w:val="21"/>
                <w:szCs w:val="21"/>
              </w:rPr>
              <w:t>名称、空间几何数据、面积、土壤类型与肥力历史、灌溉条件、基础设施、权属信息、历史种植沿革等。支持档案的查</w:t>
            </w:r>
            <w:r>
              <w:rPr>
                <w:spacing w:val="-4"/>
                <w:sz w:val="21"/>
                <w:szCs w:val="21"/>
              </w:rPr>
              <w:t>询、更新与版本管理。</w:t>
            </w:r>
          </w:p>
        </w:tc>
      </w:tr>
      <w:tr w14:paraId="32630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8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75A39119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4DC7290F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7DAD3BDF">
            <w:pPr>
              <w:spacing w:line="311" w:lineRule="auto"/>
              <w:rPr>
                <w:rFonts w:ascii="Arial"/>
                <w:sz w:val="21"/>
              </w:rPr>
            </w:pPr>
          </w:p>
          <w:p w14:paraId="7D012680">
            <w:pPr>
              <w:spacing w:line="311" w:lineRule="auto"/>
              <w:rPr>
                <w:rFonts w:ascii="Arial"/>
                <w:sz w:val="21"/>
              </w:rPr>
            </w:pPr>
          </w:p>
          <w:p w14:paraId="09CE2BDA">
            <w:pPr>
              <w:pStyle w:val="5"/>
              <w:spacing w:before="68" w:line="354" w:lineRule="auto"/>
              <w:ind w:left="222" w:right="112" w:hanging="10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物联网设备管理</w:t>
            </w:r>
          </w:p>
        </w:tc>
        <w:tc>
          <w:tcPr>
            <w:tcW w:w="5740" w:type="dxa"/>
            <w:vAlign w:val="top"/>
          </w:tcPr>
          <w:p w14:paraId="06585D1E">
            <w:pPr>
              <w:pStyle w:val="5"/>
              <w:spacing w:before="94" w:line="333" w:lineRule="auto"/>
              <w:ind w:left="107" w:right="103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在数据中台设备集成管理基础上，建立物联网设备台账，对</w:t>
            </w:r>
            <w:r>
              <w:rPr>
                <w:spacing w:val="-2"/>
                <w:sz w:val="21"/>
                <w:szCs w:val="21"/>
              </w:rPr>
              <w:t>气象站、土壤墒情/养分传感器、虫情测报灯、摄像头等设备</w:t>
            </w:r>
            <w:r>
              <w:rPr>
                <w:spacing w:val="1"/>
                <w:sz w:val="21"/>
                <w:szCs w:val="21"/>
              </w:rPr>
              <w:t>进行统一编码、建档。管理内容涵盖设备型号、技术参数、</w:t>
            </w:r>
            <w:r>
              <w:rPr>
                <w:spacing w:val="2"/>
                <w:sz w:val="21"/>
                <w:szCs w:val="21"/>
              </w:rPr>
              <w:t>安装位置（关联至具体地块）、维护状态、数据接入状态监</w:t>
            </w:r>
            <w:r>
              <w:rPr>
                <w:spacing w:val="-9"/>
                <w:sz w:val="21"/>
                <w:szCs w:val="21"/>
              </w:rPr>
              <w:t>控等。</w:t>
            </w:r>
          </w:p>
        </w:tc>
      </w:tr>
      <w:tr w14:paraId="15B23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4D987582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22E9848E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128AB653">
            <w:pPr>
              <w:pStyle w:val="5"/>
              <w:spacing w:before="96" w:line="220" w:lineRule="auto"/>
              <w:ind w:left="1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基础编码</w:t>
            </w:r>
          </w:p>
          <w:p w14:paraId="28DBB51B">
            <w:pPr>
              <w:pStyle w:val="5"/>
              <w:spacing w:before="150" w:line="304" w:lineRule="auto"/>
              <w:ind w:left="325" w:right="112" w:hanging="206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与农事模</w:t>
            </w:r>
            <w:r>
              <w:rPr>
                <w:spacing w:val="-3"/>
                <w:sz w:val="21"/>
                <w:szCs w:val="21"/>
              </w:rPr>
              <w:t>板库</w:t>
            </w:r>
          </w:p>
        </w:tc>
        <w:tc>
          <w:tcPr>
            <w:tcW w:w="5740" w:type="dxa"/>
            <w:vAlign w:val="top"/>
          </w:tcPr>
          <w:p w14:paraId="0F146EBA">
            <w:pPr>
              <w:pStyle w:val="5"/>
              <w:spacing w:before="97" w:line="320" w:lineRule="auto"/>
              <w:ind w:left="112" w:right="103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维护全平台统一的标准化编码体系，包括作物品种库、农资品目库、农机类型库、农事环节类型库等，确保各模块数据</w:t>
            </w:r>
            <w:r>
              <w:rPr>
                <w:spacing w:val="-2"/>
                <w:sz w:val="21"/>
                <w:szCs w:val="21"/>
              </w:rPr>
              <w:t>一致。同时为种植管理模块提供底层参数化支撑。</w:t>
            </w:r>
          </w:p>
        </w:tc>
      </w:tr>
      <w:tr w14:paraId="2D33F4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2" w:hRule="atLeast"/>
        </w:trPr>
        <w:tc>
          <w:tcPr>
            <w:tcW w:w="720" w:type="dxa"/>
            <w:vAlign w:val="top"/>
          </w:tcPr>
          <w:p w14:paraId="4C269ECF">
            <w:pPr>
              <w:spacing w:line="284" w:lineRule="auto"/>
              <w:rPr>
                <w:rFonts w:ascii="Arial"/>
                <w:sz w:val="21"/>
              </w:rPr>
            </w:pPr>
          </w:p>
          <w:p w14:paraId="247111B3">
            <w:pPr>
              <w:spacing w:line="284" w:lineRule="auto"/>
              <w:rPr>
                <w:rFonts w:ascii="Arial"/>
                <w:sz w:val="21"/>
              </w:rPr>
            </w:pPr>
          </w:p>
          <w:p w14:paraId="66F9131C">
            <w:pPr>
              <w:spacing w:line="284" w:lineRule="auto"/>
              <w:rPr>
                <w:rFonts w:ascii="Arial"/>
                <w:sz w:val="21"/>
              </w:rPr>
            </w:pPr>
          </w:p>
          <w:p w14:paraId="0F9E4560">
            <w:pPr>
              <w:spacing w:line="284" w:lineRule="auto"/>
              <w:rPr>
                <w:rFonts w:ascii="Arial"/>
                <w:sz w:val="21"/>
              </w:rPr>
            </w:pPr>
          </w:p>
          <w:p w14:paraId="34C903AB">
            <w:pPr>
              <w:spacing w:line="284" w:lineRule="auto"/>
              <w:rPr>
                <w:rFonts w:ascii="Arial"/>
                <w:sz w:val="21"/>
              </w:rPr>
            </w:pPr>
          </w:p>
          <w:p w14:paraId="10D91BCC">
            <w:pPr>
              <w:pStyle w:val="5"/>
              <w:spacing w:before="68"/>
              <w:ind w:left="31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988" w:type="dxa"/>
            <w:vAlign w:val="top"/>
          </w:tcPr>
          <w:p w14:paraId="7C21FED1">
            <w:pPr>
              <w:spacing w:line="244" w:lineRule="auto"/>
              <w:rPr>
                <w:rFonts w:ascii="Arial"/>
                <w:sz w:val="21"/>
              </w:rPr>
            </w:pPr>
          </w:p>
          <w:p w14:paraId="10D8BBCE">
            <w:pPr>
              <w:spacing w:line="244" w:lineRule="auto"/>
              <w:rPr>
                <w:rFonts w:ascii="Arial"/>
                <w:sz w:val="21"/>
              </w:rPr>
            </w:pPr>
          </w:p>
          <w:p w14:paraId="5C8C1004">
            <w:pPr>
              <w:spacing w:line="244" w:lineRule="auto"/>
              <w:rPr>
                <w:rFonts w:ascii="Arial"/>
                <w:sz w:val="21"/>
              </w:rPr>
            </w:pPr>
          </w:p>
          <w:p w14:paraId="424F7302">
            <w:pPr>
              <w:spacing w:line="244" w:lineRule="auto"/>
              <w:rPr>
                <w:rFonts w:ascii="Arial"/>
                <w:sz w:val="21"/>
              </w:rPr>
            </w:pPr>
          </w:p>
          <w:p w14:paraId="0155BB17">
            <w:pPr>
              <w:spacing w:line="245" w:lineRule="auto"/>
              <w:rPr>
                <w:rFonts w:ascii="Arial"/>
                <w:sz w:val="21"/>
              </w:rPr>
            </w:pPr>
          </w:p>
          <w:p w14:paraId="4C19EEF3">
            <w:pPr>
              <w:pStyle w:val="5"/>
              <w:spacing w:before="69" w:line="359" w:lineRule="auto"/>
              <w:ind w:left="390" w:right="177" w:hanging="21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种植管</w:t>
            </w:r>
            <w:r>
              <w:rPr>
                <w:sz w:val="21"/>
                <w:szCs w:val="21"/>
              </w:rPr>
              <w:t>理</w:t>
            </w:r>
          </w:p>
        </w:tc>
        <w:tc>
          <w:tcPr>
            <w:tcW w:w="1070" w:type="dxa"/>
            <w:vAlign w:val="top"/>
          </w:tcPr>
          <w:p w14:paraId="4D3FCAF0">
            <w:pPr>
              <w:spacing w:line="255" w:lineRule="auto"/>
              <w:rPr>
                <w:rFonts w:ascii="Arial"/>
                <w:sz w:val="21"/>
              </w:rPr>
            </w:pPr>
          </w:p>
          <w:p w14:paraId="5A83511A">
            <w:pPr>
              <w:spacing w:line="255" w:lineRule="auto"/>
              <w:rPr>
                <w:rFonts w:ascii="Arial"/>
                <w:sz w:val="21"/>
              </w:rPr>
            </w:pPr>
          </w:p>
          <w:p w14:paraId="15E4DB12">
            <w:pPr>
              <w:spacing w:line="256" w:lineRule="auto"/>
              <w:rPr>
                <w:rFonts w:ascii="Arial"/>
                <w:sz w:val="21"/>
              </w:rPr>
            </w:pPr>
          </w:p>
          <w:p w14:paraId="7FA7E07D">
            <w:pPr>
              <w:spacing w:line="256" w:lineRule="auto"/>
              <w:rPr>
                <w:rFonts w:ascii="Arial"/>
                <w:sz w:val="21"/>
              </w:rPr>
            </w:pPr>
          </w:p>
          <w:p w14:paraId="72A85637">
            <w:pPr>
              <w:pStyle w:val="5"/>
              <w:spacing w:before="69" w:line="220" w:lineRule="auto"/>
              <w:ind w:left="1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基础数据</w:t>
            </w:r>
          </w:p>
          <w:p w14:paraId="76581A84">
            <w:pPr>
              <w:pStyle w:val="5"/>
              <w:spacing w:before="150" w:line="221" w:lineRule="auto"/>
              <w:ind w:left="131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引用与配</w:t>
            </w:r>
          </w:p>
          <w:p w14:paraId="1EF41FE3">
            <w:pPr>
              <w:pStyle w:val="5"/>
              <w:spacing w:before="148" w:line="225" w:lineRule="auto"/>
              <w:ind w:left="42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置</w:t>
            </w:r>
          </w:p>
        </w:tc>
        <w:tc>
          <w:tcPr>
            <w:tcW w:w="5740" w:type="dxa"/>
            <w:vAlign w:val="top"/>
          </w:tcPr>
          <w:p w14:paraId="42D7C05D">
            <w:pPr>
              <w:pStyle w:val="5"/>
              <w:spacing w:before="96" w:line="352" w:lineRule="auto"/>
              <w:ind w:left="109" w:right="10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通过接口或数据中台实时引用资源管理模块的作物、品种、</w:t>
            </w:r>
            <w:r>
              <w:rPr>
                <w:spacing w:val="2"/>
                <w:sz w:val="21"/>
                <w:szCs w:val="21"/>
              </w:rPr>
              <w:t>肥料、农药、环节、因子、地块等数据，作为本模块业务功</w:t>
            </w:r>
            <w:r>
              <w:rPr>
                <w:spacing w:val="-5"/>
                <w:sz w:val="21"/>
                <w:szCs w:val="21"/>
              </w:rPr>
              <w:t>能的数据来源。</w:t>
            </w:r>
          </w:p>
          <w:p w14:paraId="1DDA75C0">
            <w:pPr>
              <w:pStyle w:val="5"/>
              <w:spacing w:before="2" w:line="351" w:lineRule="auto"/>
              <w:ind w:left="108" w:right="103" w:firstLine="16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1.种植资源数据引用：通过接口或数据中台实时引用资源管</w:t>
            </w:r>
            <w:r>
              <w:rPr>
                <w:spacing w:val="2"/>
                <w:sz w:val="21"/>
                <w:szCs w:val="21"/>
              </w:rPr>
              <w:t>理模块的作物、品种、肥料、农药、环节、因子、地块等数</w:t>
            </w:r>
            <w:r>
              <w:rPr>
                <w:spacing w:val="-3"/>
                <w:sz w:val="21"/>
                <w:szCs w:val="21"/>
              </w:rPr>
              <w:t>据，作为本模块业务功能的数据来源。</w:t>
            </w:r>
          </w:p>
          <w:p w14:paraId="78D00873">
            <w:pPr>
              <w:pStyle w:val="5"/>
              <w:spacing w:line="305" w:lineRule="auto"/>
              <w:ind w:left="108" w:right="103" w:firstLine="3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2.业务属性配置：在引用基础数据之上，配置本模块特有的</w:t>
            </w:r>
            <w:r>
              <w:rPr>
                <w:spacing w:val="-7"/>
                <w:sz w:val="21"/>
                <w:szCs w:val="21"/>
              </w:rPr>
              <w:t>业务属性。</w:t>
            </w:r>
          </w:p>
        </w:tc>
      </w:tr>
      <w:tr w14:paraId="3510A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2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1F1922B6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65FE4A8D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1D959201">
            <w:pPr>
              <w:spacing w:line="259" w:lineRule="auto"/>
              <w:rPr>
                <w:rFonts w:ascii="Arial"/>
                <w:sz w:val="21"/>
              </w:rPr>
            </w:pPr>
          </w:p>
          <w:p w14:paraId="16D1E3B9">
            <w:pPr>
              <w:spacing w:line="259" w:lineRule="auto"/>
              <w:rPr>
                <w:rFonts w:ascii="Arial"/>
                <w:sz w:val="21"/>
              </w:rPr>
            </w:pPr>
          </w:p>
          <w:p w14:paraId="61CD2BC7">
            <w:pPr>
              <w:spacing w:line="259" w:lineRule="auto"/>
              <w:rPr>
                <w:rFonts w:ascii="Arial"/>
                <w:sz w:val="21"/>
              </w:rPr>
            </w:pPr>
          </w:p>
          <w:p w14:paraId="3B29D10D">
            <w:pPr>
              <w:spacing w:line="259" w:lineRule="auto"/>
              <w:rPr>
                <w:rFonts w:ascii="Arial"/>
                <w:sz w:val="21"/>
              </w:rPr>
            </w:pPr>
          </w:p>
          <w:p w14:paraId="2DC7E001">
            <w:pPr>
              <w:spacing w:line="259" w:lineRule="auto"/>
              <w:rPr>
                <w:rFonts w:ascii="Arial"/>
                <w:sz w:val="21"/>
              </w:rPr>
            </w:pPr>
          </w:p>
          <w:p w14:paraId="4C9153C9">
            <w:pPr>
              <w:spacing w:line="260" w:lineRule="auto"/>
              <w:rPr>
                <w:rFonts w:ascii="Arial"/>
                <w:sz w:val="21"/>
              </w:rPr>
            </w:pPr>
          </w:p>
          <w:p w14:paraId="2FF1D32D">
            <w:pPr>
              <w:spacing w:line="260" w:lineRule="auto"/>
              <w:rPr>
                <w:rFonts w:ascii="Arial"/>
                <w:sz w:val="21"/>
              </w:rPr>
            </w:pPr>
          </w:p>
          <w:p w14:paraId="30D8043A">
            <w:pPr>
              <w:pStyle w:val="5"/>
              <w:spacing w:before="68" w:line="220" w:lineRule="auto"/>
              <w:ind w:left="1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种植方案</w:t>
            </w:r>
          </w:p>
        </w:tc>
        <w:tc>
          <w:tcPr>
            <w:tcW w:w="5740" w:type="dxa"/>
            <w:vAlign w:val="top"/>
          </w:tcPr>
          <w:p w14:paraId="6E12303F">
            <w:pPr>
              <w:pStyle w:val="5"/>
              <w:spacing w:before="93" w:line="352" w:lineRule="auto"/>
              <w:ind w:left="108" w:right="28" w:hanging="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将不同作物的农艺技术规程（SOP）进行数字化封装，形成可</w:t>
            </w:r>
            <w:r>
              <w:rPr>
                <w:spacing w:val="1"/>
                <w:sz w:val="21"/>
                <w:szCs w:val="21"/>
              </w:rPr>
              <w:t>复用的标准化方案。支持关联资源管理模块中的作物品种、</w:t>
            </w:r>
            <w:r>
              <w:rPr>
                <w:spacing w:val="-7"/>
                <w:sz w:val="21"/>
                <w:szCs w:val="21"/>
              </w:rPr>
              <w:t>农事环节、农资品目等基础数据， 并配置各环节的操作标准、</w:t>
            </w:r>
            <w:r>
              <w:rPr>
                <w:spacing w:val="-3"/>
                <w:sz w:val="21"/>
                <w:szCs w:val="21"/>
              </w:rPr>
              <w:t>作业参数及农资标准用量。</w:t>
            </w:r>
          </w:p>
          <w:p w14:paraId="5BE9BADE">
            <w:pPr>
              <w:pStyle w:val="5"/>
              <w:spacing w:before="2" w:line="351" w:lineRule="auto"/>
              <w:ind w:left="107" w:firstLine="17"/>
              <w:rPr>
                <w:sz w:val="21"/>
                <w:szCs w:val="21"/>
              </w:rPr>
            </w:pPr>
            <w:r>
              <w:rPr>
                <w:spacing w:val="-9"/>
                <w:sz w:val="21"/>
                <w:szCs w:val="21"/>
              </w:rPr>
              <w:t>1.SOP封装与种植方案生成：将不同作物的农艺技术规程（SOP）</w:t>
            </w:r>
            <w:r>
              <w:rPr>
                <w:sz w:val="21"/>
                <w:szCs w:val="21"/>
              </w:rPr>
              <w:t>进行数字化封装，形成可复用的标准化方案，支持线上审批</w:t>
            </w:r>
            <w:r>
              <w:rPr>
                <w:spacing w:val="-7"/>
                <w:sz w:val="21"/>
                <w:szCs w:val="21"/>
              </w:rPr>
              <w:t>与版本管理。</w:t>
            </w:r>
          </w:p>
          <w:p w14:paraId="21AABB02">
            <w:pPr>
              <w:pStyle w:val="5"/>
              <w:spacing w:before="1" w:line="321" w:lineRule="auto"/>
              <w:ind w:left="109" w:right="28" w:firstLine="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2.种植方案标准配置：支持关联资源管理模块中的作物品种、</w:t>
            </w:r>
            <w:r>
              <w:rPr>
                <w:spacing w:val="-7"/>
                <w:sz w:val="21"/>
                <w:szCs w:val="21"/>
              </w:rPr>
              <w:t>农事环节、农资品目等基础数据， 并配置各环节的操作标准、</w:t>
            </w:r>
            <w:r>
              <w:rPr>
                <w:spacing w:val="-1"/>
                <w:sz w:val="21"/>
                <w:szCs w:val="21"/>
              </w:rPr>
              <w:t>作业参数及农资标准用量</w:t>
            </w:r>
          </w:p>
        </w:tc>
      </w:tr>
      <w:tr w14:paraId="3F74E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7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5811D1C5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3AAF066E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68D17376">
            <w:pPr>
              <w:spacing w:line="273" w:lineRule="auto"/>
              <w:rPr>
                <w:rFonts w:ascii="Arial"/>
                <w:sz w:val="21"/>
              </w:rPr>
            </w:pPr>
          </w:p>
          <w:p w14:paraId="01DF256B">
            <w:pPr>
              <w:spacing w:line="273" w:lineRule="auto"/>
              <w:rPr>
                <w:rFonts w:ascii="Arial"/>
                <w:sz w:val="21"/>
              </w:rPr>
            </w:pPr>
          </w:p>
          <w:p w14:paraId="4D55F6ED">
            <w:pPr>
              <w:spacing w:line="273" w:lineRule="auto"/>
              <w:rPr>
                <w:rFonts w:ascii="Arial"/>
                <w:sz w:val="21"/>
              </w:rPr>
            </w:pPr>
          </w:p>
          <w:p w14:paraId="2726A52E">
            <w:pPr>
              <w:pStyle w:val="5"/>
              <w:spacing w:before="69" w:line="353" w:lineRule="auto"/>
              <w:ind w:left="119" w:right="112" w:hanging="4"/>
              <w:jc w:val="both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种植计划</w:t>
            </w:r>
            <w:r>
              <w:rPr>
                <w:spacing w:val="-4"/>
                <w:sz w:val="21"/>
                <w:szCs w:val="21"/>
              </w:rPr>
              <w:t>与任务调</w:t>
            </w:r>
            <w:r>
              <w:rPr>
                <w:spacing w:val="30"/>
                <w:sz w:val="21"/>
                <w:szCs w:val="21"/>
              </w:rPr>
              <w:t>度管理</w:t>
            </w:r>
          </w:p>
        </w:tc>
        <w:tc>
          <w:tcPr>
            <w:tcW w:w="5740" w:type="dxa"/>
            <w:vAlign w:val="top"/>
          </w:tcPr>
          <w:p w14:paraId="35731B12">
            <w:pPr>
              <w:pStyle w:val="5"/>
              <w:spacing w:before="91" w:line="352" w:lineRule="auto"/>
              <w:ind w:left="111" w:right="44"/>
              <w:jc w:val="both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关联标准化方案与种植单元，生成年度/季度种植计划，明确</w:t>
            </w:r>
            <w:r>
              <w:rPr>
                <w:spacing w:val="-4"/>
                <w:sz w:val="21"/>
                <w:szCs w:val="21"/>
              </w:rPr>
              <w:t>各环节计划作业时间与农资用量，支持计划审批与版本管理，并自动分解为农事工单。</w:t>
            </w:r>
          </w:p>
          <w:p w14:paraId="32F6681C">
            <w:pPr>
              <w:pStyle w:val="5"/>
              <w:spacing w:before="1" w:line="328" w:lineRule="auto"/>
              <w:ind w:left="108" w:right="28" w:firstLine="16"/>
              <w:jc w:val="both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1.种子计划管理：关联标准化方案与地块信</w:t>
            </w:r>
            <w:r>
              <w:rPr>
                <w:spacing w:val="-3"/>
                <w:sz w:val="21"/>
                <w:szCs w:val="21"/>
              </w:rPr>
              <w:t>息，生成年度/季度种植计划，明确各作物各环节的计划作业时间、农资用量。</w:t>
            </w:r>
            <w:r>
              <w:rPr>
                <w:spacing w:val="3"/>
                <w:sz w:val="21"/>
                <w:szCs w:val="21"/>
              </w:rPr>
              <w:t xml:space="preserve"> </w:t>
            </w:r>
            <w:r>
              <w:rPr>
                <w:spacing w:val="2"/>
                <w:sz w:val="21"/>
                <w:szCs w:val="21"/>
              </w:rPr>
              <w:t>2.种植任务调度管理：支持计划审批与增补计划，并自动将</w:t>
            </w:r>
            <w:r>
              <w:rPr>
                <w:spacing w:val="-2"/>
                <w:sz w:val="21"/>
                <w:szCs w:val="21"/>
              </w:rPr>
              <w:t>计划分解为具体的农事作业，指导生产按节点有序推进。</w:t>
            </w:r>
          </w:p>
        </w:tc>
      </w:tr>
      <w:tr w14:paraId="0EF93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8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334D92FA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3FCE4C34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54826E13">
            <w:pPr>
              <w:spacing w:line="255" w:lineRule="auto"/>
              <w:rPr>
                <w:rFonts w:ascii="Arial"/>
                <w:sz w:val="21"/>
              </w:rPr>
            </w:pPr>
          </w:p>
          <w:p w14:paraId="7C2C7A34">
            <w:pPr>
              <w:spacing w:line="255" w:lineRule="auto"/>
              <w:rPr>
                <w:rFonts w:ascii="Arial"/>
                <w:sz w:val="21"/>
              </w:rPr>
            </w:pPr>
          </w:p>
          <w:p w14:paraId="262A2438">
            <w:pPr>
              <w:spacing w:line="255" w:lineRule="auto"/>
              <w:rPr>
                <w:rFonts w:ascii="Arial"/>
                <w:sz w:val="21"/>
              </w:rPr>
            </w:pPr>
          </w:p>
          <w:p w14:paraId="587D88B5">
            <w:pPr>
              <w:spacing w:line="255" w:lineRule="auto"/>
              <w:rPr>
                <w:rFonts w:ascii="Arial"/>
                <w:sz w:val="21"/>
              </w:rPr>
            </w:pPr>
          </w:p>
          <w:p w14:paraId="2A2FB183">
            <w:pPr>
              <w:pStyle w:val="5"/>
              <w:spacing w:before="69" w:line="354" w:lineRule="auto"/>
              <w:ind w:left="115" w:right="11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农资需求计划管理</w:t>
            </w:r>
          </w:p>
        </w:tc>
        <w:tc>
          <w:tcPr>
            <w:tcW w:w="5740" w:type="dxa"/>
            <w:vAlign w:val="top"/>
          </w:tcPr>
          <w:p w14:paraId="3A8802DB">
            <w:pPr>
              <w:pStyle w:val="5"/>
              <w:spacing w:before="95" w:line="352" w:lineRule="auto"/>
              <w:ind w:left="117" w:right="103" w:hanging="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依据审批通过的种植计划，</w:t>
            </w:r>
            <w:r>
              <w:rPr>
                <w:spacing w:val="-50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自动计算并汇总生成阶段性的农</w:t>
            </w:r>
            <w:r>
              <w:rPr>
                <w:spacing w:val="-2"/>
                <w:sz w:val="21"/>
                <w:szCs w:val="21"/>
              </w:rPr>
              <w:t>资需求计划，并实时同步至农资采购与仓储管理模块。</w:t>
            </w:r>
          </w:p>
          <w:p w14:paraId="68A40BD8">
            <w:pPr>
              <w:pStyle w:val="5"/>
              <w:spacing w:before="2" w:line="351" w:lineRule="auto"/>
              <w:ind w:left="109" w:right="103" w:firstLine="1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1.农资需求计划汇总：依据审批通过的种植计划，结合各地</w:t>
            </w:r>
            <w:r>
              <w:rPr>
                <w:sz w:val="21"/>
                <w:szCs w:val="21"/>
              </w:rPr>
              <w:t>块面积及各环节预设的投入品用量标准，</w:t>
            </w:r>
            <w:r>
              <w:rPr>
                <w:spacing w:val="-49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自动计算并汇总生</w:t>
            </w:r>
            <w:r>
              <w:rPr>
                <w:spacing w:val="-3"/>
                <w:sz w:val="21"/>
                <w:szCs w:val="21"/>
              </w:rPr>
              <w:t>成阶段性的农资需求计划。</w:t>
            </w:r>
          </w:p>
          <w:p w14:paraId="0F157DE7">
            <w:pPr>
              <w:pStyle w:val="5"/>
              <w:spacing w:line="304" w:lineRule="auto"/>
              <w:ind w:left="108" w:right="103" w:firstLine="3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2.需求计划实时同步：将需求计划实时同步给农资采购与仓</w:t>
            </w:r>
            <w:r>
              <w:rPr>
                <w:spacing w:val="-6"/>
                <w:sz w:val="21"/>
                <w:szCs w:val="21"/>
              </w:rPr>
              <w:t>储管理模块。</w:t>
            </w:r>
          </w:p>
        </w:tc>
      </w:tr>
      <w:tr w14:paraId="786396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2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6E5BCD57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0DC66F5B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7F96A344">
            <w:pPr>
              <w:spacing w:line="284" w:lineRule="auto"/>
              <w:rPr>
                <w:rFonts w:ascii="Arial"/>
                <w:sz w:val="21"/>
              </w:rPr>
            </w:pPr>
          </w:p>
          <w:p w14:paraId="32302B5E">
            <w:pPr>
              <w:spacing w:line="284" w:lineRule="auto"/>
              <w:rPr>
                <w:rFonts w:ascii="Arial"/>
                <w:sz w:val="21"/>
              </w:rPr>
            </w:pPr>
          </w:p>
          <w:p w14:paraId="4DDEF66F">
            <w:pPr>
              <w:spacing w:line="284" w:lineRule="auto"/>
              <w:rPr>
                <w:rFonts w:ascii="Arial"/>
                <w:sz w:val="21"/>
              </w:rPr>
            </w:pPr>
          </w:p>
          <w:p w14:paraId="18488DBD">
            <w:pPr>
              <w:spacing w:line="284" w:lineRule="auto"/>
              <w:rPr>
                <w:rFonts w:ascii="Arial"/>
                <w:sz w:val="21"/>
              </w:rPr>
            </w:pPr>
          </w:p>
          <w:p w14:paraId="5A7BA889">
            <w:pPr>
              <w:spacing w:line="285" w:lineRule="auto"/>
              <w:rPr>
                <w:rFonts w:ascii="Arial"/>
                <w:sz w:val="21"/>
              </w:rPr>
            </w:pPr>
          </w:p>
          <w:p w14:paraId="1D71398B">
            <w:pPr>
              <w:pStyle w:val="5"/>
              <w:spacing w:before="68" w:line="220" w:lineRule="auto"/>
              <w:ind w:left="1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农事作业</w:t>
            </w:r>
          </w:p>
          <w:p w14:paraId="47D9B00D">
            <w:pPr>
              <w:pStyle w:val="5"/>
              <w:spacing w:before="148" w:line="220" w:lineRule="auto"/>
              <w:ind w:left="11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数字化记</w:t>
            </w:r>
          </w:p>
          <w:p w14:paraId="254D553E">
            <w:pPr>
              <w:pStyle w:val="5"/>
              <w:spacing w:before="149" w:line="222" w:lineRule="auto"/>
              <w:ind w:left="43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录</w:t>
            </w:r>
          </w:p>
        </w:tc>
        <w:tc>
          <w:tcPr>
            <w:tcW w:w="5740" w:type="dxa"/>
            <w:vAlign w:val="top"/>
          </w:tcPr>
          <w:p w14:paraId="7948B193">
            <w:pPr>
              <w:pStyle w:val="5"/>
              <w:spacing w:before="96" w:line="352" w:lineRule="auto"/>
              <w:ind w:left="109" w:right="103" w:firstLine="2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构建生产过程的全数字化档案。作业人员可参照种植计划，通过记录各环节实际作业时间、播种量、施肥用药量及收获产量等关键数据。系统需支持农机作业数据与设施农业物联网数据的回传，确保农事操作的痕迹化管理与生产数据的真</w:t>
            </w:r>
            <w:r>
              <w:rPr>
                <w:spacing w:val="-8"/>
                <w:sz w:val="21"/>
                <w:szCs w:val="21"/>
              </w:rPr>
              <w:t>实可溯。</w:t>
            </w:r>
          </w:p>
          <w:p w14:paraId="48EF37E7">
            <w:pPr>
              <w:pStyle w:val="5"/>
              <w:spacing w:before="2" w:line="351" w:lineRule="auto"/>
              <w:ind w:left="108" w:right="103" w:firstLine="16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1.数据实时记录：作业人员参照种植计划，通过移动端实时</w:t>
            </w:r>
            <w:r>
              <w:rPr>
                <w:spacing w:val="2"/>
                <w:sz w:val="21"/>
                <w:szCs w:val="21"/>
              </w:rPr>
              <w:t>记录各环节实际作业时间、播种量、施肥用药量及收获产量</w:t>
            </w:r>
            <w:r>
              <w:rPr>
                <w:spacing w:val="-6"/>
                <w:sz w:val="21"/>
                <w:szCs w:val="21"/>
              </w:rPr>
              <w:t>等关键数据。</w:t>
            </w:r>
          </w:p>
          <w:p w14:paraId="3C9CA83C">
            <w:pPr>
              <w:pStyle w:val="5"/>
              <w:spacing w:line="305" w:lineRule="auto"/>
              <w:ind w:left="125" w:right="103" w:hanging="1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2.数据自动回传：支持农机作业数据与设施农业物联网数据</w:t>
            </w:r>
            <w:r>
              <w:rPr>
                <w:spacing w:val="-8"/>
                <w:sz w:val="21"/>
                <w:szCs w:val="21"/>
              </w:rPr>
              <w:t>的自动回传。</w:t>
            </w:r>
          </w:p>
        </w:tc>
      </w:tr>
      <w:tr w14:paraId="7352F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3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61B1493A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3138127C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320C5CA7">
            <w:pPr>
              <w:spacing w:line="273" w:lineRule="auto"/>
              <w:rPr>
                <w:rFonts w:ascii="Arial"/>
                <w:sz w:val="21"/>
              </w:rPr>
            </w:pPr>
          </w:p>
          <w:p w14:paraId="06B96886">
            <w:pPr>
              <w:spacing w:line="274" w:lineRule="auto"/>
              <w:rPr>
                <w:rFonts w:ascii="Arial"/>
                <w:sz w:val="21"/>
              </w:rPr>
            </w:pPr>
          </w:p>
          <w:p w14:paraId="6027BE47">
            <w:pPr>
              <w:spacing w:line="274" w:lineRule="auto"/>
              <w:rPr>
                <w:rFonts w:ascii="Arial"/>
                <w:sz w:val="21"/>
              </w:rPr>
            </w:pPr>
          </w:p>
          <w:p w14:paraId="1147F08E">
            <w:pPr>
              <w:pStyle w:val="5"/>
              <w:spacing w:before="68" w:line="220" w:lineRule="auto"/>
              <w:ind w:left="11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作物管理</w:t>
            </w:r>
          </w:p>
        </w:tc>
        <w:tc>
          <w:tcPr>
            <w:tcW w:w="5740" w:type="dxa"/>
            <w:vAlign w:val="top"/>
          </w:tcPr>
          <w:p w14:paraId="48C51825">
            <w:pPr>
              <w:pStyle w:val="5"/>
              <w:spacing w:before="93" w:line="334" w:lineRule="auto"/>
              <w:ind w:left="109" w:right="103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作物管理模块是种植管理系统的核心基础数据组件，支持对农作物类别、作物大类、品种信息、农事作业标准、作业环境要求及价格体系进行统一维护与管理。该模块服务于种植计划、农事执行、统计分析等业务流程，帮助农业管理者标</w:t>
            </w:r>
            <w:r>
              <w:rPr>
                <w:spacing w:val="-2"/>
                <w:sz w:val="21"/>
                <w:szCs w:val="21"/>
              </w:rPr>
              <w:t>准化、精细化地配置不同作物的生长参数与作业规范。</w:t>
            </w:r>
          </w:p>
        </w:tc>
      </w:tr>
      <w:tr w14:paraId="3BD7AD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4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74E23E0B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12C9D76E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12182F83">
            <w:pPr>
              <w:spacing w:line="288" w:lineRule="auto"/>
              <w:rPr>
                <w:rFonts w:ascii="Arial"/>
                <w:sz w:val="21"/>
              </w:rPr>
            </w:pPr>
          </w:p>
          <w:p w14:paraId="5B880A44">
            <w:pPr>
              <w:spacing w:line="289" w:lineRule="auto"/>
              <w:rPr>
                <w:rFonts w:ascii="Arial"/>
                <w:sz w:val="21"/>
              </w:rPr>
            </w:pPr>
          </w:p>
          <w:p w14:paraId="116B9C3A">
            <w:pPr>
              <w:spacing w:line="289" w:lineRule="auto"/>
              <w:rPr>
                <w:rFonts w:ascii="Arial"/>
                <w:sz w:val="21"/>
              </w:rPr>
            </w:pPr>
          </w:p>
          <w:p w14:paraId="719A460F">
            <w:pPr>
              <w:pStyle w:val="5"/>
              <w:spacing w:before="68" w:line="354" w:lineRule="auto"/>
              <w:ind w:left="327" w:right="112" w:hanging="21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种植结构分析</w:t>
            </w:r>
          </w:p>
        </w:tc>
        <w:tc>
          <w:tcPr>
            <w:tcW w:w="5740" w:type="dxa"/>
            <w:vAlign w:val="top"/>
          </w:tcPr>
          <w:p w14:paraId="7688D9EB">
            <w:pPr>
              <w:pStyle w:val="5"/>
              <w:spacing w:before="51" w:line="274" w:lineRule="auto"/>
              <w:ind w:left="107" w:right="168" w:firstLine="2"/>
              <w:jc w:val="both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提供多维度数据驾驶舱及地块级种植结构查询与报表功能，支持按年份、种植计划、下属机构等维度对种植结构、农事进度、产量等核心指标进行实时统计与分析，为经营决策提</w:t>
            </w:r>
            <w:r>
              <w:rPr>
                <w:spacing w:val="-6"/>
                <w:sz w:val="21"/>
                <w:szCs w:val="21"/>
              </w:rPr>
              <w:t>供数据支撑。</w:t>
            </w:r>
          </w:p>
          <w:p w14:paraId="27853195">
            <w:pPr>
              <w:pStyle w:val="5"/>
              <w:spacing w:line="274" w:lineRule="auto"/>
              <w:ind w:left="114" w:right="168" w:firstLine="10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1.数据驾驶舱：按年份、种植计划、下属机构等维度对种植</w:t>
            </w:r>
            <w:r>
              <w:rPr>
                <w:spacing w:val="-2"/>
                <w:sz w:val="21"/>
                <w:szCs w:val="21"/>
              </w:rPr>
              <w:t>结构、农事进度、产量等核心指标进行实时统计分析。</w:t>
            </w:r>
          </w:p>
          <w:p w14:paraId="3FD7B6CE">
            <w:pPr>
              <w:pStyle w:val="5"/>
              <w:spacing w:before="1" w:line="226" w:lineRule="auto"/>
              <w:ind w:left="109" w:right="518" w:firstLine="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2.种植结构查询与报表：支持种植单元</w:t>
            </w:r>
            <w:r>
              <w:rPr>
                <w:rFonts w:ascii="Lucida Sans Unicode" w:hAnsi="Lucida Sans Unicode" w:eastAsia="Lucida Sans Unicode" w:cs="Lucida Sans Unicode"/>
                <w:spacing w:val="-2"/>
                <w:sz w:val="21"/>
                <w:szCs w:val="21"/>
              </w:rPr>
              <w:t>/</w:t>
            </w:r>
            <w:r>
              <w:rPr>
                <w:spacing w:val="-2"/>
                <w:sz w:val="21"/>
                <w:szCs w:val="21"/>
              </w:rPr>
              <w:t>大棚种植结构查</w:t>
            </w:r>
            <w:r>
              <w:rPr>
                <w:spacing w:val="-3"/>
                <w:sz w:val="21"/>
                <w:szCs w:val="21"/>
              </w:rPr>
              <w:t>询，并生成对应统计报表。</w:t>
            </w:r>
          </w:p>
        </w:tc>
      </w:tr>
      <w:tr w14:paraId="55DFE7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7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12204CD7">
            <w:pPr>
              <w:spacing w:line="250" w:lineRule="auto"/>
              <w:rPr>
                <w:rFonts w:ascii="Arial"/>
                <w:sz w:val="21"/>
              </w:rPr>
            </w:pPr>
          </w:p>
          <w:p w14:paraId="5C6E439F">
            <w:pPr>
              <w:spacing w:line="250" w:lineRule="auto"/>
              <w:rPr>
                <w:rFonts w:ascii="Arial"/>
                <w:sz w:val="21"/>
              </w:rPr>
            </w:pPr>
          </w:p>
          <w:p w14:paraId="728BBA7A">
            <w:pPr>
              <w:spacing w:line="250" w:lineRule="auto"/>
              <w:rPr>
                <w:rFonts w:ascii="Arial"/>
                <w:sz w:val="21"/>
              </w:rPr>
            </w:pPr>
          </w:p>
          <w:p w14:paraId="0B3E4A50">
            <w:pPr>
              <w:spacing w:line="250" w:lineRule="auto"/>
              <w:rPr>
                <w:rFonts w:ascii="Arial"/>
                <w:sz w:val="21"/>
              </w:rPr>
            </w:pPr>
          </w:p>
          <w:p w14:paraId="5DDC7463">
            <w:pPr>
              <w:spacing w:line="250" w:lineRule="auto"/>
              <w:rPr>
                <w:rFonts w:ascii="Arial"/>
                <w:sz w:val="21"/>
              </w:rPr>
            </w:pPr>
          </w:p>
          <w:p w14:paraId="342F76EA">
            <w:pPr>
              <w:spacing w:line="251" w:lineRule="auto"/>
              <w:rPr>
                <w:rFonts w:ascii="Arial"/>
                <w:sz w:val="21"/>
              </w:rPr>
            </w:pPr>
          </w:p>
          <w:p w14:paraId="21B86536">
            <w:pPr>
              <w:spacing w:line="251" w:lineRule="auto"/>
              <w:rPr>
                <w:rFonts w:ascii="Arial"/>
                <w:sz w:val="21"/>
              </w:rPr>
            </w:pPr>
          </w:p>
          <w:p w14:paraId="6DB00158">
            <w:pPr>
              <w:spacing w:line="251" w:lineRule="auto"/>
              <w:rPr>
                <w:rFonts w:ascii="Arial"/>
                <w:sz w:val="21"/>
              </w:rPr>
            </w:pPr>
          </w:p>
          <w:p w14:paraId="115BB9B7">
            <w:pPr>
              <w:spacing w:line="251" w:lineRule="auto"/>
              <w:rPr>
                <w:rFonts w:ascii="Arial"/>
                <w:sz w:val="21"/>
              </w:rPr>
            </w:pPr>
          </w:p>
          <w:p w14:paraId="212EC476">
            <w:pPr>
              <w:spacing w:line="251" w:lineRule="auto"/>
              <w:rPr>
                <w:rFonts w:ascii="Arial"/>
                <w:sz w:val="21"/>
              </w:rPr>
            </w:pPr>
          </w:p>
          <w:p w14:paraId="557C7EE7">
            <w:pPr>
              <w:spacing w:line="251" w:lineRule="auto"/>
              <w:rPr>
                <w:rFonts w:ascii="Arial"/>
                <w:sz w:val="21"/>
              </w:rPr>
            </w:pPr>
          </w:p>
          <w:p w14:paraId="2FE3E216">
            <w:pPr>
              <w:spacing w:line="251" w:lineRule="auto"/>
              <w:rPr>
                <w:rFonts w:ascii="Arial"/>
                <w:sz w:val="21"/>
              </w:rPr>
            </w:pPr>
          </w:p>
          <w:p w14:paraId="05CC3A9D">
            <w:pPr>
              <w:spacing w:line="251" w:lineRule="auto"/>
              <w:rPr>
                <w:rFonts w:ascii="Arial"/>
                <w:sz w:val="21"/>
              </w:rPr>
            </w:pPr>
          </w:p>
          <w:p w14:paraId="3DC0EB7D">
            <w:pPr>
              <w:spacing w:line="251" w:lineRule="auto"/>
              <w:rPr>
                <w:rFonts w:ascii="Arial"/>
                <w:sz w:val="21"/>
              </w:rPr>
            </w:pPr>
          </w:p>
          <w:p w14:paraId="1E0002A8">
            <w:pPr>
              <w:spacing w:line="251" w:lineRule="auto"/>
              <w:rPr>
                <w:rFonts w:ascii="Arial"/>
                <w:sz w:val="21"/>
              </w:rPr>
            </w:pPr>
          </w:p>
          <w:p w14:paraId="03765226">
            <w:pPr>
              <w:spacing w:line="251" w:lineRule="auto"/>
              <w:rPr>
                <w:rFonts w:ascii="Arial"/>
                <w:sz w:val="21"/>
              </w:rPr>
            </w:pPr>
          </w:p>
          <w:p w14:paraId="5EAB7A73">
            <w:pPr>
              <w:pStyle w:val="5"/>
              <w:spacing w:before="68" w:line="241" w:lineRule="auto"/>
              <w:ind w:left="307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0538B154">
            <w:pPr>
              <w:rPr>
                <w:rFonts w:ascii="Arial"/>
                <w:sz w:val="21"/>
              </w:rPr>
            </w:pPr>
          </w:p>
          <w:p w14:paraId="4354C68E">
            <w:pPr>
              <w:rPr>
                <w:rFonts w:ascii="Arial"/>
                <w:sz w:val="21"/>
              </w:rPr>
            </w:pPr>
          </w:p>
          <w:p w14:paraId="51CFE800">
            <w:pPr>
              <w:spacing w:line="241" w:lineRule="auto"/>
              <w:rPr>
                <w:rFonts w:ascii="Arial"/>
                <w:sz w:val="21"/>
              </w:rPr>
            </w:pPr>
          </w:p>
          <w:p w14:paraId="0899EB81">
            <w:pPr>
              <w:spacing w:line="241" w:lineRule="auto"/>
              <w:rPr>
                <w:rFonts w:ascii="Arial"/>
                <w:sz w:val="21"/>
              </w:rPr>
            </w:pPr>
          </w:p>
          <w:p w14:paraId="54C3FC26">
            <w:pPr>
              <w:spacing w:line="241" w:lineRule="auto"/>
              <w:rPr>
                <w:rFonts w:ascii="Arial"/>
                <w:sz w:val="21"/>
              </w:rPr>
            </w:pPr>
          </w:p>
          <w:p w14:paraId="1A5E8285">
            <w:pPr>
              <w:spacing w:line="241" w:lineRule="auto"/>
              <w:rPr>
                <w:rFonts w:ascii="Arial"/>
                <w:sz w:val="21"/>
              </w:rPr>
            </w:pPr>
          </w:p>
          <w:p w14:paraId="47EFC8F0">
            <w:pPr>
              <w:spacing w:line="241" w:lineRule="auto"/>
              <w:rPr>
                <w:rFonts w:ascii="Arial"/>
                <w:sz w:val="21"/>
              </w:rPr>
            </w:pPr>
          </w:p>
          <w:p w14:paraId="1775BA05">
            <w:pPr>
              <w:spacing w:line="241" w:lineRule="auto"/>
              <w:rPr>
                <w:rFonts w:ascii="Arial"/>
                <w:sz w:val="21"/>
              </w:rPr>
            </w:pPr>
          </w:p>
          <w:p w14:paraId="46373DB6">
            <w:pPr>
              <w:spacing w:line="241" w:lineRule="auto"/>
              <w:rPr>
                <w:rFonts w:ascii="Arial"/>
                <w:sz w:val="21"/>
              </w:rPr>
            </w:pPr>
          </w:p>
          <w:p w14:paraId="5573BC57">
            <w:pPr>
              <w:spacing w:line="241" w:lineRule="auto"/>
              <w:rPr>
                <w:rFonts w:ascii="Arial"/>
                <w:sz w:val="21"/>
              </w:rPr>
            </w:pPr>
          </w:p>
          <w:p w14:paraId="574CDBA9">
            <w:pPr>
              <w:spacing w:line="241" w:lineRule="auto"/>
              <w:rPr>
                <w:rFonts w:ascii="Arial"/>
                <w:sz w:val="21"/>
              </w:rPr>
            </w:pPr>
          </w:p>
          <w:p w14:paraId="3279521F">
            <w:pPr>
              <w:spacing w:line="241" w:lineRule="auto"/>
              <w:rPr>
                <w:rFonts w:ascii="Arial"/>
                <w:sz w:val="21"/>
              </w:rPr>
            </w:pPr>
          </w:p>
          <w:p w14:paraId="55ABA418">
            <w:pPr>
              <w:spacing w:line="241" w:lineRule="auto"/>
              <w:rPr>
                <w:rFonts w:ascii="Arial"/>
                <w:sz w:val="21"/>
              </w:rPr>
            </w:pPr>
          </w:p>
          <w:p w14:paraId="77ECBD15">
            <w:pPr>
              <w:spacing w:line="241" w:lineRule="auto"/>
              <w:rPr>
                <w:rFonts w:ascii="Arial"/>
                <w:sz w:val="21"/>
              </w:rPr>
            </w:pPr>
          </w:p>
          <w:p w14:paraId="1CACC150">
            <w:pPr>
              <w:spacing w:line="241" w:lineRule="auto"/>
              <w:rPr>
                <w:rFonts w:ascii="Arial"/>
                <w:sz w:val="21"/>
              </w:rPr>
            </w:pPr>
          </w:p>
          <w:p w14:paraId="1503E36F">
            <w:pPr>
              <w:pStyle w:val="5"/>
              <w:spacing w:before="68" w:line="353" w:lineRule="auto"/>
              <w:ind w:left="178" w:right="177" w:firstLine="3"/>
              <w:jc w:val="both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设施生</w:t>
            </w:r>
            <w:r>
              <w:rPr>
                <w:spacing w:val="-3"/>
                <w:sz w:val="21"/>
                <w:szCs w:val="21"/>
              </w:rPr>
              <w:t>产管理</w:t>
            </w:r>
            <w:r>
              <w:rPr>
                <w:spacing w:val="48"/>
                <w:sz w:val="21"/>
                <w:szCs w:val="21"/>
              </w:rPr>
              <w:t>模块</w:t>
            </w:r>
          </w:p>
        </w:tc>
        <w:tc>
          <w:tcPr>
            <w:tcW w:w="1070" w:type="dxa"/>
            <w:vAlign w:val="top"/>
          </w:tcPr>
          <w:p w14:paraId="43AC67F7">
            <w:pPr>
              <w:spacing w:line="259" w:lineRule="auto"/>
              <w:rPr>
                <w:rFonts w:ascii="Arial"/>
                <w:sz w:val="21"/>
              </w:rPr>
            </w:pPr>
          </w:p>
          <w:p w14:paraId="6EA07413">
            <w:pPr>
              <w:spacing w:line="259" w:lineRule="auto"/>
              <w:rPr>
                <w:rFonts w:ascii="Arial"/>
                <w:sz w:val="21"/>
              </w:rPr>
            </w:pPr>
          </w:p>
          <w:p w14:paraId="6FCDA6B7">
            <w:pPr>
              <w:spacing w:line="259" w:lineRule="auto"/>
              <w:rPr>
                <w:rFonts w:ascii="Arial"/>
                <w:sz w:val="21"/>
              </w:rPr>
            </w:pPr>
          </w:p>
          <w:p w14:paraId="2E1835B6">
            <w:pPr>
              <w:spacing w:line="259" w:lineRule="auto"/>
              <w:rPr>
                <w:rFonts w:ascii="Arial"/>
                <w:sz w:val="21"/>
              </w:rPr>
            </w:pPr>
          </w:p>
          <w:p w14:paraId="4758FBF8">
            <w:pPr>
              <w:spacing w:line="259" w:lineRule="auto"/>
              <w:rPr>
                <w:rFonts w:ascii="Arial"/>
                <w:sz w:val="21"/>
              </w:rPr>
            </w:pPr>
          </w:p>
          <w:p w14:paraId="04C7D879">
            <w:pPr>
              <w:spacing w:line="259" w:lineRule="auto"/>
              <w:rPr>
                <w:rFonts w:ascii="Arial"/>
                <w:sz w:val="21"/>
              </w:rPr>
            </w:pPr>
          </w:p>
          <w:p w14:paraId="7EA29543">
            <w:pPr>
              <w:spacing w:line="260" w:lineRule="auto"/>
              <w:rPr>
                <w:rFonts w:ascii="Arial"/>
                <w:sz w:val="21"/>
              </w:rPr>
            </w:pPr>
          </w:p>
          <w:p w14:paraId="5F271E7B">
            <w:pPr>
              <w:pStyle w:val="5"/>
              <w:spacing w:before="68" w:line="220" w:lineRule="auto"/>
              <w:ind w:left="1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种植管理</w:t>
            </w:r>
          </w:p>
        </w:tc>
        <w:tc>
          <w:tcPr>
            <w:tcW w:w="5740" w:type="dxa"/>
            <w:vAlign w:val="top"/>
          </w:tcPr>
          <w:p w14:paraId="6A11F119">
            <w:pPr>
              <w:pStyle w:val="5"/>
              <w:spacing w:before="92" w:line="352" w:lineRule="auto"/>
              <w:ind w:left="108" w:right="103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接收并对接上级下发的标准化种植计划，结合设施农业生产特点完成计划安排与执行，依据种植计划字段适配作业记录页面，执行完成后自动生成标准化作业记录并回传，形成种</w:t>
            </w:r>
            <w:r>
              <w:rPr>
                <w:spacing w:val="-6"/>
                <w:sz w:val="21"/>
                <w:szCs w:val="21"/>
              </w:rPr>
              <w:t>植业务闭环。</w:t>
            </w:r>
          </w:p>
          <w:p w14:paraId="22AE3C35">
            <w:pPr>
              <w:pStyle w:val="5"/>
              <w:spacing w:before="2" w:line="351" w:lineRule="auto"/>
              <w:ind w:left="110" w:right="103" w:firstLine="1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1.种植计划板块：依托种植管理模块的种植计划功能，对接</w:t>
            </w:r>
            <w:r>
              <w:rPr>
                <w:spacing w:val="2"/>
                <w:sz w:val="21"/>
                <w:szCs w:val="21"/>
              </w:rPr>
              <w:t>上级下发的标准化种植计划，并依据设施农业特点进行计划</w:t>
            </w:r>
            <w:r>
              <w:rPr>
                <w:spacing w:val="-5"/>
                <w:sz w:val="21"/>
                <w:szCs w:val="21"/>
              </w:rPr>
              <w:t>的安排与执行。</w:t>
            </w:r>
          </w:p>
          <w:p w14:paraId="181D2029">
            <w:pPr>
              <w:pStyle w:val="5"/>
              <w:spacing w:line="320" w:lineRule="auto"/>
              <w:ind w:left="109" w:right="103" w:firstLine="2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2.作业记录板块：依据标准化种植计划的字段调整作业记录页面，执行完成后生成标准化作业记录并回传至种植管理模</w:t>
            </w:r>
            <w:r>
              <w:rPr>
                <w:spacing w:val="-3"/>
                <w:sz w:val="21"/>
                <w:szCs w:val="21"/>
              </w:rPr>
              <w:t>块的农事记录，完成种植计划闭环。</w:t>
            </w:r>
          </w:p>
        </w:tc>
      </w:tr>
      <w:tr w14:paraId="4EB94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8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604AD747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33A1BA5E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0B6881BF">
            <w:pPr>
              <w:spacing w:line="255" w:lineRule="auto"/>
              <w:rPr>
                <w:rFonts w:ascii="Arial"/>
                <w:sz w:val="21"/>
              </w:rPr>
            </w:pPr>
          </w:p>
          <w:p w14:paraId="26F5F87D">
            <w:pPr>
              <w:spacing w:line="255" w:lineRule="auto"/>
              <w:rPr>
                <w:rFonts w:ascii="Arial"/>
                <w:sz w:val="21"/>
              </w:rPr>
            </w:pPr>
          </w:p>
          <w:p w14:paraId="3D32DE5C">
            <w:pPr>
              <w:spacing w:line="256" w:lineRule="auto"/>
              <w:rPr>
                <w:rFonts w:ascii="Arial"/>
                <w:sz w:val="21"/>
              </w:rPr>
            </w:pPr>
          </w:p>
          <w:p w14:paraId="7FEF515E">
            <w:pPr>
              <w:spacing w:line="256" w:lineRule="auto"/>
              <w:rPr>
                <w:rFonts w:ascii="Arial"/>
                <w:sz w:val="21"/>
              </w:rPr>
            </w:pPr>
          </w:p>
          <w:p w14:paraId="5742B453">
            <w:pPr>
              <w:pStyle w:val="5"/>
              <w:spacing w:before="68" w:line="354" w:lineRule="auto"/>
              <w:ind w:left="327" w:right="112" w:hanging="21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经营统计分析</w:t>
            </w:r>
          </w:p>
        </w:tc>
        <w:tc>
          <w:tcPr>
            <w:tcW w:w="5740" w:type="dxa"/>
            <w:vAlign w:val="top"/>
          </w:tcPr>
          <w:p w14:paraId="20A38690">
            <w:pPr>
              <w:pStyle w:val="5"/>
              <w:spacing w:before="96" w:line="352" w:lineRule="auto"/>
              <w:ind w:left="108" w:right="10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对照财务管理模块标准，统一逻辑与字段规范，</w:t>
            </w:r>
            <w:r>
              <w:rPr>
                <w:spacing w:val="-48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自动上传各</w:t>
            </w:r>
            <w:r>
              <w:rPr>
                <w:spacing w:val="-3"/>
                <w:sz w:val="21"/>
                <w:szCs w:val="21"/>
              </w:rPr>
              <w:t>类农资成本、作业成本及产值数据。具体包括：</w:t>
            </w:r>
          </w:p>
          <w:p w14:paraId="094BD166">
            <w:pPr>
              <w:pStyle w:val="5"/>
              <w:spacing w:before="2" w:line="351" w:lineRule="auto"/>
              <w:ind w:left="110" w:right="103" w:firstLine="14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1.成本分析板块：改造设施农业的成本分析板块，使其逻辑</w:t>
            </w:r>
            <w:r>
              <w:rPr>
                <w:spacing w:val="2"/>
                <w:sz w:val="21"/>
                <w:szCs w:val="21"/>
              </w:rPr>
              <w:t>与字段匹配财务管理模块标准，并自动完成各类农资成本和</w:t>
            </w:r>
            <w:r>
              <w:rPr>
                <w:spacing w:val="-5"/>
                <w:sz w:val="21"/>
                <w:szCs w:val="21"/>
              </w:rPr>
              <w:t>作业成本的上传。</w:t>
            </w:r>
          </w:p>
          <w:p w14:paraId="1348F44B">
            <w:pPr>
              <w:pStyle w:val="5"/>
              <w:spacing w:before="1" w:line="303" w:lineRule="auto"/>
              <w:ind w:left="113" w:right="103" w:hanging="2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2.产值分析板块：改造设施农业的产值分析板块，匹配财务</w:t>
            </w:r>
            <w:r>
              <w:rPr>
                <w:spacing w:val="-3"/>
                <w:sz w:val="21"/>
                <w:szCs w:val="21"/>
              </w:rPr>
              <w:t>管理模块标准，并自动完成各类产值的上报。</w:t>
            </w:r>
          </w:p>
        </w:tc>
      </w:tr>
      <w:tr w14:paraId="1617B4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3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7A5B938D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2D218FA9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190BE39E">
            <w:pPr>
              <w:spacing w:line="427" w:lineRule="auto"/>
              <w:rPr>
                <w:rFonts w:ascii="Arial"/>
                <w:sz w:val="21"/>
              </w:rPr>
            </w:pPr>
          </w:p>
          <w:p w14:paraId="083C3E43">
            <w:pPr>
              <w:pStyle w:val="5"/>
              <w:spacing w:before="68" w:line="354" w:lineRule="auto"/>
              <w:ind w:left="222" w:right="112" w:hanging="10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物联网设备管理</w:t>
            </w:r>
          </w:p>
        </w:tc>
        <w:tc>
          <w:tcPr>
            <w:tcW w:w="5740" w:type="dxa"/>
            <w:vAlign w:val="top"/>
          </w:tcPr>
          <w:p w14:paraId="4EDD589E">
            <w:pPr>
              <w:pStyle w:val="5"/>
              <w:spacing w:before="100" w:line="328" w:lineRule="auto"/>
              <w:ind w:left="108" w:right="103" w:firstLine="2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按照设施设备管理模块规范改造页面字段，完善设施设备资产档案并回传档案数据；统一环境控制策略配置功能，接收并执行上级下发的控制策略；新增设施设备任务接收功能，</w:t>
            </w:r>
            <w:r>
              <w:rPr>
                <w:spacing w:val="-2"/>
                <w:sz w:val="21"/>
                <w:szCs w:val="21"/>
              </w:rPr>
              <w:t>接收调度任务并完成执行，同步回传执行结果。</w:t>
            </w:r>
          </w:p>
        </w:tc>
      </w:tr>
      <w:tr w14:paraId="69C0BA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0265BA9F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6A35CEBC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1B102C89">
            <w:pPr>
              <w:pStyle w:val="5"/>
              <w:spacing w:before="95" w:line="221" w:lineRule="auto"/>
              <w:ind w:left="119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设施设备</w:t>
            </w:r>
          </w:p>
          <w:p w14:paraId="03A2D2C1">
            <w:pPr>
              <w:pStyle w:val="5"/>
              <w:spacing w:before="149" w:line="307" w:lineRule="auto"/>
              <w:ind w:left="330" w:right="112" w:hanging="206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资产档案</w:t>
            </w:r>
            <w:r>
              <w:rPr>
                <w:spacing w:val="-4"/>
                <w:sz w:val="21"/>
                <w:szCs w:val="21"/>
              </w:rPr>
              <w:t>管理</w:t>
            </w:r>
          </w:p>
        </w:tc>
        <w:tc>
          <w:tcPr>
            <w:tcW w:w="5740" w:type="dxa"/>
            <w:vAlign w:val="top"/>
          </w:tcPr>
          <w:p w14:paraId="266D9679">
            <w:pPr>
              <w:pStyle w:val="5"/>
              <w:spacing w:before="295" w:line="353" w:lineRule="auto"/>
              <w:ind w:left="110" w:right="103" w:firstLine="6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改造现有设施农业的设施设备板块的新增、关联、数</w:t>
            </w:r>
            <w:r>
              <w:rPr>
                <w:spacing w:val="1"/>
                <w:sz w:val="21"/>
                <w:szCs w:val="21"/>
              </w:rPr>
              <w:t>据等页</w:t>
            </w:r>
            <w:r>
              <w:rPr>
                <w:spacing w:val="-1"/>
                <w:sz w:val="21"/>
                <w:szCs w:val="21"/>
              </w:rPr>
              <w:t>面与字段，并回传设备档案至统一平台</w:t>
            </w:r>
          </w:p>
        </w:tc>
      </w:tr>
      <w:tr w14:paraId="3D053F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0331BFBC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27896172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1A2C259A">
            <w:pPr>
              <w:pStyle w:val="5"/>
              <w:spacing w:before="91" w:line="220" w:lineRule="auto"/>
              <w:ind w:left="115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环境控制</w:t>
            </w:r>
          </w:p>
          <w:p w14:paraId="662E0F0D">
            <w:pPr>
              <w:pStyle w:val="5"/>
              <w:spacing w:before="149" w:line="220" w:lineRule="auto"/>
              <w:ind w:left="11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策略配置</w:t>
            </w:r>
          </w:p>
        </w:tc>
        <w:tc>
          <w:tcPr>
            <w:tcW w:w="5740" w:type="dxa"/>
            <w:vAlign w:val="top"/>
          </w:tcPr>
          <w:p w14:paraId="059CA376">
            <w:pPr>
              <w:pStyle w:val="5"/>
              <w:spacing w:before="90" w:line="307" w:lineRule="auto"/>
              <w:ind w:left="116" w:right="103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改造该板块，使其字段与功能与策略下发模块保持一</w:t>
            </w:r>
            <w:r>
              <w:rPr>
                <w:spacing w:val="1"/>
                <w:sz w:val="21"/>
                <w:szCs w:val="21"/>
              </w:rPr>
              <w:t>致，并</w:t>
            </w:r>
            <w:r>
              <w:rPr>
                <w:spacing w:val="-4"/>
                <w:sz w:val="21"/>
                <w:szCs w:val="21"/>
              </w:rPr>
              <w:t>能接受统一下发的各类策略。</w:t>
            </w:r>
          </w:p>
        </w:tc>
      </w:tr>
      <w:tr w14:paraId="086F1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316F3274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69D62A3A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395B9620">
            <w:pPr>
              <w:pStyle w:val="5"/>
              <w:spacing w:before="92" w:line="221" w:lineRule="auto"/>
              <w:ind w:left="119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设施设备</w:t>
            </w:r>
          </w:p>
          <w:p w14:paraId="1174F9E0">
            <w:pPr>
              <w:pStyle w:val="5"/>
              <w:spacing w:before="149" w:line="306" w:lineRule="auto"/>
              <w:ind w:left="325" w:right="112" w:hanging="211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任务接收</w:t>
            </w:r>
            <w:r>
              <w:rPr>
                <w:spacing w:val="-3"/>
                <w:sz w:val="21"/>
                <w:szCs w:val="21"/>
              </w:rPr>
              <w:t>板块</w:t>
            </w:r>
          </w:p>
        </w:tc>
        <w:tc>
          <w:tcPr>
            <w:tcW w:w="5740" w:type="dxa"/>
            <w:vAlign w:val="top"/>
          </w:tcPr>
          <w:p w14:paraId="11627FB4">
            <w:pPr>
              <w:pStyle w:val="5"/>
              <w:spacing w:before="93" w:line="321" w:lineRule="auto"/>
              <w:ind w:left="109" w:right="103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新增设施设备任务接收板块，接收策略下发模块所下发的各类设施设备环境控制任务，并安排完成调度与执行，回传执</w:t>
            </w:r>
            <w:r>
              <w:rPr>
                <w:spacing w:val="-2"/>
                <w:sz w:val="21"/>
                <w:szCs w:val="21"/>
              </w:rPr>
              <w:t>行结果至农发</w:t>
            </w:r>
          </w:p>
        </w:tc>
      </w:tr>
      <w:tr w14:paraId="21D58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0B7A5ED1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53AE2538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0D36C020">
            <w:pPr>
              <w:spacing w:line="423" w:lineRule="auto"/>
              <w:rPr>
                <w:rFonts w:ascii="Arial"/>
                <w:sz w:val="21"/>
              </w:rPr>
            </w:pPr>
          </w:p>
          <w:p w14:paraId="49BE435C">
            <w:pPr>
              <w:pStyle w:val="5"/>
              <w:spacing w:before="68" w:line="354" w:lineRule="auto"/>
              <w:ind w:left="451" w:right="112" w:hanging="333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大屏一张</w:t>
            </w:r>
            <w:r>
              <w:rPr>
                <w:sz w:val="21"/>
                <w:szCs w:val="21"/>
              </w:rPr>
              <w:t>图</w:t>
            </w:r>
          </w:p>
        </w:tc>
        <w:tc>
          <w:tcPr>
            <w:tcW w:w="5740" w:type="dxa"/>
            <w:vAlign w:val="top"/>
          </w:tcPr>
          <w:p w14:paraId="39CE9C28">
            <w:pPr>
              <w:pStyle w:val="5"/>
              <w:spacing w:before="92" w:line="329" w:lineRule="auto"/>
              <w:ind w:left="110" w:right="10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完成三维地图接入种植管理平台，提供设施农业分布地</w:t>
            </w:r>
            <w:r>
              <w:rPr>
                <w:sz w:val="21"/>
                <w:szCs w:val="21"/>
              </w:rPr>
              <w:t>图、</w:t>
            </w:r>
            <w:r>
              <w:rPr>
                <w:spacing w:val="2"/>
                <w:sz w:val="21"/>
                <w:szCs w:val="21"/>
              </w:rPr>
              <w:t>设施农业年度目标完成进度、农场设备实时监控、农场设备实时数据与历史数据、农场种植作物品类与产量、农场成本</w:t>
            </w:r>
            <w:r>
              <w:rPr>
                <w:spacing w:val="-1"/>
                <w:sz w:val="21"/>
                <w:szCs w:val="21"/>
              </w:rPr>
              <w:t>分析和产值分析、销售数据等核心内容</w:t>
            </w:r>
          </w:p>
        </w:tc>
      </w:tr>
      <w:tr w14:paraId="21821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3E089617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36033535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4383A04D">
            <w:pPr>
              <w:pStyle w:val="5"/>
              <w:spacing w:before="294" w:line="353" w:lineRule="auto"/>
              <w:ind w:left="325" w:right="112" w:hanging="205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智能决策</w:t>
            </w:r>
            <w:r>
              <w:rPr>
                <w:spacing w:val="-3"/>
                <w:sz w:val="21"/>
                <w:szCs w:val="21"/>
              </w:rPr>
              <w:t>板块</w:t>
            </w:r>
          </w:p>
        </w:tc>
        <w:tc>
          <w:tcPr>
            <w:tcW w:w="5740" w:type="dxa"/>
            <w:vAlign w:val="top"/>
          </w:tcPr>
          <w:p w14:paraId="797C4CD9">
            <w:pPr>
              <w:pStyle w:val="5"/>
              <w:spacing w:before="93" w:line="321" w:lineRule="auto"/>
              <w:ind w:left="108" w:right="28"/>
              <w:jc w:val="both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基于作物生长模型、环境/土壤实时数据、农事档案、种植规</w:t>
            </w:r>
            <w:r>
              <w:rPr>
                <w:spacing w:val="-7"/>
                <w:sz w:val="21"/>
                <w:szCs w:val="21"/>
              </w:rPr>
              <w:t>划、农资使用数据持续训练</w:t>
            </w:r>
            <w:r>
              <w:rPr>
                <w:spacing w:val="-51"/>
                <w:sz w:val="21"/>
                <w:szCs w:val="21"/>
              </w:rPr>
              <w:t xml:space="preserve"> </w:t>
            </w:r>
            <w:r>
              <w:rPr>
                <w:spacing w:val="-7"/>
                <w:sz w:val="21"/>
                <w:szCs w:val="21"/>
              </w:rPr>
              <w:t>AI</w:t>
            </w:r>
            <w:r>
              <w:rPr>
                <w:spacing w:val="-41"/>
                <w:sz w:val="21"/>
                <w:szCs w:val="21"/>
              </w:rPr>
              <w:t xml:space="preserve"> </w:t>
            </w:r>
            <w:r>
              <w:rPr>
                <w:spacing w:val="-7"/>
                <w:sz w:val="21"/>
                <w:szCs w:val="21"/>
              </w:rPr>
              <w:t>大模型；提供选种、种植方案、</w:t>
            </w:r>
            <w:r>
              <w:rPr>
                <w:spacing w:val="-1"/>
                <w:sz w:val="21"/>
                <w:szCs w:val="21"/>
              </w:rPr>
              <w:t>灌溉、施肥、施药、采收、通风、调温等多维度辅助决策</w:t>
            </w:r>
          </w:p>
        </w:tc>
      </w:tr>
      <w:tr w14:paraId="0324D6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7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196F47DE">
            <w:pPr>
              <w:rPr>
                <w:rFonts w:ascii="Arial"/>
                <w:sz w:val="21"/>
              </w:rPr>
            </w:pPr>
          </w:p>
          <w:p w14:paraId="792DA788">
            <w:pPr>
              <w:spacing w:line="241" w:lineRule="auto"/>
              <w:rPr>
                <w:rFonts w:ascii="Arial"/>
                <w:sz w:val="21"/>
              </w:rPr>
            </w:pPr>
          </w:p>
          <w:p w14:paraId="4AECDBCC">
            <w:pPr>
              <w:spacing w:line="241" w:lineRule="auto"/>
              <w:rPr>
                <w:rFonts w:ascii="Arial"/>
                <w:sz w:val="21"/>
              </w:rPr>
            </w:pPr>
          </w:p>
          <w:p w14:paraId="6270948A">
            <w:pPr>
              <w:spacing w:line="241" w:lineRule="auto"/>
              <w:rPr>
                <w:rFonts w:ascii="Arial"/>
                <w:sz w:val="21"/>
              </w:rPr>
            </w:pPr>
          </w:p>
          <w:p w14:paraId="69122649">
            <w:pPr>
              <w:spacing w:line="241" w:lineRule="auto"/>
              <w:rPr>
                <w:rFonts w:ascii="Arial"/>
                <w:sz w:val="21"/>
              </w:rPr>
            </w:pPr>
          </w:p>
          <w:p w14:paraId="684577A1">
            <w:pPr>
              <w:spacing w:line="241" w:lineRule="auto"/>
              <w:rPr>
                <w:rFonts w:ascii="Arial"/>
                <w:sz w:val="21"/>
              </w:rPr>
            </w:pPr>
          </w:p>
          <w:p w14:paraId="55B2949A">
            <w:pPr>
              <w:spacing w:line="241" w:lineRule="auto"/>
              <w:rPr>
                <w:rFonts w:ascii="Arial"/>
                <w:sz w:val="21"/>
              </w:rPr>
            </w:pPr>
          </w:p>
          <w:p w14:paraId="21D44D8B">
            <w:pPr>
              <w:spacing w:line="241" w:lineRule="auto"/>
              <w:rPr>
                <w:rFonts w:ascii="Arial"/>
                <w:sz w:val="21"/>
              </w:rPr>
            </w:pPr>
          </w:p>
          <w:p w14:paraId="4F1AB42B">
            <w:pPr>
              <w:spacing w:line="241" w:lineRule="auto"/>
              <w:rPr>
                <w:rFonts w:ascii="Arial"/>
                <w:sz w:val="21"/>
              </w:rPr>
            </w:pPr>
          </w:p>
          <w:p w14:paraId="75458644">
            <w:pPr>
              <w:spacing w:line="241" w:lineRule="auto"/>
              <w:rPr>
                <w:rFonts w:ascii="Arial"/>
                <w:sz w:val="21"/>
              </w:rPr>
            </w:pPr>
          </w:p>
          <w:p w14:paraId="24A7C152">
            <w:pPr>
              <w:spacing w:line="241" w:lineRule="auto"/>
              <w:rPr>
                <w:rFonts w:ascii="Arial"/>
                <w:sz w:val="21"/>
              </w:rPr>
            </w:pPr>
          </w:p>
          <w:p w14:paraId="674BCC04">
            <w:pPr>
              <w:spacing w:line="241" w:lineRule="auto"/>
              <w:rPr>
                <w:rFonts w:ascii="Arial"/>
                <w:sz w:val="21"/>
              </w:rPr>
            </w:pPr>
          </w:p>
          <w:p w14:paraId="01B666E6">
            <w:pPr>
              <w:spacing w:line="241" w:lineRule="auto"/>
              <w:rPr>
                <w:rFonts w:ascii="Arial"/>
                <w:sz w:val="21"/>
              </w:rPr>
            </w:pPr>
          </w:p>
          <w:p w14:paraId="08CCC840">
            <w:pPr>
              <w:spacing w:line="241" w:lineRule="auto"/>
              <w:rPr>
                <w:rFonts w:ascii="Arial"/>
                <w:sz w:val="21"/>
              </w:rPr>
            </w:pPr>
          </w:p>
          <w:p w14:paraId="18A52338">
            <w:pPr>
              <w:spacing w:line="241" w:lineRule="auto"/>
              <w:rPr>
                <w:rFonts w:ascii="Arial"/>
                <w:sz w:val="21"/>
              </w:rPr>
            </w:pPr>
          </w:p>
          <w:p w14:paraId="00112A67">
            <w:pPr>
              <w:pStyle w:val="5"/>
              <w:spacing w:before="68"/>
              <w:ind w:left="312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26B622D1">
            <w:pPr>
              <w:spacing w:line="247" w:lineRule="auto"/>
              <w:rPr>
                <w:rFonts w:ascii="Arial"/>
                <w:sz w:val="21"/>
              </w:rPr>
            </w:pPr>
          </w:p>
          <w:p w14:paraId="4CE65920">
            <w:pPr>
              <w:spacing w:line="247" w:lineRule="auto"/>
              <w:rPr>
                <w:rFonts w:ascii="Arial"/>
                <w:sz w:val="21"/>
              </w:rPr>
            </w:pPr>
          </w:p>
          <w:p w14:paraId="2701BB52">
            <w:pPr>
              <w:spacing w:line="247" w:lineRule="auto"/>
              <w:rPr>
                <w:rFonts w:ascii="Arial"/>
                <w:sz w:val="21"/>
              </w:rPr>
            </w:pPr>
          </w:p>
          <w:p w14:paraId="2924CD24">
            <w:pPr>
              <w:spacing w:line="247" w:lineRule="auto"/>
              <w:rPr>
                <w:rFonts w:ascii="Arial"/>
                <w:sz w:val="21"/>
              </w:rPr>
            </w:pPr>
          </w:p>
          <w:p w14:paraId="133265BF">
            <w:pPr>
              <w:spacing w:line="247" w:lineRule="auto"/>
              <w:rPr>
                <w:rFonts w:ascii="Arial"/>
                <w:sz w:val="21"/>
              </w:rPr>
            </w:pPr>
          </w:p>
          <w:p w14:paraId="0B510FAC">
            <w:pPr>
              <w:spacing w:line="247" w:lineRule="auto"/>
              <w:rPr>
                <w:rFonts w:ascii="Arial"/>
                <w:sz w:val="21"/>
              </w:rPr>
            </w:pPr>
          </w:p>
          <w:p w14:paraId="6C01FE9B">
            <w:pPr>
              <w:spacing w:line="247" w:lineRule="auto"/>
              <w:rPr>
                <w:rFonts w:ascii="Arial"/>
                <w:sz w:val="21"/>
              </w:rPr>
            </w:pPr>
          </w:p>
          <w:p w14:paraId="328EB570">
            <w:pPr>
              <w:spacing w:line="248" w:lineRule="auto"/>
              <w:rPr>
                <w:rFonts w:ascii="Arial"/>
                <w:sz w:val="21"/>
              </w:rPr>
            </w:pPr>
          </w:p>
          <w:p w14:paraId="263D466E">
            <w:pPr>
              <w:spacing w:line="248" w:lineRule="auto"/>
              <w:rPr>
                <w:rFonts w:ascii="Arial"/>
                <w:sz w:val="21"/>
              </w:rPr>
            </w:pPr>
          </w:p>
          <w:p w14:paraId="561AD2EE">
            <w:pPr>
              <w:spacing w:line="248" w:lineRule="auto"/>
              <w:rPr>
                <w:rFonts w:ascii="Arial"/>
                <w:sz w:val="21"/>
              </w:rPr>
            </w:pPr>
          </w:p>
          <w:p w14:paraId="78FAC6CD">
            <w:pPr>
              <w:spacing w:line="248" w:lineRule="auto"/>
              <w:rPr>
                <w:rFonts w:ascii="Arial"/>
                <w:sz w:val="21"/>
              </w:rPr>
            </w:pPr>
          </w:p>
          <w:p w14:paraId="644E208D">
            <w:pPr>
              <w:spacing w:line="248" w:lineRule="auto"/>
              <w:rPr>
                <w:rFonts w:ascii="Arial"/>
                <w:sz w:val="21"/>
              </w:rPr>
            </w:pPr>
          </w:p>
          <w:p w14:paraId="09B720FA">
            <w:pPr>
              <w:spacing w:line="248" w:lineRule="auto"/>
              <w:rPr>
                <w:rFonts w:ascii="Arial"/>
                <w:sz w:val="21"/>
              </w:rPr>
            </w:pPr>
          </w:p>
          <w:p w14:paraId="7461A991">
            <w:pPr>
              <w:pStyle w:val="5"/>
              <w:spacing w:before="68" w:line="353" w:lineRule="auto"/>
              <w:ind w:left="195" w:right="177" w:hanging="17"/>
              <w:jc w:val="both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农副产</w:t>
            </w:r>
            <w:r>
              <w:rPr>
                <w:spacing w:val="-9"/>
                <w:sz w:val="21"/>
                <w:szCs w:val="21"/>
              </w:rPr>
              <w:t>品加工</w:t>
            </w:r>
            <w:r>
              <w:rPr>
                <w:spacing w:val="39"/>
                <w:sz w:val="21"/>
                <w:szCs w:val="21"/>
              </w:rPr>
              <w:t>管理</w:t>
            </w:r>
          </w:p>
        </w:tc>
        <w:tc>
          <w:tcPr>
            <w:tcW w:w="1070" w:type="dxa"/>
            <w:vAlign w:val="top"/>
          </w:tcPr>
          <w:p w14:paraId="023F9446">
            <w:pPr>
              <w:spacing w:line="243" w:lineRule="auto"/>
              <w:rPr>
                <w:rFonts w:ascii="Arial"/>
                <w:sz w:val="21"/>
              </w:rPr>
            </w:pPr>
          </w:p>
          <w:p w14:paraId="00C8B418">
            <w:pPr>
              <w:spacing w:line="243" w:lineRule="auto"/>
              <w:rPr>
                <w:rFonts w:ascii="Arial"/>
                <w:sz w:val="21"/>
              </w:rPr>
            </w:pPr>
          </w:p>
          <w:p w14:paraId="46C70CC9">
            <w:pPr>
              <w:spacing w:line="244" w:lineRule="auto"/>
              <w:rPr>
                <w:rFonts w:ascii="Arial"/>
                <w:sz w:val="21"/>
              </w:rPr>
            </w:pPr>
          </w:p>
          <w:p w14:paraId="60AC241B">
            <w:pPr>
              <w:spacing w:line="244" w:lineRule="auto"/>
              <w:rPr>
                <w:rFonts w:ascii="Arial"/>
                <w:sz w:val="21"/>
              </w:rPr>
            </w:pPr>
          </w:p>
          <w:p w14:paraId="2A2CEF35">
            <w:pPr>
              <w:spacing w:line="244" w:lineRule="auto"/>
              <w:rPr>
                <w:rFonts w:ascii="Arial"/>
                <w:sz w:val="21"/>
              </w:rPr>
            </w:pPr>
          </w:p>
          <w:p w14:paraId="43BAEB84">
            <w:pPr>
              <w:pStyle w:val="5"/>
              <w:spacing w:before="69" w:line="359" w:lineRule="auto"/>
              <w:ind w:left="433" w:right="112" w:hanging="31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投入品管</w:t>
            </w:r>
            <w:r>
              <w:rPr>
                <w:sz w:val="21"/>
                <w:szCs w:val="21"/>
              </w:rPr>
              <w:t>理</w:t>
            </w:r>
          </w:p>
        </w:tc>
        <w:tc>
          <w:tcPr>
            <w:tcW w:w="5740" w:type="dxa"/>
            <w:vAlign w:val="top"/>
          </w:tcPr>
          <w:p w14:paraId="4987B1D5">
            <w:pPr>
              <w:pStyle w:val="5"/>
              <w:spacing w:before="93" w:line="340" w:lineRule="auto"/>
              <w:ind w:left="108" w:right="28" w:firstLine="2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主要覆盖从原料接收到预处理环节的标准化管控。系统支持</w:t>
            </w:r>
            <w:r>
              <w:rPr>
                <w:spacing w:val="-3"/>
                <w:sz w:val="21"/>
                <w:szCs w:val="21"/>
              </w:rPr>
              <w:t>对进入加工环节的各类农产品原料进行批次登记、产地溯源、</w:t>
            </w:r>
            <w:r>
              <w:rPr>
                <w:spacing w:val="2"/>
                <w:sz w:val="21"/>
                <w:szCs w:val="21"/>
              </w:rPr>
              <w:t>质检报告上传及库存状态动态管理，确保原料来源清晰、质量合格。同时，对加工所需辅料、添加剂、包装材料等建立电子台账，实现入库、领用、退库全流程闭环，并与采购订单、供应商资质联动。通过设定库存阈值与保质期预警，可</w:t>
            </w:r>
            <w:r>
              <w:rPr>
                <w:spacing w:val="-3"/>
                <w:sz w:val="21"/>
                <w:szCs w:val="21"/>
              </w:rPr>
              <w:t>自动提示临期或超期物料，防止不合格投入品流入加工流程，为后续加工质量奠定基础。</w:t>
            </w:r>
          </w:p>
        </w:tc>
      </w:tr>
      <w:tr w14:paraId="3B5DD9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0BB24520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6D948EDF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733C4E52">
            <w:pPr>
              <w:spacing w:line="313" w:lineRule="auto"/>
              <w:rPr>
                <w:rFonts w:ascii="Arial"/>
                <w:sz w:val="21"/>
              </w:rPr>
            </w:pPr>
          </w:p>
          <w:p w14:paraId="3DB99B47">
            <w:pPr>
              <w:spacing w:line="313" w:lineRule="auto"/>
              <w:rPr>
                <w:rFonts w:ascii="Arial"/>
                <w:sz w:val="21"/>
              </w:rPr>
            </w:pPr>
          </w:p>
          <w:p w14:paraId="76506F28">
            <w:pPr>
              <w:pStyle w:val="5"/>
              <w:spacing w:before="68" w:line="220" w:lineRule="auto"/>
              <w:ind w:left="11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过程监控</w:t>
            </w:r>
          </w:p>
        </w:tc>
        <w:tc>
          <w:tcPr>
            <w:tcW w:w="5740" w:type="dxa"/>
            <w:vAlign w:val="top"/>
          </w:tcPr>
          <w:p w14:paraId="17BB56E7">
            <w:pPr>
              <w:pStyle w:val="5"/>
              <w:spacing w:before="96" w:line="328" w:lineRule="auto"/>
              <w:ind w:left="108" w:right="103" w:firstLine="1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覆盖原料接收、预处理、成型调配、加工转化、杀菌包装全工序，依托标准化作业流程与物联网设备实现工艺参数实时监控，通过任务上传数据闭环与质检合规留痕，确保加工过</w:t>
            </w:r>
            <w:r>
              <w:rPr>
                <w:spacing w:val="-4"/>
                <w:sz w:val="21"/>
                <w:szCs w:val="21"/>
              </w:rPr>
              <w:t>程安全可控、质量稳定。</w:t>
            </w:r>
          </w:p>
        </w:tc>
      </w:tr>
      <w:tr w14:paraId="22726D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3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03759035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09B9A7F8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3B8FB802">
            <w:pPr>
              <w:spacing w:line="255" w:lineRule="auto"/>
              <w:rPr>
                <w:rFonts w:ascii="Arial"/>
                <w:sz w:val="21"/>
              </w:rPr>
            </w:pPr>
          </w:p>
          <w:p w14:paraId="69F23F3B">
            <w:pPr>
              <w:spacing w:line="256" w:lineRule="auto"/>
              <w:rPr>
                <w:rFonts w:ascii="Arial"/>
                <w:sz w:val="21"/>
              </w:rPr>
            </w:pPr>
          </w:p>
          <w:p w14:paraId="1ACA44BB">
            <w:pPr>
              <w:spacing w:line="256" w:lineRule="auto"/>
              <w:rPr>
                <w:rFonts w:ascii="Arial"/>
                <w:sz w:val="21"/>
              </w:rPr>
            </w:pPr>
          </w:p>
          <w:p w14:paraId="19355C10">
            <w:pPr>
              <w:spacing w:line="256" w:lineRule="auto"/>
              <w:rPr>
                <w:rFonts w:ascii="Arial"/>
                <w:sz w:val="21"/>
              </w:rPr>
            </w:pPr>
          </w:p>
          <w:p w14:paraId="0261140E">
            <w:pPr>
              <w:pStyle w:val="5"/>
              <w:spacing w:before="69" w:line="359" w:lineRule="auto"/>
              <w:ind w:left="432" w:right="112" w:hanging="317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产出品管</w:t>
            </w:r>
            <w:r>
              <w:rPr>
                <w:sz w:val="21"/>
                <w:szCs w:val="21"/>
              </w:rPr>
              <w:t>理</w:t>
            </w:r>
          </w:p>
        </w:tc>
        <w:tc>
          <w:tcPr>
            <w:tcW w:w="5740" w:type="dxa"/>
            <w:vAlign w:val="top"/>
          </w:tcPr>
          <w:p w14:paraId="2D4F2D8D">
            <w:pPr>
              <w:pStyle w:val="5"/>
              <w:spacing w:before="101" w:line="338" w:lineRule="auto"/>
              <w:ind w:left="109" w:right="10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产出品管理主要实现从成品入库到出库交付的全链条管控。支持对加工完成的产品进行批次赋码、质量检验结果关联、</w:t>
            </w:r>
            <w:r>
              <w:rPr>
                <w:spacing w:val="2"/>
                <w:sz w:val="21"/>
                <w:szCs w:val="21"/>
              </w:rPr>
              <w:t>包装规格登记及库存分区管理，确保每一批次产出品均可关联至原料批次、加工参数及质检记录。在仓储环节，系统提供库位管理、盘点作业、有效期预警及出库批次控制功能，支持按销售订单或调拨指令自动匹配库存批次，实现先进先出或指定批次出库。同时，产出品管理模块可与质量追溯系</w:t>
            </w:r>
          </w:p>
        </w:tc>
      </w:tr>
      <w:tr w14:paraId="785657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574A4DED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3E53631F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3C44BDFC">
            <w:pPr>
              <w:rPr>
                <w:rFonts w:ascii="Arial"/>
                <w:sz w:val="21"/>
              </w:rPr>
            </w:pPr>
          </w:p>
        </w:tc>
        <w:tc>
          <w:tcPr>
            <w:tcW w:w="5740" w:type="dxa"/>
            <w:vAlign w:val="top"/>
          </w:tcPr>
          <w:p w14:paraId="599F580D">
            <w:pPr>
              <w:pStyle w:val="5"/>
              <w:spacing w:before="95" w:line="307" w:lineRule="auto"/>
              <w:ind w:left="113" w:right="103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统对接，对外提供产品溯源信息，提升品牌信任度与市场竞</w:t>
            </w:r>
            <w:r>
              <w:rPr>
                <w:spacing w:val="-10"/>
                <w:sz w:val="21"/>
                <w:szCs w:val="21"/>
              </w:rPr>
              <w:t>争力。</w:t>
            </w:r>
          </w:p>
        </w:tc>
      </w:tr>
      <w:tr w14:paraId="6102DE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412340C4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67A955BF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44D3C259">
            <w:pPr>
              <w:spacing w:line="419" w:lineRule="auto"/>
              <w:rPr>
                <w:rFonts w:ascii="Arial"/>
                <w:sz w:val="21"/>
              </w:rPr>
            </w:pPr>
          </w:p>
          <w:p w14:paraId="4D86D8A1">
            <w:pPr>
              <w:pStyle w:val="5"/>
              <w:spacing w:before="68" w:line="354" w:lineRule="auto"/>
              <w:ind w:left="109" w:right="120" w:hanging="1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加工模块数据统计</w:t>
            </w:r>
          </w:p>
        </w:tc>
        <w:tc>
          <w:tcPr>
            <w:tcW w:w="5740" w:type="dxa"/>
            <w:vAlign w:val="top"/>
          </w:tcPr>
          <w:p w14:paraId="59B11BB4">
            <w:pPr>
              <w:pStyle w:val="5"/>
              <w:spacing w:before="91" w:line="329" w:lineRule="auto"/>
              <w:ind w:left="110" w:right="103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面向管理层提供加工数据统计与可视化展示，覆盖投入品损耗率、工序完成率、质检合格率、产出品库存、成本利润率五大核心指标。支持按时间、区域等多维度钻取分析及报表</w:t>
            </w:r>
            <w:r>
              <w:rPr>
                <w:spacing w:val="-9"/>
                <w:sz w:val="21"/>
                <w:szCs w:val="21"/>
              </w:rPr>
              <w:t>导出。</w:t>
            </w:r>
          </w:p>
        </w:tc>
      </w:tr>
      <w:tr w14:paraId="03F73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8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03CE63D2">
            <w:pPr>
              <w:spacing w:line="248" w:lineRule="auto"/>
              <w:rPr>
                <w:rFonts w:ascii="Arial"/>
                <w:sz w:val="21"/>
              </w:rPr>
            </w:pPr>
          </w:p>
          <w:p w14:paraId="7EA29A52">
            <w:pPr>
              <w:spacing w:line="248" w:lineRule="auto"/>
              <w:rPr>
                <w:rFonts w:ascii="Arial"/>
                <w:sz w:val="21"/>
              </w:rPr>
            </w:pPr>
          </w:p>
          <w:p w14:paraId="56EAC3B7">
            <w:pPr>
              <w:spacing w:line="248" w:lineRule="auto"/>
              <w:rPr>
                <w:rFonts w:ascii="Arial"/>
                <w:sz w:val="21"/>
              </w:rPr>
            </w:pPr>
          </w:p>
          <w:p w14:paraId="5A9752FC">
            <w:pPr>
              <w:spacing w:line="248" w:lineRule="auto"/>
              <w:rPr>
                <w:rFonts w:ascii="Arial"/>
                <w:sz w:val="21"/>
              </w:rPr>
            </w:pPr>
          </w:p>
          <w:p w14:paraId="425C6D12">
            <w:pPr>
              <w:spacing w:line="248" w:lineRule="auto"/>
              <w:rPr>
                <w:rFonts w:ascii="Arial"/>
                <w:sz w:val="21"/>
              </w:rPr>
            </w:pPr>
          </w:p>
          <w:p w14:paraId="539F8B65">
            <w:pPr>
              <w:spacing w:line="248" w:lineRule="auto"/>
              <w:rPr>
                <w:rFonts w:ascii="Arial"/>
                <w:sz w:val="21"/>
              </w:rPr>
            </w:pPr>
          </w:p>
          <w:p w14:paraId="5BA31E0E">
            <w:pPr>
              <w:spacing w:line="248" w:lineRule="auto"/>
              <w:rPr>
                <w:rFonts w:ascii="Arial"/>
                <w:sz w:val="21"/>
              </w:rPr>
            </w:pPr>
          </w:p>
          <w:p w14:paraId="112DC373">
            <w:pPr>
              <w:spacing w:line="249" w:lineRule="auto"/>
              <w:rPr>
                <w:rFonts w:ascii="Arial"/>
                <w:sz w:val="21"/>
              </w:rPr>
            </w:pPr>
          </w:p>
          <w:p w14:paraId="68EC3E5C">
            <w:pPr>
              <w:spacing w:line="249" w:lineRule="auto"/>
              <w:rPr>
                <w:rFonts w:ascii="Arial"/>
                <w:sz w:val="21"/>
              </w:rPr>
            </w:pPr>
          </w:p>
          <w:p w14:paraId="26971F10">
            <w:pPr>
              <w:spacing w:line="249" w:lineRule="auto"/>
              <w:rPr>
                <w:rFonts w:ascii="Arial"/>
                <w:sz w:val="21"/>
              </w:rPr>
            </w:pPr>
          </w:p>
          <w:p w14:paraId="745F694A">
            <w:pPr>
              <w:spacing w:line="249" w:lineRule="auto"/>
              <w:rPr>
                <w:rFonts w:ascii="Arial"/>
                <w:sz w:val="21"/>
              </w:rPr>
            </w:pPr>
          </w:p>
          <w:p w14:paraId="074C928A">
            <w:pPr>
              <w:spacing w:line="249" w:lineRule="auto"/>
              <w:rPr>
                <w:rFonts w:ascii="Arial"/>
                <w:sz w:val="21"/>
              </w:rPr>
            </w:pPr>
          </w:p>
          <w:p w14:paraId="6C452505">
            <w:pPr>
              <w:spacing w:line="249" w:lineRule="auto"/>
              <w:rPr>
                <w:rFonts w:ascii="Arial"/>
                <w:sz w:val="21"/>
              </w:rPr>
            </w:pPr>
          </w:p>
          <w:p w14:paraId="59651F27">
            <w:pPr>
              <w:spacing w:line="249" w:lineRule="auto"/>
              <w:rPr>
                <w:rFonts w:ascii="Arial"/>
                <w:sz w:val="21"/>
              </w:rPr>
            </w:pPr>
          </w:p>
          <w:p w14:paraId="7E552D3C">
            <w:pPr>
              <w:spacing w:line="249" w:lineRule="auto"/>
              <w:rPr>
                <w:rFonts w:ascii="Arial"/>
                <w:sz w:val="21"/>
              </w:rPr>
            </w:pPr>
          </w:p>
          <w:p w14:paraId="7D1D939F">
            <w:pPr>
              <w:spacing w:line="249" w:lineRule="auto"/>
              <w:rPr>
                <w:rFonts w:ascii="Arial"/>
                <w:sz w:val="21"/>
              </w:rPr>
            </w:pPr>
          </w:p>
          <w:p w14:paraId="4C06DC0A">
            <w:pPr>
              <w:spacing w:line="249" w:lineRule="auto"/>
              <w:rPr>
                <w:rFonts w:ascii="Arial"/>
                <w:sz w:val="21"/>
              </w:rPr>
            </w:pPr>
          </w:p>
          <w:p w14:paraId="66350885">
            <w:pPr>
              <w:spacing w:line="249" w:lineRule="auto"/>
              <w:rPr>
                <w:rFonts w:ascii="Arial"/>
                <w:sz w:val="21"/>
              </w:rPr>
            </w:pPr>
          </w:p>
          <w:p w14:paraId="0ED69529">
            <w:pPr>
              <w:spacing w:line="249" w:lineRule="auto"/>
              <w:rPr>
                <w:rFonts w:ascii="Arial"/>
                <w:sz w:val="21"/>
              </w:rPr>
            </w:pPr>
          </w:p>
          <w:p w14:paraId="0622447A">
            <w:pPr>
              <w:spacing w:line="249" w:lineRule="auto"/>
              <w:rPr>
                <w:rFonts w:ascii="Arial"/>
                <w:sz w:val="21"/>
              </w:rPr>
            </w:pPr>
          </w:p>
          <w:p w14:paraId="1B4F33C9">
            <w:pPr>
              <w:spacing w:line="249" w:lineRule="auto"/>
              <w:rPr>
                <w:rFonts w:ascii="Arial"/>
                <w:sz w:val="21"/>
              </w:rPr>
            </w:pPr>
          </w:p>
          <w:p w14:paraId="193B0F29">
            <w:pPr>
              <w:pStyle w:val="5"/>
              <w:spacing w:before="68"/>
              <w:ind w:left="3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362BD85E">
            <w:pPr>
              <w:spacing w:line="241" w:lineRule="auto"/>
              <w:rPr>
                <w:rFonts w:ascii="Arial"/>
                <w:sz w:val="21"/>
              </w:rPr>
            </w:pPr>
          </w:p>
          <w:p w14:paraId="21C8FECF">
            <w:pPr>
              <w:spacing w:line="241" w:lineRule="auto"/>
              <w:rPr>
                <w:rFonts w:ascii="Arial"/>
                <w:sz w:val="21"/>
              </w:rPr>
            </w:pPr>
          </w:p>
          <w:p w14:paraId="281EC468">
            <w:pPr>
              <w:spacing w:line="241" w:lineRule="auto"/>
              <w:rPr>
                <w:rFonts w:ascii="Arial"/>
                <w:sz w:val="21"/>
              </w:rPr>
            </w:pPr>
          </w:p>
          <w:p w14:paraId="50B3A224">
            <w:pPr>
              <w:spacing w:line="241" w:lineRule="auto"/>
              <w:rPr>
                <w:rFonts w:ascii="Arial"/>
                <w:sz w:val="21"/>
              </w:rPr>
            </w:pPr>
          </w:p>
          <w:p w14:paraId="6E264E6E">
            <w:pPr>
              <w:spacing w:line="241" w:lineRule="auto"/>
              <w:rPr>
                <w:rFonts w:ascii="Arial"/>
                <w:sz w:val="21"/>
              </w:rPr>
            </w:pPr>
          </w:p>
          <w:p w14:paraId="79A9C0E7">
            <w:pPr>
              <w:spacing w:line="241" w:lineRule="auto"/>
              <w:rPr>
                <w:rFonts w:ascii="Arial"/>
                <w:sz w:val="21"/>
              </w:rPr>
            </w:pPr>
          </w:p>
          <w:p w14:paraId="2CB5D151">
            <w:pPr>
              <w:spacing w:line="241" w:lineRule="auto"/>
              <w:rPr>
                <w:rFonts w:ascii="Arial"/>
                <w:sz w:val="21"/>
              </w:rPr>
            </w:pPr>
          </w:p>
          <w:p w14:paraId="7D8C4CDC">
            <w:pPr>
              <w:spacing w:line="241" w:lineRule="auto"/>
              <w:rPr>
                <w:rFonts w:ascii="Arial"/>
                <w:sz w:val="21"/>
              </w:rPr>
            </w:pPr>
          </w:p>
          <w:p w14:paraId="267E2BE4">
            <w:pPr>
              <w:spacing w:line="241" w:lineRule="auto"/>
              <w:rPr>
                <w:rFonts w:ascii="Arial"/>
                <w:sz w:val="21"/>
              </w:rPr>
            </w:pPr>
          </w:p>
          <w:p w14:paraId="3587B251">
            <w:pPr>
              <w:spacing w:line="241" w:lineRule="auto"/>
              <w:rPr>
                <w:rFonts w:ascii="Arial"/>
                <w:sz w:val="21"/>
              </w:rPr>
            </w:pPr>
          </w:p>
          <w:p w14:paraId="759AE58C">
            <w:pPr>
              <w:spacing w:line="241" w:lineRule="auto"/>
              <w:rPr>
                <w:rFonts w:ascii="Arial"/>
                <w:sz w:val="21"/>
              </w:rPr>
            </w:pPr>
          </w:p>
          <w:p w14:paraId="5061488C">
            <w:pPr>
              <w:spacing w:line="241" w:lineRule="auto"/>
              <w:rPr>
                <w:rFonts w:ascii="Arial"/>
                <w:sz w:val="21"/>
              </w:rPr>
            </w:pPr>
          </w:p>
          <w:p w14:paraId="50266EF0">
            <w:pPr>
              <w:spacing w:line="241" w:lineRule="auto"/>
              <w:rPr>
                <w:rFonts w:ascii="Arial"/>
                <w:sz w:val="21"/>
              </w:rPr>
            </w:pPr>
          </w:p>
          <w:p w14:paraId="6689E1BA">
            <w:pPr>
              <w:spacing w:line="241" w:lineRule="auto"/>
              <w:rPr>
                <w:rFonts w:ascii="Arial"/>
                <w:sz w:val="21"/>
              </w:rPr>
            </w:pPr>
          </w:p>
          <w:p w14:paraId="50AE6502">
            <w:pPr>
              <w:spacing w:line="241" w:lineRule="auto"/>
              <w:rPr>
                <w:rFonts w:ascii="Arial"/>
                <w:sz w:val="21"/>
              </w:rPr>
            </w:pPr>
          </w:p>
          <w:p w14:paraId="460F7712">
            <w:pPr>
              <w:spacing w:line="242" w:lineRule="auto"/>
              <w:rPr>
                <w:rFonts w:ascii="Arial"/>
                <w:sz w:val="21"/>
              </w:rPr>
            </w:pPr>
          </w:p>
          <w:p w14:paraId="094CFDBA">
            <w:pPr>
              <w:spacing w:line="242" w:lineRule="auto"/>
              <w:rPr>
                <w:rFonts w:ascii="Arial"/>
                <w:sz w:val="21"/>
              </w:rPr>
            </w:pPr>
          </w:p>
          <w:p w14:paraId="084A577A">
            <w:pPr>
              <w:spacing w:line="242" w:lineRule="auto"/>
              <w:rPr>
                <w:rFonts w:ascii="Arial"/>
                <w:sz w:val="21"/>
              </w:rPr>
            </w:pPr>
          </w:p>
          <w:p w14:paraId="120F8EC7">
            <w:pPr>
              <w:spacing w:line="242" w:lineRule="auto"/>
              <w:rPr>
                <w:rFonts w:ascii="Arial"/>
                <w:sz w:val="21"/>
              </w:rPr>
            </w:pPr>
          </w:p>
          <w:p w14:paraId="00C30B90">
            <w:pPr>
              <w:spacing w:line="242" w:lineRule="auto"/>
              <w:rPr>
                <w:rFonts w:ascii="Arial"/>
                <w:sz w:val="21"/>
              </w:rPr>
            </w:pPr>
          </w:p>
          <w:p w14:paraId="3672CB5E">
            <w:pPr>
              <w:pStyle w:val="5"/>
              <w:spacing w:before="68" w:line="221" w:lineRule="auto"/>
              <w:ind w:left="17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农资与</w:t>
            </w:r>
          </w:p>
          <w:p w14:paraId="3EC8A526">
            <w:pPr>
              <w:pStyle w:val="5"/>
              <w:spacing w:before="148" w:line="220" w:lineRule="auto"/>
              <w:ind w:left="17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仓储模</w:t>
            </w:r>
          </w:p>
          <w:p w14:paraId="1EA028C3">
            <w:pPr>
              <w:pStyle w:val="5"/>
              <w:spacing w:before="150" w:line="220" w:lineRule="auto"/>
              <w:ind w:left="388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块</w:t>
            </w:r>
          </w:p>
        </w:tc>
        <w:tc>
          <w:tcPr>
            <w:tcW w:w="1070" w:type="dxa"/>
            <w:vAlign w:val="top"/>
          </w:tcPr>
          <w:p w14:paraId="4A84C85A">
            <w:pPr>
              <w:spacing w:line="310" w:lineRule="auto"/>
              <w:rPr>
                <w:rFonts w:ascii="Arial"/>
                <w:sz w:val="21"/>
              </w:rPr>
            </w:pPr>
          </w:p>
          <w:p w14:paraId="18D79845">
            <w:pPr>
              <w:spacing w:line="310" w:lineRule="auto"/>
              <w:rPr>
                <w:rFonts w:ascii="Arial"/>
                <w:sz w:val="21"/>
              </w:rPr>
            </w:pPr>
          </w:p>
          <w:p w14:paraId="333DFF4E">
            <w:pPr>
              <w:pStyle w:val="5"/>
              <w:spacing w:before="68" w:line="220" w:lineRule="auto"/>
              <w:ind w:left="119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需求管理</w:t>
            </w:r>
          </w:p>
        </w:tc>
        <w:tc>
          <w:tcPr>
            <w:tcW w:w="5740" w:type="dxa"/>
            <w:vAlign w:val="top"/>
          </w:tcPr>
          <w:p w14:paraId="18B9F4CB">
            <w:pPr>
              <w:pStyle w:val="5"/>
              <w:spacing w:before="91" w:line="329" w:lineRule="auto"/>
              <w:ind w:left="109" w:right="44" w:firstLine="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系统支持接收种植、加工、农机等业务模块产生的农资需求</w:t>
            </w:r>
            <w:r>
              <w:rPr>
                <w:spacing w:val="1"/>
                <w:sz w:val="21"/>
                <w:szCs w:val="21"/>
              </w:rPr>
              <w:t>信息，形成统一的需求来源池。相关人员可根据需求类型、</w:t>
            </w:r>
            <w:r>
              <w:rPr>
                <w:spacing w:val="-7"/>
                <w:sz w:val="21"/>
                <w:szCs w:val="21"/>
              </w:rPr>
              <w:t>物料信息、需求数量及业务场景， 选择生成采购单</w:t>
            </w:r>
            <w:r>
              <w:rPr>
                <w:spacing w:val="-8"/>
                <w:sz w:val="21"/>
                <w:szCs w:val="21"/>
              </w:rPr>
              <w:t>或出库单，</w:t>
            </w:r>
            <w:r>
              <w:rPr>
                <w:spacing w:val="-2"/>
                <w:sz w:val="21"/>
                <w:szCs w:val="21"/>
              </w:rPr>
              <w:t>为后续采购、领用、调拨等业务处理提供依据。</w:t>
            </w:r>
          </w:p>
        </w:tc>
      </w:tr>
      <w:tr w14:paraId="596D0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419BC09A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5716FEB2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21648465">
            <w:pPr>
              <w:spacing w:line="311" w:lineRule="auto"/>
              <w:rPr>
                <w:rFonts w:ascii="Arial"/>
                <w:sz w:val="21"/>
              </w:rPr>
            </w:pPr>
          </w:p>
          <w:p w14:paraId="21A5ADD7">
            <w:pPr>
              <w:spacing w:line="311" w:lineRule="auto"/>
              <w:rPr>
                <w:rFonts w:ascii="Arial"/>
                <w:sz w:val="21"/>
              </w:rPr>
            </w:pPr>
          </w:p>
          <w:p w14:paraId="412239D7">
            <w:pPr>
              <w:pStyle w:val="5"/>
              <w:spacing w:before="69" w:line="219" w:lineRule="auto"/>
              <w:ind w:left="10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采购管理</w:t>
            </w:r>
          </w:p>
        </w:tc>
        <w:tc>
          <w:tcPr>
            <w:tcW w:w="5740" w:type="dxa"/>
            <w:vAlign w:val="top"/>
          </w:tcPr>
          <w:p w14:paraId="7A083E90">
            <w:pPr>
              <w:pStyle w:val="5"/>
              <w:spacing w:before="96" w:line="328" w:lineRule="auto"/>
              <w:ind w:left="109" w:right="103" w:firstLine="4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系统支持根据需求来源或手动填写发起采购业务，采购人员可选择相关需求生成采购单，维护采购物料、采购数量、供应商、计划到货时间等信息。采购单可用于后续到货、验收</w:t>
            </w:r>
            <w:r>
              <w:rPr>
                <w:spacing w:val="-2"/>
                <w:sz w:val="21"/>
                <w:szCs w:val="21"/>
              </w:rPr>
              <w:t>和入库管理，实现采购需求到采购执行的业务衔接。</w:t>
            </w:r>
          </w:p>
        </w:tc>
      </w:tr>
      <w:tr w14:paraId="680394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60871193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3810682A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046D2E83">
            <w:pPr>
              <w:spacing w:line="424" w:lineRule="auto"/>
              <w:rPr>
                <w:rFonts w:ascii="Arial"/>
                <w:sz w:val="21"/>
              </w:rPr>
            </w:pPr>
          </w:p>
          <w:p w14:paraId="41E251BD">
            <w:pPr>
              <w:pStyle w:val="5"/>
              <w:spacing w:before="68" w:line="354" w:lineRule="auto"/>
              <w:ind w:left="113" w:right="105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到货验收</w:t>
            </w:r>
            <w:r>
              <w:rPr>
                <w:spacing w:val="-4"/>
                <w:sz w:val="21"/>
                <w:szCs w:val="21"/>
              </w:rPr>
              <w:t>管理</w:t>
            </w:r>
          </w:p>
        </w:tc>
        <w:tc>
          <w:tcPr>
            <w:tcW w:w="5740" w:type="dxa"/>
            <w:vAlign w:val="top"/>
          </w:tcPr>
          <w:p w14:paraId="65190087">
            <w:pPr>
              <w:pStyle w:val="5"/>
              <w:spacing w:before="96" w:line="328" w:lineRule="auto"/>
              <w:ind w:left="109" w:right="103" w:firstLine="4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系统支持采购到货后的登记与验收管理，可关联采购单带入相关物料信息，登记到货数量、验收结果及异常情况。验收完成后，为后续入库处理提供依据，保障采购、验收、入库</w:t>
            </w:r>
            <w:r>
              <w:rPr>
                <w:spacing w:val="-5"/>
                <w:sz w:val="21"/>
                <w:szCs w:val="21"/>
              </w:rPr>
              <w:t>环节的数据连续。</w:t>
            </w:r>
          </w:p>
        </w:tc>
      </w:tr>
      <w:tr w14:paraId="05C75F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1AA9CFC5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14E3A670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1A5B3571">
            <w:pPr>
              <w:spacing w:line="312" w:lineRule="auto"/>
              <w:rPr>
                <w:rFonts w:ascii="Arial"/>
                <w:sz w:val="21"/>
              </w:rPr>
            </w:pPr>
          </w:p>
          <w:p w14:paraId="08FD7E02">
            <w:pPr>
              <w:spacing w:line="312" w:lineRule="auto"/>
              <w:rPr>
                <w:rFonts w:ascii="Arial"/>
                <w:sz w:val="21"/>
              </w:rPr>
            </w:pPr>
          </w:p>
          <w:p w14:paraId="0CF1DF1C">
            <w:pPr>
              <w:pStyle w:val="5"/>
              <w:spacing w:before="68" w:line="220" w:lineRule="auto"/>
              <w:ind w:left="10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入库管理</w:t>
            </w:r>
          </w:p>
        </w:tc>
        <w:tc>
          <w:tcPr>
            <w:tcW w:w="5740" w:type="dxa"/>
            <w:vAlign w:val="top"/>
          </w:tcPr>
          <w:p w14:paraId="64F9C5DB">
            <w:pPr>
              <w:pStyle w:val="5"/>
              <w:spacing w:before="96" w:line="328" w:lineRule="auto"/>
              <w:ind w:left="108" w:right="103" w:firstLine="5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系统支持根据验收结果办理入库，入库单可关联到货验收信息生成，记录入库物料、数量、仓库等内容。入库完成后形成库存记录，为库存查询、库存统计和后续出库提供数据支</w:t>
            </w:r>
            <w:r>
              <w:rPr>
                <w:spacing w:val="-10"/>
                <w:sz w:val="21"/>
                <w:szCs w:val="21"/>
              </w:rPr>
              <w:t>撑。</w:t>
            </w:r>
          </w:p>
        </w:tc>
      </w:tr>
      <w:tr w14:paraId="3318BD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7F6769A6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0ADDD284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1D766949">
            <w:pPr>
              <w:spacing w:line="312" w:lineRule="auto"/>
              <w:rPr>
                <w:rFonts w:ascii="Arial"/>
                <w:sz w:val="21"/>
              </w:rPr>
            </w:pPr>
          </w:p>
          <w:p w14:paraId="6FDC82EB">
            <w:pPr>
              <w:spacing w:line="313" w:lineRule="auto"/>
              <w:rPr>
                <w:rFonts w:ascii="Arial"/>
                <w:sz w:val="21"/>
              </w:rPr>
            </w:pPr>
          </w:p>
          <w:p w14:paraId="16AD6DE4">
            <w:pPr>
              <w:pStyle w:val="5"/>
              <w:spacing w:before="68" w:line="220" w:lineRule="auto"/>
              <w:ind w:left="10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库存管理</w:t>
            </w:r>
          </w:p>
        </w:tc>
        <w:tc>
          <w:tcPr>
            <w:tcW w:w="5740" w:type="dxa"/>
            <w:vAlign w:val="top"/>
          </w:tcPr>
          <w:p w14:paraId="1D7F9D28">
            <w:pPr>
              <w:pStyle w:val="5"/>
              <w:spacing w:before="96" w:line="328" w:lineRule="auto"/>
              <w:ind w:left="109" w:right="103" w:firstLine="4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系统支持对农资库存进行统一管理，展示各类物料在不同组织、仓库下的库存情况。库存数据随入库、出库、调拨、调整等业务动态变化，为库存查询、库存核对和业务决策提供</w:t>
            </w:r>
            <w:r>
              <w:rPr>
                <w:spacing w:val="-7"/>
                <w:sz w:val="21"/>
                <w:szCs w:val="21"/>
              </w:rPr>
              <w:t>基础数据。</w:t>
            </w:r>
          </w:p>
        </w:tc>
      </w:tr>
      <w:tr w14:paraId="4A7EFA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37AAF8E9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75E083DA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547FEC39">
            <w:pPr>
              <w:spacing w:line="313" w:lineRule="auto"/>
              <w:rPr>
                <w:rFonts w:ascii="Arial"/>
                <w:sz w:val="21"/>
              </w:rPr>
            </w:pPr>
          </w:p>
          <w:p w14:paraId="05FEFDD6">
            <w:pPr>
              <w:spacing w:line="313" w:lineRule="auto"/>
              <w:rPr>
                <w:rFonts w:ascii="Arial"/>
                <w:sz w:val="21"/>
              </w:rPr>
            </w:pPr>
          </w:p>
          <w:p w14:paraId="06B83657">
            <w:pPr>
              <w:pStyle w:val="5"/>
              <w:spacing w:before="68" w:line="220" w:lineRule="auto"/>
              <w:ind w:left="126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出库管理</w:t>
            </w:r>
          </w:p>
        </w:tc>
        <w:tc>
          <w:tcPr>
            <w:tcW w:w="5740" w:type="dxa"/>
            <w:vAlign w:val="top"/>
          </w:tcPr>
          <w:p w14:paraId="078E5367">
            <w:pPr>
              <w:pStyle w:val="5"/>
              <w:spacing w:before="101" w:line="327" w:lineRule="auto"/>
              <w:ind w:left="108" w:right="103" w:firstLine="5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系统支持根据业务需求办理出库，相关人员可从需求来源中</w:t>
            </w:r>
            <w:r>
              <w:rPr>
                <w:spacing w:val="1"/>
                <w:sz w:val="21"/>
                <w:szCs w:val="21"/>
              </w:rPr>
              <w:t>选择生成出库单，完成领用、调拨、报损报废等出库业务。</w:t>
            </w:r>
            <w:r>
              <w:rPr>
                <w:spacing w:val="2"/>
                <w:sz w:val="21"/>
                <w:szCs w:val="21"/>
              </w:rPr>
              <w:t>出库完成后同步更新库存数据，形成库存变动记录，为业务</w:t>
            </w:r>
            <w:r>
              <w:rPr>
                <w:spacing w:val="-3"/>
                <w:sz w:val="21"/>
                <w:szCs w:val="21"/>
              </w:rPr>
              <w:t>消耗和库存监管提供依据。</w:t>
            </w:r>
          </w:p>
        </w:tc>
      </w:tr>
      <w:tr w14:paraId="5808BB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33A46F8C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28156E9C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0C61BB0F">
            <w:pPr>
              <w:spacing w:line="428" w:lineRule="auto"/>
              <w:rPr>
                <w:rFonts w:ascii="Arial"/>
                <w:sz w:val="21"/>
              </w:rPr>
            </w:pPr>
          </w:p>
          <w:p w14:paraId="1C4B8326">
            <w:pPr>
              <w:pStyle w:val="5"/>
              <w:spacing w:before="68" w:line="220" w:lineRule="auto"/>
              <w:ind w:left="10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调拨管理</w:t>
            </w:r>
          </w:p>
        </w:tc>
        <w:tc>
          <w:tcPr>
            <w:tcW w:w="5740" w:type="dxa"/>
            <w:vAlign w:val="top"/>
          </w:tcPr>
          <w:p w14:paraId="2CD20021">
            <w:pPr>
              <w:pStyle w:val="5"/>
              <w:spacing w:before="98" w:line="321" w:lineRule="auto"/>
              <w:ind w:left="110" w:right="28" w:firstLine="3"/>
              <w:jc w:val="both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系统支持相同分场/片区下仓库之间的农资物料调拨业务，记</w:t>
            </w:r>
            <w:r>
              <w:rPr>
                <w:spacing w:val="2"/>
                <w:sz w:val="21"/>
                <w:szCs w:val="21"/>
              </w:rPr>
              <w:t>录调出、调入、调拨物料及数量等信息。调拨完成后同步更</w:t>
            </w:r>
            <w:r>
              <w:rPr>
                <w:spacing w:val="-3"/>
                <w:sz w:val="21"/>
                <w:szCs w:val="21"/>
              </w:rPr>
              <w:t>新相关库存数据，实现农资在不同库存地点之间的流转管理。</w:t>
            </w:r>
          </w:p>
        </w:tc>
      </w:tr>
      <w:tr w14:paraId="0E4491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3E0953E4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1B3E218B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49508C64">
            <w:pPr>
              <w:pStyle w:val="5"/>
              <w:spacing w:before="294" w:line="354" w:lineRule="auto"/>
              <w:ind w:left="113" w:right="105" w:hanging="4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库存盘点</w:t>
            </w:r>
            <w:r>
              <w:rPr>
                <w:spacing w:val="-4"/>
                <w:sz w:val="21"/>
                <w:szCs w:val="21"/>
              </w:rPr>
              <w:t>管理</w:t>
            </w:r>
          </w:p>
        </w:tc>
        <w:tc>
          <w:tcPr>
            <w:tcW w:w="5740" w:type="dxa"/>
            <w:vAlign w:val="top"/>
          </w:tcPr>
          <w:p w14:paraId="46E079C4">
            <w:pPr>
              <w:pStyle w:val="5"/>
              <w:spacing w:before="95" w:line="322" w:lineRule="auto"/>
              <w:ind w:left="110" w:right="103" w:firstLine="3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系统支持各仓库、物料或业务需要开展库存盘点，记录账面库存与实际库存差异。盘点结果可作为库存核对和后续库存</w:t>
            </w:r>
            <w:r>
              <w:rPr>
                <w:spacing w:val="-3"/>
                <w:sz w:val="21"/>
                <w:szCs w:val="21"/>
              </w:rPr>
              <w:t>调整的依据，提升库存数据准确性。</w:t>
            </w:r>
          </w:p>
        </w:tc>
      </w:tr>
      <w:tr w14:paraId="38A4E8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656A78D0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03DC0845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6D2F91DC">
            <w:pPr>
              <w:pStyle w:val="5"/>
              <w:spacing w:before="290" w:line="354" w:lineRule="auto"/>
              <w:ind w:left="112" w:right="105" w:hanging="6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报损报废</w:t>
            </w:r>
            <w:r>
              <w:rPr>
                <w:spacing w:val="-4"/>
                <w:sz w:val="21"/>
                <w:szCs w:val="21"/>
              </w:rPr>
              <w:t>管理</w:t>
            </w:r>
          </w:p>
        </w:tc>
        <w:tc>
          <w:tcPr>
            <w:tcW w:w="5740" w:type="dxa"/>
            <w:vAlign w:val="top"/>
          </w:tcPr>
          <w:p w14:paraId="0EC64BDC">
            <w:pPr>
              <w:pStyle w:val="5"/>
              <w:spacing w:before="90" w:line="322" w:lineRule="auto"/>
              <w:ind w:left="109" w:right="103" w:firstLine="4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系统支持对过期、损坏、失效等无法正常使用的农资进行报损报废处理，记录报损物料、数量及原因。处理完成后扣减</w:t>
            </w:r>
            <w:r>
              <w:rPr>
                <w:spacing w:val="-2"/>
                <w:sz w:val="21"/>
                <w:szCs w:val="21"/>
              </w:rPr>
              <w:t>相应库存，为库存清理和损耗统计提供依据。</w:t>
            </w:r>
          </w:p>
        </w:tc>
      </w:tr>
      <w:tr w14:paraId="4BDC7A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004B513D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5AE3684E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43079DDB">
            <w:pPr>
              <w:pStyle w:val="5"/>
              <w:spacing w:before="291" w:line="354" w:lineRule="auto"/>
              <w:ind w:left="113" w:right="105" w:hanging="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基础资料</w:t>
            </w:r>
            <w:r>
              <w:rPr>
                <w:spacing w:val="-4"/>
                <w:sz w:val="21"/>
                <w:szCs w:val="21"/>
              </w:rPr>
              <w:t>管理</w:t>
            </w:r>
          </w:p>
        </w:tc>
        <w:tc>
          <w:tcPr>
            <w:tcW w:w="5740" w:type="dxa"/>
            <w:vAlign w:val="top"/>
          </w:tcPr>
          <w:p w14:paraId="5402E4D5">
            <w:pPr>
              <w:pStyle w:val="5"/>
              <w:spacing w:before="93" w:line="321" w:lineRule="auto"/>
              <w:ind w:left="109" w:right="103" w:firstLine="4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系统支持维护物料、仓库、供应商、计量单位、物料分类等基础数据，为采购、验收、入库、出库、库存统计等业务提</w:t>
            </w:r>
            <w:r>
              <w:rPr>
                <w:spacing w:val="-4"/>
                <w:sz w:val="21"/>
                <w:szCs w:val="21"/>
              </w:rPr>
              <w:t>供统一的数据基础。</w:t>
            </w:r>
          </w:p>
        </w:tc>
      </w:tr>
      <w:tr w14:paraId="3C844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8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5AEABA4D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2E8495AF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0BC99FAA">
            <w:pPr>
              <w:spacing w:line="273" w:lineRule="auto"/>
              <w:rPr>
                <w:rFonts w:ascii="Arial"/>
                <w:sz w:val="21"/>
              </w:rPr>
            </w:pPr>
          </w:p>
          <w:p w14:paraId="06F51FCF">
            <w:pPr>
              <w:spacing w:line="273" w:lineRule="auto"/>
              <w:rPr>
                <w:rFonts w:ascii="Arial"/>
                <w:sz w:val="21"/>
              </w:rPr>
            </w:pPr>
          </w:p>
          <w:p w14:paraId="60B7C76F">
            <w:pPr>
              <w:spacing w:line="274" w:lineRule="auto"/>
              <w:rPr>
                <w:rFonts w:ascii="Arial"/>
                <w:sz w:val="21"/>
              </w:rPr>
            </w:pPr>
          </w:p>
          <w:p w14:paraId="58E27099">
            <w:pPr>
              <w:pStyle w:val="5"/>
              <w:spacing w:before="68" w:line="220" w:lineRule="auto"/>
              <w:ind w:left="11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工作台</w:t>
            </w:r>
          </w:p>
        </w:tc>
        <w:tc>
          <w:tcPr>
            <w:tcW w:w="5740" w:type="dxa"/>
            <w:vAlign w:val="top"/>
          </w:tcPr>
          <w:p w14:paraId="1CB8650B">
            <w:pPr>
              <w:pStyle w:val="5"/>
              <w:spacing w:before="94" w:line="333" w:lineRule="auto"/>
              <w:ind w:left="108" w:right="103" w:firstLine="5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支持对农资与仓储业务进行集中展示和快捷处理：可汇总展示库存总量、库存金额、待办事项、预警信息等关键数据；支持对入库、出库、调拨、盘点等常用业务提供快捷入口；同时可展示库存预警、异常信息等内容，为仓储人员日</w:t>
            </w:r>
            <w:r>
              <w:rPr>
                <w:spacing w:val="-2"/>
                <w:sz w:val="21"/>
                <w:szCs w:val="21"/>
              </w:rPr>
              <w:t>常处理业务、查看库存变化和跟踪异常情况提供数据支撑。</w:t>
            </w:r>
          </w:p>
        </w:tc>
      </w:tr>
      <w:tr w14:paraId="16E138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8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35923743">
            <w:pPr>
              <w:spacing w:line="254" w:lineRule="auto"/>
              <w:rPr>
                <w:rFonts w:ascii="Arial"/>
                <w:sz w:val="21"/>
              </w:rPr>
            </w:pPr>
          </w:p>
          <w:p w14:paraId="695F9604">
            <w:pPr>
              <w:spacing w:line="254" w:lineRule="auto"/>
              <w:rPr>
                <w:rFonts w:ascii="Arial"/>
                <w:sz w:val="21"/>
              </w:rPr>
            </w:pPr>
          </w:p>
          <w:p w14:paraId="41490E19">
            <w:pPr>
              <w:spacing w:line="254" w:lineRule="auto"/>
              <w:rPr>
                <w:rFonts w:ascii="Arial"/>
                <w:sz w:val="21"/>
              </w:rPr>
            </w:pPr>
          </w:p>
          <w:p w14:paraId="6A1095FA">
            <w:pPr>
              <w:spacing w:line="254" w:lineRule="auto"/>
              <w:rPr>
                <w:rFonts w:ascii="Arial"/>
                <w:sz w:val="21"/>
              </w:rPr>
            </w:pPr>
          </w:p>
          <w:p w14:paraId="5A40E3F4">
            <w:pPr>
              <w:spacing w:line="254" w:lineRule="auto"/>
              <w:rPr>
                <w:rFonts w:ascii="Arial"/>
                <w:sz w:val="21"/>
              </w:rPr>
            </w:pPr>
          </w:p>
          <w:p w14:paraId="1921B986">
            <w:pPr>
              <w:spacing w:line="254" w:lineRule="auto"/>
              <w:rPr>
                <w:rFonts w:ascii="Arial"/>
                <w:sz w:val="21"/>
              </w:rPr>
            </w:pPr>
          </w:p>
          <w:p w14:paraId="77CDCCBF">
            <w:pPr>
              <w:spacing w:line="254" w:lineRule="auto"/>
              <w:rPr>
                <w:rFonts w:ascii="Arial"/>
                <w:sz w:val="21"/>
              </w:rPr>
            </w:pPr>
          </w:p>
          <w:p w14:paraId="53610756">
            <w:pPr>
              <w:spacing w:line="254" w:lineRule="auto"/>
              <w:rPr>
                <w:rFonts w:ascii="Arial"/>
                <w:sz w:val="21"/>
              </w:rPr>
            </w:pPr>
          </w:p>
          <w:p w14:paraId="1EDB6B54">
            <w:pPr>
              <w:spacing w:line="255" w:lineRule="auto"/>
              <w:rPr>
                <w:rFonts w:ascii="Arial"/>
                <w:sz w:val="21"/>
              </w:rPr>
            </w:pPr>
          </w:p>
          <w:p w14:paraId="02970301">
            <w:pPr>
              <w:spacing w:line="255" w:lineRule="auto"/>
              <w:rPr>
                <w:rFonts w:ascii="Arial"/>
                <w:sz w:val="21"/>
              </w:rPr>
            </w:pPr>
          </w:p>
          <w:p w14:paraId="4049DDB6">
            <w:pPr>
              <w:spacing w:line="255" w:lineRule="auto"/>
              <w:rPr>
                <w:rFonts w:ascii="Arial"/>
                <w:sz w:val="21"/>
              </w:rPr>
            </w:pPr>
          </w:p>
          <w:p w14:paraId="20F76CA1">
            <w:pPr>
              <w:spacing w:line="255" w:lineRule="auto"/>
              <w:rPr>
                <w:rFonts w:ascii="Arial"/>
                <w:sz w:val="21"/>
              </w:rPr>
            </w:pPr>
          </w:p>
          <w:p w14:paraId="10FA6D78">
            <w:pPr>
              <w:spacing w:line="255" w:lineRule="auto"/>
              <w:rPr>
                <w:rFonts w:ascii="Arial"/>
                <w:sz w:val="21"/>
              </w:rPr>
            </w:pPr>
          </w:p>
          <w:p w14:paraId="7E44E875">
            <w:pPr>
              <w:spacing w:line="255" w:lineRule="auto"/>
              <w:rPr>
                <w:rFonts w:ascii="Arial"/>
                <w:sz w:val="21"/>
              </w:rPr>
            </w:pPr>
          </w:p>
          <w:p w14:paraId="08D01E25">
            <w:pPr>
              <w:spacing w:line="255" w:lineRule="auto"/>
              <w:rPr>
                <w:rFonts w:ascii="Arial"/>
                <w:sz w:val="21"/>
              </w:rPr>
            </w:pPr>
          </w:p>
          <w:p w14:paraId="4AD9074B">
            <w:pPr>
              <w:pStyle w:val="5"/>
              <w:spacing w:before="69"/>
              <w:ind w:left="31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2A07505F">
            <w:pPr>
              <w:spacing w:line="241" w:lineRule="auto"/>
              <w:rPr>
                <w:rFonts w:ascii="Arial"/>
                <w:sz w:val="21"/>
              </w:rPr>
            </w:pPr>
          </w:p>
          <w:p w14:paraId="05020FEF">
            <w:pPr>
              <w:spacing w:line="241" w:lineRule="auto"/>
              <w:rPr>
                <w:rFonts w:ascii="Arial"/>
                <w:sz w:val="21"/>
              </w:rPr>
            </w:pPr>
          </w:p>
          <w:p w14:paraId="51878E5E">
            <w:pPr>
              <w:spacing w:line="241" w:lineRule="auto"/>
              <w:rPr>
                <w:rFonts w:ascii="Arial"/>
                <w:sz w:val="21"/>
              </w:rPr>
            </w:pPr>
          </w:p>
          <w:p w14:paraId="5A12E083">
            <w:pPr>
              <w:spacing w:line="241" w:lineRule="auto"/>
              <w:rPr>
                <w:rFonts w:ascii="Arial"/>
                <w:sz w:val="21"/>
              </w:rPr>
            </w:pPr>
          </w:p>
          <w:p w14:paraId="7EBE85BF">
            <w:pPr>
              <w:spacing w:line="241" w:lineRule="auto"/>
              <w:rPr>
                <w:rFonts w:ascii="Arial"/>
                <w:sz w:val="21"/>
              </w:rPr>
            </w:pPr>
          </w:p>
          <w:p w14:paraId="3C06FF63">
            <w:pPr>
              <w:spacing w:line="241" w:lineRule="auto"/>
              <w:rPr>
                <w:rFonts w:ascii="Arial"/>
                <w:sz w:val="21"/>
              </w:rPr>
            </w:pPr>
          </w:p>
          <w:p w14:paraId="7E1E69C3">
            <w:pPr>
              <w:spacing w:line="241" w:lineRule="auto"/>
              <w:rPr>
                <w:rFonts w:ascii="Arial"/>
                <w:sz w:val="21"/>
              </w:rPr>
            </w:pPr>
          </w:p>
          <w:p w14:paraId="07233671">
            <w:pPr>
              <w:spacing w:line="241" w:lineRule="auto"/>
              <w:rPr>
                <w:rFonts w:ascii="Arial"/>
                <w:sz w:val="21"/>
              </w:rPr>
            </w:pPr>
          </w:p>
          <w:p w14:paraId="394F42C1">
            <w:pPr>
              <w:spacing w:line="241" w:lineRule="auto"/>
              <w:rPr>
                <w:rFonts w:ascii="Arial"/>
                <w:sz w:val="21"/>
              </w:rPr>
            </w:pPr>
          </w:p>
          <w:p w14:paraId="0D0BB8FE">
            <w:pPr>
              <w:spacing w:line="241" w:lineRule="auto"/>
              <w:rPr>
                <w:rFonts w:ascii="Arial"/>
                <w:sz w:val="21"/>
              </w:rPr>
            </w:pPr>
          </w:p>
          <w:p w14:paraId="31C71219">
            <w:pPr>
              <w:spacing w:line="241" w:lineRule="auto"/>
              <w:rPr>
                <w:rFonts w:ascii="Arial"/>
                <w:sz w:val="21"/>
              </w:rPr>
            </w:pPr>
          </w:p>
          <w:p w14:paraId="5DA41B7E">
            <w:pPr>
              <w:spacing w:line="241" w:lineRule="auto"/>
              <w:rPr>
                <w:rFonts w:ascii="Arial"/>
                <w:sz w:val="21"/>
              </w:rPr>
            </w:pPr>
          </w:p>
          <w:p w14:paraId="64A0EC56">
            <w:pPr>
              <w:spacing w:line="242" w:lineRule="auto"/>
              <w:rPr>
                <w:rFonts w:ascii="Arial"/>
                <w:sz w:val="21"/>
              </w:rPr>
            </w:pPr>
          </w:p>
          <w:p w14:paraId="5C2735BF">
            <w:pPr>
              <w:spacing w:line="242" w:lineRule="auto"/>
              <w:rPr>
                <w:rFonts w:ascii="Arial"/>
                <w:sz w:val="21"/>
              </w:rPr>
            </w:pPr>
          </w:p>
          <w:p w14:paraId="5400635E">
            <w:pPr>
              <w:spacing w:line="242" w:lineRule="auto"/>
              <w:rPr>
                <w:rFonts w:ascii="Arial"/>
                <w:sz w:val="21"/>
              </w:rPr>
            </w:pPr>
          </w:p>
          <w:p w14:paraId="06E82656">
            <w:pPr>
              <w:pStyle w:val="5"/>
              <w:spacing w:before="69" w:line="354" w:lineRule="auto"/>
              <w:ind w:left="179" w:right="177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财务分析模块</w:t>
            </w:r>
          </w:p>
        </w:tc>
        <w:tc>
          <w:tcPr>
            <w:tcW w:w="1070" w:type="dxa"/>
            <w:vAlign w:val="top"/>
          </w:tcPr>
          <w:p w14:paraId="5185B900">
            <w:pPr>
              <w:spacing w:line="243" w:lineRule="auto"/>
              <w:rPr>
                <w:rFonts w:ascii="Arial"/>
                <w:sz w:val="21"/>
              </w:rPr>
            </w:pPr>
          </w:p>
          <w:p w14:paraId="0814304E">
            <w:pPr>
              <w:spacing w:line="244" w:lineRule="auto"/>
              <w:rPr>
                <w:rFonts w:ascii="Arial"/>
                <w:sz w:val="21"/>
              </w:rPr>
            </w:pPr>
          </w:p>
          <w:p w14:paraId="74344FFA">
            <w:pPr>
              <w:spacing w:line="244" w:lineRule="auto"/>
              <w:rPr>
                <w:rFonts w:ascii="Arial"/>
                <w:sz w:val="21"/>
              </w:rPr>
            </w:pPr>
          </w:p>
          <w:p w14:paraId="2DE38A53">
            <w:pPr>
              <w:spacing w:line="244" w:lineRule="auto"/>
              <w:rPr>
                <w:rFonts w:ascii="Arial"/>
                <w:sz w:val="21"/>
              </w:rPr>
            </w:pPr>
          </w:p>
          <w:p w14:paraId="66376E76">
            <w:pPr>
              <w:spacing w:line="244" w:lineRule="auto"/>
              <w:rPr>
                <w:rFonts w:ascii="Arial"/>
                <w:sz w:val="21"/>
              </w:rPr>
            </w:pPr>
          </w:p>
          <w:p w14:paraId="258D201E">
            <w:pPr>
              <w:pStyle w:val="5"/>
              <w:spacing w:before="68" w:line="219" w:lineRule="auto"/>
              <w:ind w:left="10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成本归集</w:t>
            </w:r>
          </w:p>
        </w:tc>
        <w:tc>
          <w:tcPr>
            <w:tcW w:w="5740" w:type="dxa"/>
            <w:vAlign w:val="top"/>
          </w:tcPr>
          <w:p w14:paraId="035C6534">
            <w:pPr>
              <w:pStyle w:val="5"/>
              <w:spacing w:before="92" w:line="352" w:lineRule="auto"/>
              <w:ind w:left="108" w:right="28" w:firstLine="5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系统围绕农业生产经营相关业务环节，建立成本数据归集支撑能力：支持从采购、仓储、种植、加工等业务环节获取成</w:t>
            </w:r>
            <w:r>
              <w:rPr>
                <w:spacing w:val="-3"/>
                <w:sz w:val="21"/>
                <w:szCs w:val="21"/>
              </w:rPr>
              <w:t>本相关数据，对农资投入、人工费用、机械作业、加工费用、</w:t>
            </w:r>
            <w:r>
              <w:rPr>
                <w:spacing w:val="2"/>
                <w:sz w:val="21"/>
                <w:szCs w:val="21"/>
              </w:rPr>
              <w:t>仓储费用等进行统一记录和归集；归集结果可关联组织、地块、品种、批次、产品等核算对象，为后续成本分摊、成本</w:t>
            </w:r>
            <w:r>
              <w:rPr>
                <w:spacing w:val="-3"/>
                <w:sz w:val="21"/>
                <w:szCs w:val="21"/>
              </w:rPr>
              <w:t>结转及报表分析提供基础数据支撑。</w:t>
            </w:r>
          </w:p>
          <w:p w14:paraId="3F81B046">
            <w:pPr>
              <w:pStyle w:val="5"/>
              <w:spacing w:line="219" w:lineRule="auto"/>
              <w:ind w:left="110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支持与财务共享系统打通，推送应付报账单及付款单。</w:t>
            </w:r>
          </w:p>
        </w:tc>
      </w:tr>
      <w:tr w14:paraId="5D2FA4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8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5EDAF39A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2CBC59CB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539659A2">
            <w:pPr>
              <w:spacing w:line="274" w:lineRule="auto"/>
              <w:rPr>
                <w:rFonts w:ascii="Arial"/>
                <w:sz w:val="21"/>
              </w:rPr>
            </w:pPr>
          </w:p>
          <w:p w14:paraId="49DC5526">
            <w:pPr>
              <w:spacing w:line="274" w:lineRule="auto"/>
              <w:rPr>
                <w:rFonts w:ascii="Arial"/>
                <w:sz w:val="21"/>
              </w:rPr>
            </w:pPr>
          </w:p>
          <w:p w14:paraId="758C7104">
            <w:pPr>
              <w:spacing w:line="275" w:lineRule="auto"/>
              <w:rPr>
                <w:rFonts w:ascii="Arial"/>
                <w:sz w:val="21"/>
              </w:rPr>
            </w:pPr>
          </w:p>
          <w:p w14:paraId="09DB1D83">
            <w:pPr>
              <w:pStyle w:val="5"/>
              <w:spacing w:before="68" w:line="354" w:lineRule="auto"/>
              <w:ind w:left="110" w:right="105" w:firstLine="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公共费用</w:t>
            </w:r>
            <w:r>
              <w:rPr>
                <w:spacing w:val="-3"/>
                <w:sz w:val="21"/>
                <w:szCs w:val="21"/>
              </w:rPr>
              <w:t>分摊</w:t>
            </w:r>
          </w:p>
        </w:tc>
        <w:tc>
          <w:tcPr>
            <w:tcW w:w="5740" w:type="dxa"/>
            <w:vAlign w:val="top"/>
          </w:tcPr>
          <w:p w14:paraId="7B174B21">
            <w:pPr>
              <w:pStyle w:val="5"/>
              <w:spacing w:before="94" w:line="336" w:lineRule="auto"/>
              <w:ind w:left="108" w:right="103" w:firstLine="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系统支持对公共费用和间接费用进行分摊管理：针</w:t>
            </w:r>
            <w:r>
              <w:rPr>
                <w:sz w:val="21"/>
                <w:szCs w:val="21"/>
              </w:rPr>
              <w:t>对人工、</w:t>
            </w:r>
            <w:r>
              <w:rPr>
                <w:spacing w:val="2"/>
                <w:sz w:val="21"/>
                <w:szCs w:val="21"/>
              </w:rPr>
              <w:t>机械、水电、折旧、仓储、管理费用等无法直接归属到单一</w:t>
            </w:r>
            <w:r>
              <w:rPr>
                <w:spacing w:val="1"/>
                <w:sz w:val="21"/>
                <w:szCs w:val="21"/>
              </w:rPr>
              <w:t>对象的费用，可根据实际业务管理需要，按照面积、产量、</w:t>
            </w:r>
            <w:r>
              <w:rPr>
                <w:spacing w:val="2"/>
                <w:sz w:val="21"/>
                <w:szCs w:val="21"/>
              </w:rPr>
              <w:t>用量、工时、金额比例等口径进行分摊；分摊结果可关联具体地块、作物、批次或产品，提升成本核算的完整性和可追</w:t>
            </w:r>
            <w:r>
              <w:rPr>
                <w:spacing w:val="-9"/>
                <w:sz w:val="21"/>
                <w:szCs w:val="21"/>
              </w:rPr>
              <w:t>溯性。</w:t>
            </w:r>
          </w:p>
        </w:tc>
      </w:tr>
      <w:tr w14:paraId="0B73C7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1DCD3E43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08C44169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0DA60F92">
            <w:pPr>
              <w:spacing w:line="313" w:lineRule="auto"/>
              <w:rPr>
                <w:rFonts w:ascii="Arial"/>
                <w:sz w:val="21"/>
              </w:rPr>
            </w:pPr>
          </w:p>
          <w:p w14:paraId="5F34F421">
            <w:pPr>
              <w:spacing w:line="313" w:lineRule="auto"/>
              <w:rPr>
                <w:rFonts w:ascii="Arial"/>
                <w:sz w:val="21"/>
              </w:rPr>
            </w:pPr>
          </w:p>
          <w:p w14:paraId="37E0F9FC">
            <w:pPr>
              <w:pStyle w:val="5"/>
              <w:spacing w:before="68" w:line="219" w:lineRule="auto"/>
              <w:ind w:left="109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成本结转</w:t>
            </w:r>
          </w:p>
        </w:tc>
        <w:tc>
          <w:tcPr>
            <w:tcW w:w="5740" w:type="dxa"/>
            <w:vAlign w:val="top"/>
          </w:tcPr>
          <w:p w14:paraId="7CEEE84D">
            <w:pPr>
              <w:pStyle w:val="5"/>
              <w:spacing w:before="101" w:line="327" w:lineRule="auto"/>
              <w:ind w:left="110" w:right="103" w:firstLine="2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系统支持按月度、种植周期或业务批次，对已归集、已分摊的成本进行阶段性结转，形成总成本、亩均成本、单位产量成本、在产品成本、完工产品成本等核算结果，为后续成本</w:t>
            </w:r>
            <w:r>
              <w:rPr>
                <w:spacing w:val="-3"/>
                <w:sz w:val="21"/>
                <w:szCs w:val="21"/>
              </w:rPr>
              <w:t>分析、经营测算和报表输出提供依据。</w:t>
            </w:r>
          </w:p>
        </w:tc>
      </w:tr>
      <w:tr w14:paraId="2D1FF0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024B3D08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6DF79A0A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2579CAF3">
            <w:pPr>
              <w:pStyle w:val="5"/>
              <w:spacing w:before="299" w:line="354" w:lineRule="auto"/>
              <w:ind w:left="106" w:right="105" w:firstLine="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成本核算</w:t>
            </w:r>
            <w:r>
              <w:rPr>
                <w:spacing w:val="2"/>
                <w:sz w:val="21"/>
                <w:szCs w:val="21"/>
              </w:rPr>
              <w:t>报表生成</w:t>
            </w:r>
          </w:p>
        </w:tc>
        <w:tc>
          <w:tcPr>
            <w:tcW w:w="5740" w:type="dxa"/>
            <w:vAlign w:val="top"/>
          </w:tcPr>
          <w:p w14:paraId="74E8D490">
            <w:pPr>
              <w:pStyle w:val="5"/>
              <w:spacing w:before="98" w:line="321" w:lineRule="auto"/>
              <w:ind w:left="110" w:right="103" w:firstLine="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系统支持生成标准化成本核算报表，可按组织品种</w:t>
            </w:r>
            <w:r>
              <w:rPr>
                <w:sz w:val="21"/>
                <w:szCs w:val="21"/>
              </w:rPr>
              <w:t>、批次、</w:t>
            </w:r>
            <w:r>
              <w:rPr>
                <w:spacing w:val="2"/>
                <w:sz w:val="21"/>
                <w:szCs w:val="21"/>
              </w:rPr>
              <w:t xml:space="preserve">面积、产量、成本项目、分摊金额、总成本等维度进行统计展示，并支持 </w:t>
            </w:r>
            <w:r>
              <w:rPr>
                <w:sz w:val="21"/>
                <w:szCs w:val="21"/>
              </w:rPr>
              <w:t>Excel</w:t>
            </w:r>
            <w:r>
              <w:rPr>
                <w:spacing w:val="2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PDF</w:t>
            </w:r>
            <w:r>
              <w:rPr>
                <w:spacing w:val="2"/>
                <w:sz w:val="21"/>
                <w:szCs w:val="21"/>
              </w:rPr>
              <w:t xml:space="preserve"> 等格式导出。财务人员可根据系</w:t>
            </w:r>
          </w:p>
        </w:tc>
      </w:tr>
      <w:tr w14:paraId="423D31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720" w:type="dxa"/>
            <w:vAlign w:val="top"/>
          </w:tcPr>
          <w:p w14:paraId="0EAD137F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Align w:val="top"/>
          </w:tcPr>
          <w:p w14:paraId="03614D70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4BA9278A">
            <w:pPr>
              <w:pStyle w:val="5"/>
              <w:spacing w:before="95" w:line="307" w:lineRule="auto"/>
              <w:ind w:left="110" w:right="105" w:firstLine="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与财务手</w:t>
            </w:r>
            <w:r>
              <w:rPr>
                <w:spacing w:val="-3"/>
                <w:sz w:val="21"/>
                <w:szCs w:val="21"/>
              </w:rPr>
              <w:t>工入账</w:t>
            </w:r>
          </w:p>
        </w:tc>
        <w:tc>
          <w:tcPr>
            <w:tcW w:w="5740" w:type="dxa"/>
            <w:vAlign w:val="top"/>
          </w:tcPr>
          <w:p w14:paraId="14616F45">
            <w:pPr>
              <w:pStyle w:val="5"/>
              <w:spacing w:before="95" w:line="307" w:lineRule="auto"/>
              <w:ind w:left="109" w:right="103" w:firstLine="5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统输出的成本核算结果进行后续核对、入账和分析，系统提</w:t>
            </w:r>
            <w:r>
              <w:rPr>
                <w:spacing w:val="-4"/>
                <w:sz w:val="21"/>
                <w:szCs w:val="21"/>
              </w:rPr>
              <w:t>供结果数据与追溯依据。</w:t>
            </w:r>
          </w:p>
        </w:tc>
      </w:tr>
      <w:tr w14:paraId="2666C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6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7374F933">
            <w:pPr>
              <w:spacing w:line="244" w:lineRule="auto"/>
              <w:rPr>
                <w:rFonts w:ascii="Arial"/>
                <w:sz w:val="21"/>
              </w:rPr>
            </w:pPr>
          </w:p>
          <w:p w14:paraId="3B17AB5B">
            <w:pPr>
              <w:spacing w:line="244" w:lineRule="auto"/>
              <w:rPr>
                <w:rFonts w:ascii="Arial"/>
                <w:sz w:val="21"/>
              </w:rPr>
            </w:pPr>
          </w:p>
          <w:p w14:paraId="5D03729A">
            <w:pPr>
              <w:spacing w:line="244" w:lineRule="auto"/>
              <w:rPr>
                <w:rFonts w:ascii="Arial"/>
                <w:sz w:val="21"/>
              </w:rPr>
            </w:pPr>
          </w:p>
          <w:p w14:paraId="1545F496">
            <w:pPr>
              <w:spacing w:line="244" w:lineRule="auto"/>
              <w:rPr>
                <w:rFonts w:ascii="Arial"/>
                <w:sz w:val="21"/>
              </w:rPr>
            </w:pPr>
          </w:p>
          <w:p w14:paraId="0ECD04B9">
            <w:pPr>
              <w:spacing w:line="244" w:lineRule="auto"/>
              <w:rPr>
                <w:rFonts w:ascii="Arial"/>
                <w:sz w:val="21"/>
              </w:rPr>
            </w:pPr>
          </w:p>
          <w:p w14:paraId="78BE2078">
            <w:pPr>
              <w:spacing w:line="244" w:lineRule="auto"/>
              <w:rPr>
                <w:rFonts w:ascii="Arial"/>
                <w:sz w:val="21"/>
              </w:rPr>
            </w:pPr>
          </w:p>
          <w:p w14:paraId="10174EEC">
            <w:pPr>
              <w:spacing w:line="244" w:lineRule="auto"/>
              <w:rPr>
                <w:rFonts w:ascii="Arial"/>
                <w:sz w:val="21"/>
              </w:rPr>
            </w:pPr>
          </w:p>
          <w:p w14:paraId="7F330798">
            <w:pPr>
              <w:spacing w:line="244" w:lineRule="auto"/>
              <w:rPr>
                <w:rFonts w:ascii="Arial"/>
                <w:sz w:val="21"/>
              </w:rPr>
            </w:pPr>
          </w:p>
          <w:p w14:paraId="3F1B8790">
            <w:pPr>
              <w:spacing w:line="244" w:lineRule="auto"/>
              <w:rPr>
                <w:rFonts w:ascii="Arial"/>
                <w:sz w:val="21"/>
              </w:rPr>
            </w:pPr>
          </w:p>
          <w:p w14:paraId="742A8164">
            <w:pPr>
              <w:spacing w:line="244" w:lineRule="auto"/>
              <w:rPr>
                <w:rFonts w:ascii="Arial"/>
                <w:sz w:val="21"/>
              </w:rPr>
            </w:pPr>
          </w:p>
          <w:p w14:paraId="0F4785E5">
            <w:pPr>
              <w:spacing w:line="245" w:lineRule="auto"/>
              <w:rPr>
                <w:rFonts w:ascii="Arial"/>
                <w:sz w:val="21"/>
              </w:rPr>
            </w:pPr>
          </w:p>
          <w:p w14:paraId="1B2F5C20">
            <w:pPr>
              <w:spacing w:line="245" w:lineRule="auto"/>
              <w:rPr>
                <w:rFonts w:ascii="Arial"/>
                <w:sz w:val="21"/>
              </w:rPr>
            </w:pPr>
          </w:p>
          <w:p w14:paraId="063A52C8">
            <w:pPr>
              <w:spacing w:line="245" w:lineRule="auto"/>
              <w:rPr>
                <w:rFonts w:ascii="Arial"/>
                <w:sz w:val="21"/>
              </w:rPr>
            </w:pPr>
          </w:p>
          <w:p w14:paraId="65B2E507">
            <w:pPr>
              <w:spacing w:line="245" w:lineRule="auto"/>
              <w:rPr>
                <w:rFonts w:ascii="Arial"/>
                <w:sz w:val="21"/>
              </w:rPr>
            </w:pPr>
          </w:p>
          <w:p w14:paraId="21EF82E0">
            <w:pPr>
              <w:spacing w:line="245" w:lineRule="auto"/>
              <w:rPr>
                <w:rFonts w:ascii="Arial"/>
                <w:sz w:val="21"/>
              </w:rPr>
            </w:pPr>
          </w:p>
          <w:p w14:paraId="07F9B33A">
            <w:pPr>
              <w:spacing w:line="245" w:lineRule="auto"/>
              <w:rPr>
                <w:rFonts w:ascii="Arial"/>
                <w:sz w:val="21"/>
              </w:rPr>
            </w:pPr>
          </w:p>
          <w:p w14:paraId="3BAA5BF1">
            <w:pPr>
              <w:spacing w:line="245" w:lineRule="auto"/>
              <w:rPr>
                <w:rFonts w:ascii="Arial"/>
                <w:sz w:val="21"/>
              </w:rPr>
            </w:pPr>
          </w:p>
          <w:p w14:paraId="3FCD63EA">
            <w:pPr>
              <w:spacing w:line="245" w:lineRule="auto"/>
              <w:rPr>
                <w:rFonts w:ascii="Arial"/>
                <w:sz w:val="21"/>
              </w:rPr>
            </w:pPr>
          </w:p>
          <w:p w14:paraId="076933CF">
            <w:pPr>
              <w:pStyle w:val="5"/>
              <w:spacing w:before="68"/>
              <w:ind w:left="30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7891B649">
            <w:pPr>
              <w:spacing w:line="246" w:lineRule="auto"/>
              <w:rPr>
                <w:rFonts w:ascii="Arial"/>
                <w:sz w:val="21"/>
              </w:rPr>
            </w:pPr>
          </w:p>
          <w:p w14:paraId="6DBE6DAD">
            <w:pPr>
              <w:spacing w:line="246" w:lineRule="auto"/>
              <w:rPr>
                <w:rFonts w:ascii="Arial"/>
                <w:sz w:val="21"/>
              </w:rPr>
            </w:pPr>
          </w:p>
          <w:p w14:paraId="0A182A6C">
            <w:pPr>
              <w:spacing w:line="246" w:lineRule="auto"/>
              <w:rPr>
                <w:rFonts w:ascii="Arial"/>
                <w:sz w:val="21"/>
              </w:rPr>
            </w:pPr>
          </w:p>
          <w:p w14:paraId="478994E6">
            <w:pPr>
              <w:spacing w:line="247" w:lineRule="auto"/>
              <w:rPr>
                <w:rFonts w:ascii="Arial"/>
                <w:sz w:val="21"/>
              </w:rPr>
            </w:pPr>
          </w:p>
          <w:p w14:paraId="35F26151">
            <w:pPr>
              <w:spacing w:line="247" w:lineRule="auto"/>
              <w:rPr>
                <w:rFonts w:ascii="Arial"/>
                <w:sz w:val="21"/>
              </w:rPr>
            </w:pPr>
          </w:p>
          <w:p w14:paraId="41396AD4">
            <w:pPr>
              <w:spacing w:line="247" w:lineRule="auto"/>
              <w:rPr>
                <w:rFonts w:ascii="Arial"/>
                <w:sz w:val="21"/>
              </w:rPr>
            </w:pPr>
          </w:p>
          <w:p w14:paraId="335E5157">
            <w:pPr>
              <w:spacing w:line="247" w:lineRule="auto"/>
              <w:rPr>
                <w:rFonts w:ascii="Arial"/>
                <w:sz w:val="21"/>
              </w:rPr>
            </w:pPr>
          </w:p>
          <w:p w14:paraId="003CCEC5">
            <w:pPr>
              <w:spacing w:line="247" w:lineRule="auto"/>
              <w:rPr>
                <w:rFonts w:ascii="Arial"/>
                <w:sz w:val="21"/>
              </w:rPr>
            </w:pPr>
          </w:p>
          <w:p w14:paraId="04BF2487">
            <w:pPr>
              <w:spacing w:line="247" w:lineRule="auto"/>
              <w:rPr>
                <w:rFonts w:ascii="Arial"/>
                <w:sz w:val="21"/>
              </w:rPr>
            </w:pPr>
          </w:p>
          <w:p w14:paraId="75C96672">
            <w:pPr>
              <w:spacing w:line="247" w:lineRule="auto"/>
              <w:rPr>
                <w:rFonts w:ascii="Arial"/>
                <w:sz w:val="21"/>
              </w:rPr>
            </w:pPr>
          </w:p>
          <w:p w14:paraId="46400356">
            <w:pPr>
              <w:spacing w:line="247" w:lineRule="auto"/>
              <w:rPr>
                <w:rFonts w:ascii="Arial"/>
                <w:sz w:val="21"/>
              </w:rPr>
            </w:pPr>
          </w:p>
          <w:p w14:paraId="7D9338E7">
            <w:pPr>
              <w:spacing w:line="247" w:lineRule="auto"/>
              <w:rPr>
                <w:rFonts w:ascii="Arial"/>
                <w:sz w:val="21"/>
              </w:rPr>
            </w:pPr>
          </w:p>
          <w:p w14:paraId="428E4D01">
            <w:pPr>
              <w:spacing w:line="247" w:lineRule="auto"/>
              <w:rPr>
                <w:rFonts w:ascii="Arial"/>
                <w:sz w:val="21"/>
              </w:rPr>
            </w:pPr>
          </w:p>
          <w:p w14:paraId="2160AE15">
            <w:pPr>
              <w:pStyle w:val="5"/>
              <w:spacing w:before="68" w:line="220" w:lineRule="auto"/>
              <w:ind w:left="183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智能分</w:t>
            </w:r>
          </w:p>
          <w:p w14:paraId="08DA1FFD">
            <w:pPr>
              <w:pStyle w:val="5"/>
              <w:spacing w:before="149" w:line="220" w:lineRule="auto"/>
              <w:ind w:left="18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析预警</w:t>
            </w:r>
          </w:p>
          <w:p w14:paraId="48252C32">
            <w:pPr>
              <w:pStyle w:val="5"/>
              <w:spacing w:before="149" w:line="220" w:lineRule="auto"/>
              <w:ind w:left="184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（监控</w:t>
            </w:r>
          </w:p>
          <w:p w14:paraId="192092E1">
            <w:pPr>
              <w:pStyle w:val="5"/>
              <w:spacing w:before="149" w:line="220" w:lineRule="auto"/>
              <w:ind w:left="180"/>
              <w:rPr>
                <w:sz w:val="21"/>
                <w:szCs w:val="21"/>
              </w:rPr>
            </w:pPr>
            <w:r>
              <w:rPr>
                <w:spacing w:val="-9"/>
                <w:sz w:val="21"/>
                <w:szCs w:val="21"/>
              </w:rPr>
              <w:t>预警、</w:t>
            </w:r>
          </w:p>
          <w:p w14:paraId="0DA091E7">
            <w:pPr>
              <w:pStyle w:val="5"/>
              <w:spacing w:before="150" w:line="219" w:lineRule="auto"/>
              <w:ind w:left="18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成本效</w:t>
            </w:r>
          </w:p>
          <w:p w14:paraId="4C99D891">
            <w:pPr>
              <w:pStyle w:val="5"/>
              <w:spacing w:before="151" w:line="220" w:lineRule="auto"/>
              <w:ind w:left="285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益预</w:t>
            </w:r>
          </w:p>
          <w:p w14:paraId="67C976B7">
            <w:pPr>
              <w:pStyle w:val="5"/>
              <w:spacing w:before="150" w:line="220" w:lineRule="auto"/>
              <w:ind w:left="287"/>
              <w:rPr>
                <w:sz w:val="21"/>
                <w:szCs w:val="21"/>
              </w:rPr>
            </w:pPr>
            <w:r>
              <w:rPr>
                <w:spacing w:val="-7"/>
                <w:sz w:val="21"/>
                <w:szCs w:val="21"/>
              </w:rPr>
              <w:t>警）</w:t>
            </w:r>
          </w:p>
        </w:tc>
        <w:tc>
          <w:tcPr>
            <w:tcW w:w="1070" w:type="dxa"/>
            <w:vAlign w:val="top"/>
          </w:tcPr>
          <w:p w14:paraId="644857C9">
            <w:pPr>
              <w:spacing w:line="258" w:lineRule="auto"/>
              <w:rPr>
                <w:rFonts w:ascii="Arial"/>
                <w:sz w:val="21"/>
              </w:rPr>
            </w:pPr>
          </w:p>
          <w:p w14:paraId="712ADB29">
            <w:pPr>
              <w:spacing w:line="258" w:lineRule="auto"/>
              <w:rPr>
                <w:rFonts w:ascii="Arial"/>
                <w:sz w:val="21"/>
              </w:rPr>
            </w:pPr>
          </w:p>
          <w:p w14:paraId="28C4D4B5">
            <w:pPr>
              <w:spacing w:line="258" w:lineRule="auto"/>
              <w:rPr>
                <w:rFonts w:ascii="Arial"/>
                <w:sz w:val="21"/>
              </w:rPr>
            </w:pPr>
          </w:p>
          <w:p w14:paraId="7BC7F61D">
            <w:pPr>
              <w:spacing w:line="259" w:lineRule="auto"/>
              <w:rPr>
                <w:rFonts w:ascii="Arial"/>
                <w:sz w:val="21"/>
              </w:rPr>
            </w:pPr>
          </w:p>
          <w:p w14:paraId="7115D9B6">
            <w:pPr>
              <w:spacing w:line="259" w:lineRule="auto"/>
              <w:rPr>
                <w:rFonts w:ascii="Arial"/>
                <w:sz w:val="21"/>
              </w:rPr>
            </w:pPr>
          </w:p>
          <w:p w14:paraId="7E368099">
            <w:pPr>
              <w:spacing w:line="259" w:lineRule="auto"/>
              <w:rPr>
                <w:rFonts w:ascii="Arial"/>
                <w:sz w:val="21"/>
              </w:rPr>
            </w:pPr>
          </w:p>
          <w:p w14:paraId="0BA6E398">
            <w:pPr>
              <w:spacing w:line="259" w:lineRule="auto"/>
              <w:rPr>
                <w:rFonts w:ascii="Arial"/>
                <w:sz w:val="21"/>
              </w:rPr>
            </w:pPr>
          </w:p>
          <w:p w14:paraId="327CC778">
            <w:pPr>
              <w:pStyle w:val="5"/>
              <w:spacing w:before="68" w:line="353" w:lineRule="auto"/>
              <w:ind w:left="119" w:right="112" w:hanging="4"/>
              <w:jc w:val="both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种植规划</w:t>
            </w:r>
            <w:r>
              <w:rPr>
                <w:spacing w:val="-4"/>
                <w:sz w:val="21"/>
                <w:szCs w:val="21"/>
              </w:rPr>
              <w:t>与效益评</w:t>
            </w:r>
            <w:r>
              <w:rPr>
                <w:spacing w:val="30"/>
                <w:sz w:val="21"/>
                <w:szCs w:val="21"/>
              </w:rPr>
              <w:t>估模型</w:t>
            </w:r>
          </w:p>
        </w:tc>
        <w:tc>
          <w:tcPr>
            <w:tcW w:w="5740" w:type="dxa"/>
            <w:vAlign w:val="top"/>
          </w:tcPr>
          <w:p w14:paraId="154C7034">
            <w:pPr>
              <w:pStyle w:val="5"/>
              <w:spacing w:before="89" w:line="352" w:lineRule="auto"/>
              <w:ind w:left="110" w:right="44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整合品种资源、栽培技术、植保知识、加工标准等数据源，构建覆盖设施农业生产的结构化知识体系；基于机器学习算</w:t>
            </w:r>
            <w:r>
              <w:rPr>
                <w:spacing w:val="-7"/>
                <w:sz w:val="21"/>
                <w:szCs w:val="21"/>
              </w:rPr>
              <w:t>法，建立作物-环境适配度评估模型；采用动态成本</w:t>
            </w:r>
            <w:r>
              <w:rPr>
                <w:spacing w:val="-8"/>
                <w:sz w:val="21"/>
                <w:szCs w:val="21"/>
              </w:rPr>
              <w:t>核算方法，</w:t>
            </w:r>
            <w:r>
              <w:rPr>
                <w:spacing w:val="1"/>
                <w:sz w:val="21"/>
                <w:szCs w:val="21"/>
              </w:rPr>
              <w:t>实现成本收益精准预测；建立风险识别模型，对气候变化、</w:t>
            </w:r>
            <w:r>
              <w:rPr>
                <w:spacing w:val="-3"/>
                <w:sz w:val="21"/>
                <w:szCs w:val="21"/>
              </w:rPr>
              <w:t>价格波动、病虫害等风险进行量化评估。</w:t>
            </w:r>
          </w:p>
          <w:p w14:paraId="4CC7BBFA">
            <w:pPr>
              <w:pStyle w:val="5"/>
              <w:spacing w:before="2" w:line="351" w:lineRule="auto"/>
              <w:ind w:left="110" w:right="28" w:firstLine="14"/>
              <w:rPr>
                <w:sz w:val="21"/>
                <w:szCs w:val="21"/>
              </w:rPr>
            </w:pPr>
            <w:r>
              <w:rPr>
                <w:spacing w:val="-4"/>
                <w:sz w:val="21"/>
                <w:szCs w:val="21"/>
              </w:rPr>
              <w:t>1.多源知识融合与知识体系构建：整合品种资源、栽培技术、</w:t>
            </w:r>
            <w:r>
              <w:rPr>
                <w:spacing w:val="2"/>
                <w:sz w:val="21"/>
                <w:szCs w:val="21"/>
              </w:rPr>
              <w:t>植保知识、加工标准等数据源，构建覆盖设施农业生产的结</w:t>
            </w:r>
            <w:r>
              <w:rPr>
                <w:spacing w:val="-5"/>
                <w:sz w:val="21"/>
                <w:szCs w:val="21"/>
              </w:rPr>
              <w:t>构化知识体系。</w:t>
            </w:r>
          </w:p>
          <w:p w14:paraId="2BC39207">
            <w:pPr>
              <w:pStyle w:val="5"/>
              <w:spacing w:before="1" w:line="351" w:lineRule="auto"/>
              <w:ind w:left="109" w:right="130" w:firstLine="2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2.种植方案智能推荐引擎：基于机器学习算法，建立</w:t>
            </w:r>
            <w:r>
              <w:rPr>
                <w:spacing w:val="4"/>
                <w:sz w:val="21"/>
                <w:szCs w:val="21"/>
              </w:rPr>
              <w:t>作物-</w:t>
            </w:r>
            <w:r>
              <w:rPr>
                <w:spacing w:val="-4"/>
                <w:sz w:val="21"/>
                <w:szCs w:val="21"/>
              </w:rPr>
              <w:t>环境适配度评估模型。</w:t>
            </w:r>
          </w:p>
          <w:p w14:paraId="13CB17D4">
            <w:pPr>
              <w:pStyle w:val="5"/>
              <w:spacing w:before="1" w:line="305" w:lineRule="auto"/>
              <w:ind w:left="108" w:right="133" w:firstLine="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3.风险预警与方案优化：建立风险识别模型，对</w:t>
            </w:r>
            <w:r>
              <w:rPr>
                <w:sz w:val="21"/>
                <w:szCs w:val="21"/>
              </w:rPr>
              <w:t>气候变化、</w:t>
            </w:r>
            <w:r>
              <w:rPr>
                <w:spacing w:val="-3"/>
                <w:sz w:val="21"/>
                <w:szCs w:val="21"/>
              </w:rPr>
              <w:t>病虫害等风险进行量化评估。</w:t>
            </w:r>
          </w:p>
        </w:tc>
      </w:tr>
      <w:tr w14:paraId="2DB453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6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2D5BEF08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008394B0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06C9784C">
            <w:pPr>
              <w:spacing w:line="259" w:lineRule="auto"/>
              <w:rPr>
                <w:rFonts w:ascii="Arial"/>
                <w:sz w:val="21"/>
              </w:rPr>
            </w:pPr>
          </w:p>
          <w:p w14:paraId="0F8C4C87">
            <w:pPr>
              <w:spacing w:line="259" w:lineRule="auto"/>
              <w:rPr>
                <w:rFonts w:ascii="Arial"/>
                <w:sz w:val="21"/>
              </w:rPr>
            </w:pPr>
          </w:p>
          <w:p w14:paraId="5D660EB2">
            <w:pPr>
              <w:spacing w:line="259" w:lineRule="auto"/>
              <w:rPr>
                <w:rFonts w:ascii="Arial"/>
                <w:sz w:val="21"/>
              </w:rPr>
            </w:pPr>
          </w:p>
          <w:p w14:paraId="1A973043">
            <w:pPr>
              <w:spacing w:line="259" w:lineRule="auto"/>
              <w:rPr>
                <w:rFonts w:ascii="Arial"/>
                <w:sz w:val="21"/>
              </w:rPr>
            </w:pPr>
          </w:p>
          <w:p w14:paraId="3E7351B6">
            <w:pPr>
              <w:spacing w:line="259" w:lineRule="auto"/>
              <w:rPr>
                <w:rFonts w:ascii="Arial"/>
                <w:sz w:val="21"/>
              </w:rPr>
            </w:pPr>
          </w:p>
          <w:p w14:paraId="27694243">
            <w:pPr>
              <w:spacing w:line="259" w:lineRule="auto"/>
              <w:rPr>
                <w:rFonts w:ascii="Arial"/>
                <w:sz w:val="21"/>
              </w:rPr>
            </w:pPr>
          </w:p>
          <w:p w14:paraId="4E08B84C">
            <w:pPr>
              <w:spacing w:line="260" w:lineRule="auto"/>
              <w:rPr>
                <w:rFonts w:ascii="Arial"/>
                <w:sz w:val="21"/>
              </w:rPr>
            </w:pPr>
          </w:p>
          <w:p w14:paraId="65983DD3">
            <w:pPr>
              <w:pStyle w:val="5"/>
              <w:spacing w:before="69" w:line="354" w:lineRule="auto"/>
              <w:ind w:left="222" w:right="112" w:hanging="108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病虫害识</w:t>
            </w:r>
            <w:r>
              <w:rPr>
                <w:spacing w:val="-3"/>
                <w:sz w:val="21"/>
                <w:szCs w:val="21"/>
              </w:rPr>
              <w:t>别模型</w:t>
            </w:r>
          </w:p>
        </w:tc>
        <w:tc>
          <w:tcPr>
            <w:tcW w:w="5740" w:type="dxa"/>
            <w:vAlign w:val="top"/>
          </w:tcPr>
          <w:p w14:paraId="5C595D7D">
            <w:pPr>
              <w:pStyle w:val="5"/>
              <w:spacing w:before="93" w:line="352" w:lineRule="auto"/>
              <w:ind w:left="113" w:right="103" w:hanging="5"/>
              <w:jc w:val="both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采用基于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Transformer</w:t>
            </w:r>
            <w:r>
              <w:rPr>
                <w:spacing w:val="-24"/>
                <w:sz w:val="21"/>
                <w:szCs w:val="21"/>
              </w:rPr>
              <w:t xml:space="preserve"> </w:t>
            </w:r>
            <w:r>
              <w:rPr>
                <w:spacing w:val="1"/>
                <w:sz w:val="21"/>
                <w:szCs w:val="21"/>
              </w:rPr>
              <w:t>的病虫害图像识别模型，从叶片、果</w:t>
            </w:r>
            <w:r>
              <w:rPr>
                <w:spacing w:val="2"/>
                <w:sz w:val="21"/>
                <w:szCs w:val="21"/>
              </w:rPr>
              <w:t>实、植株图像中精准提取特征，快速判定常见病害与虫害类</w:t>
            </w:r>
            <w:r>
              <w:rPr>
                <w:spacing w:val="-8"/>
                <w:sz w:val="21"/>
                <w:szCs w:val="21"/>
              </w:rPr>
              <w:t>型。具体包括：</w:t>
            </w:r>
          </w:p>
          <w:p w14:paraId="6F07F575">
            <w:pPr>
              <w:pStyle w:val="5"/>
              <w:spacing w:before="1" w:line="351" w:lineRule="auto"/>
              <w:ind w:left="109" w:right="103" w:firstLine="15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1.广谱识别：覆盖大田作物常见病害、高发虫害及恶性杂草</w:t>
            </w:r>
            <w:r>
              <w:rPr>
                <w:spacing w:val="-5"/>
                <w:sz w:val="21"/>
                <w:szCs w:val="21"/>
              </w:rPr>
              <w:t>三大类识别对象。</w:t>
            </w:r>
          </w:p>
          <w:p w14:paraId="1CCD1682">
            <w:pPr>
              <w:pStyle w:val="5"/>
              <w:spacing w:before="1" w:line="351" w:lineRule="auto"/>
              <w:ind w:left="110" w:right="103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2.多源图像适配：兼容无人机航拍、田间固定摄像头、手机</w:t>
            </w:r>
            <w:r>
              <w:rPr>
                <w:spacing w:val="-4"/>
                <w:sz w:val="21"/>
                <w:szCs w:val="21"/>
              </w:rPr>
              <w:t>拍摄等多场景图像数据。</w:t>
            </w:r>
          </w:p>
          <w:p w14:paraId="00FCCF19">
            <w:pPr>
              <w:pStyle w:val="5"/>
              <w:spacing w:before="1" w:line="351" w:lineRule="auto"/>
              <w:ind w:left="110" w:right="103" w:firstLine="3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3.生育期智能聚焦：结合作物生长周期动态调整识别重</w:t>
            </w:r>
            <w:r>
              <w:rPr>
                <w:spacing w:val="1"/>
                <w:sz w:val="21"/>
                <w:szCs w:val="21"/>
              </w:rPr>
              <w:t>点与</w:t>
            </w:r>
            <w:r>
              <w:rPr>
                <w:spacing w:val="-7"/>
                <w:sz w:val="21"/>
                <w:szCs w:val="21"/>
              </w:rPr>
              <w:t>风险权重。</w:t>
            </w:r>
          </w:p>
          <w:p w14:paraId="600AEACF">
            <w:pPr>
              <w:pStyle w:val="5"/>
              <w:spacing w:before="1" w:line="303" w:lineRule="auto"/>
              <w:ind w:left="113" w:right="103" w:hanging="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4.</w:t>
            </w:r>
            <w:r>
              <w:rPr>
                <w:spacing w:val="-52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自动预警闭环：构建“识别—预警—处置—跟踪</w:t>
            </w:r>
            <w:r>
              <w:rPr>
                <w:spacing w:val="-74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”全流程</w:t>
            </w:r>
            <w:r>
              <w:rPr>
                <w:spacing w:val="-2"/>
                <w:sz w:val="21"/>
                <w:szCs w:val="21"/>
              </w:rPr>
              <w:t>智能闭环体系，推送防治建议并跟踪处置效果。</w:t>
            </w:r>
          </w:p>
        </w:tc>
      </w:tr>
      <w:tr w14:paraId="61C25E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71EFEAD4">
            <w:pPr>
              <w:spacing w:line="245" w:lineRule="auto"/>
              <w:rPr>
                <w:rFonts w:ascii="Arial"/>
                <w:sz w:val="21"/>
              </w:rPr>
            </w:pPr>
          </w:p>
          <w:p w14:paraId="25D4284F">
            <w:pPr>
              <w:spacing w:line="245" w:lineRule="auto"/>
              <w:rPr>
                <w:rFonts w:ascii="Arial"/>
                <w:sz w:val="21"/>
              </w:rPr>
            </w:pPr>
          </w:p>
          <w:p w14:paraId="13B85389">
            <w:pPr>
              <w:spacing w:line="245" w:lineRule="auto"/>
              <w:rPr>
                <w:rFonts w:ascii="Arial"/>
                <w:sz w:val="21"/>
              </w:rPr>
            </w:pPr>
          </w:p>
          <w:p w14:paraId="167B0220">
            <w:pPr>
              <w:spacing w:line="246" w:lineRule="auto"/>
              <w:rPr>
                <w:rFonts w:ascii="Arial"/>
                <w:sz w:val="21"/>
              </w:rPr>
            </w:pPr>
          </w:p>
          <w:p w14:paraId="2048A554">
            <w:pPr>
              <w:spacing w:line="246" w:lineRule="auto"/>
              <w:rPr>
                <w:rFonts w:ascii="Arial"/>
                <w:sz w:val="21"/>
              </w:rPr>
            </w:pPr>
          </w:p>
          <w:p w14:paraId="5744F31F">
            <w:pPr>
              <w:pStyle w:val="5"/>
              <w:spacing w:before="69"/>
              <w:ind w:left="30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6DC9FF79">
            <w:pPr>
              <w:spacing w:line="257" w:lineRule="auto"/>
              <w:rPr>
                <w:rFonts w:ascii="Arial"/>
                <w:sz w:val="21"/>
              </w:rPr>
            </w:pPr>
          </w:p>
          <w:p w14:paraId="7DE30A43">
            <w:pPr>
              <w:spacing w:line="257" w:lineRule="auto"/>
              <w:rPr>
                <w:rFonts w:ascii="Arial"/>
                <w:sz w:val="21"/>
              </w:rPr>
            </w:pPr>
          </w:p>
          <w:p w14:paraId="3B950BC1">
            <w:pPr>
              <w:spacing w:line="257" w:lineRule="auto"/>
              <w:rPr>
                <w:rFonts w:ascii="Arial"/>
                <w:sz w:val="21"/>
              </w:rPr>
            </w:pPr>
          </w:p>
          <w:p w14:paraId="42CBE53E">
            <w:pPr>
              <w:spacing w:line="257" w:lineRule="auto"/>
              <w:rPr>
                <w:rFonts w:ascii="Arial"/>
                <w:sz w:val="21"/>
              </w:rPr>
            </w:pPr>
          </w:p>
          <w:p w14:paraId="494BDAEF">
            <w:pPr>
              <w:pStyle w:val="5"/>
              <w:spacing w:before="69" w:line="354" w:lineRule="auto"/>
              <w:ind w:left="179" w:right="177" w:hanging="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施肥决</w:t>
            </w:r>
            <w:r>
              <w:rPr>
                <w:spacing w:val="-4"/>
                <w:sz w:val="21"/>
                <w:szCs w:val="21"/>
              </w:rPr>
              <w:t>策支持</w:t>
            </w:r>
          </w:p>
        </w:tc>
        <w:tc>
          <w:tcPr>
            <w:tcW w:w="1070" w:type="dxa"/>
            <w:vAlign w:val="top"/>
          </w:tcPr>
          <w:p w14:paraId="7AC1A0E2">
            <w:pPr>
              <w:pStyle w:val="5"/>
              <w:spacing w:before="298" w:line="220" w:lineRule="auto"/>
              <w:ind w:left="11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土壤元素</w:t>
            </w:r>
          </w:p>
          <w:p w14:paraId="5D2D060C">
            <w:pPr>
              <w:pStyle w:val="5"/>
              <w:spacing w:before="150" w:line="219" w:lineRule="auto"/>
              <w:ind w:left="118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分布可视</w:t>
            </w:r>
          </w:p>
          <w:p w14:paraId="7C4925BD">
            <w:pPr>
              <w:pStyle w:val="5"/>
              <w:spacing w:before="151" w:line="221" w:lineRule="auto"/>
              <w:ind w:left="431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化</w:t>
            </w:r>
          </w:p>
        </w:tc>
        <w:tc>
          <w:tcPr>
            <w:tcW w:w="5740" w:type="dxa"/>
            <w:vAlign w:val="top"/>
          </w:tcPr>
          <w:p w14:paraId="1B527F30">
            <w:pPr>
              <w:pStyle w:val="5"/>
              <w:spacing w:before="101" w:line="327" w:lineRule="auto"/>
              <w:ind w:left="108" w:right="44" w:firstLine="1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提供土壤元素分布专题页，包含土壤元素分布图与检测设备视图；支持按权限展示全域地块，逐级下钻查看农场、地块</w:t>
            </w:r>
            <w:r>
              <w:rPr>
                <w:spacing w:val="-4"/>
                <w:sz w:val="21"/>
                <w:szCs w:val="21"/>
              </w:rPr>
              <w:t>检测分布，可查看氮磷钾有机质详情，切换年份与地图样式，</w:t>
            </w:r>
            <w:r>
              <w:rPr>
                <w:spacing w:val="-1"/>
                <w:sz w:val="21"/>
                <w:szCs w:val="21"/>
              </w:rPr>
              <w:t>自动统计耕地与检测数量</w:t>
            </w:r>
          </w:p>
        </w:tc>
      </w:tr>
      <w:tr w14:paraId="5CD066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76E8130D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45CF3696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64DB48BC">
            <w:pPr>
              <w:pStyle w:val="5"/>
              <w:spacing w:before="299" w:line="354" w:lineRule="auto"/>
              <w:ind w:left="116" w:right="11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土壤检测数据管理</w:t>
            </w:r>
          </w:p>
        </w:tc>
        <w:tc>
          <w:tcPr>
            <w:tcW w:w="5740" w:type="dxa"/>
            <w:vAlign w:val="top"/>
          </w:tcPr>
          <w:p w14:paraId="2EF27497">
            <w:pPr>
              <w:pStyle w:val="5"/>
              <w:spacing w:before="98" w:line="321" w:lineRule="auto"/>
              <w:ind w:left="108" w:right="103" w:firstLine="1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支持多条件组合检索检测数据，可分步上传检测数据、圈定地块；按权限展示数据列表，支持结果查看、文件导出、数</w:t>
            </w:r>
            <w:r>
              <w:rPr>
                <w:spacing w:val="-1"/>
                <w:sz w:val="21"/>
                <w:szCs w:val="21"/>
              </w:rPr>
              <w:t>据修改与分页展示</w:t>
            </w:r>
          </w:p>
        </w:tc>
      </w:tr>
      <w:tr w14:paraId="16C82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4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0D339AFF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5ED3BAF4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7B6586B7">
            <w:pPr>
              <w:pStyle w:val="5"/>
              <w:spacing w:before="294" w:line="354" w:lineRule="auto"/>
              <w:ind w:left="118" w:right="112" w:hanging="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土壤检测设备管理</w:t>
            </w:r>
          </w:p>
        </w:tc>
        <w:tc>
          <w:tcPr>
            <w:tcW w:w="5740" w:type="dxa"/>
            <w:vAlign w:val="top"/>
          </w:tcPr>
          <w:p w14:paraId="612EF614">
            <w:pPr>
              <w:pStyle w:val="5"/>
              <w:spacing w:before="95" w:line="322" w:lineRule="auto"/>
              <w:ind w:left="108" w:right="103" w:firstLine="1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支持多条件检索检测设备，可注册录入设备参数；展示设备</w:t>
            </w:r>
            <w:r>
              <w:rPr>
                <w:spacing w:val="-7"/>
                <w:sz w:val="21"/>
                <w:szCs w:val="21"/>
              </w:rPr>
              <w:t>在线/离线状态，支持详情查看、信息修改</w:t>
            </w:r>
            <w:r>
              <w:rPr>
                <w:spacing w:val="-8"/>
                <w:sz w:val="21"/>
                <w:szCs w:val="21"/>
              </w:rPr>
              <w:t>，</w:t>
            </w:r>
            <w:r>
              <w:rPr>
                <w:spacing w:val="44"/>
                <w:sz w:val="21"/>
                <w:szCs w:val="21"/>
              </w:rPr>
              <w:t xml:space="preserve"> </w:t>
            </w:r>
            <w:r>
              <w:rPr>
                <w:spacing w:val="-8"/>
                <w:sz w:val="21"/>
                <w:szCs w:val="21"/>
              </w:rPr>
              <w:t>分页展示便于统</w:t>
            </w:r>
            <w:r>
              <w:rPr>
                <w:spacing w:val="-2"/>
                <w:sz w:val="21"/>
                <w:szCs w:val="21"/>
              </w:rPr>
              <w:t>一调度维护</w:t>
            </w:r>
          </w:p>
        </w:tc>
      </w:tr>
      <w:tr w14:paraId="731F88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7EB0D4C7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4164A9A5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37B20BB5">
            <w:pPr>
              <w:pStyle w:val="5"/>
              <w:spacing w:before="290" w:line="354" w:lineRule="auto"/>
              <w:ind w:left="116" w:right="112" w:hanging="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施肥模型</w:t>
            </w:r>
            <w:r>
              <w:rPr>
                <w:spacing w:val="-3"/>
                <w:sz w:val="21"/>
                <w:szCs w:val="21"/>
              </w:rPr>
              <w:t>数据管理</w:t>
            </w:r>
          </w:p>
        </w:tc>
        <w:tc>
          <w:tcPr>
            <w:tcW w:w="5740" w:type="dxa"/>
            <w:vAlign w:val="top"/>
          </w:tcPr>
          <w:p w14:paraId="59EEA9BE">
            <w:pPr>
              <w:pStyle w:val="5"/>
              <w:spacing w:before="90" w:line="322" w:lineRule="auto"/>
              <w:ind w:left="110" w:right="103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支持多条件检索施肥标准模型，可创建自定义模型并导入基准数据；列表展示模型启用状态，支持参数修改、状态调整</w:t>
            </w:r>
            <w:r>
              <w:rPr>
                <w:spacing w:val="-2"/>
                <w:sz w:val="21"/>
                <w:szCs w:val="21"/>
              </w:rPr>
              <w:t>与分页管理</w:t>
            </w:r>
          </w:p>
        </w:tc>
      </w:tr>
      <w:tr w14:paraId="6D19C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24482069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46D220C6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41A4FA10">
            <w:pPr>
              <w:pStyle w:val="5"/>
              <w:spacing w:before="291" w:line="354" w:lineRule="auto"/>
              <w:ind w:left="114" w:righ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施肥决策权限管理</w:t>
            </w:r>
          </w:p>
        </w:tc>
        <w:tc>
          <w:tcPr>
            <w:tcW w:w="5740" w:type="dxa"/>
            <w:vAlign w:val="top"/>
          </w:tcPr>
          <w:p w14:paraId="5B90239E">
            <w:pPr>
              <w:pStyle w:val="5"/>
              <w:spacing w:before="93" w:line="321" w:lineRule="auto"/>
              <w:ind w:left="108" w:right="103" w:firstLine="5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实现用户、角色、检测项目、操作日志四大管控功能；支持</w:t>
            </w:r>
            <w:r>
              <w:rPr>
                <w:sz w:val="21"/>
                <w:szCs w:val="21"/>
              </w:rPr>
              <w:t>权限配置与修改，</w:t>
            </w:r>
            <w:r>
              <w:rPr>
                <w:spacing w:val="-48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自动记录关键操作并可检索追溯，保障平</w:t>
            </w:r>
            <w:r>
              <w:rPr>
                <w:spacing w:val="-2"/>
                <w:sz w:val="21"/>
                <w:szCs w:val="21"/>
              </w:rPr>
              <w:t>台合规运行</w:t>
            </w:r>
          </w:p>
        </w:tc>
      </w:tr>
      <w:tr w14:paraId="08386A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restart"/>
            <w:tcBorders>
              <w:bottom w:val="nil"/>
            </w:tcBorders>
            <w:vAlign w:val="top"/>
          </w:tcPr>
          <w:p w14:paraId="4435CBF9">
            <w:pPr>
              <w:spacing w:line="254" w:lineRule="auto"/>
              <w:rPr>
                <w:rFonts w:ascii="Arial"/>
                <w:sz w:val="21"/>
              </w:rPr>
            </w:pPr>
          </w:p>
          <w:p w14:paraId="31BE79EB">
            <w:pPr>
              <w:spacing w:line="254" w:lineRule="auto"/>
              <w:rPr>
                <w:rFonts w:ascii="Arial"/>
                <w:sz w:val="21"/>
              </w:rPr>
            </w:pPr>
          </w:p>
          <w:p w14:paraId="7049AE90">
            <w:pPr>
              <w:spacing w:line="254" w:lineRule="auto"/>
              <w:rPr>
                <w:rFonts w:ascii="Arial"/>
                <w:sz w:val="21"/>
              </w:rPr>
            </w:pPr>
          </w:p>
          <w:p w14:paraId="48A2D332">
            <w:pPr>
              <w:spacing w:line="254" w:lineRule="auto"/>
              <w:rPr>
                <w:rFonts w:ascii="Arial"/>
                <w:sz w:val="21"/>
              </w:rPr>
            </w:pPr>
          </w:p>
          <w:p w14:paraId="338F47A3">
            <w:pPr>
              <w:spacing w:line="254" w:lineRule="auto"/>
              <w:rPr>
                <w:rFonts w:ascii="Arial"/>
                <w:sz w:val="21"/>
              </w:rPr>
            </w:pPr>
          </w:p>
          <w:p w14:paraId="41A88C71">
            <w:pPr>
              <w:spacing w:line="255" w:lineRule="auto"/>
              <w:rPr>
                <w:rFonts w:ascii="Arial"/>
                <w:sz w:val="21"/>
              </w:rPr>
            </w:pPr>
          </w:p>
          <w:p w14:paraId="4556DC73">
            <w:pPr>
              <w:spacing w:line="255" w:lineRule="auto"/>
              <w:rPr>
                <w:rFonts w:ascii="Arial"/>
                <w:sz w:val="21"/>
              </w:rPr>
            </w:pPr>
          </w:p>
          <w:p w14:paraId="038534E7">
            <w:pPr>
              <w:spacing w:line="255" w:lineRule="auto"/>
              <w:rPr>
                <w:rFonts w:ascii="Arial"/>
                <w:sz w:val="21"/>
              </w:rPr>
            </w:pPr>
          </w:p>
          <w:p w14:paraId="67A0F248">
            <w:pPr>
              <w:spacing w:line="255" w:lineRule="auto"/>
              <w:rPr>
                <w:rFonts w:ascii="Arial"/>
                <w:sz w:val="21"/>
              </w:rPr>
            </w:pPr>
          </w:p>
          <w:p w14:paraId="4A42A56A">
            <w:pPr>
              <w:spacing w:line="255" w:lineRule="auto"/>
              <w:rPr>
                <w:rFonts w:ascii="Arial"/>
                <w:sz w:val="21"/>
              </w:rPr>
            </w:pPr>
          </w:p>
          <w:p w14:paraId="4B8748FF">
            <w:pPr>
              <w:spacing w:line="255" w:lineRule="auto"/>
              <w:rPr>
                <w:rFonts w:ascii="Arial"/>
                <w:sz w:val="21"/>
              </w:rPr>
            </w:pPr>
          </w:p>
          <w:p w14:paraId="2CF27B88">
            <w:pPr>
              <w:spacing w:line="255" w:lineRule="auto"/>
              <w:rPr>
                <w:rFonts w:ascii="Arial"/>
                <w:sz w:val="21"/>
              </w:rPr>
            </w:pPr>
          </w:p>
          <w:p w14:paraId="0CB4CF02">
            <w:pPr>
              <w:spacing w:line="255" w:lineRule="auto"/>
              <w:rPr>
                <w:rFonts w:ascii="Arial"/>
                <w:sz w:val="21"/>
              </w:rPr>
            </w:pPr>
          </w:p>
          <w:p w14:paraId="76DE7CD8">
            <w:pPr>
              <w:spacing w:line="255" w:lineRule="auto"/>
              <w:rPr>
                <w:rFonts w:ascii="Arial"/>
                <w:sz w:val="21"/>
              </w:rPr>
            </w:pPr>
          </w:p>
          <w:p w14:paraId="2C0F4F37">
            <w:pPr>
              <w:spacing w:line="255" w:lineRule="auto"/>
              <w:rPr>
                <w:rFonts w:ascii="Arial"/>
                <w:sz w:val="21"/>
              </w:rPr>
            </w:pPr>
          </w:p>
          <w:p w14:paraId="2B38F661">
            <w:pPr>
              <w:pStyle w:val="5"/>
              <w:spacing w:before="69"/>
              <w:ind w:left="271"/>
              <w:rPr>
                <w:sz w:val="21"/>
                <w:szCs w:val="21"/>
              </w:rPr>
            </w:pPr>
            <w:r>
              <w:rPr>
                <w:spacing w:val="-6"/>
                <w:sz w:val="21"/>
                <w:szCs w:val="21"/>
              </w:rPr>
              <w:t>10</w:t>
            </w:r>
          </w:p>
        </w:tc>
        <w:tc>
          <w:tcPr>
            <w:tcW w:w="988" w:type="dxa"/>
            <w:vMerge w:val="restart"/>
            <w:tcBorders>
              <w:bottom w:val="nil"/>
            </w:tcBorders>
            <w:vAlign w:val="top"/>
          </w:tcPr>
          <w:p w14:paraId="38E8AB5C">
            <w:pPr>
              <w:spacing w:line="244" w:lineRule="auto"/>
              <w:rPr>
                <w:rFonts w:ascii="Arial"/>
                <w:sz w:val="21"/>
              </w:rPr>
            </w:pPr>
          </w:p>
          <w:p w14:paraId="0BF10D72">
            <w:pPr>
              <w:spacing w:line="244" w:lineRule="auto"/>
              <w:rPr>
                <w:rFonts w:ascii="Arial"/>
                <w:sz w:val="21"/>
              </w:rPr>
            </w:pPr>
          </w:p>
          <w:p w14:paraId="2D6463F4">
            <w:pPr>
              <w:spacing w:line="244" w:lineRule="auto"/>
              <w:rPr>
                <w:rFonts w:ascii="Arial"/>
                <w:sz w:val="21"/>
              </w:rPr>
            </w:pPr>
          </w:p>
          <w:p w14:paraId="35CB2090">
            <w:pPr>
              <w:spacing w:line="244" w:lineRule="auto"/>
              <w:rPr>
                <w:rFonts w:ascii="Arial"/>
                <w:sz w:val="21"/>
              </w:rPr>
            </w:pPr>
          </w:p>
          <w:p w14:paraId="5F4BA306">
            <w:pPr>
              <w:spacing w:line="244" w:lineRule="auto"/>
              <w:rPr>
                <w:rFonts w:ascii="Arial"/>
                <w:sz w:val="21"/>
              </w:rPr>
            </w:pPr>
          </w:p>
          <w:p w14:paraId="19D88990">
            <w:pPr>
              <w:spacing w:line="244" w:lineRule="auto"/>
              <w:rPr>
                <w:rFonts w:ascii="Arial"/>
                <w:sz w:val="21"/>
              </w:rPr>
            </w:pPr>
          </w:p>
          <w:p w14:paraId="19C958C8">
            <w:pPr>
              <w:spacing w:line="244" w:lineRule="auto"/>
              <w:rPr>
                <w:rFonts w:ascii="Arial"/>
                <w:sz w:val="21"/>
              </w:rPr>
            </w:pPr>
          </w:p>
          <w:p w14:paraId="1CBA6E21">
            <w:pPr>
              <w:spacing w:line="245" w:lineRule="auto"/>
              <w:rPr>
                <w:rFonts w:ascii="Arial"/>
                <w:sz w:val="21"/>
              </w:rPr>
            </w:pPr>
          </w:p>
          <w:p w14:paraId="231DFEEB">
            <w:pPr>
              <w:spacing w:line="245" w:lineRule="auto"/>
              <w:rPr>
                <w:rFonts w:ascii="Arial"/>
                <w:sz w:val="21"/>
              </w:rPr>
            </w:pPr>
          </w:p>
          <w:p w14:paraId="2C1F548E">
            <w:pPr>
              <w:spacing w:line="245" w:lineRule="auto"/>
              <w:rPr>
                <w:rFonts w:ascii="Arial"/>
                <w:sz w:val="21"/>
              </w:rPr>
            </w:pPr>
          </w:p>
          <w:p w14:paraId="040A8BF0">
            <w:pPr>
              <w:spacing w:line="245" w:lineRule="auto"/>
              <w:rPr>
                <w:rFonts w:ascii="Arial"/>
                <w:sz w:val="21"/>
              </w:rPr>
            </w:pPr>
          </w:p>
          <w:p w14:paraId="0717A224">
            <w:pPr>
              <w:spacing w:line="245" w:lineRule="auto"/>
              <w:rPr>
                <w:rFonts w:ascii="Arial"/>
                <w:sz w:val="21"/>
              </w:rPr>
            </w:pPr>
          </w:p>
          <w:p w14:paraId="0C02DF8A">
            <w:pPr>
              <w:spacing w:line="245" w:lineRule="auto"/>
              <w:rPr>
                <w:rFonts w:ascii="Arial"/>
                <w:sz w:val="21"/>
              </w:rPr>
            </w:pPr>
          </w:p>
          <w:p w14:paraId="09C4D719">
            <w:pPr>
              <w:spacing w:line="245" w:lineRule="auto"/>
              <w:rPr>
                <w:rFonts w:ascii="Arial"/>
                <w:sz w:val="21"/>
              </w:rPr>
            </w:pPr>
          </w:p>
          <w:p w14:paraId="3DDCA3AC">
            <w:pPr>
              <w:pStyle w:val="5"/>
              <w:spacing w:before="68" w:line="220" w:lineRule="auto"/>
              <w:ind w:left="18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数据集</w:t>
            </w:r>
          </w:p>
          <w:p w14:paraId="4C1D2766">
            <w:pPr>
              <w:pStyle w:val="5"/>
              <w:spacing w:before="149" w:line="220" w:lineRule="auto"/>
              <w:ind w:left="18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成与共</w:t>
            </w:r>
          </w:p>
          <w:p w14:paraId="09FEC9A6">
            <w:pPr>
              <w:pStyle w:val="5"/>
              <w:spacing w:before="149" w:line="220" w:lineRule="auto"/>
              <w:ind w:left="38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享</w:t>
            </w:r>
          </w:p>
        </w:tc>
        <w:tc>
          <w:tcPr>
            <w:tcW w:w="1070" w:type="dxa"/>
            <w:vAlign w:val="top"/>
          </w:tcPr>
          <w:p w14:paraId="031765F1">
            <w:pPr>
              <w:spacing w:line="310" w:lineRule="auto"/>
              <w:rPr>
                <w:rFonts w:ascii="Arial"/>
                <w:sz w:val="21"/>
              </w:rPr>
            </w:pPr>
          </w:p>
          <w:p w14:paraId="167580C5">
            <w:pPr>
              <w:spacing w:line="310" w:lineRule="auto"/>
              <w:rPr>
                <w:rFonts w:ascii="Arial"/>
                <w:sz w:val="21"/>
              </w:rPr>
            </w:pPr>
          </w:p>
          <w:p w14:paraId="393ADCF6">
            <w:pPr>
              <w:pStyle w:val="5"/>
              <w:spacing w:before="68" w:line="220" w:lineRule="auto"/>
              <w:ind w:left="119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系统集成</w:t>
            </w:r>
          </w:p>
        </w:tc>
        <w:tc>
          <w:tcPr>
            <w:tcW w:w="5740" w:type="dxa"/>
            <w:vAlign w:val="top"/>
          </w:tcPr>
          <w:p w14:paraId="3AFA9C20">
            <w:pPr>
              <w:pStyle w:val="5"/>
              <w:spacing w:before="92" w:line="329" w:lineRule="auto"/>
              <w:ind w:left="109" w:right="28" w:firstLine="5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实现各业务系统数据统一接入、数据链路打通，还可延伸至跨系统业务流程集成、软硬件设备深度融合、内外部平台协同对接、标准化接口体系建设、集成链路监控运维等关键方</w:t>
            </w:r>
            <w:r>
              <w:rPr>
                <w:spacing w:val="-3"/>
                <w:sz w:val="21"/>
                <w:szCs w:val="21"/>
              </w:rPr>
              <w:t>面，为全项目的数字化闭环与智能化运营提供底层集成保障。</w:t>
            </w:r>
          </w:p>
        </w:tc>
      </w:tr>
      <w:tr w14:paraId="03DD29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73FE1F83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3FC94AA9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5CAEB78C">
            <w:pPr>
              <w:spacing w:line="310" w:lineRule="auto"/>
              <w:rPr>
                <w:rFonts w:ascii="Arial"/>
                <w:sz w:val="21"/>
              </w:rPr>
            </w:pPr>
          </w:p>
          <w:p w14:paraId="63766358">
            <w:pPr>
              <w:spacing w:line="311" w:lineRule="auto"/>
              <w:rPr>
                <w:rFonts w:ascii="Arial"/>
                <w:sz w:val="21"/>
              </w:rPr>
            </w:pPr>
          </w:p>
          <w:p w14:paraId="336BCB05">
            <w:pPr>
              <w:pStyle w:val="5"/>
              <w:spacing w:before="68" w:line="220" w:lineRule="auto"/>
              <w:ind w:left="11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数据集成</w:t>
            </w:r>
          </w:p>
        </w:tc>
        <w:tc>
          <w:tcPr>
            <w:tcW w:w="5740" w:type="dxa"/>
            <w:vAlign w:val="top"/>
          </w:tcPr>
          <w:p w14:paraId="08A9E796">
            <w:pPr>
              <w:pStyle w:val="5"/>
              <w:spacing w:before="92" w:line="329" w:lineRule="auto"/>
              <w:ind w:left="110" w:right="103"/>
              <w:jc w:val="both"/>
              <w:rPr>
                <w:sz w:val="21"/>
                <w:szCs w:val="21"/>
              </w:rPr>
            </w:pPr>
            <w:r>
              <w:rPr>
                <w:spacing w:val="5"/>
                <w:sz w:val="21"/>
                <w:szCs w:val="21"/>
              </w:rPr>
              <w:t>数据集成作为“数据输入－抽取－集成－清洗转换－存储-</w:t>
            </w:r>
            <w:r>
              <w:rPr>
                <w:spacing w:val="1"/>
                <w:sz w:val="21"/>
                <w:szCs w:val="21"/>
              </w:rPr>
              <w:t>分析决策－数据共享</w:t>
            </w:r>
            <w:r>
              <w:rPr>
                <w:spacing w:val="-74"/>
                <w:sz w:val="21"/>
                <w:szCs w:val="21"/>
              </w:rPr>
              <w:t xml:space="preserve"> </w:t>
            </w:r>
            <w:r>
              <w:rPr>
                <w:spacing w:val="1"/>
                <w:sz w:val="21"/>
                <w:szCs w:val="21"/>
              </w:rPr>
              <w:t>”链路的核心环节，通过标准化</w:t>
            </w:r>
            <w:r>
              <w:rPr>
                <w:sz w:val="21"/>
                <w:szCs w:val="21"/>
              </w:rPr>
              <w:t>处理将</w:t>
            </w:r>
            <w:r>
              <w:rPr>
                <w:spacing w:val="2"/>
                <w:sz w:val="21"/>
                <w:szCs w:val="21"/>
              </w:rPr>
              <w:t>分散数据转化为统一、高质量的数据资产，支撑“农发一张</w:t>
            </w:r>
            <w:r>
              <w:rPr>
                <w:spacing w:val="-2"/>
                <w:sz w:val="21"/>
                <w:szCs w:val="21"/>
              </w:rPr>
              <w:t>图”、财务分析、智能预警等上层模块的高效运转。</w:t>
            </w:r>
          </w:p>
        </w:tc>
      </w:tr>
      <w:tr w14:paraId="0A116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7CD10995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222FAFF8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3D9FEBF0">
            <w:pPr>
              <w:pStyle w:val="5"/>
              <w:spacing w:before="294" w:line="220" w:lineRule="auto"/>
              <w:ind w:left="11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数据建模</w:t>
            </w:r>
          </w:p>
          <w:p w14:paraId="3ACEE556">
            <w:pPr>
              <w:pStyle w:val="5"/>
              <w:spacing w:before="150" w:line="220" w:lineRule="auto"/>
              <w:ind w:left="11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和指标建</w:t>
            </w:r>
          </w:p>
          <w:p w14:paraId="324C5474">
            <w:pPr>
              <w:pStyle w:val="5"/>
              <w:spacing w:before="149" w:line="221" w:lineRule="auto"/>
              <w:ind w:left="43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</w:t>
            </w:r>
          </w:p>
        </w:tc>
        <w:tc>
          <w:tcPr>
            <w:tcW w:w="5740" w:type="dxa"/>
            <w:vAlign w:val="top"/>
          </w:tcPr>
          <w:p w14:paraId="5F720058">
            <w:pPr>
              <w:pStyle w:val="5"/>
              <w:spacing w:before="96" w:line="328" w:lineRule="auto"/>
              <w:ind w:left="109" w:right="103"/>
              <w:jc w:val="both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通过构建标准化数据模型与体系化指标，将清洗后的高质量</w:t>
            </w:r>
            <w:r>
              <w:rPr>
                <w:spacing w:val="1"/>
                <w:sz w:val="21"/>
                <w:szCs w:val="21"/>
              </w:rPr>
              <w:t>数据转化为可直接支撑业务的“数据资产</w:t>
            </w:r>
            <w:r>
              <w:rPr>
                <w:spacing w:val="-75"/>
                <w:sz w:val="21"/>
                <w:szCs w:val="21"/>
              </w:rPr>
              <w:t xml:space="preserve"> </w:t>
            </w:r>
            <w:r>
              <w:rPr>
                <w:spacing w:val="1"/>
                <w:sz w:val="21"/>
                <w:szCs w:val="21"/>
              </w:rPr>
              <w:t>”，为“农发一张图</w:t>
            </w:r>
            <w:r>
              <w:rPr>
                <w:spacing w:val="-75"/>
                <w:sz w:val="21"/>
                <w:szCs w:val="21"/>
              </w:rPr>
              <w:t xml:space="preserve"> </w:t>
            </w:r>
            <w:r>
              <w:rPr>
                <w:spacing w:val="1"/>
                <w:sz w:val="21"/>
                <w:szCs w:val="21"/>
              </w:rPr>
              <w:t>”可视化、财务分析、智能预警、经营决策等上层模块提</w:t>
            </w:r>
            <w:r>
              <w:rPr>
                <w:spacing w:val="-5"/>
                <w:sz w:val="21"/>
                <w:szCs w:val="21"/>
              </w:rPr>
              <w:t>供精准数据支撑。</w:t>
            </w:r>
          </w:p>
        </w:tc>
      </w:tr>
      <w:tr w14:paraId="2F7472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  <w:bottom w:val="nil"/>
            </w:tcBorders>
            <w:vAlign w:val="top"/>
          </w:tcPr>
          <w:p w14:paraId="4D908A8D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  <w:bottom w:val="nil"/>
            </w:tcBorders>
            <w:vAlign w:val="top"/>
          </w:tcPr>
          <w:p w14:paraId="4BA751E8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762E0278">
            <w:pPr>
              <w:pStyle w:val="5"/>
              <w:spacing w:before="295" w:line="220" w:lineRule="auto"/>
              <w:ind w:left="12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空间数据</w:t>
            </w:r>
          </w:p>
          <w:p w14:paraId="11B5CE25">
            <w:pPr>
              <w:pStyle w:val="5"/>
              <w:spacing w:before="149" w:line="220" w:lineRule="auto"/>
              <w:ind w:left="116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和服务建</w:t>
            </w:r>
          </w:p>
          <w:p w14:paraId="0B9C5725">
            <w:pPr>
              <w:pStyle w:val="5"/>
              <w:spacing w:before="150" w:line="221" w:lineRule="auto"/>
              <w:ind w:left="43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设</w:t>
            </w:r>
          </w:p>
        </w:tc>
        <w:tc>
          <w:tcPr>
            <w:tcW w:w="5740" w:type="dxa"/>
            <w:vAlign w:val="top"/>
          </w:tcPr>
          <w:p w14:paraId="6D0A00E9">
            <w:pPr>
              <w:pStyle w:val="5"/>
              <w:spacing w:before="96" w:line="328" w:lineRule="auto"/>
              <w:ind w:left="108" w:right="103" w:firstLine="1"/>
              <w:rPr>
                <w:sz w:val="21"/>
                <w:szCs w:val="21"/>
              </w:rPr>
            </w:pPr>
            <w:r>
              <w:rPr>
                <w:spacing w:val="2"/>
                <w:sz w:val="21"/>
                <w:szCs w:val="21"/>
              </w:rPr>
              <w:t>整合卫星影像、电子地图、宗地边界、物联网设备位置等多源空间数据，通过标准化处理与服务封装，为种植管理、智</w:t>
            </w:r>
            <w:r>
              <w:rPr>
                <w:spacing w:val="1"/>
                <w:sz w:val="21"/>
                <w:szCs w:val="21"/>
              </w:rPr>
              <w:t>能预警、财务分析等上层模块提供空间定位、可视化展示、</w:t>
            </w:r>
            <w:r>
              <w:rPr>
                <w:spacing w:val="-1"/>
                <w:sz w:val="21"/>
                <w:szCs w:val="21"/>
              </w:rPr>
              <w:t>空间分析等核心服务</w:t>
            </w:r>
          </w:p>
        </w:tc>
      </w:tr>
      <w:tr w14:paraId="4C1689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9" w:hRule="atLeast"/>
        </w:trPr>
        <w:tc>
          <w:tcPr>
            <w:tcW w:w="720" w:type="dxa"/>
            <w:vMerge w:val="continue"/>
            <w:tcBorders>
              <w:top w:val="nil"/>
            </w:tcBorders>
            <w:vAlign w:val="top"/>
          </w:tcPr>
          <w:p w14:paraId="3BF6A11A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Merge w:val="continue"/>
            <w:tcBorders>
              <w:top w:val="nil"/>
            </w:tcBorders>
            <w:vAlign w:val="top"/>
          </w:tcPr>
          <w:p w14:paraId="737ABAE7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0E49B34D">
            <w:pPr>
              <w:spacing w:line="425" w:lineRule="auto"/>
              <w:rPr>
                <w:rFonts w:ascii="Arial"/>
                <w:sz w:val="21"/>
              </w:rPr>
            </w:pPr>
          </w:p>
          <w:p w14:paraId="0A554DF3">
            <w:pPr>
              <w:pStyle w:val="5"/>
              <w:spacing w:before="68" w:line="354" w:lineRule="auto"/>
              <w:ind w:left="114" w:right="11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平台公共</w:t>
            </w:r>
            <w:r>
              <w:rPr>
                <w:spacing w:val="-3"/>
                <w:sz w:val="21"/>
                <w:szCs w:val="21"/>
              </w:rPr>
              <w:t>服务建设</w:t>
            </w:r>
          </w:p>
        </w:tc>
        <w:tc>
          <w:tcPr>
            <w:tcW w:w="5740" w:type="dxa"/>
            <w:vAlign w:val="top"/>
          </w:tcPr>
          <w:p w14:paraId="7A4938D7">
            <w:pPr>
              <w:pStyle w:val="5"/>
              <w:spacing w:before="96" w:line="328" w:lineRule="auto"/>
              <w:ind w:left="109" w:right="103" w:firstLine="17"/>
              <w:jc w:val="both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,</w:t>
            </w:r>
            <w:r>
              <w:rPr>
                <w:spacing w:val="65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通过标准化公共服务输出，解决各业务模块公共功能重复</w:t>
            </w:r>
            <w:r>
              <w:rPr>
                <w:spacing w:val="2"/>
                <w:sz w:val="21"/>
                <w:szCs w:val="21"/>
              </w:rPr>
              <w:t>建设、体验不一致、协同效率低的痛点，为全平台高效、安全、有序运行提供基础支撑，同时衔接外部系统公共接口，</w:t>
            </w:r>
            <w:r>
              <w:rPr>
                <w:spacing w:val="-4"/>
                <w:sz w:val="21"/>
                <w:szCs w:val="21"/>
              </w:rPr>
              <w:t>助力数字化转型落地。</w:t>
            </w:r>
          </w:p>
        </w:tc>
      </w:tr>
      <w:tr w14:paraId="5722F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8518" w:type="dxa"/>
            <w:gridSpan w:val="4"/>
            <w:vAlign w:val="top"/>
          </w:tcPr>
          <w:p w14:paraId="32D68CF7">
            <w:pPr>
              <w:pStyle w:val="5"/>
              <w:spacing w:before="97" w:line="220" w:lineRule="auto"/>
              <w:ind w:left="3633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二、系统集成</w:t>
            </w:r>
          </w:p>
        </w:tc>
      </w:tr>
      <w:tr w14:paraId="21153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3" w:hRule="atLeast"/>
        </w:trPr>
        <w:tc>
          <w:tcPr>
            <w:tcW w:w="720" w:type="dxa"/>
            <w:vAlign w:val="top"/>
          </w:tcPr>
          <w:p w14:paraId="234C88E9">
            <w:pPr>
              <w:spacing w:line="313" w:lineRule="auto"/>
              <w:rPr>
                <w:rFonts w:ascii="Arial"/>
                <w:sz w:val="21"/>
              </w:rPr>
            </w:pPr>
          </w:p>
          <w:p w14:paraId="0DA66274">
            <w:pPr>
              <w:spacing w:line="314" w:lineRule="auto"/>
              <w:rPr>
                <w:rFonts w:ascii="Arial"/>
                <w:sz w:val="21"/>
              </w:rPr>
            </w:pPr>
          </w:p>
          <w:p w14:paraId="17C7C5B0">
            <w:pPr>
              <w:pStyle w:val="5"/>
              <w:spacing w:before="68" w:line="241" w:lineRule="auto"/>
              <w:ind w:left="3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988" w:type="dxa"/>
            <w:vAlign w:val="top"/>
          </w:tcPr>
          <w:p w14:paraId="4EB3985A">
            <w:pPr>
              <w:spacing w:line="429" w:lineRule="auto"/>
              <w:rPr>
                <w:rFonts w:ascii="Arial"/>
                <w:sz w:val="21"/>
              </w:rPr>
            </w:pPr>
          </w:p>
          <w:p w14:paraId="2D4187E5">
            <w:pPr>
              <w:pStyle w:val="5"/>
              <w:spacing w:before="68" w:line="354" w:lineRule="auto"/>
              <w:ind w:left="387" w:right="177" w:hanging="210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接口对</w:t>
            </w:r>
            <w:r>
              <w:rPr>
                <w:sz w:val="21"/>
                <w:szCs w:val="21"/>
              </w:rPr>
              <w:t>接</w:t>
            </w:r>
          </w:p>
        </w:tc>
        <w:tc>
          <w:tcPr>
            <w:tcW w:w="1070" w:type="dxa"/>
            <w:vAlign w:val="top"/>
          </w:tcPr>
          <w:p w14:paraId="202DEBD2">
            <w:pPr>
              <w:spacing w:line="313" w:lineRule="auto"/>
              <w:rPr>
                <w:rFonts w:ascii="Arial"/>
                <w:sz w:val="21"/>
              </w:rPr>
            </w:pPr>
          </w:p>
          <w:p w14:paraId="226935F5">
            <w:pPr>
              <w:spacing w:line="313" w:lineRule="auto"/>
              <w:rPr>
                <w:rFonts w:ascii="Arial"/>
                <w:sz w:val="21"/>
              </w:rPr>
            </w:pPr>
          </w:p>
          <w:p w14:paraId="198EA59D">
            <w:pPr>
              <w:pStyle w:val="5"/>
              <w:spacing w:before="69" w:line="221" w:lineRule="auto"/>
              <w:ind w:left="114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接口对接</w:t>
            </w:r>
          </w:p>
        </w:tc>
        <w:tc>
          <w:tcPr>
            <w:tcW w:w="5740" w:type="dxa"/>
            <w:vAlign w:val="top"/>
          </w:tcPr>
          <w:p w14:paraId="07E1DA7E">
            <w:pPr>
              <w:pStyle w:val="5"/>
              <w:spacing w:before="98" w:line="352" w:lineRule="auto"/>
              <w:ind w:left="110" w:right="168" w:firstLine="13"/>
              <w:rPr>
                <w:sz w:val="21"/>
                <w:szCs w:val="21"/>
              </w:rPr>
            </w:pPr>
            <w:r>
              <w:rPr>
                <w:spacing w:val="1"/>
                <w:sz w:val="21"/>
                <w:szCs w:val="21"/>
              </w:rPr>
              <w:t>1.农发种植决策调度指挥中心：实现与农</w:t>
            </w:r>
            <w:r>
              <w:rPr>
                <w:sz w:val="21"/>
                <w:szCs w:val="21"/>
              </w:rPr>
              <w:t>发数据中台ADS</w:t>
            </w:r>
            <w:r>
              <w:rPr>
                <w:spacing w:val="-44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层</w:t>
            </w:r>
            <w:r>
              <w:rPr>
                <w:spacing w:val="-7"/>
                <w:sz w:val="21"/>
                <w:szCs w:val="21"/>
              </w:rPr>
              <w:t>数据对接。</w:t>
            </w:r>
          </w:p>
          <w:p w14:paraId="236176F7">
            <w:pPr>
              <w:pStyle w:val="5"/>
              <w:spacing w:line="305" w:lineRule="auto"/>
              <w:ind w:left="108" w:right="168" w:firstLine="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2.资源管理模块：实现与数据中台及农发种植管理模块等数</w:t>
            </w:r>
            <w:r>
              <w:rPr>
                <w:spacing w:val="-5"/>
                <w:sz w:val="21"/>
                <w:szCs w:val="21"/>
              </w:rPr>
              <w:t>据接口的对接。</w:t>
            </w:r>
          </w:p>
        </w:tc>
      </w:tr>
      <w:tr w14:paraId="25F69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00" w:hRule="atLeast"/>
        </w:trPr>
        <w:tc>
          <w:tcPr>
            <w:tcW w:w="720" w:type="dxa"/>
            <w:vAlign w:val="top"/>
          </w:tcPr>
          <w:p w14:paraId="102D7353">
            <w:pPr>
              <w:rPr>
                <w:rFonts w:ascii="Arial"/>
                <w:sz w:val="21"/>
              </w:rPr>
            </w:pPr>
          </w:p>
        </w:tc>
        <w:tc>
          <w:tcPr>
            <w:tcW w:w="988" w:type="dxa"/>
            <w:vAlign w:val="top"/>
          </w:tcPr>
          <w:p w14:paraId="112549C6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1981B19E">
            <w:pPr>
              <w:rPr>
                <w:rFonts w:ascii="Arial"/>
                <w:sz w:val="21"/>
              </w:rPr>
            </w:pPr>
          </w:p>
        </w:tc>
        <w:tc>
          <w:tcPr>
            <w:tcW w:w="5740" w:type="dxa"/>
            <w:vAlign w:val="top"/>
          </w:tcPr>
          <w:p w14:paraId="5049C11D">
            <w:pPr>
              <w:pStyle w:val="5"/>
              <w:spacing w:before="94" w:line="220" w:lineRule="auto"/>
              <w:ind w:left="11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3.种植管理模块：实现与农发资源管理模块、加工管理模</w:t>
            </w:r>
          </w:p>
          <w:p w14:paraId="278A7EC8">
            <w:pPr>
              <w:pStyle w:val="5"/>
              <w:spacing w:before="149" w:line="352" w:lineRule="auto"/>
              <w:ind w:left="108" w:right="16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块、农机管理模块、农资及仓储管理模块以及数据中台的数</w:t>
            </w:r>
            <w:r>
              <w:rPr>
                <w:spacing w:val="-6"/>
                <w:sz w:val="21"/>
                <w:szCs w:val="21"/>
              </w:rPr>
              <w:t>据接口对接。</w:t>
            </w:r>
          </w:p>
          <w:p w14:paraId="50066A10">
            <w:pPr>
              <w:pStyle w:val="5"/>
              <w:spacing w:before="1" w:line="351" w:lineRule="auto"/>
              <w:ind w:left="111" w:right="168" w:hanging="3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4.农机生产管理模块：实现与种植管理平台、农资及仓储管</w:t>
            </w:r>
            <w:r>
              <w:rPr>
                <w:spacing w:val="-3"/>
                <w:sz w:val="21"/>
                <w:szCs w:val="21"/>
              </w:rPr>
              <w:t>理平台、农发数据中台的接口对接。</w:t>
            </w:r>
          </w:p>
          <w:p w14:paraId="551AAB29">
            <w:pPr>
              <w:pStyle w:val="5"/>
              <w:spacing w:before="1" w:line="351" w:lineRule="auto"/>
              <w:ind w:left="111" w:right="168" w:firstLine="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5.设施生产管理模块：实现与种植管理平台、农资及仓储管</w:t>
            </w:r>
            <w:r>
              <w:rPr>
                <w:spacing w:val="-2"/>
                <w:sz w:val="21"/>
                <w:szCs w:val="21"/>
              </w:rPr>
              <w:t>理平台、农发数据中台、安全追溯模块的数据接口对接。</w:t>
            </w:r>
          </w:p>
          <w:p w14:paraId="498FED53">
            <w:pPr>
              <w:pStyle w:val="5"/>
              <w:spacing w:before="1" w:line="351" w:lineRule="auto"/>
              <w:ind w:left="108" w:right="168" w:firstLine="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6.农副产品加工管理模块：实现与种植管理模块、农资与仓</w:t>
            </w:r>
            <w:r>
              <w:rPr>
                <w:spacing w:val="-4"/>
                <w:sz w:val="21"/>
                <w:szCs w:val="21"/>
              </w:rPr>
              <w:t>储管理的数据接口对接。</w:t>
            </w:r>
          </w:p>
          <w:p w14:paraId="68015656">
            <w:pPr>
              <w:pStyle w:val="5"/>
              <w:spacing w:before="1" w:line="351" w:lineRule="auto"/>
              <w:ind w:left="108" w:right="168" w:firstLine="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7.财务分析模块：实现与农发数据中台及其他业务系统的数</w:t>
            </w:r>
            <w:r>
              <w:rPr>
                <w:spacing w:val="-6"/>
                <w:sz w:val="21"/>
                <w:szCs w:val="21"/>
              </w:rPr>
              <w:t>据接口对接。</w:t>
            </w:r>
          </w:p>
          <w:p w14:paraId="03B6510E">
            <w:pPr>
              <w:pStyle w:val="5"/>
              <w:spacing w:before="2" w:line="351" w:lineRule="auto"/>
              <w:ind w:left="126" w:right="168" w:hanging="16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8.智能分析预警模块：实现与农发数据中台及其他业务系统</w:t>
            </w:r>
            <w:r>
              <w:rPr>
                <w:spacing w:val="-7"/>
                <w:sz w:val="21"/>
                <w:szCs w:val="21"/>
              </w:rPr>
              <w:t>的数据接口对接。</w:t>
            </w:r>
          </w:p>
          <w:p w14:paraId="13E9CFE4">
            <w:pPr>
              <w:pStyle w:val="5"/>
              <w:spacing w:before="1" w:line="351" w:lineRule="auto"/>
              <w:ind w:left="114" w:right="168" w:hanging="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9.农资及仓储管理模块：实现与种植管理、农机管理、设施管理、农副产品加工、供应链等系统及数据中台的接口对</w:t>
            </w:r>
          </w:p>
          <w:p w14:paraId="724F17A2">
            <w:pPr>
              <w:pStyle w:val="5"/>
              <w:spacing w:before="1" w:line="220" w:lineRule="auto"/>
              <w:ind w:left="108"/>
              <w:rPr>
                <w:sz w:val="21"/>
                <w:szCs w:val="21"/>
              </w:rPr>
            </w:pPr>
            <w:r>
              <w:rPr>
                <w:spacing w:val="-10"/>
                <w:sz w:val="21"/>
                <w:szCs w:val="21"/>
              </w:rPr>
              <w:t>接。</w:t>
            </w:r>
          </w:p>
        </w:tc>
      </w:tr>
      <w:tr w14:paraId="18F70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8518" w:type="dxa"/>
            <w:gridSpan w:val="4"/>
            <w:vAlign w:val="top"/>
          </w:tcPr>
          <w:p w14:paraId="2F682587">
            <w:pPr>
              <w:pStyle w:val="5"/>
              <w:spacing w:before="95" w:line="220" w:lineRule="auto"/>
              <w:ind w:left="3524"/>
              <w:rPr>
                <w:sz w:val="21"/>
                <w:szCs w:val="21"/>
              </w:rPr>
            </w:pPr>
            <w:r>
              <w:rPr>
                <w:b/>
                <w:bCs/>
                <w:spacing w:val="-3"/>
                <w:sz w:val="21"/>
                <w:szCs w:val="21"/>
              </w:rPr>
              <w:t>三、实施和推广</w:t>
            </w:r>
          </w:p>
        </w:tc>
      </w:tr>
      <w:tr w14:paraId="06B8BF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0" w:hRule="atLeast"/>
        </w:trPr>
        <w:tc>
          <w:tcPr>
            <w:tcW w:w="720" w:type="dxa"/>
            <w:vAlign w:val="top"/>
          </w:tcPr>
          <w:p w14:paraId="495B3C88">
            <w:pPr>
              <w:spacing w:line="246" w:lineRule="auto"/>
              <w:rPr>
                <w:rFonts w:ascii="Arial"/>
                <w:sz w:val="21"/>
              </w:rPr>
            </w:pPr>
          </w:p>
          <w:p w14:paraId="383E379F">
            <w:pPr>
              <w:spacing w:line="246" w:lineRule="auto"/>
              <w:rPr>
                <w:rFonts w:ascii="Arial"/>
                <w:sz w:val="21"/>
              </w:rPr>
            </w:pPr>
          </w:p>
          <w:p w14:paraId="15203AD4">
            <w:pPr>
              <w:spacing w:line="246" w:lineRule="auto"/>
              <w:rPr>
                <w:rFonts w:ascii="Arial"/>
                <w:sz w:val="21"/>
              </w:rPr>
            </w:pPr>
          </w:p>
          <w:p w14:paraId="1EAFD575">
            <w:pPr>
              <w:spacing w:line="247" w:lineRule="auto"/>
              <w:rPr>
                <w:rFonts w:ascii="Arial"/>
                <w:sz w:val="21"/>
              </w:rPr>
            </w:pPr>
          </w:p>
          <w:p w14:paraId="69A8A564">
            <w:pPr>
              <w:spacing w:line="247" w:lineRule="auto"/>
              <w:rPr>
                <w:rFonts w:ascii="Arial"/>
                <w:sz w:val="21"/>
              </w:rPr>
            </w:pPr>
          </w:p>
          <w:p w14:paraId="7EC37AD0">
            <w:pPr>
              <w:spacing w:line="247" w:lineRule="auto"/>
              <w:rPr>
                <w:rFonts w:ascii="Arial"/>
                <w:sz w:val="21"/>
              </w:rPr>
            </w:pPr>
          </w:p>
          <w:p w14:paraId="38F1BFD7">
            <w:pPr>
              <w:spacing w:line="247" w:lineRule="auto"/>
              <w:rPr>
                <w:rFonts w:ascii="Arial"/>
                <w:sz w:val="21"/>
              </w:rPr>
            </w:pPr>
          </w:p>
          <w:p w14:paraId="5DF652C8">
            <w:pPr>
              <w:spacing w:line="247" w:lineRule="auto"/>
              <w:rPr>
                <w:rFonts w:ascii="Arial"/>
                <w:sz w:val="21"/>
              </w:rPr>
            </w:pPr>
          </w:p>
          <w:p w14:paraId="230E548D">
            <w:pPr>
              <w:spacing w:line="247" w:lineRule="auto"/>
              <w:rPr>
                <w:rFonts w:ascii="Arial"/>
                <w:sz w:val="21"/>
              </w:rPr>
            </w:pPr>
          </w:p>
          <w:p w14:paraId="322D71D7">
            <w:pPr>
              <w:spacing w:line="247" w:lineRule="auto"/>
              <w:rPr>
                <w:rFonts w:ascii="Arial"/>
                <w:sz w:val="21"/>
              </w:rPr>
            </w:pPr>
          </w:p>
          <w:p w14:paraId="1A0F4CBF">
            <w:pPr>
              <w:spacing w:line="247" w:lineRule="auto"/>
              <w:rPr>
                <w:rFonts w:ascii="Arial"/>
                <w:sz w:val="21"/>
              </w:rPr>
            </w:pPr>
          </w:p>
          <w:p w14:paraId="36160A61">
            <w:pPr>
              <w:spacing w:line="247" w:lineRule="auto"/>
              <w:rPr>
                <w:rFonts w:ascii="Arial"/>
                <w:sz w:val="21"/>
              </w:rPr>
            </w:pPr>
          </w:p>
          <w:p w14:paraId="3E2D023D">
            <w:pPr>
              <w:spacing w:line="247" w:lineRule="auto"/>
              <w:rPr>
                <w:rFonts w:ascii="Arial"/>
                <w:sz w:val="21"/>
              </w:rPr>
            </w:pPr>
          </w:p>
          <w:p w14:paraId="7945D568">
            <w:pPr>
              <w:pStyle w:val="5"/>
              <w:spacing w:before="68" w:line="241" w:lineRule="auto"/>
              <w:ind w:left="324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988" w:type="dxa"/>
            <w:vAlign w:val="top"/>
          </w:tcPr>
          <w:p w14:paraId="206F9530">
            <w:pPr>
              <w:spacing w:line="246" w:lineRule="auto"/>
              <w:rPr>
                <w:rFonts w:ascii="Arial"/>
                <w:sz w:val="21"/>
              </w:rPr>
            </w:pPr>
          </w:p>
          <w:p w14:paraId="27370834">
            <w:pPr>
              <w:spacing w:line="246" w:lineRule="auto"/>
              <w:rPr>
                <w:rFonts w:ascii="Arial"/>
                <w:sz w:val="21"/>
              </w:rPr>
            </w:pPr>
          </w:p>
          <w:p w14:paraId="2CBAC9A4">
            <w:pPr>
              <w:spacing w:line="246" w:lineRule="auto"/>
              <w:rPr>
                <w:rFonts w:ascii="Arial"/>
                <w:sz w:val="21"/>
              </w:rPr>
            </w:pPr>
          </w:p>
          <w:p w14:paraId="221E8FF1">
            <w:pPr>
              <w:spacing w:line="246" w:lineRule="auto"/>
              <w:rPr>
                <w:rFonts w:ascii="Arial"/>
                <w:sz w:val="21"/>
              </w:rPr>
            </w:pPr>
          </w:p>
          <w:p w14:paraId="072706EB">
            <w:pPr>
              <w:spacing w:line="246" w:lineRule="auto"/>
              <w:rPr>
                <w:rFonts w:ascii="Arial"/>
                <w:sz w:val="21"/>
              </w:rPr>
            </w:pPr>
          </w:p>
          <w:p w14:paraId="5FDCDDA1">
            <w:pPr>
              <w:spacing w:line="246" w:lineRule="auto"/>
              <w:rPr>
                <w:rFonts w:ascii="Arial"/>
                <w:sz w:val="21"/>
              </w:rPr>
            </w:pPr>
          </w:p>
          <w:p w14:paraId="34971FB5">
            <w:pPr>
              <w:spacing w:line="246" w:lineRule="auto"/>
              <w:rPr>
                <w:rFonts w:ascii="Arial"/>
                <w:sz w:val="21"/>
              </w:rPr>
            </w:pPr>
          </w:p>
          <w:p w14:paraId="42E01159">
            <w:pPr>
              <w:spacing w:line="246" w:lineRule="auto"/>
              <w:rPr>
                <w:rFonts w:ascii="Arial"/>
                <w:sz w:val="21"/>
              </w:rPr>
            </w:pPr>
          </w:p>
          <w:p w14:paraId="15257DA5">
            <w:pPr>
              <w:spacing w:line="246" w:lineRule="auto"/>
              <w:rPr>
                <w:rFonts w:ascii="Arial"/>
                <w:sz w:val="21"/>
              </w:rPr>
            </w:pPr>
          </w:p>
          <w:p w14:paraId="2DDD92A9">
            <w:pPr>
              <w:pStyle w:val="5"/>
              <w:spacing w:before="68" w:line="220" w:lineRule="auto"/>
              <w:ind w:left="182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系统实</w:t>
            </w:r>
          </w:p>
          <w:p w14:paraId="3EBDA6A5">
            <w:pPr>
              <w:pStyle w:val="5"/>
              <w:spacing w:before="148" w:line="220" w:lineRule="auto"/>
              <w:ind w:left="17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施、数</w:t>
            </w:r>
          </w:p>
          <w:p w14:paraId="0BB9B287">
            <w:pPr>
              <w:pStyle w:val="5"/>
              <w:spacing w:before="149" w:line="220" w:lineRule="auto"/>
              <w:ind w:left="282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据治</w:t>
            </w:r>
          </w:p>
          <w:p w14:paraId="6F5DD27D">
            <w:pPr>
              <w:pStyle w:val="5"/>
              <w:spacing w:before="150" w:line="220" w:lineRule="auto"/>
              <w:ind w:left="181"/>
              <w:rPr>
                <w:sz w:val="21"/>
                <w:szCs w:val="21"/>
              </w:rPr>
            </w:pPr>
            <w:r>
              <w:rPr>
                <w:spacing w:val="-3"/>
                <w:sz w:val="21"/>
                <w:szCs w:val="21"/>
              </w:rPr>
              <w:t>理、数</w:t>
            </w:r>
          </w:p>
          <w:p w14:paraId="1AFF3737">
            <w:pPr>
              <w:pStyle w:val="5"/>
              <w:spacing w:before="149" w:line="220" w:lineRule="auto"/>
              <w:ind w:left="177"/>
              <w:rPr>
                <w:sz w:val="21"/>
                <w:szCs w:val="21"/>
              </w:rPr>
            </w:pPr>
            <w:r>
              <w:rPr>
                <w:spacing w:val="-2"/>
                <w:sz w:val="21"/>
                <w:szCs w:val="21"/>
              </w:rPr>
              <w:t>据初始</w:t>
            </w:r>
          </w:p>
          <w:p w14:paraId="40974BFB">
            <w:pPr>
              <w:pStyle w:val="5"/>
              <w:spacing w:before="151" w:line="221" w:lineRule="auto"/>
              <w:ind w:left="389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化</w:t>
            </w:r>
          </w:p>
        </w:tc>
        <w:tc>
          <w:tcPr>
            <w:tcW w:w="1070" w:type="dxa"/>
            <w:vAlign w:val="top"/>
          </w:tcPr>
          <w:p w14:paraId="09E49822">
            <w:pPr>
              <w:spacing w:line="261" w:lineRule="auto"/>
              <w:rPr>
                <w:rFonts w:ascii="Arial"/>
                <w:sz w:val="21"/>
              </w:rPr>
            </w:pPr>
          </w:p>
          <w:p w14:paraId="5F0AC239">
            <w:pPr>
              <w:spacing w:line="261" w:lineRule="auto"/>
              <w:rPr>
                <w:rFonts w:ascii="Arial"/>
                <w:sz w:val="21"/>
              </w:rPr>
            </w:pPr>
          </w:p>
          <w:p w14:paraId="749B4185">
            <w:pPr>
              <w:spacing w:line="261" w:lineRule="auto"/>
              <w:rPr>
                <w:rFonts w:ascii="Arial"/>
                <w:sz w:val="21"/>
              </w:rPr>
            </w:pPr>
          </w:p>
          <w:p w14:paraId="466F3B0A">
            <w:pPr>
              <w:spacing w:line="261" w:lineRule="auto"/>
              <w:rPr>
                <w:rFonts w:ascii="Arial"/>
                <w:sz w:val="21"/>
              </w:rPr>
            </w:pPr>
          </w:p>
          <w:p w14:paraId="05EBC001">
            <w:pPr>
              <w:spacing w:line="261" w:lineRule="auto"/>
              <w:rPr>
                <w:rFonts w:ascii="Arial"/>
                <w:sz w:val="21"/>
              </w:rPr>
            </w:pPr>
          </w:p>
          <w:p w14:paraId="2A21C001">
            <w:pPr>
              <w:spacing w:line="261" w:lineRule="auto"/>
              <w:rPr>
                <w:rFonts w:ascii="Arial"/>
                <w:sz w:val="21"/>
              </w:rPr>
            </w:pPr>
          </w:p>
          <w:p w14:paraId="5EBD0165">
            <w:pPr>
              <w:spacing w:line="261" w:lineRule="auto"/>
              <w:rPr>
                <w:rFonts w:ascii="Arial"/>
                <w:sz w:val="21"/>
              </w:rPr>
            </w:pPr>
          </w:p>
          <w:p w14:paraId="001AEB8F">
            <w:pPr>
              <w:spacing w:line="261" w:lineRule="auto"/>
              <w:rPr>
                <w:rFonts w:ascii="Arial"/>
                <w:sz w:val="21"/>
              </w:rPr>
            </w:pPr>
          </w:p>
          <w:p w14:paraId="5DA95F67">
            <w:pPr>
              <w:spacing w:line="261" w:lineRule="auto"/>
              <w:rPr>
                <w:rFonts w:ascii="Arial"/>
                <w:sz w:val="21"/>
              </w:rPr>
            </w:pPr>
          </w:p>
          <w:p w14:paraId="6B27AF0C">
            <w:pPr>
              <w:spacing w:line="261" w:lineRule="auto"/>
              <w:rPr>
                <w:rFonts w:ascii="Arial"/>
                <w:sz w:val="21"/>
              </w:rPr>
            </w:pPr>
          </w:p>
          <w:p w14:paraId="00BD8228">
            <w:pPr>
              <w:pStyle w:val="5"/>
              <w:spacing w:before="68" w:line="353" w:lineRule="auto"/>
              <w:ind w:left="114" w:right="112" w:firstLine="110"/>
              <w:jc w:val="both"/>
              <w:rPr>
                <w:sz w:val="21"/>
                <w:szCs w:val="21"/>
              </w:rPr>
            </w:pPr>
            <w:r>
              <w:rPr>
                <w:spacing w:val="-5"/>
                <w:sz w:val="21"/>
                <w:szCs w:val="21"/>
              </w:rPr>
              <w:t>系统实</w:t>
            </w:r>
            <w:r>
              <w:rPr>
                <w:spacing w:val="-2"/>
                <w:sz w:val="21"/>
                <w:szCs w:val="21"/>
              </w:rPr>
              <w:t>施、数据治理、数据初始化</w:t>
            </w:r>
          </w:p>
        </w:tc>
        <w:tc>
          <w:tcPr>
            <w:tcW w:w="5740" w:type="dxa"/>
            <w:vAlign w:val="top"/>
          </w:tcPr>
          <w:p w14:paraId="0D78D646">
            <w:pPr>
              <w:pStyle w:val="5"/>
              <w:spacing w:before="94" w:line="352" w:lineRule="auto"/>
              <w:ind w:left="112" w:right="168" w:firstLine="12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1.农发种植决策调度指挥中心：完成系统部署、GIS</w:t>
            </w:r>
            <w:r>
              <w:rPr>
                <w:spacing w:val="-42"/>
                <w:sz w:val="21"/>
                <w:szCs w:val="21"/>
              </w:rPr>
              <w:t xml:space="preserve"> </w:t>
            </w:r>
            <w:r>
              <w:rPr>
                <w:spacing w:val="-1"/>
                <w:sz w:val="21"/>
                <w:szCs w:val="21"/>
              </w:rPr>
              <w:t>集成、功能测试及用户培训，以及空间、遥感、气象、物联网、预</w:t>
            </w:r>
            <w:r>
              <w:rPr>
                <w:spacing w:val="-3"/>
                <w:sz w:val="21"/>
                <w:szCs w:val="21"/>
              </w:rPr>
              <w:t>警数据治理和历史数据迁移。</w:t>
            </w:r>
          </w:p>
          <w:p w14:paraId="3971898F">
            <w:pPr>
              <w:pStyle w:val="5"/>
              <w:spacing w:before="1" w:line="351" w:lineRule="auto"/>
              <w:ind w:left="110" w:right="378" w:firstLine="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2.资源管理模块：完成升级部署、权限配置、地图功能优</w:t>
            </w:r>
            <w:r>
              <w:rPr>
                <w:spacing w:val="-4"/>
                <w:sz w:val="21"/>
                <w:szCs w:val="21"/>
              </w:rPr>
              <w:t>化、设备对接及用户培训。</w:t>
            </w:r>
          </w:p>
          <w:p w14:paraId="12F4AAA9">
            <w:pPr>
              <w:pStyle w:val="5"/>
              <w:spacing w:before="2" w:line="351" w:lineRule="auto"/>
              <w:ind w:left="108" w:right="168" w:firstLine="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3.种植管理模块：完成系统部署、业务流程配置、功能测试及用户培训，以及种植主数据、作业数据、农资成本数据治</w:t>
            </w:r>
            <w:r>
              <w:rPr>
                <w:spacing w:val="-4"/>
                <w:sz w:val="21"/>
                <w:szCs w:val="21"/>
              </w:rPr>
              <w:t>理和历史数据初始化。</w:t>
            </w:r>
          </w:p>
          <w:p w14:paraId="40F209BE">
            <w:pPr>
              <w:pStyle w:val="5"/>
              <w:spacing w:before="1" w:line="351" w:lineRule="auto"/>
              <w:ind w:left="109" w:right="168" w:hanging="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4.农副产品加工管理模块：完成系统部署、权限配置及业务</w:t>
            </w:r>
            <w:r>
              <w:rPr>
                <w:spacing w:val="-7"/>
                <w:sz w:val="21"/>
                <w:szCs w:val="21"/>
              </w:rPr>
              <w:t>流程配置。</w:t>
            </w:r>
          </w:p>
          <w:p w14:paraId="0BE70B99">
            <w:pPr>
              <w:pStyle w:val="5"/>
              <w:spacing w:before="1" w:line="351" w:lineRule="auto"/>
              <w:ind w:left="107" w:right="378" w:firstLine="5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5.财务分析模块：完成系统部署、权限配置及业务流程配</w:t>
            </w:r>
            <w:r>
              <w:rPr>
                <w:spacing w:val="-10"/>
                <w:sz w:val="21"/>
                <w:szCs w:val="21"/>
              </w:rPr>
              <w:t>置。</w:t>
            </w:r>
          </w:p>
          <w:p w14:paraId="0FF83816">
            <w:pPr>
              <w:pStyle w:val="5"/>
              <w:spacing w:before="1" w:line="351" w:lineRule="auto"/>
              <w:ind w:left="109" w:right="168" w:firstLine="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6.智能分析预警模块：完成系统部署、权限配置及业务流程</w:t>
            </w:r>
            <w:r>
              <w:rPr>
                <w:spacing w:val="-9"/>
                <w:sz w:val="21"/>
                <w:szCs w:val="21"/>
              </w:rPr>
              <w:t>配置。</w:t>
            </w:r>
          </w:p>
          <w:p w14:paraId="65606047">
            <w:pPr>
              <w:pStyle w:val="5"/>
              <w:spacing w:before="2" w:line="320" w:lineRule="auto"/>
              <w:ind w:left="110" w:right="168" w:firstLine="4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7.设施生产管理模块：完成升级部署、业务流程配置、功能测试及用户培训，以及设施作业、农资出入库、成本产值等</w:t>
            </w:r>
            <w:r>
              <w:rPr>
                <w:spacing w:val="-7"/>
                <w:sz w:val="21"/>
                <w:szCs w:val="21"/>
              </w:rPr>
              <w:t>数据治理。</w:t>
            </w:r>
          </w:p>
        </w:tc>
      </w:tr>
      <w:tr w14:paraId="26860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0" w:hRule="atLeast"/>
        </w:trPr>
        <w:tc>
          <w:tcPr>
            <w:tcW w:w="720" w:type="dxa"/>
            <w:vAlign w:val="top"/>
          </w:tcPr>
          <w:p w14:paraId="42674E31">
            <w:pPr>
              <w:rPr>
                <w:rFonts w:ascii="Arial"/>
                <w:sz w:val="21"/>
              </w:rPr>
            </w:pPr>
            <w:bookmarkStart w:id="0" w:name="_GoBack"/>
            <w:bookmarkEnd w:id="0"/>
          </w:p>
        </w:tc>
        <w:tc>
          <w:tcPr>
            <w:tcW w:w="988" w:type="dxa"/>
            <w:vAlign w:val="top"/>
          </w:tcPr>
          <w:p w14:paraId="6B5C143F">
            <w:pPr>
              <w:rPr>
                <w:rFonts w:ascii="Arial"/>
                <w:sz w:val="21"/>
              </w:rPr>
            </w:pPr>
          </w:p>
        </w:tc>
        <w:tc>
          <w:tcPr>
            <w:tcW w:w="1070" w:type="dxa"/>
            <w:vAlign w:val="top"/>
          </w:tcPr>
          <w:p w14:paraId="75C273AA">
            <w:pPr>
              <w:rPr>
                <w:rFonts w:ascii="Arial"/>
                <w:sz w:val="21"/>
              </w:rPr>
            </w:pPr>
          </w:p>
        </w:tc>
        <w:tc>
          <w:tcPr>
            <w:tcW w:w="5740" w:type="dxa"/>
            <w:vAlign w:val="top"/>
          </w:tcPr>
          <w:p w14:paraId="02A77D7D">
            <w:pPr>
              <w:pStyle w:val="5"/>
              <w:spacing w:before="93" w:line="352" w:lineRule="auto"/>
              <w:ind w:left="108" w:right="168" w:firstLine="1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8.农资及仓储管理模块：完成新增组织的系统部署、业务流程配置、功能测试及用户培训，以及基础主数据导入、期初</w:t>
            </w:r>
            <w:r>
              <w:rPr>
                <w:spacing w:val="-3"/>
                <w:sz w:val="21"/>
                <w:szCs w:val="21"/>
              </w:rPr>
              <w:t>库存录入和历史数据迁移。</w:t>
            </w:r>
          </w:p>
          <w:p w14:paraId="28AD4988">
            <w:pPr>
              <w:pStyle w:val="5"/>
              <w:spacing w:before="1" w:line="305" w:lineRule="auto"/>
              <w:ind w:left="110" w:right="168"/>
              <w:rPr>
                <w:sz w:val="21"/>
                <w:szCs w:val="21"/>
              </w:rPr>
            </w:pPr>
            <w:r>
              <w:rPr>
                <w:spacing w:val="-1"/>
                <w:sz w:val="21"/>
                <w:szCs w:val="21"/>
              </w:rPr>
              <w:t>9.施肥决策支持模块：完成升级部署、业务流程配置、功能</w:t>
            </w:r>
            <w:r>
              <w:rPr>
                <w:spacing w:val="-5"/>
                <w:sz w:val="21"/>
                <w:szCs w:val="21"/>
              </w:rPr>
              <w:t>测试及用户培训。</w:t>
            </w:r>
          </w:p>
        </w:tc>
      </w:tr>
    </w:tbl>
    <w:p w14:paraId="18E9E109">
      <w:pPr>
        <w:pStyle w:val="2"/>
        <w:spacing w:line="378" w:lineRule="auto"/>
      </w:pPr>
    </w:p>
    <w:p w14:paraId="77BA82D7"/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827B9">
    <w:pPr>
      <w:spacing w:line="175" w:lineRule="auto"/>
      <w:ind w:left="4452"/>
      <w:rPr>
        <w:rFonts w:ascii="Lucida Sans Unicode" w:hAnsi="Lucida Sans Unicode" w:eastAsia="Lucida Sans Unicode" w:cs="Lucida Sans Unicode"/>
        <w:sz w:val="18"/>
        <w:szCs w:val="18"/>
      </w:rPr>
    </w:pPr>
    <w:r>
      <w:rPr>
        <w:rFonts w:ascii="Lucida Sans Unicode" w:hAnsi="Lucida Sans Unicode" w:eastAsia="Lucida Sans Unicode" w:cs="Lucida Sans Unicode"/>
        <w:spacing w:val="-3"/>
        <w:sz w:val="18"/>
        <w:szCs w:val="18"/>
      </w:rPr>
      <w:t>61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44781"/>
    <w:rsid w:val="24C92AFF"/>
    <w:rsid w:val="3BB4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8087</Words>
  <Characters>8175</Characters>
  <Lines>0</Lines>
  <Paragraphs>0</Paragraphs>
  <TotalTime>1</TotalTime>
  <ScaleCrop>false</ScaleCrop>
  <LinksUpToDate>false</LinksUpToDate>
  <CharactersWithSpaces>8211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2026-08-04T08:36:00Z</dcterms:created>
  <dc:creator>polca</dc:creator>
  <cp:lastModifiedBy>polca</cp:lastModifiedBy>
  <dcterms:modified xsi:type="dcterms:W3CDTF">2026-08-04T08:38:43Z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D4962039075747B191E7B3A87CCB09D5_11</vt:lpwstr>
  </property>
  <property fmtid="{D5CDD505-2E9C-101B-9397-08002B2CF9AE}" pid="4" name="KSOTemplateDocerSaveRecord">
    <vt:lpwstr>eyJoZGlkIjoiYzYwNzk3OTQwMjU5ZjU1MTI5ODk0ZjBiNjg0Mzk5MTkiLCJ1c2VySWQiOiIxMzY3OTI3ODk5In0=</vt:lpwstr>
  </property>
</Properties>
</file>