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75FB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t>Explicación del Código - Proyecto Semestral (Evaluación 2)</w:t>
      </w:r>
    </w:p>
    <w:p w14:paraId="252B1612" w14:textId="77777777" w:rsidR="00BC4AEF" w:rsidRPr="00BC4AEF" w:rsidRDefault="00BC4AEF" w:rsidP="00BC4AEF">
      <w:r w:rsidRPr="00BC4AEF">
        <w:t>Este documento contiene la explicación detallada de los códigos y configuraciones principales implementadas en los microservicios. Puedes utilizar esta información para armar tu informe y prepararte para la defensa del proyecto.</w:t>
      </w:r>
    </w:p>
    <w:p w14:paraId="00FA7BFF" w14:textId="77777777" w:rsidR="00BC4AEF" w:rsidRPr="00BC4AEF" w:rsidRDefault="00BC4AEF" w:rsidP="00BC4AEF">
      <w:r w:rsidRPr="00BC4AEF">
        <w:pict w14:anchorId="0D117E8C">
          <v:rect id="_x0000_i1031" style="width:654pt;height:.75pt" o:hrpct="0" o:hralign="center" o:hrstd="t" o:hr="t" fillcolor="#a0a0a0" stroked="f"/>
        </w:pict>
      </w:r>
    </w:p>
    <w:p w14:paraId="247395BE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t>1. Arquitectura de Microservicios y Base de Datos</w:t>
      </w:r>
    </w:p>
    <w:p w14:paraId="01446508" w14:textId="77777777" w:rsidR="00BC4AEF" w:rsidRPr="00BC4AEF" w:rsidRDefault="00BC4AEF" w:rsidP="00BC4AEF">
      <w:r w:rsidRPr="00BC4AEF">
        <w:t>El proyecto consta de </w:t>
      </w:r>
      <w:r w:rsidRPr="00BC4AEF">
        <w:rPr>
          <w:b/>
          <w:bCs/>
        </w:rPr>
        <w:t>5 microservicios</w:t>
      </w:r>
      <w:r w:rsidRPr="00BC4AEF">
        <w:t>, cada uno con su propia base de datos, lo que cumple el patrón de base de datos por servicio (</w:t>
      </w:r>
      <w:proofErr w:type="spellStart"/>
      <w:r w:rsidRPr="00BC4AEF">
        <w:rPr>
          <w:i/>
          <w:iCs/>
        </w:rPr>
        <w:t>Database</w:t>
      </w:r>
      <w:proofErr w:type="spellEnd"/>
      <w:r w:rsidRPr="00BC4AEF">
        <w:rPr>
          <w:i/>
          <w:iCs/>
        </w:rPr>
        <w:t xml:space="preserve"> per </w:t>
      </w:r>
      <w:proofErr w:type="spellStart"/>
      <w:r w:rsidRPr="00BC4AEF">
        <w:rPr>
          <w:i/>
          <w:iCs/>
        </w:rPr>
        <w:t>service</w:t>
      </w:r>
      <w:proofErr w:type="spellEnd"/>
      <w:r w:rsidRPr="00BC4AEF">
        <w:t>):</w:t>
      </w:r>
    </w:p>
    <w:p w14:paraId="37E49C11" w14:textId="77777777" w:rsidR="00BC4AEF" w:rsidRPr="00BC4AEF" w:rsidRDefault="00BC4AEF" w:rsidP="00BC4AEF">
      <w:pPr>
        <w:numPr>
          <w:ilvl w:val="0"/>
          <w:numId w:val="1"/>
        </w:numPr>
      </w:pPr>
      <w:proofErr w:type="spellStart"/>
      <w:r w:rsidRPr="00BC4AEF">
        <w:rPr>
          <w:b/>
          <w:bCs/>
        </w:rPr>
        <w:t>auth-service</w:t>
      </w:r>
      <w:proofErr w:type="spellEnd"/>
      <w:r w:rsidRPr="00BC4AEF">
        <w:rPr>
          <w:b/>
          <w:bCs/>
        </w:rPr>
        <w:t>:</w:t>
      </w:r>
      <w:r w:rsidRPr="00BC4AEF">
        <w:t> Gestión de usuarios, roles y autenticación (</w:t>
      </w:r>
      <w:proofErr w:type="spellStart"/>
      <w:r w:rsidRPr="00BC4AEF">
        <w:t>db_auth</w:t>
      </w:r>
      <w:proofErr w:type="spellEnd"/>
      <w:r w:rsidRPr="00BC4AEF">
        <w:t>).</w:t>
      </w:r>
    </w:p>
    <w:p w14:paraId="58440431" w14:textId="77777777" w:rsidR="00BC4AEF" w:rsidRPr="00BC4AEF" w:rsidRDefault="00BC4AEF" w:rsidP="00BC4AEF">
      <w:pPr>
        <w:numPr>
          <w:ilvl w:val="0"/>
          <w:numId w:val="1"/>
        </w:numPr>
      </w:pPr>
      <w:r w:rsidRPr="00BC4AEF">
        <w:rPr>
          <w:b/>
          <w:bCs/>
        </w:rPr>
        <w:t>inventario:</w:t>
      </w:r>
      <w:r w:rsidRPr="00BC4AEF">
        <w:t> Gestión de productos (</w:t>
      </w:r>
      <w:proofErr w:type="spellStart"/>
      <w:r w:rsidRPr="00BC4AEF">
        <w:t>bd_inventario</w:t>
      </w:r>
      <w:proofErr w:type="spellEnd"/>
      <w:r w:rsidRPr="00BC4AEF">
        <w:t>).</w:t>
      </w:r>
    </w:p>
    <w:p w14:paraId="4461A87D" w14:textId="77777777" w:rsidR="00BC4AEF" w:rsidRPr="00BC4AEF" w:rsidRDefault="00BC4AEF" w:rsidP="00BC4AEF">
      <w:pPr>
        <w:numPr>
          <w:ilvl w:val="0"/>
          <w:numId w:val="1"/>
        </w:numPr>
      </w:pPr>
      <w:r w:rsidRPr="00BC4AEF">
        <w:rPr>
          <w:b/>
          <w:bCs/>
        </w:rPr>
        <w:t>pedido:</w:t>
      </w:r>
      <w:r w:rsidRPr="00BC4AEF">
        <w:t> Gestión de pedidos y carritos de compras (</w:t>
      </w:r>
      <w:proofErr w:type="spellStart"/>
      <w:r w:rsidRPr="00BC4AEF">
        <w:t>bd_pedido</w:t>
      </w:r>
      <w:proofErr w:type="spellEnd"/>
      <w:r w:rsidRPr="00BC4AEF">
        <w:t>).</w:t>
      </w:r>
    </w:p>
    <w:p w14:paraId="71899155" w14:textId="77777777" w:rsidR="00BC4AEF" w:rsidRPr="00BC4AEF" w:rsidRDefault="00BC4AEF" w:rsidP="00BC4AEF">
      <w:pPr>
        <w:numPr>
          <w:ilvl w:val="0"/>
          <w:numId w:val="1"/>
        </w:numPr>
      </w:pPr>
      <w:r w:rsidRPr="00BC4AEF">
        <w:rPr>
          <w:b/>
          <w:bCs/>
        </w:rPr>
        <w:t>pago-</w:t>
      </w:r>
      <w:proofErr w:type="spellStart"/>
      <w:r w:rsidRPr="00BC4AEF">
        <w:rPr>
          <w:b/>
          <w:bCs/>
        </w:rPr>
        <w:t>service</w:t>
      </w:r>
      <w:proofErr w:type="spellEnd"/>
      <w:r w:rsidRPr="00BC4AEF">
        <w:rPr>
          <w:b/>
          <w:bCs/>
        </w:rPr>
        <w:t>:</w:t>
      </w:r>
      <w:r w:rsidRPr="00BC4AEF">
        <w:t> Procesamiento de pagos (</w:t>
      </w:r>
      <w:proofErr w:type="spellStart"/>
      <w:r w:rsidRPr="00BC4AEF">
        <w:t>db_pago</w:t>
      </w:r>
      <w:proofErr w:type="spellEnd"/>
      <w:r w:rsidRPr="00BC4AEF">
        <w:t>).</w:t>
      </w:r>
    </w:p>
    <w:p w14:paraId="4599667C" w14:textId="77777777" w:rsidR="00BC4AEF" w:rsidRPr="00BC4AEF" w:rsidRDefault="00BC4AEF" w:rsidP="00BC4AEF">
      <w:pPr>
        <w:numPr>
          <w:ilvl w:val="0"/>
          <w:numId w:val="1"/>
        </w:numPr>
      </w:pPr>
      <w:proofErr w:type="spellStart"/>
      <w:r w:rsidRPr="00BC4AEF">
        <w:rPr>
          <w:b/>
          <w:bCs/>
        </w:rPr>
        <w:t>envio-service</w:t>
      </w:r>
      <w:proofErr w:type="spellEnd"/>
      <w:r w:rsidRPr="00BC4AEF">
        <w:rPr>
          <w:b/>
          <w:bCs/>
        </w:rPr>
        <w:t>:</w:t>
      </w:r>
      <w:r w:rsidRPr="00BC4AEF">
        <w:t> Despacho y seguimiento (</w:t>
      </w:r>
      <w:proofErr w:type="spellStart"/>
      <w:r w:rsidRPr="00BC4AEF">
        <w:t>db_envio</w:t>
      </w:r>
      <w:proofErr w:type="spellEnd"/>
      <w:r w:rsidRPr="00BC4AEF">
        <w:t>).</w:t>
      </w:r>
    </w:p>
    <w:p w14:paraId="28FD7F96" w14:textId="77777777" w:rsidR="00BC4AEF" w:rsidRPr="00BC4AEF" w:rsidRDefault="00BC4AEF" w:rsidP="00BC4AEF">
      <w:r w:rsidRPr="00BC4AEF">
        <w:t>Relación de Tablas (Microservicio Pedido)</w:t>
      </w:r>
    </w:p>
    <w:p w14:paraId="20145D7C" w14:textId="77777777" w:rsidR="00BC4AEF" w:rsidRPr="00BC4AEF" w:rsidRDefault="00BC4AEF" w:rsidP="00BC4AEF">
      <w:r w:rsidRPr="00BC4AEF">
        <w:t>En el microservicio pedido, tenemos una base de datos con </w:t>
      </w:r>
      <w:r w:rsidRPr="00BC4AEF">
        <w:rPr>
          <w:b/>
          <w:bCs/>
        </w:rPr>
        <w:t>tablas relacionadas</w:t>
      </w:r>
      <w:r w:rsidRPr="00BC4AEF">
        <w:t>.</w:t>
      </w:r>
    </w:p>
    <w:p w14:paraId="4853162B" w14:textId="77777777" w:rsidR="00BC4AEF" w:rsidRPr="00BC4AEF" w:rsidRDefault="00BC4AEF" w:rsidP="00BC4AEF">
      <w:pPr>
        <w:numPr>
          <w:ilvl w:val="0"/>
          <w:numId w:val="2"/>
        </w:numPr>
      </w:pPr>
      <w:r w:rsidRPr="00BC4AEF">
        <w:rPr>
          <w:b/>
          <w:bCs/>
        </w:rPr>
        <w:t>Pedido.java</w:t>
      </w:r>
      <w:r w:rsidRPr="00BC4AEF">
        <w:t xml:space="preserve">: Es la entidad principal. Utilizamos @OneToMany para indicar que un solo pedido puede contener múltiples ítems. cascade = </w:t>
      </w:r>
      <w:proofErr w:type="spellStart"/>
      <w:r w:rsidRPr="00BC4AEF">
        <w:t>CascadeType.ALL</w:t>
      </w:r>
      <w:proofErr w:type="spellEnd"/>
      <w:r w:rsidRPr="00BC4AEF">
        <w:t> asegura que si se guarda o borra un pedido, también se guardarán o borrarán sus ítems.</w:t>
      </w:r>
    </w:p>
    <w:p w14:paraId="36864B56" w14:textId="77777777" w:rsidR="00BC4AEF" w:rsidRPr="00BC4AEF" w:rsidRDefault="00BC4AEF" w:rsidP="00BC4AEF">
      <w:pPr>
        <w:numPr>
          <w:ilvl w:val="0"/>
          <w:numId w:val="2"/>
        </w:numPr>
      </w:pPr>
      <w:r w:rsidRPr="00BC4AEF">
        <w:rPr>
          <w:b/>
          <w:bCs/>
        </w:rPr>
        <w:t>CarritoItem.java</w:t>
      </w:r>
      <w:r w:rsidRPr="00BC4AEF">
        <w:t>: Es el ítem específico. Usamos @ManyToOne y @JoinColumn(name = "</w:t>
      </w:r>
      <w:proofErr w:type="spellStart"/>
      <w:r w:rsidRPr="00BC4AEF">
        <w:t>pedido_id</w:t>
      </w:r>
      <w:proofErr w:type="spellEnd"/>
      <w:r w:rsidRPr="00BC4AEF">
        <w:t>") para conectarlo físicamente mediante una clave foránea (Foreign Key) a la tabla pedido.</w:t>
      </w:r>
    </w:p>
    <w:p w14:paraId="671EF57E" w14:textId="77777777" w:rsidR="0034336E" w:rsidRDefault="0034336E"/>
    <w:p w14:paraId="218D5314" w14:textId="5439BA30" w:rsidR="00BC4AEF" w:rsidRDefault="00BC4AEF">
      <w:r w:rsidRPr="00BC4AEF">
        <w:drawing>
          <wp:inline distT="0" distB="0" distL="0" distR="0" wp14:anchorId="45A8AD76" wp14:editId="1FC6916B">
            <wp:extent cx="5400040" cy="1776095"/>
            <wp:effectExtent l="0" t="0" r="0" b="0"/>
            <wp:docPr id="1929312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2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BBFC" w14:textId="77777777" w:rsidR="00BC4AEF" w:rsidRDefault="00BC4AEF"/>
    <w:p w14:paraId="56E81E79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lastRenderedPageBreak/>
        <w:t>2. Migraciones de Base de Datos (</w:t>
      </w:r>
      <w:proofErr w:type="spellStart"/>
      <w:r w:rsidRPr="00BC4AEF">
        <w:rPr>
          <w:b/>
          <w:bCs/>
        </w:rPr>
        <w:t>Liquibase</w:t>
      </w:r>
      <w:proofErr w:type="spellEnd"/>
      <w:r w:rsidRPr="00BC4AEF">
        <w:rPr>
          <w:b/>
          <w:bCs/>
        </w:rPr>
        <w:t xml:space="preserve"> y </w:t>
      </w:r>
      <w:proofErr w:type="spellStart"/>
      <w:r w:rsidRPr="00BC4AEF">
        <w:rPr>
          <w:b/>
          <w:bCs/>
        </w:rPr>
        <w:t>Flyway</w:t>
      </w:r>
      <w:proofErr w:type="spellEnd"/>
      <w:r w:rsidRPr="00BC4AEF">
        <w:rPr>
          <w:b/>
          <w:bCs/>
        </w:rPr>
        <w:t>)</w:t>
      </w:r>
    </w:p>
    <w:p w14:paraId="21E5FB80" w14:textId="77777777" w:rsidR="00BC4AEF" w:rsidRPr="00BC4AEF" w:rsidRDefault="00BC4AEF" w:rsidP="00BC4AEF">
      <w:r w:rsidRPr="00BC4AEF">
        <w:t>Para inicializar las bases de datos y poblarlas con los </w:t>
      </w:r>
      <w:r w:rsidRPr="00BC4AEF">
        <w:rPr>
          <w:b/>
          <w:bCs/>
        </w:rPr>
        <w:t>10 registros exigidos</w:t>
      </w:r>
      <w:r w:rsidRPr="00BC4AEF">
        <w:t>, utilizamos herramientas de migración.</w:t>
      </w:r>
    </w:p>
    <w:p w14:paraId="0EEE1FE4" w14:textId="77777777" w:rsidR="00BC4AEF" w:rsidRPr="00BC4AEF" w:rsidRDefault="00BC4AEF" w:rsidP="00BC4AEF">
      <w:proofErr w:type="spellStart"/>
      <w:r w:rsidRPr="00BC4AEF">
        <w:t>Liquibase</w:t>
      </w:r>
      <w:proofErr w:type="spellEnd"/>
      <w:r w:rsidRPr="00BC4AEF">
        <w:t xml:space="preserve"> (Usado en Pedido, Auth e Inventario)</w:t>
      </w:r>
    </w:p>
    <w:p w14:paraId="604A1EC1" w14:textId="77777777" w:rsidR="00BC4AEF" w:rsidRPr="00BC4AEF" w:rsidRDefault="00BC4AEF" w:rsidP="00BC4AEF">
      <w:proofErr w:type="spellStart"/>
      <w:r w:rsidRPr="00BC4AEF">
        <w:t>Liquibase</w:t>
      </w:r>
      <w:proofErr w:type="spellEnd"/>
      <w:r w:rsidRPr="00BC4AEF">
        <w:t xml:space="preserve"> utiliza archivos XML (o YAML) para controlar versiones de la base de datos (</w:t>
      </w:r>
      <w:proofErr w:type="spellStart"/>
      <w:r w:rsidRPr="00BC4AEF">
        <w:t>Changesets</w:t>
      </w:r>
      <w:proofErr w:type="spellEnd"/>
      <w:r w:rsidRPr="00BC4AEF">
        <w:t>).</w:t>
      </w:r>
    </w:p>
    <w:p w14:paraId="168AC368" w14:textId="77777777" w:rsidR="00BC4AEF" w:rsidRPr="00BC4AEF" w:rsidRDefault="00BC4AEF" w:rsidP="00BC4AEF">
      <w:pPr>
        <w:numPr>
          <w:ilvl w:val="0"/>
          <w:numId w:val="3"/>
        </w:numPr>
      </w:pPr>
      <w:r w:rsidRPr="00BC4AEF">
        <w:t>Utilizamos &lt;</w:t>
      </w:r>
      <w:proofErr w:type="spellStart"/>
      <w:r w:rsidRPr="00BC4AEF">
        <w:t>createTable</w:t>
      </w:r>
      <w:proofErr w:type="spellEnd"/>
      <w:r w:rsidRPr="00BC4AEF">
        <w:t>&gt; para generar las tablas.</w:t>
      </w:r>
    </w:p>
    <w:p w14:paraId="647738D5" w14:textId="77777777" w:rsidR="00BC4AEF" w:rsidRPr="00BC4AEF" w:rsidRDefault="00BC4AEF" w:rsidP="00BC4AEF">
      <w:pPr>
        <w:numPr>
          <w:ilvl w:val="0"/>
          <w:numId w:val="3"/>
        </w:numPr>
      </w:pPr>
      <w:r w:rsidRPr="00BC4AEF">
        <w:t>Utilizamos &lt;</w:t>
      </w:r>
      <w:proofErr w:type="spellStart"/>
      <w:r w:rsidRPr="00BC4AEF">
        <w:t>addForeignKeyConstraint</w:t>
      </w:r>
      <w:proofErr w:type="spellEnd"/>
      <w:r w:rsidRPr="00BC4AEF">
        <w:t>&gt; para vincular </w:t>
      </w:r>
      <w:proofErr w:type="spellStart"/>
      <w:r w:rsidRPr="00BC4AEF">
        <w:t>carrito_items</w:t>
      </w:r>
      <w:proofErr w:type="spellEnd"/>
      <w:r w:rsidRPr="00BC4AEF">
        <w:t> con pedido.</w:t>
      </w:r>
    </w:p>
    <w:p w14:paraId="4CCC2B3B" w14:textId="77777777" w:rsidR="00BC4AEF" w:rsidRPr="00BC4AEF" w:rsidRDefault="00BC4AEF" w:rsidP="00BC4AEF">
      <w:pPr>
        <w:numPr>
          <w:ilvl w:val="0"/>
          <w:numId w:val="3"/>
        </w:numPr>
      </w:pPr>
      <w:r w:rsidRPr="00BC4AEF">
        <w:t>Utilizamos &lt;</w:t>
      </w:r>
      <w:proofErr w:type="spellStart"/>
      <w:r w:rsidRPr="00BC4AEF">
        <w:t>insert</w:t>
      </w:r>
      <w:proofErr w:type="spellEnd"/>
      <w:r w:rsidRPr="00BC4AEF">
        <w:t>&gt; para inyectar 10 registros por defecto al levantar el proyecto.</w:t>
      </w:r>
    </w:p>
    <w:p w14:paraId="4FA346D5" w14:textId="77777777" w:rsidR="00BC4AEF" w:rsidRPr="00BC4AEF" w:rsidRDefault="00BC4AEF" w:rsidP="00BC4AEF">
      <w:proofErr w:type="spellStart"/>
      <w:r w:rsidRPr="00BC4AEF">
        <w:t>Flyway</w:t>
      </w:r>
      <w:proofErr w:type="spellEnd"/>
      <w:r w:rsidRPr="00BC4AEF">
        <w:t xml:space="preserve"> (Usado en </w:t>
      </w:r>
      <w:proofErr w:type="spellStart"/>
      <w:r w:rsidRPr="00BC4AEF">
        <w:t>Envio</w:t>
      </w:r>
      <w:proofErr w:type="spellEnd"/>
      <w:r w:rsidRPr="00BC4AEF">
        <w:t>-Service)</w:t>
      </w:r>
    </w:p>
    <w:p w14:paraId="45E12F66" w14:textId="77777777" w:rsidR="00BC4AEF" w:rsidRPr="00BC4AEF" w:rsidRDefault="00BC4AEF" w:rsidP="00BC4AEF">
      <w:proofErr w:type="spellStart"/>
      <w:r w:rsidRPr="00BC4AEF">
        <w:t>Flyway</w:t>
      </w:r>
      <w:proofErr w:type="spellEnd"/>
      <w:r w:rsidRPr="00BC4AEF">
        <w:t xml:space="preserve"> es la alternativa a </w:t>
      </w:r>
      <w:proofErr w:type="spellStart"/>
      <w:r w:rsidRPr="00BC4AEF">
        <w:t>Liquibase</w:t>
      </w:r>
      <w:proofErr w:type="spellEnd"/>
      <w:r w:rsidRPr="00BC4AEF">
        <w:t xml:space="preserve"> (Bonus Track 1). En lugar de XML, utiliza scripts de SQL puro. Creamos el archivo V1__init.sql:</w:t>
      </w:r>
    </w:p>
    <w:p w14:paraId="11AB8F31" w14:textId="77777777" w:rsidR="00BC4AEF" w:rsidRDefault="00BC4AEF"/>
    <w:p w14:paraId="0430D863" w14:textId="4A235970" w:rsidR="00BC4AEF" w:rsidRDefault="00BC4AEF">
      <w:r w:rsidRPr="00BC4AEF">
        <w:drawing>
          <wp:inline distT="0" distB="0" distL="0" distR="0" wp14:anchorId="492AFDD2" wp14:editId="6E3A4096">
            <wp:extent cx="5400040" cy="1348105"/>
            <wp:effectExtent l="0" t="0" r="0" b="4445"/>
            <wp:docPr id="115867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3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2B72" w14:textId="7C65B9E2" w:rsidR="00BC4AEF" w:rsidRDefault="00BC4AEF">
      <w:pPr>
        <w:rPr>
          <w:i/>
          <w:iCs/>
        </w:rPr>
      </w:pPr>
      <w:r w:rsidRPr="00BC4AEF">
        <w:rPr>
          <w:i/>
          <w:iCs/>
        </w:rPr>
        <w:t>El V1__ indica la Versión 1. Al iniciar la app, Spring Boot detecta el archivo y lo ejecuta en la base de datos automáticamente.</w:t>
      </w:r>
    </w:p>
    <w:p w14:paraId="7F5C6336" w14:textId="77777777" w:rsidR="00BC4AEF" w:rsidRDefault="00BC4AEF">
      <w:pPr>
        <w:rPr>
          <w:i/>
          <w:iCs/>
        </w:rPr>
      </w:pPr>
    </w:p>
    <w:p w14:paraId="258158CC" w14:textId="77777777" w:rsidR="00BC4AEF" w:rsidRDefault="00BC4AEF">
      <w:pPr>
        <w:rPr>
          <w:i/>
          <w:iCs/>
        </w:rPr>
      </w:pPr>
    </w:p>
    <w:p w14:paraId="7F828AF2" w14:textId="77777777" w:rsidR="00BC4AEF" w:rsidRDefault="00BC4AEF">
      <w:pPr>
        <w:rPr>
          <w:i/>
          <w:iCs/>
        </w:rPr>
      </w:pPr>
    </w:p>
    <w:p w14:paraId="3C953F7F" w14:textId="77777777" w:rsidR="00BC4AEF" w:rsidRDefault="00BC4AEF">
      <w:pPr>
        <w:rPr>
          <w:i/>
          <w:iCs/>
        </w:rPr>
      </w:pPr>
    </w:p>
    <w:p w14:paraId="6FBC8092" w14:textId="77777777" w:rsidR="00BC4AEF" w:rsidRDefault="00BC4AEF">
      <w:pPr>
        <w:rPr>
          <w:i/>
          <w:iCs/>
        </w:rPr>
      </w:pPr>
    </w:p>
    <w:p w14:paraId="096BFC11" w14:textId="77777777" w:rsidR="00BC4AEF" w:rsidRDefault="00BC4AEF">
      <w:pPr>
        <w:rPr>
          <w:i/>
          <w:iCs/>
        </w:rPr>
      </w:pPr>
    </w:p>
    <w:p w14:paraId="539CD155" w14:textId="77777777" w:rsidR="00BC4AEF" w:rsidRDefault="00BC4AEF">
      <w:pPr>
        <w:rPr>
          <w:i/>
          <w:iCs/>
        </w:rPr>
      </w:pPr>
    </w:p>
    <w:p w14:paraId="1E7AB51C" w14:textId="77777777" w:rsidR="00BC4AEF" w:rsidRDefault="00BC4AEF">
      <w:pPr>
        <w:rPr>
          <w:i/>
          <w:iCs/>
        </w:rPr>
      </w:pPr>
    </w:p>
    <w:p w14:paraId="3BB4E770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lastRenderedPageBreak/>
        <w:t>3. Comunicación entre Microservicios (</w:t>
      </w:r>
      <w:proofErr w:type="spellStart"/>
      <w:r w:rsidRPr="00BC4AEF">
        <w:rPr>
          <w:b/>
          <w:bCs/>
        </w:rPr>
        <w:t>FeignClients</w:t>
      </w:r>
      <w:proofErr w:type="spellEnd"/>
      <w:r w:rsidRPr="00BC4AEF">
        <w:rPr>
          <w:b/>
          <w:bCs/>
        </w:rPr>
        <w:t>)</w:t>
      </w:r>
    </w:p>
    <w:p w14:paraId="261F800B" w14:textId="77777777" w:rsidR="00BC4AEF" w:rsidRPr="00BC4AEF" w:rsidRDefault="00BC4AEF" w:rsidP="00BC4AEF">
      <w:r w:rsidRPr="00BC4AEF">
        <w:t>Para que los microservicios hablen entre sí (</w:t>
      </w:r>
      <w:proofErr w:type="spellStart"/>
      <w:r w:rsidRPr="00BC4AEF">
        <w:t>Ej</w:t>
      </w:r>
      <w:proofErr w:type="spellEnd"/>
      <w:r w:rsidRPr="00BC4AEF">
        <w:t>: que Pedido le pregunte a Inventario si hay stock), usamos </w:t>
      </w:r>
      <w:proofErr w:type="spellStart"/>
      <w:r w:rsidRPr="00BC4AEF">
        <w:rPr>
          <w:b/>
          <w:bCs/>
        </w:rPr>
        <w:t>OpenFeign</w:t>
      </w:r>
      <w:proofErr w:type="spellEnd"/>
      <w:r w:rsidRPr="00BC4AEF">
        <w:t>.</w:t>
      </w:r>
    </w:p>
    <w:p w14:paraId="217FDCFF" w14:textId="77777777" w:rsidR="00BC4AEF" w:rsidRPr="00BC4AEF" w:rsidRDefault="00BC4AEF" w:rsidP="00BC4AEF">
      <w:pPr>
        <w:numPr>
          <w:ilvl w:val="0"/>
          <w:numId w:val="4"/>
        </w:numPr>
      </w:pPr>
      <w:r w:rsidRPr="00BC4AEF">
        <w:t>Se instala la dependencia </w:t>
      </w:r>
      <w:proofErr w:type="spellStart"/>
      <w:r w:rsidRPr="00BC4AEF">
        <w:t>spring</w:t>
      </w:r>
      <w:proofErr w:type="spellEnd"/>
      <w:r w:rsidRPr="00BC4AEF">
        <w:t>-</w:t>
      </w:r>
      <w:proofErr w:type="spellStart"/>
      <w:r w:rsidRPr="00BC4AEF">
        <w:t>cloud</w:t>
      </w:r>
      <w:proofErr w:type="spellEnd"/>
      <w:r w:rsidRPr="00BC4AEF">
        <w:t>-starter-</w:t>
      </w:r>
      <w:proofErr w:type="spellStart"/>
      <w:r w:rsidRPr="00BC4AEF">
        <w:t>openfeign</w:t>
      </w:r>
      <w:proofErr w:type="spellEnd"/>
      <w:r w:rsidRPr="00BC4AEF">
        <w:t>.</w:t>
      </w:r>
    </w:p>
    <w:p w14:paraId="414DE28D" w14:textId="77777777" w:rsidR="00BC4AEF" w:rsidRPr="00BC4AEF" w:rsidRDefault="00BC4AEF" w:rsidP="00BC4AEF">
      <w:pPr>
        <w:numPr>
          <w:ilvl w:val="0"/>
          <w:numId w:val="4"/>
        </w:numPr>
      </w:pPr>
      <w:r w:rsidRPr="00BC4AEF">
        <w:t>Se activa agregando @EnableFeignClients en la clase principal (</w:t>
      </w:r>
      <w:proofErr w:type="spellStart"/>
      <w:r w:rsidRPr="00BC4AEF">
        <w:t>Ej</w:t>
      </w:r>
      <w:proofErr w:type="spellEnd"/>
      <w:r w:rsidRPr="00BC4AEF">
        <w:t>: PedidoApplication.java).</w:t>
      </w:r>
    </w:p>
    <w:p w14:paraId="63F912BD" w14:textId="77777777" w:rsidR="00BC4AEF" w:rsidRPr="00BC4AEF" w:rsidRDefault="00BC4AEF" w:rsidP="00BC4AEF">
      <w:pPr>
        <w:numPr>
          <w:ilvl w:val="0"/>
          <w:numId w:val="4"/>
        </w:numPr>
      </w:pPr>
      <w:r w:rsidRPr="00BC4AEF">
        <w:t>Se crea una "Interfaz" que simula un Controlador pero en realidad </w:t>
      </w:r>
      <w:r w:rsidRPr="00BC4AEF">
        <w:rPr>
          <w:b/>
          <w:bCs/>
        </w:rPr>
        <w:t>consume</w:t>
      </w:r>
      <w:r w:rsidRPr="00BC4AEF">
        <w:t> la API de otro microservicio.</w:t>
      </w:r>
    </w:p>
    <w:p w14:paraId="6550BC7E" w14:textId="77777777" w:rsidR="00BC4AEF" w:rsidRPr="00BC4AEF" w:rsidRDefault="00BC4AEF" w:rsidP="00BC4AEF">
      <w:r w:rsidRPr="00BC4AEF">
        <w:rPr>
          <w:b/>
          <w:bCs/>
        </w:rPr>
        <w:t>Ejemplo: Pedido comunicándose con Inventario (Punto 5 y 6)</w:t>
      </w:r>
    </w:p>
    <w:p w14:paraId="0F8FA591" w14:textId="7DFCC607" w:rsidR="00BC4AEF" w:rsidRDefault="00BC4AEF">
      <w:r w:rsidRPr="00BC4AEF">
        <w:drawing>
          <wp:inline distT="0" distB="0" distL="0" distR="0" wp14:anchorId="6545EDDB" wp14:editId="52073F4A">
            <wp:extent cx="5400040" cy="1357630"/>
            <wp:effectExtent l="0" t="0" r="0" b="0"/>
            <wp:docPr id="211000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EF51" w14:textId="77777777" w:rsidR="00BC4AEF" w:rsidRPr="00BC4AEF" w:rsidRDefault="00BC4AEF" w:rsidP="00BC4AEF">
      <w:r w:rsidRPr="00BC4AEF">
        <w:rPr>
          <w:i/>
          <w:iCs/>
        </w:rPr>
        <w:t>Esto cumple el requisito de tener microservicios comunicándose con 1 o 2 microservicios distintos.</w:t>
      </w:r>
    </w:p>
    <w:p w14:paraId="441B4174" w14:textId="77777777" w:rsidR="00BC4AEF" w:rsidRDefault="00BC4AEF"/>
    <w:p w14:paraId="372CAD2D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t xml:space="preserve">4. </w:t>
      </w:r>
      <w:proofErr w:type="spellStart"/>
      <w:r w:rsidRPr="00BC4AEF">
        <w:rPr>
          <w:b/>
          <w:bCs/>
        </w:rPr>
        <w:t>Endpoints</w:t>
      </w:r>
      <w:proofErr w:type="spellEnd"/>
      <w:r w:rsidRPr="00BC4AEF">
        <w:rPr>
          <w:b/>
          <w:bCs/>
        </w:rPr>
        <w:t xml:space="preserve"> Especiales (Totales y Búsquedas)</w:t>
      </w:r>
    </w:p>
    <w:p w14:paraId="47FC7695" w14:textId="77777777" w:rsidR="00BC4AEF" w:rsidRPr="00BC4AEF" w:rsidRDefault="00BC4AEF" w:rsidP="00BC4AEF">
      <w:r w:rsidRPr="00BC4AEF">
        <w:t>Se exigía crear métodos de búsqueda especiales y totales. Esto se resolvió utilizando </w:t>
      </w:r>
      <w:r w:rsidRPr="00BC4AEF">
        <w:rPr>
          <w:b/>
          <w:bCs/>
        </w:rPr>
        <w:t>Java Streams</w:t>
      </w:r>
      <w:r w:rsidRPr="00BC4AEF">
        <w:t> y </w:t>
      </w:r>
      <w:r w:rsidRPr="00BC4AEF">
        <w:rPr>
          <w:b/>
          <w:bCs/>
        </w:rPr>
        <w:t>Filtros</w:t>
      </w:r>
      <w:r w:rsidRPr="00BC4AEF">
        <w:t> en la capa de Servicio (@Service).</w:t>
      </w:r>
    </w:p>
    <w:p w14:paraId="3B5E06CC" w14:textId="77777777" w:rsidR="00BC4AEF" w:rsidRPr="00BC4AEF" w:rsidRDefault="00BC4AEF" w:rsidP="00BC4AEF">
      <w:r w:rsidRPr="00BC4AEF">
        <w:rPr>
          <w:b/>
          <w:bCs/>
        </w:rPr>
        <w:t xml:space="preserve">Ejemplo 1: Suma total de ventas en </w:t>
      </w:r>
      <w:proofErr w:type="spellStart"/>
      <w:r w:rsidRPr="00BC4AEF">
        <w:rPr>
          <w:b/>
          <w:bCs/>
        </w:rPr>
        <w:t>PedidoService</w:t>
      </w:r>
      <w:proofErr w:type="spellEnd"/>
    </w:p>
    <w:p w14:paraId="3B2E0F63" w14:textId="25BA89B3" w:rsidR="00BC4AEF" w:rsidRDefault="00BC4AEF">
      <w:r w:rsidRPr="00BC4AEF">
        <w:drawing>
          <wp:inline distT="0" distB="0" distL="0" distR="0" wp14:anchorId="004162CF" wp14:editId="48FA4A57">
            <wp:extent cx="5400040" cy="1225550"/>
            <wp:effectExtent l="0" t="0" r="0" b="0"/>
            <wp:docPr id="58648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8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A7CB" w14:textId="77777777" w:rsidR="00BC4AEF" w:rsidRDefault="00BC4AEF"/>
    <w:p w14:paraId="323F1AD8" w14:textId="77777777" w:rsidR="00BC4AEF" w:rsidRDefault="00BC4AEF" w:rsidP="00BC4AEF">
      <w:pPr>
        <w:rPr>
          <w:b/>
          <w:bCs/>
        </w:rPr>
      </w:pPr>
    </w:p>
    <w:p w14:paraId="208DAAA2" w14:textId="77777777" w:rsidR="00BC4AEF" w:rsidRDefault="00BC4AEF" w:rsidP="00BC4AEF">
      <w:pPr>
        <w:rPr>
          <w:b/>
          <w:bCs/>
        </w:rPr>
      </w:pPr>
    </w:p>
    <w:p w14:paraId="718BA6BC" w14:textId="77777777" w:rsidR="00BC4AEF" w:rsidRDefault="00BC4AEF" w:rsidP="00BC4AEF">
      <w:pPr>
        <w:rPr>
          <w:b/>
          <w:bCs/>
        </w:rPr>
      </w:pPr>
    </w:p>
    <w:p w14:paraId="2EC7DE25" w14:textId="77777777" w:rsidR="00BC4AEF" w:rsidRDefault="00BC4AEF" w:rsidP="00BC4AEF">
      <w:pPr>
        <w:rPr>
          <w:b/>
          <w:bCs/>
        </w:rPr>
      </w:pPr>
    </w:p>
    <w:p w14:paraId="650882A9" w14:textId="1588739C" w:rsidR="00BC4AEF" w:rsidRPr="00BC4AEF" w:rsidRDefault="00BC4AEF" w:rsidP="00BC4AEF">
      <w:r w:rsidRPr="00BC4AEF">
        <w:rPr>
          <w:b/>
          <w:bCs/>
        </w:rPr>
        <w:lastRenderedPageBreak/>
        <w:t xml:space="preserve">Ejemplo 2: Búsqueda por rango de fechas en </w:t>
      </w:r>
      <w:proofErr w:type="spellStart"/>
      <w:r w:rsidRPr="00BC4AEF">
        <w:rPr>
          <w:b/>
          <w:bCs/>
        </w:rPr>
        <w:t>PedidoService</w:t>
      </w:r>
      <w:proofErr w:type="spellEnd"/>
    </w:p>
    <w:p w14:paraId="0E01A061" w14:textId="29577338" w:rsidR="00BC4AEF" w:rsidRDefault="00BC4AEF" w:rsidP="00BC4AEF">
      <w:r w:rsidRPr="00BC4AEF">
        <w:br/>
      </w:r>
      <w:r w:rsidRPr="00BC4AEF">
        <w:drawing>
          <wp:inline distT="0" distB="0" distL="0" distR="0" wp14:anchorId="1AEBF72C" wp14:editId="2FED45E2">
            <wp:extent cx="5400040" cy="1687195"/>
            <wp:effectExtent l="0" t="0" r="0" b="8255"/>
            <wp:docPr id="48312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2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757" w14:textId="77777777" w:rsidR="00BC4AEF" w:rsidRDefault="00BC4AEF" w:rsidP="00BC4AEF"/>
    <w:p w14:paraId="4B8C297B" w14:textId="77777777" w:rsidR="00BC4AEF" w:rsidRDefault="00BC4AEF" w:rsidP="00BC4AEF"/>
    <w:p w14:paraId="76AE96C1" w14:textId="77777777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t xml:space="preserve">5. </w:t>
      </w:r>
      <w:proofErr w:type="spellStart"/>
      <w:r w:rsidRPr="00BC4AEF">
        <w:rPr>
          <w:b/>
          <w:bCs/>
        </w:rPr>
        <w:t>Logging</w:t>
      </w:r>
      <w:proofErr w:type="spellEnd"/>
      <w:r w:rsidRPr="00BC4AEF">
        <w:rPr>
          <w:b/>
          <w:bCs/>
        </w:rPr>
        <w:t xml:space="preserve"> (Rastreo de Errores)</w:t>
      </w:r>
    </w:p>
    <w:p w14:paraId="22DA6F0A" w14:textId="77777777" w:rsidR="00BC4AEF" w:rsidRPr="00BC4AEF" w:rsidRDefault="00BC4AEF" w:rsidP="00BC4AEF">
      <w:r w:rsidRPr="00BC4AEF">
        <w:t>Para cumplir el requisito de usar Logs en 2 microservicios, usamos la librería </w:t>
      </w:r>
      <w:r w:rsidRPr="00BC4AEF">
        <w:rPr>
          <w:b/>
          <w:bCs/>
        </w:rPr>
        <w:t>SLF4J</w:t>
      </w:r>
      <w:r w:rsidRPr="00BC4AEF">
        <w:t> que viene integrada con </w:t>
      </w:r>
      <w:r w:rsidRPr="00BC4AEF">
        <w:rPr>
          <w:b/>
          <w:bCs/>
        </w:rPr>
        <w:t>Lombok</w:t>
      </w:r>
      <w:r w:rsidRPr="00BC4AEF">
        <w:t>. Basta con poner la anotación @Slf4j encima del Controlador.</w:t>
      </w:r>
    </w:p>
    <w:p w14:paraId="7D625522" w14:textId="3F56A1A5" w:rsidR="00BC4AEF" w:rsidRDefault="00BC4AEF" w:rsidP="00BC4AEF">
      <w:r w:rsidRPr="00BC4AEF">
        <w:drawing>
          <wp:inline distT="0" distB="0" distL="0" distR="0" wp14:anchorId="79841679" wp14:editId="0DD6DB76">
            <wp:extent cx="5400040" cy="2126615"/>
            <wp:effectExtent l="0" t="0" r="0" b="6985"/>
            <wp:docPr id="1673006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6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21C8" w14:textId="2A1E7643" w:rsidR="00BC4AEF" w:rsidRDefault="00BC4AEF" w:rsidP="00BC4AEF">
      <w:pPr>
        <w:rPr>
          <w:i/>
          <w:iCs/>
        </w:rPr>
      </w:pPr>
      <w:r w:rsidRPr="00BC4AEF">
        <w:rPr>
          <w:i/>
          <w:iCs/>
        </w:rPr>
        <w:t>Se usa log.info() para información general, y </w:t>
      </w:r>
      <w:proofErr w:type="spellStart"/>
      <w:r w:rsidRPr="00BC4AEF">
        <w:rPr>
          <w:i/>
          <w:iCs/>
        </w:rPr>
        <w:t>log.error</w:t>
      </w:r>
      <w:proofErr w:type="spellEnd"/>
      <w:r w:rsidRPr="00BC4AEF">
        <w:rPr>
          <w:i/>
          <w:iCs/>
        </w:rPr>
        <w:t>() dentro de bloques catch para registrar excepciones.</w:t>
      </w:r>
    </w:p>
    <w:p w14:paraId="5FD322A6" w14:textId="77777777" w:rsidR="00BC4AEF" w:rsidRDefault="00BC4AEF" w:rsidP="00BC4AEF">
      <w:pPr>
        <w:rPr>
          <w:i/>
          <w:iCs/>
        </w:rPr>
      </w:pPr>
    </w:p>
    <w:p w14:paraId="0DF4AD97" w14:textId="77777777" w:rsidR="00BC4AEF" w:rsidRDefault="00BC4AEF" w:rsidP="00BC4AEF">
      <w:pPr>
        <w:rPr>
          <w:i/>
          <w:iCs/>
        </w:rPr>
      </w:pPr>
    </w:p>
    <w:p w14:paraId="6949F249" w14:textId="77777777" w:rsidR="00BC4AEF" w:rsidRDefault="00BC4AEF" w:rsidP="00BC4AEF">
      <w:pPr>
        <w:rPr>
          <w:b/>
          <w:bCs/>
        </w:rPr>
      </w:pPr>
    </w:p>
    <w:p w14:paraId="503113FB" w14:textId="77777777" w:rsidR="00BC4AEF" w:rsidRDefault="00BC4AEF" w:rsidP="00BC4AEF">
      <w:pPr>
        <w:rPr>
          <w:b/>
          <w:bCs/>
        </w:rPr>
      </w:pPr>
    </w:p>
    <w:p w14:paraId="5B2E203C" w14:textId="77777777" w:rsidR="00BC4AEF" w:rsidRDefault="00BC4AEF" w:rsidP="00BC4AEF">
      <w:pPr>
        <w:rPr>
          <w:b/>
          <w:bCs/>
        </w:rPr>
      </w:pPr>
    </w:p>
    <w:p w14:paraId="37118027" w14:textId="77777777" w:rsidR="00BC4AEF" w:rsidRDefault="00BC4AEF" w:rsidP="00BC4AEF">
      <w:pPr>
        <w:rPr>
          <w:b/>
          <w:bCs/>
        </w:rPr>
      </w:pPr>
    </w:p>
    <w:p w14:paraId="2842FA28" w14:textId="1397868D" w:rsidR="00BC4AEF" w:rsidRPr="00BC4AEF" w:rsidRDefault="00BC4AEF" w:rsidP="00BC4AEF">
      <w:pPr>
        <w:rPr>
          <w:b/>
          <w:bCs/>
        </w:rPr>
      </w:pPr>
      <w:r w:rsidRPr="00BC4AEF">
        <w:rPr>
          <w:b/>
          <w:bCs/>
        </w:rPr>
        <w:lastRenderedPageBreak/>
        <w:t>6. Seguridad con JWT (Bonus Track 2)</w:t>
      </w:r>
    </w:p>
    <w:p w14:paraId="2C838BBA" w14:textId="77777777" w:rsidR="00BC4AEF" w:rsidRPr="00BC4AEF" w:rsidRDefault="00BC4AEF" w:rsidP="00BC4AEF">
      <w:r w:rsidRPr="00BC4AEF">
        <w:t>En el </w:t>
      </w:r>
      <w:proofErr w:type="spellStart"/>
      <w:r w:rsidRPr="00BC4AEF">
        <w:t>auth-service</w:t>
      </w:r>
      <w:proofErr w:type="spellEnd"/>
      <w:r w:rsidRPr="00BC4AEF">
        <w:t>, implementamos JSON Web Tokens (JWT) para la autenticación.</w:t>
      </w:r>
    </w:p>
    <w:p w14:paraId="4D942514" w14:textId="77777777" w:rsidR="00BC4AEF" w:rsidRPr="00BC4AEF" w:rsidRDefault="00BC4AEF" w:rsidP="00BC4AEF">
      <w:pPr>
        <w:numPr>
          <w:ilvl w:val="0"/>
          <w:numId w:val="5"/>
        </w:numPr>
      </w:pPr>
      <w:r w:rsidRPr="00BC4AEF">
        <w:rPr>
          <w:b/>
          <w:bCs/>
        </w:rPr>
        <w:t>JwtUtil.java</w:t>
      </w:r>
      <w:r w:rsidRPr="00BC4AEF">
        <w:t>: Es la clase que fabrica el token. Toma el RUT del usuario, le pone una fecha de caducidad (10 horas en el futuro) y lo firma criptográficamente usando una contraseña secreta (SECRET_KEY).</w:t>
      </w:r>
    </w:p>
    <w:p w14:paraId="475F472F" w14:textId="77777777" w:rsidR="00BC4AEF" w:rsidRPr="00BC4AEF" w:rsidRDefault="00BC4AEF" w:rsidP="00BC4AEF">
      <w:pPr>
        <w:numPr>
          <w:ilvl w:val="0"/>
          <w:numId w:val="5"/>
        </w:numPr>
      </w:pPr>
      <w:r w:rsidRPr="00BC4AEF">
        <w:rPr>
          <w:b/>
          <w:bCs/>
        </w:rPr>
        <w:t>AuthController.java (/</w:t>
      </w:r>
      <w:proofErr w:type="spellStart"/>
      <w:r w:rsidRPr="00BC4AEF">
        <w:rPr>
          <w:b/>
          <w:bCs/>
        </w:rPr>
        <w:t>login</w:t>
      </w:r>
      <w:proofErr w:type="spellEnd"/>
      <w:r w:rsidRPr="00BC4AEF">
        <w:rPr>
          <w:b/>
          <w:bCs/>
        </w:rPr>
        <w:t>)</w:t>
      </w:r>
      <w:r w:rsidRPr="00BC4AEF">
        <w:t>: Recibe RUT y Contraseña. Si coinciden con la base de datos, llama a </w:t>
      </w:r>
      <w:proofErr w:type="spellStart"/>
      <w:r w:rsidRPr="00BC4AEF">
        <w:t>JwtUtil</w:t>
      </w:r>
      <w:proofErr w:type="spellEnd"/>
      <w:r w:rsidRPr="00BC4AEF">
        <w:t> para generar el código alfanumérico (Token) y se lo devuelve al cliente para que lo use en futuras peticiones protegidas.</w:t>
      </w:r>
    </w:p>
    <w:p w14:paraId="5FE5D6F0" w14:textId="52202BB4" w:rsidR="00BC4AEF" w:rsidRDefault="00BC4AEF" w:rsidP="00BC4AEF">
      <w:r w:rsidRPr="00BC4AEF">
        <w:drawing>
          <wp:inline distT="0" distB="0" distL="0" distR="0" wp14:anchorId="37397A06" wp14:editId="361337E6">
            <wp:extent cx="5400040" cy="1544955"/>
            <wp:effectExtent l="0" t="0" r="0" b="0"/>
            <wp:docPr id="23395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C0FE" w14:textId="3692C5AA" w:rsidR="00BC4AEF" w:rsidRDefault="00BC4AEF" w:rsidP="00BC4AEF">
      <w:r w:rsidRPr="00BC4AEF">
        <w:rPr>
          <w:i/>
          <w:iCs/>
        </w:rPr>
        <w:t>Con esta guía podrás explicar cada concepto técnico utilizado en el proyecto. ¡Mucho éxito en tu presentación!</w:t>
      </w:r>
    </w:p>
    <w:sectPr w:rsidR="00BC4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B3F"/>
    <w:multiLevelType w:val="multilevel"/>
    <w:tmpl w:val="02C8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A09AC"/>
    <w:multiLevelType w:val="multilevel"/>
    <w:tmpl w:val="975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677E02"/>
    <w:multiLevelType w:val="multilevel"/>
    <w:tmpl w:val="BE98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B2F58"/>
    <w:multiLevelType w:val="multilevel"/>
    <w:tmpl w:val="130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8D595D"/>
    <w:multiLevelType w:val="multilevel"/>
    <w:tmpl w:val="1D2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2854802">
    <w:abstractNumId w:val="0"/>
  </w:num>
  <w:num w:numId="2" w16cid:durableId="896629702">
    <w:abstractNumId w:val="1"/>
  </w:num>
  <w:num w:numId="3" w16cid:durableId="1142314375">
    <w:abstractNumId w:val="4"/>
  </w:num>
  <w:num w:numId="4" w16cid:durableId="1496147377">
    <w:abstractNumId w:val="2"/>
  </w:num>
  <w:num w:numId="5" w16cid:durableId="1790397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6E"/>
    <w:rsid w:val="0034336E"/>
    <w:rsid w:val="00BC4AEF"/>
    <w:rsid w:val="00D2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5B0C"/>
  <w15:chartTrackingRefBased/>
  <w15:docId w15:val="{E26391B9-406D-4326-B6D8-6798D116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619</Words>
  <Characters>3409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joako aenis</dc:creator>
  <cp:keywords/>
  <dc:description/>
  <cp:lastModifiedBy>joako aenis</cp:lastModifiedBy>
  <cp:revision>2</cp:revision>
  <dcterms:created xsi:type="dcterms:W3CDTF">2026-05-26T04:52:00Z</dcterms:created>
  <dcterms:modified xsi:type="dcterms:W3CDTF">2026-05-26T04:55:00Z</dcterms:modified>
</cp:coreProperties>
</file>