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58"/>
        <w:gridCol w:w="1375"/>
        <w:gridCol w:w="2232"/>
        <w:gridCol w:w="1350"/>
        <w:gridCol w:w="1170"/>
        <w:gridCol w:w="1165"/>
      </w:tblGrid>
      <w:tr w:rsidR="00E16762" w14:paraId="0E564EB9" w14:textId="77777777" w:rsidTr="00821076">
        <w:tc>
          <w:tcPr>
            <w:tcW w:w="3433" w:type="dxa"/>
            <w:gridSpan w:val="2"/>
            <w:shd w:val="clear" w:color="auto" w:fill="D9D9D9" w:themeFill="background1" w:themeFillShade="D9"/>
            <w:vAlign w:val="center"/>
          </w:tcPr>
          <w:p w14:paraId="5E363231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40"/>
                <w:szCs w:val="40"/>
              </w:rPr>
              <w:t>INTEGRATION TEST DOCUMENT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60307B1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Application/System Name</w:t>
            </w:r>
          </w:p>
        </w:tc>
        <w:tc>
          <w:tcPr>
            <w:tcW w:w="3685" w:type="dxa"/>
            <w:gridSpan w:val="3"/>
            <w:vAlign w:val="center"/>
          </w:tcPr>
          <w:p w14:paraId="3EEFBDE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NGITIFY: A DENTAL INFORMATION MANAGEMENT SYSTEM WITH AI-DRIVEN PATIENT ENGAGEMENT FOR DENTIME DENTAL CLINIC</w:t>
            </w:r>
          </w:p>
        </w:tc>
      </w:tr>
      <w:tr w:rsidR="00E16762" w14:paraId="65E7018F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2016BAF8" w14:textId="77777777" w:rsidR="00E16762" w:rsidRPr="00E16762" w:rsidRDefault="00E16762" w:rsidP="00821076">
            <w:pPr>
              <w:rPr>
                <w:rFonts w:ascii="Aptos" w:hAnsi="Aptos"/>
                <w:sz w:val="28"/>
                <w:szCs w:val="28"/>
              </w:rPr>
            </w:pPr>
            <w:r w:rsidRPr="00E16762">
              <w:rPr>
                <w:rFonts w:ascii="Aptos" w:hAnsi="Aptos"/>
                <w:b/>
                <w:bCs/>
                <w:sz w:val="28"/>
                <w:szCs w:val="28"/>
              </w:rPr>
              <w:t>Test Cycle No.</w:t>
            </w:r>
          </w:p>
        </w:tc>
        <w:tc>
          <w:tcPr>
            <w:tcW w:w="1375" w:type="dxa"/>
            <w:vAlign w:val="center"/>
          </w:tcPr>
          <w:p w14:paraId="230F7292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1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2AB008A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User/Access Type</w:t>
            </w:r>
          </w:p>
        </w:tc>
        <w:tc>
          <w:tcPr>
            <w:tcW w:w="3685" w:type="dxa"/>
            <w:gridSpan w:val="3"/>
            <w:vAlign w:val="center"/>
          </w:tcPr>
          <w:p w14:paraId="15407C23" w14:textId="0E946B1E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Admin</w:t>
            </w:r>
          </w:p>
        </w:tc>
      </w:tr>
      <w:tr w:rsidR="00E16762" w14:paraId="47290728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6A33C9A7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Date Tested</w:t>
            </w:r>
          </w:p>
        </w:tc>
        <w:tc>
          <w:tcPr>
            <w:tcW w:w="1375" w:type="dxa"/>
            <w:vAlign w:val="center"/>
          </w:tcPr>
          <w:p w14:paraId="5FCBEB6D" w14:textId="77777777" w:rsidR="00E16762" w:rsidRPr="00FE4D56" w:rsidRDefault="00E16762" w:rsidP="00821076">
            <w:pPr>
              <w:jc w:val="center"/>
              <w:rPr>
                <w:rFonts w:ascii="Aptos" w:hAnsi="Aptos"/>
                <w:sz w:val="22"/>
                <w:szCs w:val="22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08/25/2026</w:t>
            </w:r>
          </w:p>
        </w:tc>
        <w:tc>
          <w:tcPr>
            <w:tcW w:w="2232" w:type="dxa"/>
            <w:shd w:val="clear" w:color="auto" w:fill="D9D9D9" w:themeFill="background1" w:themeFillShade="D9"/>
            <w:vAlign w:val="center"/>
          </w:tcPr>
          <w:p w14:paraId="2D1393AF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Type of System</w:t>
            </w:r>
          </w:p>
        </w:tc>
        <w:tc>
          <w:tcPr>
            <w:tcW w:w="3685" w:type="dxa"/>
            <w:gridSpan w:val="3"/>
            <w:vAlign w:val="center"/>
          </w:tcPr>
          <w:p w14:paraId="6315674E" w14:textId="6864DAEA" w:rsidR="00E16762" w:rsidRPr="00FE4D56" w:rsidRDefault="00E16762" w:rsidP="00821076">
            <w:pPr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Web</w:t>
            </w:r>
            <w:r w:rsidRPr="00FE4D56">
              <w:rPr>
                <w:rFonts w:ascii="Aptos" w:hAnsi="Aptos"/>
                <w:sz w:val="22"/>
                <w:szCs w:val="22"/>
              </w:rPr>
              <w:t xml:space="preserve"> Application</w:t>
            </w:r>
          </w:p>
        </w:tc>
      </w:tr>
      <w:tr w:rsidR="00E16762" w14:paraId="01275E2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0C0471FC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Pre-conditions</w:t>
            </w:r>
          </w:p>
        </w:tc>
        <w:tc>
          <w:tcPr>
            <w:tcW w:w="7292" w:type="dxa"/>
            <w:gridSpan w:val="5"/>
            <w:vAlign w:val="center"/>
          </w:tcPr>
          <w:p w14:paraId="21958BF8" w14:textId="467E2911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 w:rsidRPr="00FE4D56">
              <w:rPr>
                <w:rFonts w:ascii="Aptos" w:hAnsi="Aptos"/>
                <w:sz w:val="22"/>
                <w:szCs w:val="22"/>
              </w:rPr>
              <w:t>Open a supported browser; use prepared accounts and test data for the stated role and branch scope</w:t>
            </w:r>
          </w:p>
        </w:tc>
      </w:tr>
      <w:tr w:rsidR="00E16762" w14:paraId="05DCBA2D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5E537BFE" w14:textId="77777777" w:rsidR="00E16762" w:rsidRPr="00FE4D56" w:rsidRDefault="00E16762" w:rsidP="00821076">
            <w:pPr>
              <w:rPr>
                <w:rFonts w:ascii="Aptos" w:hAnsi="Aptos"/>
              </w:rPr>
            </w:pPr>
            <w:r w:rsidRPr="00FE4D56">
              <w:rPr>
                <w:rFonts w:ascii="Aptos" w:hAnsi="Aptos"/>
                <w:b/>
                <w:bCs/>
                <w:sz w:val="22"/>
                <w:szCs w:val="22"/>
              </w:rPr>
              <w:t>Verification Steps</w:t>
            </w:r>
          </w:p>
        </w:tc>
        <w:tc>
          <w:tcPr>
            <w:tcW w:w="7292" w:type="dxa"/>
            <w:gridSpan w:val="5"/>
            <w:vAlign w:val="center"/>
          </w:tcPr>
          <w:p w14:paraId="43C8B536" w14:textId="27D89CA8" w:rsidR="00E16762" w:rsidRPr="00FE4D56" w:rsidRDefault="00E16762" w:rsidP="00821076">
            <w:pPr>
              <w:jc w:val="left"/>
              <w:rPr>
                <w:rFonts w:ascii="Aptos" w:hAnsi="Aptos"/>
              </w:rPr>
            </w:pPr>
            <w:r>
              <w:rPr>
                <w:rFonts w:ascii="Aptos" w:hAnsi="Aptos"/>
                <w:sz w:val="22"/>
                <w:szCs w:val="22"/>
              </w:rPr>
              <w:t>Enter the correct URL, execute every listed action, and record Actual Results and Remarks</w:t>
            </w:r>
          </w:p>
        </w:tc>
      </w:tr>
      <w:tr w:rsidR="00E16762" w14:paraId="0781D596" w14:textId="77777777" w:rsidTr="00821076">
        <w:tc>
          <w:tcPr>
            <w:tcW w:w="2058" w:type="dxa"/>
            <w:shd w:val="clear" w:color="auto" w:fill="D9D9D9" w:themeFill="background1" w:themeFillShade="D9"/>
            <w:vAlign w:val="center"/>
          </w:tcPr>
          <w:p w14:paraId="7FDF16D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 w:rsidRPr="00E16762">
              <w:rPr>
                <w:rFonts w:ascii="Aptos" w:hAnsi="Aptos"/>
                <w:b/>
                <w:bCs/>
                <w:sz w:val="22"/>
                <w:szCs w:val="22"/>
              </w:rPr>
              <w:t>Modules</w:t>
            </w:r>
          </w:p>
        </w:tc>
        <w:tc>
          <w:tcPr>
            <w:tcW w:w="3607" w:type="dxa"/>
            <w:gridSpan w:val="2"/>
            <w:shd w:val="clear" w:color="auto" w:fill="D9D9D9" w:themeFill="background1" w:themeFillShade="D9"/>
            <w:vAlign w:val="center"/>
          </w:tcPr>
          <w:p w14:paraId="2C7CA67A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Action Description</w:t>
            </w:r>
          </w:p>
        </w:tc>
        <w:tc>
          <w:tcPr>
            <w:tcW w:w="1350" w:type="dxa"/>
            <w:shd w:val="clear" w:color="auto" w:fill="D9D9D9" w:themeFill="background1" w:themeFillShade="D9"/>
            <w:vAlign w:val="center"/>
          </w:tcPr>
          <w:p w14:paraId="450B64C5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Expected Results</w:t>
            </w:r>
          </w:p>
        </w:tc>
        <w:tc>
          <w:tcPr>
            <w:tcW w:w="1170" w:type="dxa"/>
            <w:shd w:val="clear" w:color="auto" w:fill="D9D9D9" w:themeFill="background1" w:themeFillShade="D9"/>
            <w:vAlign w:val="center"/>
          </w:tcPr>
          <w:p w14:paraId="6125BA39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Actual Results</w:t>
            </w:r>
          </w:p>
        </w:tc>
        <w:tc>
          <w:tcPr>
            <w:tcW w:w="1165" w:type="dxa"/>
            <w:shd w:val="clear" w:color="auto" w:fill="D9D9D9" w:themeFill="background1" w:themeFillShade="D9"/>
            <w:vAlign w:val="center"/>
          </w:tcPr>
          <w:p w14:paraId="7F6602AE" w14:textId="77777777" w:rsidR="00E16762" w:rsidRPr="00E16762" w:rsidRDefault="00E16762" w:rsidP="00821076">
            <w:pPr>
              <w:jc w:val="center"/>
              <w:rPr>
                <w:rFonts w:ascii="Aptos" w:hAnsi="Aptos"/>
                <w:b/>
                <w:bCs/>
                <w:sz w:val="22"/>
                <w:szCs w:val="22"/>
              </w:rPr>
            </w:pPr>
            <w:r>
              <w:rPr>
                <w:rFonts w:ascii="Aptos" w:hAnsi="Aptos"/>
                <w:b/>
                <w:bCs/>
                <w:sz w:val="22"/>
                <w:szCs w:val="22"/>
              </w:rPr>
              <w:t>Remarks</w:t>
            </w:r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EMR Synchronization / Resolve Data Conflict Entry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data conflict entry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Pending Branch Transfer Requests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pending branch transfer requests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View Completed Transfer Logs History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completed transfer logs history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 valid item name or branch, then click Search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searches the database and displays matching transfer records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Create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create transfer request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source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source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the destination branch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selected destination branch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the items and quantities completely, then click Add to Transfer List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adds the items and quantities to the transfer list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Submit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saves the transfer request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Approve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approves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Approve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Reject Incoming Transfer Request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rejects the incoming transfer request,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Reject Incoming Transfer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incoming transfer request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Update Transfer Dispatch Shipment Status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the edit transfer dispatch shipment status form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Input all fields completely and in the correct format, then click Save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Displays a user confirmation prompt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Confirm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System removes the confirmation prompt, updates the transfer dispatch shipment status information in the database, and displays a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OK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success message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  <w:tr w:rsidR="00163905" w14:paraId="764E086E" w14:textId="77777777" w:rsidTr="00163905">
        <w:trPr>
          <w:cantSplit/>
        </w:trPr>
        <w:tc>
          <w:tcPr>
            <w:tcW w:w="2058" w:type="dxa"/>
            <w:vAlign w:val="center"/>
          </w:tcPr>
          <w:p w14:paraId="1AEB7F16" w14:textId="539DEDB3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Branch Transfer Management / Dispatch Status</w:t>
            </w:r>
          </w:p>
        </w:tc>
        <w:tc>
          <w:tcPr>
            <w:tcW w:w="3607" w:type="dxa"/>
            <w:gridSpan w:val="2"/>
            <w:vAlign w:val="center"/>
          </w:tcPr>
          <w:p w14:paraId="57772D2E" w14:textId="6CB4E01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Click Cancel button</w:t>
            </w:r>
          </w:p>
        </w:tc>
        <w:tc>
          <w:tcPr>
            <w:tcW w:w="1350" w:type="dxa"/>
            <w:vAlign w:val="center"/>
          </w:tcPr>
          <w:p w14:paraId="120D34C6" w14:textId="7205BA0E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>
              <w:rPr>
                <w:rFonts w:ascii="Aptos" w:hAnsi="Aptos"/>
                <w:sz w:val="18"/>
                <w:szCs w:val="18"/>
              </w:rPr>
              <w:t>Removes the confirmation prompt and leaves the transfer dispatch shipment status information unchanged</w:t>
            </w:r>
          </w:p>
        </w:tc>
        <w:tc>
          <w:tcPr>
            <w:tcW w:w="1170" w:type="dxa"/>
            <w:vAlign w:val="center"/>
          </w:tcPr>
          <w:p w14:paraId="1FAE5B76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  <w:tc>
          <w:tcPr>
            <w:tcW w:w="1165" w:type="dxa"/>
            <w:vAlign w:val="center"/>
          </w:tcPr>
          <w:p w14:paraId="7EF774F0" w14:textId="77777777" w:rsidR="00163905" w:rsidRPr="00E16762" w:rsidRDefault="00163905" w:rsidP="00163905">
            <w:pPr>
              <w:jc w:val="left"/>
              <w:rPr>
                <w:rFonts w:ascii="Aptos" w:hAnsi="Aptos"/>
                <w:sz w:val="18"/>
                <w:szCs w:val="18"/>
              </w:rPr>
            </w:pPr>
            <w:r/>
          </w:p>
        </w:tc>
      </w:tr>
    </w:tbl>
    <w:sectPr w:rsidR="00E167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