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an unsupported, oversized, or missing image and click Upload or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file validation error displays and no radiograph is stored.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 valid image, enter metadata,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upload closes and no new radiograph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Upload a valid radiograph for the selected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image is stored under the correct patient and appears in the gallery with its metadata.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image and use Original, Enhanced, zoom, Fit, Grab, or Compare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viewer changes only the presentation or comparison state and preserves the stored original.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or Close in the viewer.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viewer closes and returns to the selected patient's radiograph gallery.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radiograph remains 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radiograph.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image is removed once or a dependency blocker displays, and the action is audited.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Request AI enhancement or analysis and wait for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separate review result or recoverable error displays without replacing the original image or publishing unapproved findings.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Annotation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Add, edit, reset, or remove a visual annotation.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active annotation layer updates as selected while the original radiograph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edit a finding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finding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dentist finding or archive and restore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finding state updates once with dentist attribution and remains linked to the correct image and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Cancel, then repeat and confirm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the finding; Delete removes the selected eligible finding once and refreshes the review.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Review Approval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Approve the completed review summary.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dentist-approved findings and explanation become available to the patient; unapproved AI content remains internal.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filter, and expand material usage logs.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Matching dentist-authorized usage entries display with appointment, item, quantity, and date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remove item rows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usage record or stock deduction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quantities, insufficient stock, or an ineligible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materials for a completed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usage log is created and the correct inventory batches and totals are reduced.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open an unassigned patient's EMR through a copied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or redirected and no unassigned patient information is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