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1E0ABC4A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54E5C8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A40A06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5C57595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1CC7DE93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1CE6356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469AA38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58145D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3B613F58" w14:textId="47B00B8F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E16762" w14:paraId="1C268C6C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AB26B72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69D0B72C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7100D1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0DD41497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799CD0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DE5BB1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414823FF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35A29FF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25B1B6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6C37D992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78B8CC50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AE080C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1B84FC4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26D9025F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E3CCD2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D9643E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Reschedule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an available replacement slot and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appointment updates once and both patient and staff schedule views show the new time.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Cancellation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Cancel Appointment and click Back or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appointment remains active.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Cancellation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Provide the required reason and confirm cancellation.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appointment becomes cancelled once and the patient receives confirmation or a related notification.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Medical Records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Switch among all visible record tabs and click Try Again after a load failure.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authorized section shows the latest patient record; Try Again reloads without duplicating entries.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Medical Records - Treatments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Expand and collapse a treatment entry.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treatment details display and collapse without altering the clinical record.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Medical Records -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 tooth.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tooth's latest dentist-recorded status displays read-only.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Medical Records - Radiographs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authorized radiograph and then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correct image and approved patient explanation display; Close returns to Records.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Oral Care - Today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 date, mark care items, enter symptom details, and save the daily log.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 saves once and the same values display when that date is reopened.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Oral Care Symptom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symptom severity or notes and click Close or Done.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Done applies valid details; closing without applying preserves the previous saved values.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Oral Care -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History or Calendar and select a logged date.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date's saved oral-care information displays accurately.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Oral Care - Trends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Switch between 7-day and 30-day views.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Trend values and risk factors recalculate for the selected range using only the patient's logs.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Oral Care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Book Preventive Visit or Open NgitiBot.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booking page or NgitiBot opens with relevant patient-safe oral-care context.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Dental Health Education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topics, select a category, click Show All, and open a topic.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library filters correctly and the selected patient-safe article opens.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Dental Health Education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Open NgitiBot from a topic.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opens with the selected education context and does not expose restricted clinical notes.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Profile, Edit Profile, or Activity Logs.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shortcut opens the signed-in patient's corresponding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Email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Change Email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current email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Email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unused email, verify credentials if requested, and click OK.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verification or success message displays; OK closes it and the email changes only after required verification.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Privacy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visible privacy or data-sharing controls and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Allowed choices persist and affect only the configured patient-facing sharing behavior.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Scope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Alter a record or appointment URL to reference another patient.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Access is denied and no other patient's appointments, profile, or clinical records display.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