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6CBA295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BF8255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9BD662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203CC9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20FAB29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D28E1AE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3466A8D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1688876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02480BD6" w14:textId="777C4594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E16762" w14:paraId="2251801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A2E869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20BAD78B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AEBA95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7DCC5122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9EFBC5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BAB93D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7053CD16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333A978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D19B02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3D885BE8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6F9F3C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9D4752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16A03CB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9AD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550D3B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8D7B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Ngitify URL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password visibility control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changes the password between masked and visible format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email and password, then click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password and displays the authorized user dashboard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registered email, then click Send Code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displays the OTP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Code after the resend control becomes available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sends a new OTP and displays a confirmation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OTP, new password, and confirm new password, then click Reset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password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or Go to Login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Role Navigation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authorized page and indicates the active menu item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sidebar menu item and the sidebar collapse or expand control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authorized page and indicates the active menu item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from the account or sidebar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logout modal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the Confirm Logout modal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logout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Yes, Logout in the Confirm Logout modal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logs the user out and 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bell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notifications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notifications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unread notification and close its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All as Read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all notification statuses to read and removes the unread notification badge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as Unread or Mark as Read on an item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selected notification status and displays the updated unread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notification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activity logs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Details on an activity and then Close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activity logs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activity logs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Profile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profile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change valid editable fields,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profile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profile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account settings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