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C9141">
      <w:pPr>
        <w:pStyle w:val="31"/>
        <w:spacing w:before="1480" w:after="240"/>
        <w:jc w:val="center"/>
      </w:pPr>
      <w:r>
        <w:rPr>
          <w:rFonts w:ascii="微软雅黑" w:hAnsi="微软雅黑" w:eastAsia="微软雅黑"/>
          <w:i w:val="0"/>
          <w:color w:val="000000"/>
          <w:sz w:val="56"/>
        </w:rPr>
        <w:t>文博交互信息终端产品族</w:t>
      </w:r>
    </w:p>
    <w:p w14:paraId="468C5244">
      <w:pPr>
        <w:pStyle w:val="4"/>
        <w:jc w:val="center"/>
      </w:pPr>
      <w:r>
        <w:rPr>
          <w:rFonts w:ascii="微软雅黑" w:hAnsi="微软雅黑" w:eastAsia="微软雅黑"/>
          <w:i w:val="0"/>
          <w:color w:val="000000"/>
          <w:sz w:val="30"/>
        </w:rPr>
        <w:t>系列化解决方案手册</w:t>
      </w:r>
    </w:p>
    <w:p w14:paraId="3CC1FE3B">
      <w:pPr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标准产品 · 配置组合 · 交互体验 · 场景应用 · 定制服务</w:t>
      </w:r>
    </w:p>
    <w:p w14:paraId="456223A6">
      <w:pPr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版本</w:t>
      </w:r>
      <w:r>
        <w:rPr>
          <w:rFonts w:ascii="微软雅黑" w:hAnsi="微软雅黑" w:eastAsia="微软雅黑"/>
          <w:i w:val="0"/>
          <w:color w:val="000000"/>
          <w:sz w:val="20"/>
        </w:rPr>
        <w:t>：</w:t>
      </w:r>
      <w:r>
        <w:rPr>
          <w:rFonts w:hint="eastAsia"/>
          <w:i w:val="0"/>
          <w:color w:val="000000"/>
          <w:sz w:val="20"/>
          <w:lang w:val="en-US" w:eastAsia="zh-CN"/>
        </w:rPr>
        <w:t>2026-10-</w:t>
      </w:r>
      <w:r>
        <w:rPr>
          <w:rFonts w:ascii="微软雅黑" w:hAnsi="微软雅黑" w:eastAsia="微软雅黑"/>
          <w:i w:val="0"/>
          <w:color w:val="000000"/>
          <w:sz w:val="20"/>
        </w:rPr>
        <w:t>V1</w:t>
      </w:r>
    </w:p>
    <w:p w14:paraId="619F6046">
      <w:pPr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编制日期</w:t>
      </w:r>
      <w:r>
        <w:rPr>
          <w:rFonts w:ascii="微软雅黑" w:hAnsi="微软雅黑" w:eastAsia="微软雅黑"/>
          <w:i w:val="0"/>
          <w:color w:val="000000"/>
          <w:sz w:val="20"/>
        </w:rPr>
        <w:t>：2026年10月</w:t>
      </w:r>
    </w:p>
    <w:p w14:paraId="47E0B3F9">
      <w:pPr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文件形式</w:t>
      </w:r>
      <w:r>
        <w:rPr>
          <w:rFonts w:ascii="微软雅黑" w:hAnsi="微软雅黑" w:eastAsia="微软雅黑"/>
          <w:i w:val="0"/>
          <w:color w:val="000000"/>
          <w:sz w:val="20"/>
        </w:rPr>
        <w:t>：A4电子文档</w:t>
      </w:r>
    </w:p>
    <w:p w14:paraId="2C9B80D1">
      <w:r>
        <w:br w:type="page"/>
      </w:r>
    </w:p>
    <w:p w14:paraId="57859627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P02</w:t>
      </w:r>
      <w:r>
        <w:rPr>
          <w:rFonts w:ascii="微软雅黑" w:hAnsi="微软雅黑" w:eastAsia="微软雅黑"/>
          <w:b/>
          <w:color w:val="000000"/>
          <w:sz w:val="21"/>
        </w:rPr>
        <w:t xml:space="preserve">  产品族定义</w:t>
      </w:r>
    </w:p>
    <w:p w14:paraId="331FD10B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产品族定义</w:t>
      </w:r>
    </w:p>
    <w:p w14:paraId="0207CC55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文博交互信息终端产品族是面向博物馆、纪念馆、科技馆及文化展示空间开发的系列智慧信息交互终端。</w:t>
      </w:r>
    </w:p>
    <w:p w14:paraId="51C4553B">
      <w:pPr>
        <w:ind w:firstLineChars="200"/>
      </w:pPr>
      <w:r>
        <w:rPr>
          <w:rFonts w:hint="eastAsia"/>
          <w:i w:val="0"/>
          <w:color w:val="000000"/>
          <w:sz w:val="20"/>
          <w:lang w:val="en-US" w:eastAsia="zh-CN"/>
        </w:rPr>
        <w:t>该</w:t>
      </w:r>
      <w:r>
        <w:rPr>
          <w:rFonts w:ascii="微软雅黑" w:hAnsi="微软雅黑" w:eastAsia="微软雅黑"/>
          <w:i w:val="0"/>
          <w:color w:val="000000"/>
          <w:sz w:val="20"/>
        </w:rPr>
        <w:t>产品族基于国产软硬件平台，将高清显示、触摸操作、数字内容、数据管理、空间安装和定制开发纳入统一的产品体系，为项目提供</w:t>
      </w:r>
      <w:r>
        <w:rPr>
          <w:rFonts w:hint="eastAsia"/>
          <w:i w:val="0"/>
          <w:color w:val="000000"/>
          <w:sz w:val="20"/>
          <w:lang w:val="en-US" w:eastAsia="zh-CN"/>
        </w:rPr>
        <w:t>平台式服务，包含</w:t>
      </w:r>
      <w:r>
        <w:rPr>
          <w:rFonts w:ascii="微软雅黑" w:hAnsi="微软雅黑" w:eastAsia="微软雅黑"/>
          <w:i w:val="0"/>
          <w:color w:val="000000"/>
          <w:sz w:val="20"/>
        </w:rPr>
        <w:t>选型、配置、拓展和运营路径。</w:t>
      </w:r>
    </w:p>
    <w:p w14:paraId="60D4E7C3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终端作为展品、数字内容、展陈空间与观众之间的信息节点，承担内容呈现、交互操作和数据连接等功能。</w:t>
      </w:r>
    </w:p>
    <w:p w14:paraId="61FDAB7D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终端可与展柜、展墙、岛台、护栏等展陈设施结合，也可通过多台设备联动构成协作式数字展项。</w:t>
      </w:r>
    </w:p>
    <w:p w14:paraId="78E1EAB2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P02-01｜数字信息终端关系图</w:t>
      </w:r>
      <w:r>
        <w:rPr>
          <w:rFonts w:ascii="微软雅黑" w:hAnsi="微软雅黑" w:eastAsia="微软雅黑"/>
          <w:i/>
          <w:color w:val="686868"/>
          <w:sz w:val="17"/>
        </w:rPr>
        <w:t>中心为终端，周边连接展品、内容、数据管理、空间和观众。</w:t>
      </w:r>
    </w:p>
    <w:p w14:paraId="4E897CA2">
      <w:r>
        <w:br w:type="page"/>
      </w:r>
    </w:p>
    <w:p w14:paraId="4D6A02CF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P03</w:t>
      </w:r>
      <w:r>
        <w:rPr>
          <w:rFonts w:ascii="微软雅黑" w:hAnsi="微软雅黑" w:eastAsia="微软雅黑"/>
          <w:b/>
          <w:color w:val="000000"/>
          <w:sz w:val="21"/>
        </w:rPr>
        <w:t xml:space="preserve">  文博场景适配</w:t>
      </w:r>
    </w:p>
    <w:p w14:paraId="1D09366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文博场景适配</w:t>
      </w:r>
    </w:p>
    <w:p w14:paraId="348FC5FA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博物馆数字终端回应文物内容、观众行为、展陈空间和长期运营</w:t>
      </w:r>
      <w:r>
        <w:rPr>
          <w:rFonts w:hint="eastAsia"/>
          <w:i w:val="0"/>
          <w:color w:val="000000"/>
          <w:sz w:val="20"/>
          <w:lang w:val="en-US" w:eastAsia="zh-CN"/>
        </w:rPr>
        <w:t>等需求</w:t>
      </w:r>
      <w:r>
        <w:rPr>
          <w:rFonts w:ascii="微软雅黑" w:hAnsi="微软雅黑" w:eastAsia="微软雅黑"/>
          <w:i w:val="0"/>
          <w:color w:val="000000"/>
          <w:sz w:val="20"/>
        </w:rPr>
        <w:t>，</w:t>
      </w:r>
      <w:r>
        <w:rPr>
          <w:rFonts w:hint="eastAsia"/>
          <w:i w:val="0"/>
          <w:color w:val="000000"/>
          <w:sz w:val="20"/>
          <w:lang w:val="en-US" w:eastAsia="zh-CN"/>
        </w:rPr>
        <w:t>辅助建立整馆智慧管理系统</w:t>
      </w:r>
      <w:r>
        <w:rPr>
          <w:rFonts w:ascii="微软雅黑" w:hAnsi="微软雅黑" w:eastAsia="微软雅黑"/>
          <w:i w:val="0"/>
          <w:color w:val="000000"/>
          <w:sz w:val="20"/>
        </w:rPr>
        <w:t>。</w:t>
      </w:r>
    </w:p>
    <w:p w14:paraId="781E78FC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国产化与信创适配</w:t>
      </w:r>
    </w:p>
    <w:p w14:paraId="14A45946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产品采用国产显示与触控基础、国产ARM架构处理器、OpenHarmony操作系统和团结引擎开发框架，为文博及信创项目建立明确且可维护的技术路线。</w:t>
      </w:r>
    </w:p>
    <w:p w14:paraId="3AE6E5EA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文博内容体验适配</w:t>
      </w:r>
    </w:p>
    <w:p w14:paraId="4DDB191C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基础系统支持视频、文字、多图、查询、三维模型、常亮信息展示和视觉导视，可将专业内容组织为便于公众识别、理解和操作的数字体验。</w:t>
      </w:r>
    </w:p>
    <w:p w14:paraId="0831302F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展陈空间适配</w:t>
      </w:r>
    </w:p>
    <w:p w14:paraId="580EE789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四款标准机芯可用于展柜、展台、墙体、岛台、护栏、滑轨和移动支架等空间形态，并支持直线、折线、环形及多终端联动方案。</w:t>
      </w:r>
    </w:p>
    <w:p w14:paraId="59CB3A4F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专属开发与长期运营</w:t>
      </w:r>
    </w:p>
    <w:p w14:paraId="2D939A88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项目可围绕操作界面、交互程序、数据管理、内容资源、外接硬件、外壳CMF和安装结构开展定制开发，并建立相应的版本、更新、验收和维护机制。</w:t>
      </w:r>
    </w:p>
    <w:p w14:paraId="0EC42114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P03-01｜文博适配四象限</w:t>
      </w:r>
      <w:r>
        <w:rPr>
          <w:rFonts w:ascii="微软雅黑" w:hAnsi="微软雅黑" w:eastAsia="微软雅黑"/>
          <w:i/>
          <w:color w:val="686868"/>
          <w:sz w:val="17"/>
        </w:rPr>
        <w:t>国产化、内容体验、空间融合、定制运营四组线稿。</w:t>
      </w:r>
    </w:p>
    <w:p w14:paraId="6F29D925">
      <w:r>
        <w:br w:type="page"/>
      </w:r>
    </w:p>
    <w:p w14:paraId="23813718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P04</w:t>
      </w:r>
      <w:r>
        <w:rPr>
          <w:rFonts w:ascii="微软雅黑" w:hAnsi="微软雅黑" w:eastAsia="微软雅黑"/>
          <w:b/>
          <w:color w:val="000000"/>
          <w:sz w:val="21"/>
        </w:rPr>
        <w:t xml:space="preserve">  系列化解决方案组成</w:t>
      </w:r>
    </w:p>
    <w:p w14:paraId="422CCC40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解决方案组成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4468"/>
        <w:gridCol w:w="3307"/>
      </w:tblGrid>
      <w:tr w14:paraId="7916F8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46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47A6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4468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36AA1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组成内容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AC1B3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客户价值</w:t>
            </w:r>
          </w:p>
        </w:tc>
      </w:tr>
      <w:tr w14:paraId="565F6D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BD7C7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标准终端</w:t>
            </w:r>
          </w:p>
        </w:tc>
        <w:tc>
          <w:tcPr>
            <w:tcW w:w="44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0159C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四款标准尺寸、显示、触摸、计算和连接能力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DF649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形成稳定的选型基础</w:t>
            </w:r>
          </w:p>
        </w:tc>
      </w:tr>
      <w:tr w14:paraId="261AF2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6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38D5A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基础系统</w:t>
            </w:r>
          </w:p>
        </w:tc>
        <w:tc>
          <w:tcPr>
            <w:tcW w:w="4468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3B3D6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OpenHarmony、启动、基础应用和运行管理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F0A9E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支持展厅长期运行</w:t>
            </w:r>
          </w:p>
        </w:tc>
      </w:tr>
      <w:tr w14:paraId="6188E6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AD661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内容体验</w:t>
            </w:r>
          </w:p>
        </w:tc>
        <w:tc>
          <w:tcPr>
            <w:tcW w:w="44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BF2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视频、图文、多图、查询、三维、导视和互动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1F0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将知识转换为公众体验</w:t>
            </w:r>
          </w:p>
        </w:tc>
      </w:tr>
      <w:tr w14:paraId="584CEA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6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CBCA1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数据管理</w:t>
            </w:r>
          </w:p>
        </w:tc>
        <w:tc>
          <w:tcPr>
            <w:tcW w:w="4468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EE322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内容资源、配置、版本、设备和更新记录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0EFB6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支持内容持续维护与迭代</w:t>
            </w:r>
          </w:p>
        </w:tc>
      </w:tr>
      <w:tr w14:paraId="00F8F6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60FD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交互拓展</w:t>
            </w:r>
          </w:p>
        </w:tc>
        <w:tc>
          <w:tcPr>
            <w:tcW w:w="44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28762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旋钮、按钮、声音、传感器、识别和多屏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336C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适配不同展项任务</w:t>
            </w:r>
          </w:p>
        </w:tc>
      </w:tr>
      <w:tr w14:paraId="60CA90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6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09FD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定制服务</w:t>
            </w:r>
          </w:p>
        </w:tc>
        <w:tc>
          <w:tcPr>
            <w:tcW w:w="4468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7D70B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UI、内容、软件、外壳、CMF、安装和部署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592F9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完成项目级产品实施</w:t>
            </w:r>
          </w:p>
        </w:tc>
      </w:tr>
    </w:tbl>
    <w:p w14:paraId="33A46999">
      <w:pPr>
        <w:spacing w:after="0"/>
      </w:pPr>
    </w:p>
    <w:p w14:paraId="4EED6718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产品选型以标准产品为基础，根据项目需求组合软硬件能力，并对专项需求实施定制开发。</w:t>
      </w:r>
    </w:p>
    <w:p w14:paraId="735CD5F5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P04-01｜六层解决方案结构图</w:t>
      </w:r>
      <w:r>
        <w:rPr>
          <w:rFonts w:ascii="微软雅黑" w:hAnsi="微软雅黑" w:eastAsia="微软雅黑"/>
          <w:i/>
          <w:color w:val="686868"/>
          <w:sz w:val="17"/>
        </w:rPr>
        <w:t>标准终端 → 基础系统 → 内容体验 → 数据管理 → 交互拓展 → 定制服务。</w:t>
      </w:r>
    </w:p>
    <w:p w14:paraId="4DD17EC4">
      <w:r>
        <w:br w:type="page"/>
      </w:r>
    </w:p>
    <w:p w14:paraId="7A884E08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P05</w:t>
      </w:r>
      <w:r>
        <w:rPr>
          <w:rFonts w:ascii="微软雅黑" w:hAnsi="微软雅黑" w:eastAsia="微软雅黑"/>
          <w:b/>
          <w:color w:val="000000"/>
          <w:sz w:val="21"/>
        </w:rPr>
        <w:t xml:space="preserve">  四款标准产品一览</w:t>
      </w:r>
    </w:p>
    <w:p w14:paraId="72C911A6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标准产品分类</w:t>
      </w:r>
    </w:p>
    <w:p w14:paraId="0677BB2B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21.5寸精读终端</w:t>
      </w:r>
      <w:r>
        <w:rPr>
          <w:rFonts w:ascii="微软雅黑" w:hAnsi="微软雅黑" w:eastAsia="微软雅黑"/>
          <w:i w:val="0"/>
          <w:color w:val="000000"/>
          <w:sz w:val="19"/>
        </w:rPr>
        <w:t>：单件文物阅读、图像放大、铭文释读、工艺说明和三维查看。</w:t>
      </w:r>
    </w:p>
    <w:p w14:paraId="00595402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29寸探索终端</w:t>
      </w:r>
      <w:r>
        <w:rPr>
          <w:rFonts w:ascii="微软雅黑" w:hAnsi="微软雅黑" w:eastAsia="微软雅黑"/>
          <w:i w:val="0"/>
          <w:color w:val="000000"/>
          <w:sz w:val="19"/>
        </w:rPr>
        <w:t>：横向浏览、局部细节、短时间线、长图和轻量互动。</w:t>
      </w:r>
    </w:p>
    <w:p w14:paraId="293F31DE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43寸大体验信息交互终端</w:t>
      </w:r>
      <w:r>
        <w:rPr>
          <w:rFonts w:ascii="微软雅黑" w:hAnsi="微软雅黑" w:eastAsia="微软雅黑"/>
          <w:i w:val="0"/>
          <w:color w:val="000000"/>
          <w:sz w:val="19"/>
        </w:rPr>
        <w:t>：高精图像、复杂三维、动态地图、复合查询和内容较重的大画幅体验，可由2—3台同款终端联动形成协作展项。</w:t>
      </w:r>
    </w:p>
    <w:p w14:paraId="2FA924C0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43寸横向共览终端</w:t>
      </w:r>
      <w:r>
        <w:rPr>
          <w:rFonts w:ascii="微软雅黑" w:hAnsi="微软雅黑" w:eastAsia="微软雅黑"/>
          <w:i w:val="0"/>
          <w:color w:val="000000"/>
          <w:sz w:val="19"/>
        </w:rPr>
        <w:t>：长时间线、器物谱系、长卷、连续信息带和横向共同观看。</w:t>
      </w:r>
    </w:p>
    <w:p w14:paraId="782CBFC0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P05-01｜四款产品同比例轮廓</w:t>
      </w:r>
      <w:r>
        <w:rPr>
          <w:rFonts w:ascii="微软雅黑" w:hAnsi="微软雅黑" w:eastAsia="微软雅黑"/>
          <w:i/>
          <w:color w:val="686868"/>
          <w:sz w:val="17"/>
        </w:rPr>
        <w:t>四款终端正视图与等距图，标注名称、显示尺寸和核心任务；本页不堆叠技术参数。</w:t>
      </w:r>
    </w:p>
    <w:p w14:paraId="6395D8C9">
      <w:r>
        <w:br w:type="page"/>
      </w:r>
    </w:p>
    <w:p w14:paraId="0286DCB3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P06</w:t>
      </w:r>
      <w:r>
        <w:rPr>
          <w:rFonts w:ascii="微软雅黑" w:hAnsi="微软雅黑" w:eastAsia="微软雅黑"/>
          <w:b/>
          <w:color w:val="000000"/>
          <w:sz w:val="21"/>
        </w:rPr>
        <w:t xml:space="preserve">  四款标准终端规格清单</w:t>
      </w:r>
    </w:p>
    <w:p w14:paraId="7A102382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标准规格表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1984"/>
        <w:gridCol w:w="1984"/>
        <w:gridCol w:w="1984"/>
      </w:tblGrid>
      <w:tr w14:paraId="0E1824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0B6FF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630FA0">
            <w:pPr>
              <w:spacing w:after="0" w:line="276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21.5寸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标准终端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6E488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29寸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条形终端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14A2C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43寸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标准终端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499B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43寸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超长条形终端</w:t>
            </w:r>
          </w:p>
        </w:tc>
      </w:tr>
      <w:tr w14:paraId="53AF5A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651A8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产品角色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E46EA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精读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652D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探索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AB555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大体验信息交互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F564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横向共览</w:t>
            </w:r>
          </w:p>
        </w:tc>
      </w:tr>
      <w:tr w14:paraId="0F8F29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A0415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标准分辨率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2B40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1920×1080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07086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1920×540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02318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3840×2160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85D53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3840×720</w:t>
            </w:r>
          </w:p>
        </w:tc>
      </w:tr>
      <w:tr w14:paraId="0E2816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C9F2E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产品尺寸（标准机芯）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02B26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506×300.2mm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7C0A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741.40×234.25mm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C24C8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973.7×562.1mm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70B1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1120.30×236.50mm</w:t>
            </w:r>
          </w:p>
        </w:tc>
      </w:tr>
      <w:tr w14:paraId="284A75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51B40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标准运行配置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27311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4GB+32GB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B9FB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4GB+32GB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1756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8GB+128GB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20B1A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8GB+128GB</w:t>
            </w:r>
          </w:p>
        </w:tc>
      </w:tr>
      <w:tr w14:paraId="7A3833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9561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操作系统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231E4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OpenHarmony 5.0.0.71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DD451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OpenHarmony 5.0.0.71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F64BC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OpenHarmony 5.0.0.71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F356D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OpenHarmony 5.0.0.71</w:t>
            </w:r>
          </w:p>
        </w:tc>
      </w:tr>
      <w:tr w14:paraId="1DB1E7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E2CAD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触摸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686E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G+G电容触摸，最多10点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31FD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G+G电容触摸，最多10点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C91F2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G+G电容触摸，最多10点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B2F9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G+G电容触摸，最多10点</w:t>
            </w:r>
          </w:p>
        </w:tc>
      </w:tr>
      <w:tr w14:paraId="08F4FD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5C0D9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处理平台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7A265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国产ARM架构处理器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818E3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国产ARM架构处理器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0CF07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国产ARM架构处理器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1E3B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国产ARM架构处理器</w:t>
            </w:r>
          </w:p>
        </w:tc>
      </w:tr>
    </w:tbl>
    <w:p w14:paraId="1DCDAE2C">
      <w:pPr>
        <w:spacing w:after="0"/>
      </w:pPr>
    </w:p>
    <w:p w14:paraId="4C467371">
      <w:pPr>
        <w:keepLines/>
        <w:spacing w:before="120" w:after="140"/>
        <w:ind w:left="255"/>
      </w:pPr>
      <w:r>
        <w:rPr>
          <w:rFonts w:ascii="微软雅黑" w:hAnsi="微软雅黑" w:eastAsia="微软雅黑"/>
          <w:i/>
          <w:color w:val="686868"/>
          <w:sz w:val="17"/>
        </w:rPr>
        <w:t>产品尺寸为标准机芯尺寸，用于空间预留和定制外壳适配，不等于最终整机外观尺寸。最终开孔、包边、紧固和安装尺寸以项目工程图为准。</w:t>
      </w:r>
    </w:p>
    <w:p w14:paraId="13FEF76B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全系产品支持视频、文字、多图、查询、三维模型、常亮信息展示和视觉导视，并提供网络、存储、音频、通信及项目外设的拓展条件。</w:t>
      </w:r>
    </w:p>
    <w:p w14:paraId="4B133D50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P06-01｜规格速查图</w:t>
      </w:r>
      <w:r>
        <w:rPr>
          <w:rFonts w:ascii="微软雅黑" w:hAnsi="微软雅黑" w:eastAsia="微软雅黑"/>
          <w:i/>
          <w:color w:val="686868"/>
          <w:sz w:val="17"/>
        </w:rPr>
        <w:t>产品轮廓与规格表对齐，用尺寸线说明比例。</w:t>
      </w:r>
    </w:p>
    <w:p w14:paraId="40F0559F">
      <w:r>
        <w:br w:type="page"/>
      </w:r>
    </w:p>
    <w:p w14:paraId="36704BD0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P07</w:t>
      </w:r>
      <w:r>
        <w:rPr>
          <w:rFonts w:ascii="微软雅黑" w:hAnsi="微软雅黑" w:eastAsia="微软雅黑"/>
          <w:b/>
          <w:color w:val="000000"/>
          <w:sz w:val="21"/>
        </w:rPr>
        <w:t xml:space="preserve">  推荐选型指南</w:t>
      </w:r>
    </w:p>
    <w:p w14:paraId="55838B7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选型方法</w:t>
      </w:r>
    </w:p>
    <w:p w14:paraId="6B03941E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空间条件评估</w:t>
      </w:r>
    </w:p>
    <w:p w14:paraId="485438A3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首先确认终端的部署位置与安装方式，并核对可用宽度、安装方向、墙前深度、</w:t>
      </w:r>
      <w:r>
        <w:rPr>
          <w:rFonts w:hint="eastAsia"/>
          <w:i w:val="0"/>
          <w:color w:val="000000"/>
          <w:sz w:val="20"/>
          <w:lang w:val="en-US" w:eastAsia="zh-CN"/>
        </w:rPr>
        <w:t>走线方案</w:t>
      </w:r>
      <w:r>
        <w:rPr>
          <w:rFonts w:ascii="微软雅黑" w:hAnsi="微软雅黑" w:eastAsia="微软雅黑"/>
          <w:i w:val="0"/>
          <w:color w:val="000000"/>
          <w:sz w:val="20"/>
        </w:rPr>
        <w:t>和观众动线。</w:t>
      </w:r>
    </w:p>
    <w:p w14:paraId="3E29AA1B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内容需求确定</w:t>
      </w:r>
    </w:p>
    <w:p w14:paraId="6E1E3901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单件文物、长篇图文、铭文纹饰：优先21.5寸。</w:t>
      </w:r>
    </w:p>
    <w:p w14:paraId="2874418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横向长图、细节探索、短时间线：优先29寸。</w:t>
      </w:r>
    </w:p>
    <w:p w14:paraId="3FDFDB7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高精图像、复杂三维、内容较重的综合体验：优先43寸常规</w:t>
      </w:r>
      <w:r>
        <w:rPr>
          <w:rFonts w:hint="eastAsia"/>
          <w:i w:val="0"/>
          <w:color w:val="000000"/>
          <w:sz w:val="19"/>
          <w:lang w:eastAsia="zh-CN"/>
        </w:rPr>
        <w:t>终端</w:t>
      </w:r>
      <w:r>
        <w:rPr>
          <w:rFonts w:ascii="微软雅黑" w:hAnsi="微软雅黑" w:eastAsia="微软雅黑"/>
          <w:i w:val="0"/>
          <w:color w:val="000000"/>
          <w:sz w:val="19"/>
        </w:rPr>
        <w:t>。</w:t>
      </w:r>
    </w:p>
    <w:p w14:paraId="393E482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长卷、器物序列、连续叙事和共同观看：优先43寸条</w:t>
      </w:r>
      <w:r>
        <w:rPr>
          <w:rFonts w:hint="eastAsia"/>
          <w:i w:val="0"/>
          <w:color w:val="000000"/>
          <w:sz w:val="19"/>
          <w:lang w:val="en-US" w:eastAsia="zh-CN"/>
        </w:rPr>
        <w:t>形</w:t>
      </w:r>
      <w:r>
        <w:rPr>
          <w:rFonts w:hint="eastAsia"/>
          <w:i w:val="0"/>
          <w:color w:val="000000"/>
          <w:sz w:val="19"/>
          <w:lang w:eastAsia="zh-CN"/>
        </w:rPr>
        <w:t>终端</w:t>
      </w:r>
      <w:r>
        <w:rPr>
          <w:rFonts w:ascii="微软雅黑" w:hAnsi="微软雅黑" w:eastAsia="微软雅黑"/>
          <w:i w:val="0"/>
          <w:color w:val="000000"/>
          <w:sz w:val="19"/>
        </w:rPr>
        <w:t>。</w:t>
      </w:r>
    </w:p>
    <w:p w14:paraId="2D24F262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体验任务确定</w:t>
      </w:r>
    </w:p>
    <w:p w14:paraId="3837D525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根据阅读、浏览、查询、三维查看、比较、研学或协作等主要体验任务确定产品角色，不以参与人数作为唯一判断依据。</w:t>
      </w:r>
    </w:p>
    <w:p w14:paraId="704CC4D9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配置与定制选择</w:t>
      </w:r>
    </w:p>
    <w:p w14:paraId="25AF3934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根据体验目标选择旋钮、按钮、语音、扫码、NFC、传感器、多屏同步、专项软件、数据管理和定制外壳等配置。</w:t>
      </w:r>
    </w:p>
    <w:p w14:paraId="7D8D5FBF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P07-01｜四步选型路径</w:t>
      </w:r>
      <w:r>
        <w:rPr>
          <w:rFonts w:ascii="微软雅黑" w:hAnsi="微软雅黑" w:eastAsia="微软雅黑"/>
          <w:i/>
          <w:color w:val="686868"/>
          <w:sz w:val="17"/>
        </w:rPr>
        <w:t>空间 → 内容 → 体验任务 → 加配与定制。</w:t>
      </w:r>
    </w:p>
    <w:p w14:paraId="4129195D">
      <w:r>
        <w:br w:type="page"/>
      </w:r>
    </w:p>
    <w:p w14:paraId="31F6EB4F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P08</w:t>
      </w:r>
      <w:r>
        <w:rPr>
          <w:rFonts w:ascii="微软雅黑" w:hAnsi="微软雅黑" w:eastAsia="微软雅黑"/>
          <w:b/>
          <w:color w:val="000000"/>
          <w:sz w:val="21"/>
        </w:rPr>
        <w:t xml:space="preserve">  21.5寸精读终端：产品定位</w:t>
      </w:r>
    </w:p>
    <w:p w14:paraId="331E234D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21.5寸精读终端定位</w:t>
      </w:r>
    </w:p>
    <w:p w14:paraId="1A07A7CE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21.5寸精读终端用于近距离阅读，适合与展柜前缘、低展台、墙龛或小型独立支架结合。该产品可围绕文物名称、年代、用途、铭文、纹饰、工艺和关联器物组织层次清晰的数字内容。</w:t>
      </w:r>
    </w:p>
    <w:p w14:paraId="5E56AF8F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适用内容</w:t>
      </w:r>
    </w:p>
    <w:p w14:paraId="2A665FB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单件文物详情和重点摘要。</w:t>
      </w:r>
    </w:p>
    <w:p w14:paraId="23E1862E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铭文释读、局部放大和图层标注。</w:t>
      </w:r>
    </w:p>
    <w:p w14:paraId="4947169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纹饰、结构和制作工艺说明。</w:t>
      </w:r>
    </w:p>
    <w:p w14:paraId="48256C3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相关器型、人物故事和历史关系。</w:t>
      </w:r>
    </w:p>
    <w:p w14:paraId="723FC79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图文档案、短视频和三维文物。</w:t>
      </w:r>
    </w:p>
    <w:p w14:paraId="1D7DDCBF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界面设计以近距离阅读为主要使用方式。观众靠近终端后，应能迅速识别其与展品的对应关系；首次触摸应获得明确反馈，核心内容原则上在两步操作内到达。</w:t>
      </w:r>
    </w:p>
    <w:p w14:paraId="364EC6A2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P08-01｜精读终端主视觉与界面</w:t>
      </w:r>
      <w:r>
        <w:rPr>
          <w:rFonts w:ascii="微软雅黑" w:hAnsi="微软雅黑" w:eastAsia="微软雅黑"/>
          <w:i/>
          <w:color w:val="686868"/>
          <w:sz w:val="17"/>
        </w:rPr>
        <w:t>标准机芯等距图、手部触达关系和单件文物精读界面。</w:t>
      </w:r>
    </w:p>
    <w:p w14:paraId="61C08109">
      <w:r>
        <w:br w:type="page"/>
      </w:r>
    </w:p>
    <w:p w14:paraId="165A4A1B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P09</w:t>
      </w:r>
      <w:r>
        <w:rPr>
          <w:rFonts w:ascii="微软雅黑" w:hAnsi="微软雅黑" w:eastAsia="微软雅黑"/>
          <w:b/>
          <w:color w:val="000000"/>
          <w:sz w:val="21"/>
        </w:rPr>
        <w:t xml:space="preserve">  21.5寸精读终端：规格与配置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82747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14ABC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6EFB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标准配置</w:t>
            </w:r>
          </w:p>
        </w:tc>
      </w:tr>
      <w:tr w14:paraId="485A37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3BD38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显示尺寸 / 分辨率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EC15F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21.5英寸 / 1920×1080</w:t>
            </w:r>
          </w:p>
        </w:tc>
      </w:tr>
      <w:tr w14:paraId="0A112E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F47AF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产品尺寸（标准机芯）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01A50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506×300.2mm</w:t>
            </w:r>
          </w:p>
        </w:tc>
      </w:tr>
      <w:tr w14:paraId="7C984F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106C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处理平台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96463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国产ARM架构处理器</w:t>
            </w:r>
          </w:p>
        </w:tc>
      </w:tr>
      <w:tr w14:paraId="00CF0E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1A3A1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B3B58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4GB+32GB</w:t>
            </w:r>
          </w:p>
        </w:tc>
      </w:tr>
      <w:tr w14:paraId="17F786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13143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6809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OpenHarmony 5.0.0.71</w:t>
            </w:r>
          </w:p>
        </w:tc>
      </w:tr>
      <w:tr w14:paraId="58182E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11F43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触摸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B0289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G+G电容触摸，最多10点</w:t>
            </w:r>
          </w:p>
        </w:tc>
      </w:tr>
      <w:tr w14:paraId="56F343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3FD9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网络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8404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千兆有线网络、Wi-Fi、蓝牙</w:t>
            </w:r>
          </w:p>
        </w:tc>
      </w:tr>
      <w:tr w14:paraId="6FA217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3F007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连接拓展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32CF1A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USB、TF卡、音频、RS232、RS485，按整机配置开放</w:t>
            </w:r>
          </w:p>
        </w:tc>
      </w:tr>
    </w:tbl>
    <w:p w14:paraId="4F1806FE">
      <w:pPr>
        <w:spacing w:after="0"/>
      </w:pPr>
    </w:p>
    <w:p w14:paraId="65A0A3D0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配置特征</w:t>
      </w:r>
    </w:p>
    <w:p w14:paraId="7E598871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适合图文精读、高清图像、多媒体和常规三维内容。</w:t>
      </w:r>
    </w:p>
    <w:p w14:paraId="474A41E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支持U盘、TF卡及网络内容更新。</w:t>
      </w:r>
    </w:p>
    <w:p w14:paraId="75BBA5B1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可加配耳机、定向音频、扫码、读卡、旋钮或滑轨位置识别。</w:t>
      </w:r>
    </w:p>
    <w:p w14:paraId="3B1F1F7B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紧凑尺寸便于与展柜、墙龛和小型展台一体化。</w:t>
      </w:r>
    </w:p>
    <w:p w14:paraId="583195F1">
      <w:pPr>
        <w:keepLines/>
        <w:spacing w:before="120" w:after="140"/>
        <w:ind w:left="255"/>
      </w:pPr>
      <w:r>
        <w:rPr>
          <w:rFonts w:ascii="微软雅黑" w:hAnsi="微软雅黑" w:eastAsia="微软雅黑"/>
          <w:i/>
          <w:color w:val="686868"/>
          <w:sz w:val="17"/>
        </w:rPr>
        <w:t>产品尺寸为标准机芯尺寸。定制外壳、包边、安装件和检修结构可能增加最终整机尺寸。</w:t>
      </w:r>
    </w:p>
    <w:p w14:paraId="27AB4EFD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P09-01｜尺寸与安装方向图</w:t>
      </w:r>
    </w:p>
    <w:p w14:paraId="7AA9E547">
      <w:r>
        <w:br w:type="page"/>
      </w:r>
    </w:p>
    <w:p w14:paraId="3872FBE0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P10</w:t>
      </w:r>
      <w:r>
        <w:rPr>
          <w:rFonts w:ascii="微软雅黑" w:hAnsi="微软雅黑" w:eastAsia="微软雅黑"/>
          <w:b/>
          <w:color w:val="000000"/>
          <w:sz w:val="21"/>
        </w:rPr>
        <w:t xml:space="preserve">  29寸探索终端：产品定位</w:t>
      </w:r>
    </w:p>
    <w:p w14:paraId="35EE30A9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29寸探索终端定位</w:t>
      </w:r>
    </w:p>
    <w:p w14:paraId="73A50B7C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29寸探索终端采用超宽横向画幅，适合呈现文物细节、横向长图、短时间线、工艺流程和轻量互动任务。内容以短时探索为主要组织方式，通过滑动、旋转、放大、比较和信息揭示等操作提高浏览效率。</w:t>
      </w:r>
    </w:p>
    <w:p w14:paraId="4D69527E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适用内容</w:t>
      </w:r>
    </w:p>
    <w:p w14:paraId="6BAC2D69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文物三维环物与局部观察。</w:t>
      </w:r>
    </w:p>
    <w:p w14:paraId="2BF02D9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横向长图、纹饰展开和工艺流程。</w:t>
      </w:r>
    </w:p>
    <w:p w14:paraId="1D8CEA1E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短时间线、路线和事件关系。</w:t>
      </w:r>
    </w:p>
    <w:p w14:paraId="17B226C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器型比较、细节寻找和轻量分类任务。</w:t>
      </w:r>
    </w:p>
    <w:p w14:paraId="33B7EA2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展柜前连续信息带。</w:t>
      </w:r>
    </w:p>
    <w:p w14:paraId="7173F9F7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条</w:t>
      </w:r>
      <w:r>
        <w:rPr>
          <w:rFonts w:hint="eastAsia"/>
          <w:i w:val="0"/>
          <w:color w:val="000000"/>
          <w:sz w:val="20"/>
          <w:lang w:val="en-US" w:eastAsia="zh-CN"/>
        </w:rPr>
        <w:t>形</w:t>
      </w:r>
      <w:r>
        <w:rPr>
          <w:rFonts w:hint="eastAsia"/>
          <w:i w:val="0"/>
          <w:color w:val="000000"/>
          <w:sz w:val="20"/>
          <w:lang w:eastAsia="zh-CN"/>
        </w:rPr>
        <w:t>终端</w:t>
      </w:r>
      <w:r>
        <w:rPr>
          <w:rFonts w:ascii="微软雅黑" w:hAnsi="微软雅黑" w:eastAsia="微软雅黑"/>
          <w:i w:val="0"/>
          <w:color w:val="000000"/>
          <w:sz w:val="20"/>
        </w:rPr>
        <w:t>界面应按照1920×540原生画布设计，突出横向信息流动与后续操作提示，不直接套用或压缩16:9界面。</w:t>
      </w:r>
    </w:p>
    <w:p w14:paraId="1501FAF5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P10-01｜探索终端主视觉与横向界面</w:t>
      </w:r>
    </w:p>
    <w:p w14:paraId="407F1F73">
      <w:r>
        <w:br w:type="page"/>
      </w:r>
    </w:p>
    <w:p w14:paraId="35873E29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P11</w:t>
      </w:r>
      <w:r>
        <w:rPr>
          <w:rFonts w:ascii="微软雅黑" w:hAnsi="微软雅黑" w:eastAsia="微软雅黑"/>
          <w:b/>
          <w:color w:val="000000"/>
          <w:sz w:val="21"/>
        </w:rPr>
        <w:t xml:space="preserve">  29寸探索终端：规格与配置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C2DCD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84F40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06F8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标准配置</w:t>
            </w:r>
          </w:p>
        </w:tc>
      </w:tr>
      <w:tr w14:paraId="4DE867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FFEDE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显示尺寸 / 分辨率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2D2B9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29寸条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形终端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 xml:space="preserve"> / 1920×540</w:t>
            </w:r>
          </w:p>
        </w:tc>
      </w:tr>
      <w:tr w14:paraId="6E7DA3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8C15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产品尺寸（标准机芯）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5734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741.40×234.25mm</w:t>
            </w:r>
          </w:p>
        </w:tc>
      </w:tr>
      <w:tr w14:paraId="1F0DEF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EDC0A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处理平台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B5116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国产ARM架构处理器</w:t>
            </w:r>
          </w:p>
        </w:tc>
      </w:tr>
      <w:tr w14:paraId="391AE2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61781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4F5B1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4GB+32GB</w:t>
            </w:r>
          </w:p>
        </w:tc>
      </w:tr>
      <w:tr w14:paraId="617A2C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BACD0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23AE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OpenHarmony 5.0.0.71</w:t>
            </w:r>
          </w:p>
        </w:tc>
      </w:tr>
      <w:tr w14:paraId="04303A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5C6DF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触摸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EE28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G+G电容触摸，最多10点</w:t>
            </w:r>
          </w:p>
        </w:tc>
      </w:tr>
      <w:tr w14:paraId="3BBCCA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E9285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网络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3251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千兆有线网络、Wi-Fi、蓝牙</w:t>
            </w:r>
          </w:p>
        </w:tc>
      </w:tr>
      <w:tr w14:paraId="3EE072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54279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连接拓展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BBC17B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USB、TF卡、音频、RS232、RS485，按整机配置开放</w:t>
            </w:r>
          </w:p>
        </w:tc>
      </w:tr>
    </w:tbl>
    <w:p w14:paraId="20915FBE">
      <w:pPr>
        <w:spacing w:after="0"/>
      </w:pPr>
    </w:p>
    <w:p w14:paraId="342ED0F8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配置特征</w:t>
      </w:r>
    </w:p>
    <w:p w14:paraId="6C9F91CB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超宽比例适合信息带、长图、细节序列和短时间线。</w:t>
      </w:r>
    </w:p>
    <w:p w14:paraId="363D6A78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支持触摸滑动、局部放大和三维内容。</w:t>
      </w:r>
    </w:p>
    <w:p w14:paraId="2E68874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可定制实体旋钮、按钮、扫码、读卡和传感器。</w:t>
      </w:r>
    </w:p>
    <w:p w14:paraId="5FB16315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可形成竖装、双条并排和多条组合等拓展形态。</w:t>
      </w:r>
    </w:p>
    <w:p w14:paraId="498B0C09">
      <w:pPr>
        <w:keepLines/>
        <w:spacing w:before="120" w:after="140"/>
        <w:ind w:left="255"/>
      </w:pPr>
      <w:r>
        <w:rPr>
          <w:rFonts w:ascii="微软雅黑" w:hAnsi="微软雅黑" w:eastAsia="微软雅黑"/>
          <w:i/>
          <w:color w:val="686868"/>
          <w:sz w:val="17"/>
        </w:rPr>
        <w:t>横装、竖装或旋转安装时，需同步验证触摸坐标、界面方向和结构受力。</w:t>
      </w:r>
    </w:p>
    <w:p w14:paraId="57F6BABB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P11-01｜尺寸与横竖安装图</w:t>
      </w:r>
    </w:p>
    <w:p w14:paraId="51BE1E8F">
      <w:r>
        <w:br w:type="page"/>
      </w:r>
    </w:p>
    <w:p w14:paraId="199924B2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P12</w:t>
      </w:r>
      <w:r>
        <w:rPr>
          <w:rFonts w:ascii="微软雅黑" w:hAnsi="微软雅黑" w:eastAsia="微软雅黑"/>
          <w:b/>
          <w:color w:val="000000"/>
          <w:sz w:val="21"/>
        </w:rPr>
        <w:t xml:space="preserve">  43寸大体验信息交互终端：产品定位</w:t>
      </w:r>
    </w:p>
    <w:p w14:paraId="16DA12F5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43寸大体验信息交互终端定位</w:t>
      </w:r>
    </w:p>
    <w:p w14:paraId="5F53A816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43寸常规</w:t>
      </w:r>
      <w:r>
        <w:rPr>
          <w:rFonts w:hint="eastAsia"/>
          <w:i w:val="0"/>
          <w:color w:val="000000"/>
          <w:sz w:val="20"/>
          <w:lang w:val="en-US" w:eastAsia="zh-CN"/>
        </w:rPr>
        <w:t>终端</w:t>
      </w:r>
      <w:r>
        <w:rPr>
          <w:rFonts w:ascii="微软雅黑" w:hAnsi="微软雅黑" w:eastAsia="微软雅黑"/>
          <w:i w:val="0"/>
          <w:color w:val="000000"/>
          <w:sz w:val="20"/>
        </w:rPr>
        <w:t>是产品族中的大画幅信息交互终端，适用于高分辨率图像、复杂三维模型、动态地图、综合查询、互动叙事和任务式体验。</w:t>
      </w:r>
    </w:p>
    <w:p w14:paraId="73E6034B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该产品能够在同一界面中承载较大信息量及复合操作。单台设备可形成独立体验，2—3台同款终端可通过项目级联动组成多人协作系统。</w:t>
      </w:r>
    </w:p>
    <w:p w14:paraId="496D62FD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适用内容</w:t>
      </w:r>
    </w:p>
    <w:p w14:paraId="1F902D3E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高精文物图像和细节比较。</w:t>
      </w:r>
    </w:p>
    <w:p w14:paraId="7085E49A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大型三维模型、数字复原和空间场景。</w:t>
      </w:r>
    </w:p>
    <w:p w14:paraId="7306016B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动态地图、遗址探索和主题时间线。</w:t>
      </w:r>
    </w:p>
    <w:p w14:paraId="01ACBFE7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分类、连线、拖拽及互动任务。</w:t>
      </w:r>
    </w:p>
    <w:p w14:paraId="4680CF3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内容较重的专题叙事与综合查询。</w:t>
      </w:r>
    </w:p>
    <w:p w14:paraId="4043F34E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P12-01｜单台大体验与三台协作场景</w:t>
      </w:r>
    </w:p>
    <w:p w14:paraId="75951AD2">
      <w:r>
        <w:br w:type="page"/>
      </w:r>
    </w:p>
    <w:p w14:paraId="35206BBC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P13</w:t>
      </w:r>
      <w:r>
        <w:rPr>
          <w:rFonts w:ascii="微软雅黑" w:hAnsi="微软雅黑" w:eastAsia="微软雅黑"/>
          <w:b/>
          <w:color w:val="000000"/>
          <w:sz w:val="21"/>
        </w:rPr>
        <w:t xml:space="preserve">  43寸大体验信息交互终端：规格与配置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A5303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BC91C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F1FF5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标准配置</w:t>
            </w:r>
          </w:p>
        </w:tc>
      </w:tr>
      <w:tr w14:paraId="5EF16B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DE25F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显示尺寸 / 分辨率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28E93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43寸常规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终端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/ 3840×2160</w:t>
            </w:r>
          </w:p>
        </w:tc>
      </w:tr>
      <w:tr w14:paraId="51C025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379BC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产品尺寸（标准机芯）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407B5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973.7×562.1mm</w:t>
            </w:r>
          </w:p>
        </w:tc>
      </w:tr>
      <w:tr w14:paraId="62C2A0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44010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处理平台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D143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国产ARM架构处理器</w:t>
            </w:r>
          </w:p>
        </w:tc>
      </w:tr>
      <w:tr w14:paraId="7B3349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01CD0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BCB2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8GB+128GB</w:t>
            </w:r>
          </w:p>
        </w:tc>
      </w:tr>
      <w:tr w14:paraId="0CFA42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AB47D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6D99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OpenHarmony 5.0.0.71</w:t>
            </w:r>
          </w:p>
        </w:tc>
      </w:tr>
      <w:tr w14:paraId="10C301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C9B30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触摸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4F6BC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G+G电容触摸，最多10点</w:t>
            </w:r>
          </w:p>
        </w:tc>
      </w:tr>
      <w:tr w14:paraId="2B6EB8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BC717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图形与媒体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5C98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支持4K内容、三维应用及主流音视频运行</w:t>
            </w:r>
          </w:p>
        </w:tc>
      </w:tr>
      <w:tr w14:paraId="0B505C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E0094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网络与拓展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8238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千兆网、Wi-Fi、蓝牙、USB、TF、音频、RS232、RS485</w:t>
            </w:r>
          </w:p>
        </w:tc>
      </w:tr>
    </w:tbl>
    <w:p w14:paraId="115D4625">
      <w:pPr>
        <w:spacing w:after="0"/>
      </w:pPr>
    </w:p>
    <w:p w14:paraId="16102743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配置特征</w:t>
      </w:r>
    </w:p>
    <w:p w14:paraId="11D76AC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4K大画幅适合高精图像、复杂三维和综合互动。</w:t>
      </w:r>
    </w:p>
    <w:p w14:paraId="3DEC784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8GB+128GB标准配置为内容较重的应用提供运行基础。</w:t>
      </w:r>
    </w:p>
    <w:p w14:paraId="452F208E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可采用壁挂、斜面岛台、移动支架和多终端联动形态。</w:t>
      </w:r>
    </w:p>
    <w:p w14:paraId="13D7651A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可加配视觉识别、传感器、实体控制和专项互动程序。</w:t>
      </w:r>
    </w:p>
    <w:p w14:paraId="1E0A2A56">
      <w:pPr>
        <w:keepLines/>
        <w:spacing w:before="120" w:after="140"/>
        <w:ind w:left="255"/>
      </w:pPr>
      <w:r>
        <w:rPr>
          <w:rFonts w:ascii="微软雅黑" w:hAnsi="微软雅黑" w:eastAsia="微软雅黑"/>
          <w:i/>
          <w:color w:val="686868"/>
          <w:sz w:val="17"/>
        </w:rPr>
        <w:t>桌面和斜面方案需重点核对玻璃受力、支架稳定、操作可达区、散热和检修空间。</w:t>
      </w:r>
    </w:p>
    <w:p w14:paraId="53E4855E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P13-01｜尺寸与安装剖面</w:t>
      </w:r>
    </w:p>
    <w:p w14:paraId="395A587F">
      <w:r>
        <w:br w:type="page"/>
      </w:r>
    </w:p>
    <w:p w14:paraId="66449442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P14</w:t>
      </w:r>
      <w:r>
        <w:rPr>
          <w:rFonts w:ascii="微软雅黑" w:hAnsi="微软雅黑" w:eastAsia="微软雅黑"/>
          <w:b/>
          <w:color w:val="000000"/>
          <w:sz w:val="21"/>
        </w:rPr>
        <w:t xml:space="preserve">  43寸横向共览终端：产品定位</w:t>
      </w:r>
    </w:p>
    <w:p w14:paraId="078922EE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43寸横向共览终端定位</w:t>
      </w:r>
    </w:p>
    <w:p w14:paraId="2347B465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43寸横向共览终端采用超宽画幅，可组织文物序列、时间线、长卷、关系图谱和连续导览内容。产品适合沿护栏、长台、展柜或展墙布置，便于观众识别整体关系并按需查看局部信息。</w:t>
      </w:r>
    </w:p>
    <w:p w14:paraId="582C18D6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适用内容</w:t>
      </w:r>
    </w:p>
    <w:p w14:paraId="48E8710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文物组、器型谱系和并列比较。</w:t>
      </w:r>
    </w:p>
    <w:p w14:paraId="0DBC7E32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历史时间线、路线和事件关系。</w:t>
      </w:r>
    </w:p>
    <w:p w14:paraId="161A3CA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长卷、壁画、图谱和横向影像。</w:t>
      </w:r>
    </w:p>
    <w:p w14:paraId="591866C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展柜前连续数字说明带。</w:t>
      </w:r>
    </w:p>
    <w:p w14:paraId="68C2E58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入口主题、公共导览和展区状态信息。</w:t>
      </w:r>
    </w:p>
    <w:p w14:paraId="4C406EB9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界面中的局部详情应采用分区展开或邻近呈现方式，避免单一弹窗覆盖全屏并影响其他区域的持续阅读。</w:t>
      </w:r>
    </w:p>
    <w:p w14:paraId="77A2CE25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P14-01｜护栏、展柜和展墙共览场景</w:t>
      </w:r>
    </w:p>
    <w:p w14:paraId="00055775">
      <w:r>
        <w:br w:type="page"/>
      </w:r>
    </w:p>
    <w:p w14:paraId="68D66C40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P15</w:t>
      </w:r>
      <w:r>
        <w:rPr>
          <w:rFonts w:ascii="微软雅黑" w:hAnsi="微软雅黑" w:eastAsia="微软雅黑"/>
          <w:b/>
          <w:color w:val="000000"/>
          <w:sz w:val="21"/>
        </w:rPr>
        <w:t xml:space="preserve">  43寸横向共览终端：规格与配置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12AF03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4F321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E1219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标准配置</w:t>
            </w:r>
          </w:p>
        </w:tc>
      </w:tr>
      <w:tr w14:paraId="78ED1F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DD03A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显示尺寸 / 分辨率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7DD61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43寸条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形终端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 xml:space="preserve"> / 3840×720</w:t>
            </w:r>
          </w:p>
        </w:tc>
      </w:tr>
      <w:tr w14:paraId="707C96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D573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产品尺寸（标准机芯）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5019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1120.30×236.50mm</w:t>
            </w:r>
          </w:p>
        </w:tc>
      </w:tr>
      <w:tr w14:paraId="3EC007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E3AD8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处理平台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F802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国产ARM架构处理器</w:t>
            </w:r>
          </w:p>
        </w:tc>
      </w:tr>
      <w:tr w14:paraId="33E074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E271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内存与存储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9844F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8GB+128GB</w:t>
            </w:r>
          </w:p>
        </w:tc>
      </w:tr>
      <w:tr w14:paraId="17563F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CEE5E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D2850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OpenHarmony 5.0.0.71</w:t>
            </w:r>
          </w:p>
        </w:tc>
      </w:tr>
      <w:tr w14:paraId="4F77D1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D1E89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触摸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181CF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G+G电容触摸，最多10点</w:t>
            </w:r>
          </w:p>
        </w:tc>
      </w:tr>
      <w:tr w14:paraId="408F34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D3FF4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图形与媒体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3C8C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支持超宽画布、三维及主流音视频运行</w:t>
            </w:r>
          </w:p>
        </w:tc>
      </w:tr>
      <w:tr w14:paraId="66F4CB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8B893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网络与拓展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C66644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千兆网、Wi-Fi、蓝牙、USB、TF、音频、RS232、RS485</w:t>
            </w:r>
          </w:p>
        </w:tc>
      </w:tr>
    </w:tbl>
    <w:p w14:paraId="5E40A207">
      <w:pPr>
        <w:spacing w:after="0"/>
      </w:pPr>
    </w:p>
    <w:p w14:paraId="1D8FDFF0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配置特征</w:t>
      </w:r>
    </w:p>
    <w:p w14:paraId="23AB1A3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3840×720原生超宽画布适合时间线、长卷和图谱。</w:t>
      </w:r>
    </w:p>
    <w:p w14:paraId="7AE55F0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可为连续展柜、护栏和入口导览建立数字信息带。</w:t>
      </w:r>
    </w:p>
    <w:p w14:paraId="7AEA94A8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支持触摸分区、横向浏览和项目级多屏同步。</w:t>
      </w:r>
    </w:p>
    <w:p w14:paraId="571B8A95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可加配接近感应、音频、扫码、读卡和实体控制器。</w:t>
      </w:r>
    </w:p>
    <w:p w14:paraId="2742D2F7">
      <w:pPr>
        <w:keepLines/>
        <w:spacing w:before="120" w:after="140"/>
        <w:ind w:left="255"/>
      </w:pPr>
      <w:r>
        <w:rPr>
          <w:rFonts w:ascii="微软雅黑" w:hAnsi="微软雅黑" w:eastAsia="微软雅黑"/>
          <w:i/>
          <w:color w:val="686868"/>
          <w:sz w:val="17"/>
        </w:rPr>
        <w:t>长边结构、屏面平整度、线缆弯折和安装基准需在外壳设计阶段重点验证。</w:t>
      </w:r>
    </w:p>
    <w:p w14:paraId="41384779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P15-01｜尺寸与信息带安装图</w:t>
      </w:r>
    </w:p>
    <w:p w14:paraId="7EC54A0A">
      <w:r>
        <w:br w:type="page"/>
      </w:r>
    </w:p>
    <w:p w14:paraId="3E311642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P16</w:t>
      </w:r>
      <w:r>
        <w:rPr>
          <w:rFonts w:ascii="微软雅黑" w:hAnsi="微软雅黑" w:eastAsia="微软雅黑"/>
          <w:b/>
          <w:color w:val="000000"/>
          <w:sz w:val="21"/>
        </w:rPr>
        <w:t xml:space="preserve">  观众体验架构</w:t>
      </w:r>
    </w:p>
    <w:p w14:paraId="122120E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观众体验架构</w:t>
      </w:r>
    </w:p>
    <w:p w14:paraId="39E967E6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本产品族的用户体验设计体系依据既有文博项目实践、观众行为观察和数据分析形成，覆盖观众从远距识别、靠近确认、首次操作到深入浏览、结束离开和离馆延续的完整过程。</w:t>
      </w:r>
    </w:p>
    <w:p w14:paraId="132D7166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项目实施时，界面结构、信息层级、操作反馈和内容呈现方式将根据展陈主题、观众类型、终端形态与体验任务进行定制开发，使数字体验与博物馆的内容叙事、空间关系和参观动线保持一致。下列七个阶段用于指导需求分析、交互原型和界面评审，具体入口与层级不采用固定模板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C05CE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36472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体验阶段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75063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观众主要需求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8469A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终端体验要求</w:t>
            </w:r>
          </w:p>
        </w:tc>
      </w:tr>
      <w:tr w14:paraId="5A6BA2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D64F2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远距识别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A322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识别展区主题与终端用途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461D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展区主题、远距标题、待机内容和视觉锚点</w:t>
            </w:r>
          </w:p>
        </w:tc>
      </w:tr>
      <w:tr w14:paraId="7E3142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13B8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靠近确认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BBE68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确认终端与展品的关系及可操作性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33B9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展品关系、交互提示和清晰入口</w:t>
            </w:r>
          </w:p>
        </w:tc>
      </w:tr>
      <w:tr w14:paraId="4AFA26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23CCC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初次操作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793E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确认操作方式与系统响应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4196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即时反馈、容错机制和明确返回</w:t>
            </w:r>
          </w:p>
        </w:tc>
      </w:tr>
      <w:tr w14:paraId="1AB57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19C53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内容浏览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D1B7E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获取重点信息并确认当前位置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4FE6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重点摘要、清晰选择、当前位置和操作结果</w:t>
            </w:r>
          </w:p>
        </w:tc>
      </w:tr>
      <w:tr w14:paraId="05FB31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781FE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深入理解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37D27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获取关联内容和深层知识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9F0E3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三维、对比、时间线、叙事和关联知识</w:t>
            </w:r>
          </w:p>
        </w:tc>
      </w:tr>
      <w:tr w14:paraId="7196D1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147DF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结束离开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AC741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确认浏览结果和后续路径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50A9B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本组总结、完成反馈和邻近内容提示</w:t>
            </w:r>
          </w:p>
        </w:tc>
      </w:tr>
      <w:tr w14:paraId="1A0987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9A57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离馆延续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DFB5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保存或继续访问相关内容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BCA16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二维码、移动端延续、收藏或纪念内容</w:t>
            </w:r>
          </w:p>
        </w:tc>
      </w:tr>
    </w:tbl>
    <w:p w14:paraId="606DE3AE">
      <w:pPr>
        <w:spacing w:after="0"/>
      </w:pPr>
    </w:p>
    <w:p w14:paraId="64A28160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四款产品分别对应近距离精读、短时探索、大画幅深度体验和横向连续共览等体验重点，并在项目中形成相应的界面与内容方案。</w:t>
      </w:r>
    </w:p>
    <w:p w14:paraId="28A96322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P16-01｜七阶段观众旅程图</w:t>
      </w:r>
    </w:p>
    <w:p w14:paraId="01B8ECA2">
      <w:r>
        <w:br w:type="page"/>
      </w:r>
    </w:p>
    <w:p w14:paraId="2D61B1D1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P17</w:t>
      </w:r>
      <w:r>
        <w:rPr>
          <w:rFonts w:ascii="微软雅黑" w:hAnsi="微软雅黑" w:eastAsia="微软雅黑"/>
          <w:b/>
          <w:color w:val="000000"/>
          <w:sz w:val="21"/>
        </w:rPr>
        <w:t xml:space="preserve">  操作方式与交互拓展</w:t>
      </w:r>
    </w:p>
    <w:p w14:paraId="0883F216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交互方式</w:t>
      </w:r>
    </w:p>
    <w:p w14:paraId="42C25505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标准触摸操作</w:t>
      </w:r>
    </w:p>
    <w:p w14:paraId="303B13AA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标准触摸操作包括点击、选择、滑动、拖拽、排序、连线、翻页、缩放、三维旋转、热点查看、返回和多点触摸。界面应提供清晰的操作入口、即时反馈和一致的返回路径。</w:t>
      </w:r>
    </w:p>
    <w:p w14:paraId="166B9F6F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定制交互方式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CE3D0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60DA7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598FC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可拓展方式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F931B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典型用途</w:t>
            </w:r>
          </w:p>
        </w:tc>
      </w:tr>
      <w:tr w14:paraId="374602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A04C0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实体控制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971A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旋钮、拨盘、滑杆、按钮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7CAB8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时间线、分类选择、机械操作隐喻</w:t>
            </w:r>
          </w:p>
        </w:tc>
      </w:tr>
      <w:tr w14:paraId="29882F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D921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声音交互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6323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语音、耳机、扬声器、定向音频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8963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讲解、口述历史和无障碍内容</w:t>
            </w:r>
          </w:p>
        </w:tc>
      </w:tr>
      <w:tr w14:paraId="014D8E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A1F04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感知触发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EB0ED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接近、距离、位置、体感、手势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C14CA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自动唤醒、无接触操作和状态切换</w:t>
            </w:r>
          </w:p>
        </w:tc>
      </w:tr>
      <w:tr w14:paraId="5F8076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DCED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身份媒介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97934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NFC、卡片、腕带、扫码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EC26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研学任务、内容领取和体验接续</w:t>
            </w:r>
          </w:p>
        </w:tc>
      </w:tr>
      <w:tr w14:paraId="50AF62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D15AF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空间联动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7F0C5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滑轨位置、实体模型、灯光控制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3EF3A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数字内容与实物展项同步</w:t>
            </w:r>
          </w:p>
        </w:tc>
      </w:tr>
      <w:tr w14:paraId="2D5AFD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774C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系统协作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E7EB1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多终端同步、任务分发、结果汇总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985EF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多人协作和分组学习</w:t>
            </w:r>
          </w:p>
        </w:tc>
      </w:tr>
    </w:tbl>
    <w:p w14:paraId="2724E87C">
      <w:pPr>
        <w:spacing w:after="0"/>
      </w:pPr>
    </w:p>
    <w:p w14:paraId="27278A91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定制交互需要同步完成结构设计、接口配置、通信协议、设备驱动、应用开发和现场联调，并纳入项目验收范围。</w:t>
      </w:r>
    </w:p>
    <w:p w14:paraId="2BE41386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P17-01｜交互方式放射图</w:t>
      </w:r>
    </w:p>
    <w:p w14:paraId="3336770E">
      <w:r>
        <w:br w:type="page"/>
      </w:r>
    </w:p>
    <w:p w14:paraId="439AB69E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P18</w:t>
      </w:r>
      <w:r>
        <w:rPr>
          <w:rFonts w:ascii="微软雅黑" w:hAnsi="微软雅黑" w:eastAsia="微软雅黑"/>
          <w:b/>
          <w:color w:val="000000"/>
          <w:sz w:val="21"/>
        </w:rPr>
        <w:t xml:space="preserve">  连接、接口与数据管理</w:t>
      </w:r>
    </w:p>
    <w:p w14:paraId="000D5BF6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连接接口与数据管理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75BA24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76E9B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接口或连接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800D1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主要用途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CEFDC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产品说明</w:t>
            </w:r>
          </w:p>
        </w:tc>
      </w:tr>
      <w:tr w14:paraId="55651A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E08C9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TF卡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051F0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离线资源、内容包和维护文件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789D7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按整机结构开放</w:t>
            </w:r>
          </w:p>
        </w:tc>
      </w:tr>
      <w:tr w14:paraId="27BC38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BFA8B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USB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DBC6D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U盘、摄像头、扫码器、读卡器、麦克风等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0A6AA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数量和位置按机型确认</w:t>
            </w:r>
          </w:p>
        </w:tc>
      </w:tr>
      <w:tr w14:paraId="0AE6C9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4902B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千兆网口 / Wi-Fi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E5306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内容传输、联网应用和多机通信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B9B73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标准网络能力</w:t>
            </w:r>
          </w:p>
        </w:tc>
      </w:tr>
      <w:tr w14:paraId="174115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E8F1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蓝牙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2929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近距离设备和维护工具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B9B3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按系统配置开放</w:t>
            </w:r>
          </w:p>
        </w:tc>
      </w:tr>
      <w:tr w14:paraId="7F6D0B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7A317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耳机 / 功放 / 扬声器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5FA9F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独立收听、讲解和提示音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6293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结合外壳、声场和功率设计</w:t>
            </w:r>
          </w:p>
        </w:tc>
      </w:tr>
      <w:tr w14:paraId="3A17EB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833C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RS232 / RS485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08607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控制器、传感器、灯光和项目外设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CFC30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定制集成能力</w:t>
            </w:r>
          </w:p>
        </w:tc>
      </w:tr>
    </w:tbl>
    <w:p w14:paraId="19B255A2">
      <w:pPr>
        <w:spacing w:after="0"/>
      </w:pPr>
    </w:p>
    <w:p w14:paraId="0CA63542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数据管理能力</w:t>
      </w:r>
    </w:p>
    <w:p w14:paraId="7A20673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对图文、视频、音频、三维模型和多语言资源进行统一管理。</w:t>
      </w:r>
    </w:p>
    <w:p w14:paraId="098FF497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记录内容包、应用和终端配置版本。</w:t>
      </w:r>
    </w:p>
    <w:p w14:paraId="0C34BD12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支持本地或网络更新，并保留更新记录。</w:t>
      </w:r>
    </w:p>
    <w:p w14:paraId="36644755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可根据项目需求拓展设备状态、内容发布、权限和运行数据管理能力。</w:t>
      </w:r>
    </w:p>
    <w:p w14:paraId="3458444B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多终端项目可建立统一内容源和机型适配模板。</w:t>
      </w:r>
    </w:p>
    <w:p w14:paraId="3648C601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P18-01｜终端连接与数据流图</w:t>
      </w:r>
    </w:p>
    <w:p w14:paraId="3F245E24">
      <w:r>
        <w:br w:type="page"/>
      </w:r>
    </w:p>
    <w:p w14:paraId="7B1D1B7C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P19</w:t>
      </w:r>
      <w:r>
        <w:rPr>
          <w:rFonts w:ascii="微软雅黑" w:hAnsi="微软雅黑" w:eastAsia="微软雅黑"/>
          <w:b/>
          <w:color w:val="000000"/>
          <w:sz w:val="21"/>
        </w:rPr>
        <w:t xml:space="preserve">  21.5寸精读终端应用场景</w:t>
      </w:r>
    </w:p>
    <w:p w14:paraId="0625E8A7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精读终端应用场景</w:t>
      </w:r>
    </w:p>
    <w:p w14:paraId="2001EF83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展柜前缘精读</w:t>
      </w:r>
      <w:r>
        <w:rPr>
          <w:rFonts w:ascii="微软雅黑" w:hAnsi="微软雅黑" w:eastAsia="微软雅黑"/>
          <w:i w:val="0"/>
          <w:color w:val="000000"/>
          <w:sz w:val="19"/>
        </w:rPr>
        <w:t>：与实物文物建立直接视线对应，查看名称、年代、用途、纹饰和细节。</w:t>
      </w:r>
    </w:p>
    <w:p w14:paraId="3B3D7C7D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低展台斜面说明</w:t>
      </w:r>
      <w:r>
        <w:rPr>
          <w:rFonts w:ascii="微软雅黑" w:hAnsi="微软雅黑" w:eastAsia="微软雅黑"/>
          <w:i w:val="0"/>
          <w:color w:val="000000"/>
          <w:sz w:val="19"/>
        </w:rPr>
        <w:t>：以约20°斜面安装，适合阅读、图像放大和三维查看。</w:t>
      </w:r>
    </w:p>
    <w:p w14:paraId="3D6484BD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墙龛式单件文物终端</w:t>
      </w:r>
      <w:r>
        <w:rPr>
          <w:rFonts w:ascii="微软雅黑" w:hAnsi="微软雅黑" w:eastAsia="微软雅黑"/>
          <w:i w:val="0"/>
          <w:color w:val="000000"/>
          <w:sz w:val="19"/>
        </w:rPr>
        <w:t>：形成安静、集中的单件文物阅读节点。</w:t>
      </w:r>
    </w:p>
    <w:p w14:paraId="5ADC9DE5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滑轨跟随式细节探索</w:t>
      </w:r>
      <w:r>
        <w:rPr>
          <w:rFonts w:ascii="微软雅黑" w:hAnsi="微软雅黑" w:eastAsia="微软雅黑"/>
          <w:i w:val="0"/>
          <w:color w:val="000000"/>
          <w:sz w:val="19"/>
        </w:rPr>
        <w:t>：终端沿展柜移动，根据位置切换对应文物内容。</w:t>
      </w:r>
    </w:p>
    <w:p w14:paraId="720ACC57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P19-01｜四场景等距矩阵</w:t>
      </w:r>
    </w:p>
    <w:p w14:paraId="36C43DCA">
      <w:r>
        <w:br w:type="page"/>
      </w:r>
    </w:p>
    <w:p w14:paraId="4CD33BB2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P20</w:t>
      </w:r>
      <w:r>
        <w:rPr>
          <w:rFonts w:ascii="微软雅黑" w:hAnsi="微软雅黑" w:eastAsia="微软雅黑"/>
          <w:b/>
          <w:color w:val="000000"/>
          <w:sz w:val="21"/>
        </w:rPr>
        <w:t xml:space="preserve">  29寸探索终端应用场景</w:t>
      </w:r>
    </w:p>
    <w:p w14:paraId="296765E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探索终端应用场景</w:t>
      </w:r>
    </w:p>
    <w:p w14:paraId="5F0EF7C4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展柜横向信息带</w:t>
      </w:r>
      <w:r>
        <w:rPr>
          <w:rFonts w:ascii="微软雅黑" w:hAnsi="微软雅黑" w:eastAsia="微软雅黑"/>
          <w:i w:val="0"/>
          <w:color w:val="000000"/>
          <w:sz w:val="19"/>
        </w:rPr>
        <w:t>：把器物组、纹饰和关键说明组织成连续卡片。</w:t>
      </w:r>
    </w:p>
    <w:p w14:paraId="00E75B69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护栏嵌入式探索</w:t>
      </w:r>
      <w:r>
        <w:rPr>
          <w:rFonts w:ascii="微软雅黑" w:hAnsi="微软雅黑" w:eastAsia="微软雅黑"/>
          <w:i w:val="0"/>
          <w:color w:val="000000"/>
          <w:sz w:val="19"/>
        </w:rPr>
        <w:t>：在不影响主要动线的情况下查看局部内容。</w:t>
      </w:r>
    </w:p>
    <w:p w14:paraId="258ECA0D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器物细节对比台</w:t>
      </w:r>
      <w:r>
        <w:rPr>
          <w:rFonts w:ascii="微软雅黑" w:hAnsi="微软雅黑" w:eastAsia="微软雅黑"/>
          <w:i w:val="0"/>
          <w:color w:val="000000"/>
          <w:sz w:val="19"/>
        </w:rPr>
        <w:t>：滑动或拖拽图像，对比造型、纹饰、工艺和时代。</w:t>
      </w:r>
    </w:p>
    <w:p w14:paraId="5194408A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旋钮控制时间线</w:t>
      </w:r>
      <w:r>
        <w:rPr>
          <w:rFonts w:ascii="微软雅黑" w:hAnsi="微软雅黑" w:eastAsia="微软雅黑"/>
          <w:i w:val="0"/>
          <w:color w:val="000000"/>
          <w:sz w:val="19"/>
        </w:rPr>
        <w:t>：实体旋钮切换时间节点，触摸进入详情。</w:t>
      </w:r>
    </w:p>
    <w:p w14:paraId="609B55A1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P20-01｜四场景等距矩阵</w:t>
      </w:r>
    </w:p>
    <w:p w14:paraId="48A95115">
      <w:r>
        <w:br w:type="page"/>
      </w:r>
    </w:p>
    <w:p w14:paraId="31186307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P21</w:t>
      </w:r>
      <w:r>
        <w:rPr>
          <w:rFonts w:ascii="微软雅黑" w:hAnsi="微软雅黑" w:eastAsia="微软雅黑"/>
          <w:b/>
          <w:color w:val="000000"/>
          <w:sz w:val="21"/>
        </w:rPr>
        <w:t xml:space="preserve">  43寸大体验信息交互终端应用场景</w:t>
      </w:r>
    </w:p>
    <w:p w14:paraId="42BE1D8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大体验终端应用场景</w:t>
      </w:r>
    </w:p>
    <w:p w14:paraId="02CB23D1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文物三维数字观察台</w:t>
      </w:r>
      <w:r>
        <w:rPr>
          <w:rFonts w:ascii="微软雅黑" w:hAnsi="微软雅黑" w:eastAsia="微软雅黑"/>
          <w:i w:val="0"/>
          <w:color w:val="000000"/>
          <w:sz w:val="19"/>
        </w:rPr>
        <w:t>：旋转、缩放、剖面、部件和工艺热点查看。</w:t>
      </w:r>
    </w:p>
    <w:p w14:paraId="14CA05D6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考古地图与遗址探索</w:t>
      </w:r>
      <w:r>
        <w:rPr>
          <w:rFonts w:ascii="微软雅黑" w:hAnsi="微软雅黑" w:eastAsia="微软雅黑"/>
          <w:i w:val="0"/>
          <w:color w:val="000000"/>
          <w:sz w:val="19"/>
        </w:rPr>
        <w:t>：在地图、平面或剖面中查看层位、出土信息和复原场景。</w:t>
      </w:r>
    </w:p>
    <w:p w14:paraId="6DC0AA8E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专题叙事与互动任务</w:t>
      </w:r>
      <w:r>
        <w:rPr>
          <w:rFonts w:ascii="微软雅黑" w:hAnsi="微软雅黑" w:eastAsia="微软雅黑"/>
          <w:i w:val="0"/>
          <w:color w:val="000000"/>
          <w:sz w:val="19"/>
        </w:rPr>
        <w:t>：组合图文、视频、三维、任务和反馈。</w:t>
      </w:r>
    </w:p>
    <w:p w14:paraId="73037E4D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移动研学与教育终端</w:t>
      </w:r>
      <w:r>
        <w:rPr>
          <w:rFonts w:ascii="微软雅黑" w:hAnsi="微软雅黑" w:eastAsia="微软雅黑"/>
          <w:i w:val="0"/>
          <w:color w:val="000000"/>
          <w:sz w:val="19"/>
        </w:rPr>
        <w:t>：安装在移动支架上，用于课程、临时活动和分组研学。</w:t>
      </w:r>
    </w:p>
    <w:p w14:paraId="53E68152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P21-01｜四场景等距矩阵</w:t>
      </w:r>
    </w:p>
    <w:p w14:paraId="402E31EE">
      <w:r>
        <w:br w:type="page"/>
      </w:r>
    </w:p>
    <w:p w14:paraId="290CEE37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P22</w:t>
      </w:r>
      <w:r>
        <w:rPr>
          <w:rFonts w:ascii="微软雅黑" w:hAnsi="微软雅黑" w:eastAsia="微软雅黑"/>
          <w:b/>
          <w:color w:val="000000"/>
          <w:sz w:val="21"/>
        </w:rPr>
        <w:t xml:space="preserve">  43寸横向共览终端应用场景</w:t>
      </w:r>
    </w:p>
    <w:p w14:paraId="451EB72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横向共览终端应用场景</w:t>
      </w:r>
    </w:p>
    <w:p w14:paraId="20A5BEC0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连续展柜信息带</w:t>
      </w:r>
      <w:r>
        <w:rPr>
          <w:rFonts w:ascii="微软雅黑" w:hAnsi="微软雅黑" w:eastAsia="微软雅黑"/>
          <w:i w:val="0"/>
          <w:color w:val="000000"/>
          <w:sz w:val="19"/>
        </w:rPr>
        <w:t>：为一组文物提供连续标题、编号、关系和局部详情。</w:t>
      </w:r>
    </w:p>
    <w:p w14:paraId="541CB271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护栏共览终端</w:t>
      </w:r>
      <w:r>
        <w:rPr>
          <w:rFonts w:ascii="微软雅黑" w:hAnsi="微软雅黑" w:eastAsia="微软雅黑"/>
          <w:i w:val="0"/>
          <w:color w:val="000000"/>
          <w:sz w:val="19"/>
        </w:rPr>
        <w:t>：观看大型展品或遗址时同步获得说明和关联内容。</w:t>
      </w:r>
    </w:p>
    <w:p w14:paraId="5AB8EA3C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入口主题导览</w:t>
      </w:r>
      <w:r>
        <w:rPr>
          <w:rFonts w:ascii="微软雅黑" w:hAnsi="微软雅黑" w:eastAsia="微软雅黑"/>
          <w:i w:val="0"/>
          <w:color w:val="000000"/>
          <w:sz w:val="19"/>
        </w:rPr>
        <w:t>：呈现主题、重点展项、参观结构和方向提示。</w:t>
      </w:r>
    </w:p>
    <w:p w14:paraId="739A79AA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长时间线与类型图谱</w:t>
      </w:r>
      <w:r>
        <w:rPr>
          <w:rFonts w:ascii="微软雅黑" w:hAnsi="微软雅黑" w:eastAsia="微软雅黑"/>
          <w:i w:val="0"/>
          <w:color w:val="000000"/>
          <w:sz w:val="19"/>
        </w:rPr>
        <w:t>：展示历史进程、器物演变、传播路线或长卷。</w:t>
      </w:r>
    </w:p>
    <w:p w14:paraId="0712F146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P22-01｜四场景等距矩阵</w:t>
      </w:r>
    </w:p>
    <w:p w14:paraId="0125B88D">
      <w:r>
        <w:br w:type="page"/>
      </w:r>
    </w:p>
    <w:p w14:paraId="554CA478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P23</w:t>
      </w:r>
      <w:r>
        <w:rPr>
          <w:rFonts w:ascii="微软雅黑" w:hAnsi="微软雅黑" w:eastAsia="微软雅黑"/>
          <w:b/>
          <w:color w:val="000000"/>
          <w:sz w:val="21"/>
        </w:rPr>
        <w:t xml:space="preserve">  多屏系统化应用场景</w:t>
      </w:r>
    </w:p>
    <w:p w14:paraId="437C7A4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多屏应用方案</w:t>
      </w:r>
    </w:p>
    <w:p w14:paraId="2BE3F0E8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2—3台43寸常规</w:t>
      </w:r>
      <w:r>
        <w:rPr>
          <w:rFonts w:hint="eastAsia"/>
          <w:b/>
          <w:i w:val="0"/>
          <w:color w:val="000000"/>
          <w:sz w:val="19"/>
          <w:lang w:val="en-US" w:eastAsia="zh-CN"/>
        </w:rPr>
        <w:t>终端</w:t>
      </w:r>
      <w:r>
        <w:rPr>
          <w:rFonts w:ascii="微软雅黑" w:hAnsi="微软雅黑" w:eastAsia="微软雅黑"/>
          <w:b/>
          <w:i w:val="0"/>
          <w:color w:val="000000"/>
          <w:sz w:val="19"/>
        </w:rPr>
        <w:t>｜数字修复协作台</w:t>
      </w:r>
      <w:r>
        <w:rPr>
          <w:rFonts w:ascii="微软雅黑" w:hAnsi="微软雅黑" w:eastAsia="微软雅黑"/>
          <w:i w:val="0"/>
          <w:color w:val="000000"/>
          <w:sz w:val="19"/>
        </w:rPr>
        <w:t>：分别承担碎片整理、结构复原、纹饰补全和背景知识，结果同步汇总。</w:t>
      </w:r>
    </w:p>
    <w:p w14:paraId="0B0791DE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多台29寸条</w:t>
      </w:r>
      <w:r>
        <w:rPr>
          <w:rFonts w:hint="eastAsia"/>
          <w:b/>
          <w:i w:val="0"/>
          <w:color w:val="000000"/>
          <w:sz w:val="19"/>
          <w:lang w:val="en-US" w:eastAsia="zh-CN"/>
        </w:rPr>
        <w:t>形终端</w:t>
      </w:r>
      <w:r>
        <w:rPr>
          <w:rFonts w:ascii="微软雅黑" w:hAnsi="微软雅黑" w:eastAsia="微软雅黑"/>
          <w:b/>
          <w:i w:val="0"/>
          <w:color w:val="000000"/>
          <w:sz w:val="19"/>
        </w:rPr>
        <w:t>｜环形研学桌</w:t>
      </w:r>
      <w:r>
        <w:rPr>
          <w:rFonts w:ascii="微软雅黑" w:hAnsi="微软雅黑" w:eastAsia="微软雅黑"/>
          <w:i w:val="0"/>
          <w:color w:val="000000"/>
          <w:sz w:val="19"/>
        </w:rPr>
        <w:t>：观众围绕实体模型完成分类、排序、识别和线索收集。</w:t>
      </w:r>
    </w:p>
    <w:p w14:paraId="20C3A41F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多台43寸</w:t>
      </w:r>
      <w:r>
        <w:rPr>
          <w:rFonts w:hint="eastAsia"/>
          <w:b/>
          <w:i w:val="0"/>
          <w:color w:val="000000"/>
          <w:sz w:val="19"/>
          <w:lang w:val="en-US" w:eastAsia="zh-CN"/>
        </w:rPr>
        <w:t>超长</w:t>
      </w:r>
      <w:r>
        <w:rPr>
          <w:rFonts w:ascii="微软雅黑" w:hAnsi="微软雅黑" w:eastAsia="微软雅黑"/>
          <w:b/>
          <w:i w:val="0"/>
          <w:color w:val="000000"/>
          <w:sz w:val="19"/>
        </w:rPr>
        <w:t>条</w:t>
      </w:r>
      <w:r>
        <w:rPr>
          <w:rFonts w:hint="eastAsia"/>
          <w:b/>
          <w:i w:val="0"/>
          <w:color w:val="000000"/>
          <w:sz w:val="19"/>
          <w:lang w:val="en-US" w:eastAsia="zh-CN"/>
        </w:rPr>
        <w:t>形</w:t>
      </w:r>
      <w:r>
        <w:rPr>
          <w:rFonts w:hint="eastAsia"/>
          <w:b/>
          <w:i w:val="0"/>
          <w:color w:val="000000"/>
          <w:sz w:val="19"/>
          <w:lang w:eastAsia="zh-CN"/>
        </w:rPr>
        <w:t>终端</w:t>
      </w:r>
      <w:r>
        <w:rPr>
          <w:rFonts w:ascii="微软雅黑" w:hAnsi="微软雅黑" w:eastAsia="微软雅黑"/>
          <w:b/>
          <w:i w:val="0"/>
          <w:color w:val="000000"/>
          <w:sz w:val="19"/>
        </w:rPr>
        <w:t>｜连续数字叙事带</w:t>
      </w:r>
      <w:r>
        <w:rPr>
          <w:rFonts w:ascii="微软雅黑" w:hAnsi="微软雅黑" w:eastAsia="微软雅黑"/>
          <w:i w:val="0"/>
          <w:color w:val="000000"/>
          <w:sz w:val="19"/>
        </w:rPr>
        <w:t>：沿展柜、护栏或展墙形成跨屏时间线、长卷和导览。</w:t>
      </w:r>
    </w:p>
    <w:p w14:paraId="3579453A">
      <w:pPr>
        <w:pStyle w:val="16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一台总览屏＋多台精读屏｜展品信息网络</w:t>
      </w:r>
      <w:r>
        <w:rPr>
          <w:rFonts w:ascii="微软雅黑" w:hAnsi="微软雅黑" w:eastAsia="微软雅黑"/>
          <w:i w:val="0"/>
          <w:color w:val="000000"/>
          <w:sz w:val="19"/>
        </w:rPr>
        <w:t>：总览终端承担主题、地图和整体关系，21.5寸终端服务具体文物。</w:t>
      </w:r>
    </w:p>
    <w:p w14:paraId="4C538062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多屏系统设计应明确内容源、终端角色、同步方式、断线降级、供电网络、版本管理和现场维护要求。</w:t>
      </w:r>
    </w:p>
    <w:p w14:paraId="28356C35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P23-01｜多屏解决方案主场景</w:t>
      </w:r>
    </w:p>
    <w:p w14:paraId="14B1A8AC">
      <w:r>
        <w:br w:type="page"/>
      </w:r>
    </w:p>
    <w:p w14:paraId="5EF0EA4F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P24</w:t>
      </w:r>
      <w:r>
        <w:rPr>
          <w:rFonts w:ascii="微软雅黑" w:hAnsi="微软雅黑" w:eastAsia="微软雅黑"/>
          <w:b/>
          <w:color w:val="000000"/>
          <w:sz w:val="21"/>
        </w:rPr>
        <w:t xml:space="preserve">  定制产品配置流程</w:t>
      </w:r>
    </w:p>
    <w:p w14:paraId="2D155AE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定制配置流程</w:t>
      </w:r>
    </w:p>
    <w:p w14:paraId="1F74728A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选择型号</w:t>
      </w:r>
      <w:r>
        <w:rPr>
          <w:rFonts w:ascii="微软雅黑" w:hAnsi="微软雅黑" w:eastAsia="微软雅黑"/>
          <w:i w:val="0"/>
          <w:color w:val="000000"/>
          <w:sz w:val="19"/>
        </w:rPr>
        <w:t>：根据空间条件和主要体验任务确定基础产品。</w:t>
      </w:r>
    </w:p>
    <w:p w14:paraId="554158DE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选择运行配置</w:t>
      </w:r>
      <w:r>
        <w:rPr>
          <w:rFonts w:ascii="微软雅黑" w:hAnsi="微软雅黑" w:eastAsia="微软雅黑"/>
          <w:i w:val="0"/>
          <w:color w:val="000000"/>
          <w:sz w:val="19"/>
        </w:rPr>
        <w:t>：确认内存、存储、网络、声音及应用性能需求。</w:t>
      </w:r>
    </w:p>
    <w:p w14:paraId="0D40EE32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选择CMF</w:t>
      </w:r>
      <w:r>
        <w:rPr>
          <w:rFonts w:ascii="微软雅黑" w:hAnsi="微软雅黑" w:eastAsia="微软雅黑"/>
          <w:i w:val="0"/>
          <w:color w:val="000000"/>
          <w:sz w:val="19"/>
        </w:rPr>
        <w:t>：确定颜色、材料、表面纹理、光泽度和空间融合方式。</w:t>
      </w:r>
    </w:p>
    <w:p w14:paraId="5A234D3A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选择交互加配</w:t>
      </w:r>
      <w:r>
        <w:rPr>
          <w:rFonts w:ascii="微软雅黑" w:hAnsi="微软雅黑" w:eastAsia="微软雅黑"/>
          <w:i w:val="0"/>
          <w:color w:val="000000"/>
          <w:sz w:val="19"/>
        </w:rPr>
        <w:t>：根据项目需求配置旋钮、按钮、扫码、NFC、声音、传感器、滑轨或多屏联动。</w:t>
      </w:r>
    </w:p>
    <w:p w14:paraId="10178E6E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选择界面内容与数据服务</w:t>
      </w:r>
      <w:r>
        <w:rPr>
          <w:rFonts w:ascii="微软雅黑" w:hAnsi="微软雅黑" w:eastAsia="微软雅黑"/>
          <w:i w:val="0"/>
          <w:color w:val="000000"/>
          <w:sz w:val="19"/>
        </w:rPr>
        <w:t>：明确视觉界面、内容资源、互动程序、数据管理和运营方式。</w:t>
      </w:r>
    </w:p>
    <w:p w14:paraId="2B3474B1">
      <w:pPr>
        <w:pStyle w:val="14"/>
        <w:spacing w:after="60"/>
        <w:ind w:left="397" w:hanging="170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确认安装与交付</w:t>
      </w:r>
      <w:r>
        <w:rPr>
          <w:rFonts w:ascii="微软雅黑" w:hAnsi="微软雅黑" w:eastAsia="微软雅黑"/>
          <w:i w:val="0"/>
          <w:color w:val="000000"/>
          <w:sz w:val="19"/>
        </w:rPr>
        <w:t>：冻结整机外观尺寸、安装结构、电气条件、维护方式和验收标准。</w:t>
      </w:r>
    </w:p>
    <w:p w14:paraId="5031C3FC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P24-01｜六步配置卡</w:t>
      </w:r>
      <w:r>
        <w:rPr>
          <w:rFonts w:ascii="微软雅黑" w:hAnsi="微软雅黑" w:eastAsia="微软雅黑"/>
          <w:i/>
          <w:color w:val="686868"/>
          <w:sz w:val="17"/>
        </w:rPr>
        <w:t>型号 → 配置 → CMF → 加配 → UI/内容/数据 → 安装交付。</w:t>
      </w:r>
    </w:p>
    <w:p w14:paraId="07B76F46">
      <w:r>
        <w:br w:type="page"/>
      </w:r>
    </w:p>
    <w:p w14:paraId="77D85E3A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P25</w:t>
      </w:r>
      <w:r>
        <w:rPr>
          <w:rFonts w:ascii="微软雅黑" w:hAnsi="微软雅黑" w:eastAsia="微软雅黑"/>
          <w:b/>
          <w:color w:val="000000"/>
          <w:sz w:val="21"/>
        </w:rPr>
        <w:t xml:space="preserve">  外观、外壳与CMF定制</w:t>
      </w:r>
    </w:p>
    <w:p w14:paraId="28A88926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外观与CMF定制</w:t>
      </w:r>
    </w:p>
    <w:p w14:paraId="2769099C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可定制内容</w:t>
      </w:r>
    </w:p>
    <w:p w14:paraId="0030445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外壳整体比例、边框宽度、直边和折面关系。</w:t>
      </w:r>
    </w:p>
    <w:p w14:paraId="4D440561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拼缝、收口、背板、底座和检修方式。</w:t>
      </w:r>
    </w:p>
    <w:p w14:paraId="6F2C2D5A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金属、玻璃及与展陈家具结合的复合材料方案。</w:t>
      </w:r>
    </w:p>
    <w:p w14:paraId="6A91F39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黑、白、灰等中性色或项目专属色彩。</w:t>
      </w:r>
    </w:p>
    <w:p w14:paraId="70FCE17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哑光、细纹、拉丝及项目确认的表面效果。</w:t>
      </w:r>
    </w:p>
    <w:p w14:paraId="0FD76A1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展柜、墙体、岛台、护栏和移动支架一体化。</w:t>
      </w:r>
    </w:p>
    <w:p w14:paraId="0B118195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CMF方案应综合考虑展览主题、灯光反射、清洁维护、触摸频率和长期耐用要求。材料、颜色与表面效果以项目样板的确认结果为准。</w:t>
      </w:r>
    </w:p>
    <w:p w14:paraId="483AC7F2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P25-01｜同一终端的CMF组合</w:t>
      </w:r>
      <w:r>
        <w:rPr>
          <w:rFonts w:ascii="微软雅黑" w:hAnsi="微软雅黑" w:eastAsia="微软雅黑"/>
          <w:i/>
          <w:color w:val="686868"/>
          <w:sz w:val="17"/>
        </w:rPr>
        <w:t>同一基础型号展示四种色彩和材料效果，并配墙体、展柜、岛台三种融合方式。</w:t>
      </w:r>
    </w:p>
    <w:p w14:paraId="582ADFD8">
      <w:r>
        <w:br w:type="page"/>
      </w:r>
    </w:p>
    <w:p w14:paraId="3209164E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P26</w:t>
      </w:r>
      <w:r>
        <w:rPr>
          <w:rFonts w:ascii="微软雅黑" w:hAnsi="微软雅黑" w:eastAsia="微软雅黑"/>
          <w:b/>
          <w:color w:val="000000"/>
          <w:sz w:val="21"/>
        </w:rPr>
        <w:t xml:space="preserve">  操作界面、内容与数据定制</w:t>
      </w:r>
    </w:p>
    <w:p w14:paraId="21E6DA3F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界面内容与数据定制</w:t>
      </w:r>
    </w:p>
    <w:p w14:paraId="23009FBD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操作界面</w:t>
      </w:r>
    </w:p>
    <w:p w14:paraId="4AAE30FE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操作界面应根据终端比例、观看姿态和用户旅程设计待机、靠近、首次触摸、内容浏览、深度探索、完成和离开等状态，并统一按钮、反馈、返回、多语言和无障碍交互规则。</w:t>
      </w:r>
    </w:p>
    <w:p w14:paraId="3138D6A7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内容体验</w:t>
      </w:r>
    </w:p>
    <w:p w14:paraId="2366C701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内容体验可包括图文编辑、高清图像、视频、音频、三维模型、地图、时间线、对比、互动任务和研学内容。项目应根据展陈叙事建立摘要、重点、关联与延伸关系，不套用单一菜单结构。</w:t>
      </w:r>
    </w:p>
    <w:p w14:paraId="631313E0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数据管理</w:t>
      </w:r>
    </w:p>
    <w:p w14:paraId="775ED4DB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项目可建立内容资源库、标签与关联关系、内容包版本、终端配置、发布记录和多机型适配模板。涉及联网运营时，应进一步确定权限管理、设备状态和远程发布要求。</w:t>
      </w:r>
    </w:p>
    <w:p w14:paraId="735A2959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软件开发</w:t>
      </w:r>
    </w:p>
    <w:p w14:paraId="116327EE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软件开发包括信息架构、交互原型、视觉设计、应用开发、设备集成、测试、部署、恢复和版本管理。项目启动时应确认源代码、第三方资源、数据接口及长期维护边界。</w:t>
      </w:r>
    </w:p>
    <w:p w14:paraId="3FF810D7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P26-01｜内容从资源到终端的流程</w:t>
      </w:r>
    </w:p>
    <w:p w14:paraId="5630D131">
      <w:r>
        <w:br w:type="page"/>
      </w:r>
    </w:p>
    <w:p w14:paraId="3C6568EF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P27</w:t>
      </w:r>
      <w:r>
        <w:rPr>
          <w:rFonts w:ascii="微软雅黑" w:hAnsi="微软雅黑" w:eastAsia="微软雅黑"/>
          <w:b/>
          <w:color w:val="000000"/>
          <w:sz w:val="21"/>
        </w:rPr>
        <w:t xml:space="preserve">  项目服务与增值能力</w:t>
      </w:r>
    </w:p>
    <w:p w14:paraId="0A7A4DC7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项目服务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70EC2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C7AEF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AA4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服务内容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95B4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典型交付物</w:t>
            </w:r>
          </w:p>
        </w:tc>
      </w:tr>
      <w:tr w14:paraId="4B7EFF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888F8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需求策划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92B37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场景、受众、用户旅程、内容和验收目标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18323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需求说明、内容清单、体验流程</w:t>
            </w:r>
          </w:p>
        </w:tc>
      </w:tr>
      <w:tr w14:paraId="445674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F9206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方案设计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DA79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选型、空间、外观、UI、交互和数据方案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9879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配置单、原型、效果图、安装条件</w:t>
            </w:r>
          </w:p>
        </w:tc>
      </w:tr>
      <w:tr w14:paraId="36925A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FB4FB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开发制作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8D9E3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应用、内容、三维、外设和数据管理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1F681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应用包、内容包、配置文件</w:t>
            </w:r>
          </w:p>
        </w:tc>
      </w:tr>
      <w:tr w14:paraId="6CEFFE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745F8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集成测试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DEB9A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硬件、系统、接口、稳定性和人体工学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40B0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联调记录、测试和问题清单</w:t>
            </w:r>
          </w:p>
        </w:tc>
      </w:tr>
      <w:tr w14:paraId="062006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EB79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部署交付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3A2C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预装、现场安装、调试、培训和验收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1FA90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部署记录、说明书、验收资料</w:t>
            </w:r>
          </w:p>
        </w:tc>
      </w:tr>
      <w:tr w14:paraId="741FCD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A66F3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运营维护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B719A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内容更新、缺陷修复、版本升级和支持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BD3D5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更新包、变更记录、维护报告</w:t>
            </w:r>
          </w:p>
        </w:tc>
      </w:tr>
    </w:tbl>
    <w:p w14:paraId="20284557">
      <w:pPr>
        <w:spacing w:after="0"/>
      </w:pPr>
    </w:p>
    <w:p w14:paraId="05060D49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标准产品能力与项目定制服务应分别确认并独立验收，以明确产品配置、交付范围和后续维护责任。</w:t>
      </w:r>
    </w:p>
    <w:p w14:paraId="51BB1117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P27-01｜项目服务生命周期</w:t>
      </w:r>
    </w:p>
    <w:p w14:paraId="3856313B">
      <w:r>
        <w:br w:type="page"/>
      </w:r>
    </w:p>
    <w:p w14:paraId="6DDF69BD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P28</w:t>
      </w:r>
      <w:r>
        <w:rPr>
          <w:rFonts w:ascii="微软雅黑" w:hAnsi="微软雅黑" w:eastAsia="微软雅黑"/>
          <w:b/>
          <w:color w:val="000000"/>
          <w:sz w:val="21"/>
        </w:rPr>
        <w:t xml:space="preserve">  产品尺寸与空间预留</w:t>
      </w:r>
    </w:p>
    <w:p w14:paraId="7353C481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产品尺寸与空间预留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E0A05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36FDB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94005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产品尺寸（标准机芯）</w:t>
            </w:r>
          </w:p>
        </w:tc>
      </w:tr>
      <w:tr w14:paraId="76C8B7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6C1F62">
            <w:pPr>
              <w:spacing w:after="0" w:line="276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21.5寸常规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终端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AC836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506×300.2mm</w:t>
            </w:r>
          </w:p>
        </w:tc>
      </w:tr>
      <w:tr w14:paraId="294420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67740F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29寸条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形</w:t>
            </w:r>
            <w:r>
              <w:rPr>
                <w:rFonts w:hint="eastAsia"/>
                <w:b w:val="0"/>
                <w:color w:val="000000"/>
                <w:sz w:val="17"/>
                <w:lang w:eastAsia="zh-CN"/>
              </w:rPr>
              <w:t>终端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A1ED8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741.40×234.25mm</w:t>
            </w:r>
          </w:p>
        </w:tc>
      </w:tr>
      <w:tr w14:paraId="5C1E9D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7883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43寸常规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终端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0105A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973.7×562.1mm</w:t>
            </w:r>
          </w:p>
        </w:tc>
      </w:tr>
      <w:tr w14:paraId="331B9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279CA4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43寸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超长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条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形</w:t>
            </w:r>
            <w:r>
              <w:rPr>
                <w:rFonts w:hint="eastAsia"/>
                <w:b w:val="0"/>
                <w:color w:val="000000"/>
                <w:sz w:val="17"/>
                <w:lang w:eastAsia="zh-CN"/>
              </w:rPr>
              <w:t>终端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31E73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1120.30×236.50mm</w:t>
            </w:r>
          </w:p>
        </w:tc>
      </w:tr>
    </w:tbl>
    <w:p w14:paraId="5DA0CBC5">
      <w:pPr>
        <w:spacing w:after="0"/>
      </w:pPr>
    </w:p>
    <w:p w14:paraId="78C7729E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产品尺寸用于方案阶段的空间预留和定制外壳适配，不等同于最终整机外观尺寸。项目进入工程设计阶段后，还应确认以下内容：</w:t>
      </w:r>
    </w:p>
    <w:p w14:paraId="122233D7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有效显示区和触摸边界；</w:t>
      </w:r>
    </w:p>
    <w:p w14:paraId="2836CB77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外壳、包边、支架及承托结构；</w:t>
      </w:r>
    </w:p>
    <w:p w14:paraId="1ADD644B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电源、网线、USB、音频和外设线路；</w:t>
      </w:r>
    </w:p>
    <w:p w14:paraId="72929031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散热、空气流动和热源位置；</w:t>
      </w:r>
    </w:p>
    <w:p w14:paraId="3661F88A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拆装、检修和部件更换方向；</w:t>
      </w:r>
    </w:p>
    <w:p w14:paraId="55FEA461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墙体、桌体、护栏或支架承载；</w:t>
      </w:r>
    </w:p>
    <w:p w14:paraId="2ED0AD85">
      <w:pPr>
        <w:pStyle w:val="14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最终开孔、紧固和安装公差。</w:t>
      </w:r>
    </w:p>
    <w:p w14:paraId="0AEFDC65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P28-01｜通用安装预留图</w:t>
      </w:r>
      <w:r>
        <w:rPr>
          <w:rFonts w:ascii="微软雅黑" w:hAnsi="微软雅黑" w:eastAsia="微软雅黑"/>
          <w:i/>
          <w:color w:val="686868"/>
          <w:sz w:val="17"/>
        </w:rPr>
        <w:t>正视图＋侧视剖面，标注标准机芯、外壳、结构、走线、散热和检修区。</w:t>
      </w:r>
    </w:p>
    <w:p w14:paraId="327FBD01">
      <w:r>
        <w:br w:type="page"/>
      </w:r>
    </w:p>
    <w:p w14:paraId="03A3FE83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P29</w:t>
      </w:r>
      <w:r>
        <w:rPr>
          <w:rFonts w:ascii="微软雅黑" w:hAnsi="微软雅黑" w:eastAsia="微软雅黑"/>
          <w:b/>
          <w:color w:val="000000"/>
          <w:sz w:val="21"/>
        </w:rPr>
        <w:t xml:space="preserve">  推荐操作高度与墙前体验空间</w:t>
      </w:r>
    </w:p>
    <w:p w14:paraId="6FD1B3F1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人机工学建议</w:t>
      </w:r>
    </w:p>
    <w:p w14:paraId="5EB45206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本页按照屏面相对水平面上仰20°、靠墙侧为斜面最高点、屏幕短边沿斜面方向布置的条件进行方案计算。如项目图纸对20°倾角的定义不同，应依据实际结构重新计算。</w:t>
      </w:r>
    </w:p>
    <w:p w14:paraId="21FFFB1E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推荐高度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2DB5A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0AF5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使用群体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1E979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斜面最高点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BAFBC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设计重点</w:t>
            </w:r>
          </w:p>
        </w:tc>
      </w:tr>
      <w:tr w14:paraId="2ADD37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EC6D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青少年为主，约9—15岁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1726A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950—1000mm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D098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高频按钮和拖拽区域靠近前缘</w:t>
            </w:r>
          </w:p>
        </w:tc>
      </w:tr>
      <w:tr w14:paraId="7A084C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1D4CA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成人为主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BF5C9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1000—1050mm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03AAC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保持自然落手，避免持续前伸或耸肩</w:t>
            </w:r>
          </w:p>
        </w:tc>
      </w:tr>
      <w:tr w14:paraId="7330B7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C987C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成人与青少年混合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BDDE4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建议约1000mm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3D630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兼顾视线与操作范围</w:t>
            </w:r>
          </w:p>
        </w:tc>
      </w:tr>
    </w:tbl>
    <w:p w14:paraId="2242897B">
      <w:pPr>
        <w:spacing w:after="0"/>
      </w:pPr>
    </w:p>
    <w:p w14:paraId="085B3532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20°斜面几何关系</w:t>
      </w:r>
    </w:p>
    <w:p w14:paraId="6F10A10C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水平投影＝斜面长度×cos20°；前后高差＝斜面长度×sin20°。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1984"/>
        <w:gridCol w:w="1984"/>
        <w:gridCol w:w="1984"/>
      </w:tblGrid>
      <w:tr w14:paraId="2F9E5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13066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D673A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斜面长度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801C0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水平投影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BE253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前后高差</w:t>
            </w:r>
          </w:p>
        </w:tc>
        <w:tc>
          <w:tcPr>
            <w:tcW w:w="1984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AD50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最高点1000mm时前缘高度</w:t>
            </w:r>
          </w:p>
        </w:tc>
      </w:tr>
      <w:tr w14:paraId="21E93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504C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21.5寸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3E4F8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300.2mm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1091C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约282mm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17A8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约103mm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13022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约897mm</w:t>
            </w:r>
          </w:p>
        </w:tc>
      </w:tr>
      <w:tr w14:paraId="2F2839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5BF6F0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29寸条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形</w:t>
            </w:r>
            <w:r>
              <w:rPr>
                <w:rFonts w:hint="eastAsia"/>
                <w:b w:val="0"/>
                <w:color w:val="000000"/>
                <w:sz w:val="16"/>
                <w:lang w:eastAsia="zh-CN"/>
              </w:rPr>
              <w:t>终端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94E5A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234.25mm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50B7D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约220m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m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AB2E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约80mm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90F0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约920mm</w:t>
            </w:r>
          </w:p>
        </w:tc>
      </w:tr>
      <w:tr w14:paraId="46CE40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3A372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43寸常规</w:t>
            </w:r>
            <w:r>
              <w:rPr>
                <w:rFonts w:hint="eastAsia"/>
                <w:b w:val="0"/>
                <w:color w:val="000000"/>
                <w:sz w:val="16"/>
                <w:lang w:eastAsia="zh-CN"/>
              </w:rPr>
              <w:t>终端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E2CBE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562.1mm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8D5A7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约528mm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E977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约192mm</w:t>
            </w:r>
          </w:p>
        </w:tc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364DB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约808mm</w:t>
            </w:r>
          </w:p>
        </w:tc>
      </w:tr>
      <w:tr w14:paraId="4E9C04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6E238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43寸条</w:t>
            </w:r>
            <w:r>
              <w:rPr>
                <w:rFonts w:hint="eastAsia"/>
                <w:b w:val="0"/>
                <w:color w:val="000000"/>
                <w:sz w:val="16"/>
                <w:lang w:eastAsia="zh-CN"/>
              </w:rPr>
              <w:t>终端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E7F3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236.5mm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6AE71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约222mm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A483C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约81mm</w:t>
            </w:r>
          </w:p>
        </w:tc>
        <w:tc>
          <w:tcPr>
            <w:tcW w:w="1984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66D2C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约919mm</w:t>
            </w:r>
          </w:p>
        </w:tc>
      </w:tr>
    </w:tbl>
    <w:p w14:paraId="4ADC722C">
      <w:pPr>
        <w:spacing w:after="0"/>
      </w:pPr>
    </w:p>
    <w:p w14:paraId="496B9559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43寸常规</w:t>
      </w:r>
      <w:r>
        <w:rPr>
          <w:rFonts w:hint="eastAsia"/>
          <w:i w:val="0"/>
          <w:color w:val="000000"/>
          <w:sz w:val="20"/>
          <w:lang w:eastAsia="zh-CN"/>
        </w:rPr>
        <w:t>终端</w:t>
      </w:r>
      <w:r>
        <w:rPr>
          <w:rFonts w:ascii="微软雅黑" w:hAnsi="微软雅黑" w:eastAsia="微软雅黑"/>
          <w:i w:val="0"/>
          <w:color w:val="000000"/>
          <w:sz w:val="20"/>
        </w:rPr>
        <w:t>斜装时需要较大的结构纵深。青少年高频操作区建议设置在屏幕前缘向内约350mm范围内，成人高频操作区建议设置在前缘向内约450mm范围内；靠墙侧区域宜用于标题、图像、状态或低频操作内容。</w:t>
      </w:r>
    </w:p>
    <w:p w14:paraId="019B5AE4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推荐操作与观看距离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B70BA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5218B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人群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E738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躯干至常用触点水平距离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C3911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建议眼睛至屏幕中心距离</w:t>
            </w:r>
          </w:p>
        </w:tc>
      </w:tr>
      <w:tr w14:paraId="4CDD1D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450C4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青少年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836A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约300—450mm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B0E19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约450—650mm</w:t>
            </w:r>
          </w:p>
        </w:tc>
      </w:tr>
      <w:tr w14:paraId="5E09F5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76E1C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成人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9478A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约350—500mm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9A911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约550—750mm</w:t>
            </w:r>
          </w:p>
        </w:tc>
      </w:tr>
    </w:tbl>
    <w:p w14:paraId="2B93F94E">
      <w:pPr>
        <w:spacing w:after="0"/>
      </w:pPr>
    </w:p>
    <w:p w14:paraId="46C5BF7D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墙面至体验区外边界</w:t>
      </w:r>
    </w:p>
    <w:p w14:paraId="7F1289C3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普通站姿体验应在终端正面边缘之外预留不小于900mm的净深；成人、青少年和无障碍混合使用时，建议预留不小于1200mm。轮椅回转空间应依据项目适用的无障碍规范另行设置。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27C626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0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4629F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w="2480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0E83B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建议设备结构深度</w:t>
            </w:r>
          </w:p>
        </w:tc>
        <w:tc>
          <w:tcPr>
            <w:tcW w:w="2480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0051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普通体验总深度</w:t>
            </w:r>
          </w:p>
        </w:tc>
        <w:tc>
          <w:tcPr>
            <w:tcW w:w="2480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7B5E7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混合/无障碍总深度</w:t>
            </w:r>
          </w:p>
        </w:tc>
      </w:tr>
      <w:tr w14:paraId="7EA7C4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4EF40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21.5寸常规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终端</w:t>
            </w:r>
          </w:p>
        </w:tc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50985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330—380mm</w:t>
            </w:r>
          </w:p>
        </w:tc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4EBA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约1250mm</w:t>
            </w:r>
          </w:p>
        </w:tc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8299F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约1550mm</w:t>
            </w:r>
          </w:p>
        </w:tc>
      </w:tr>
      <w:tr w14:paraId="01E4AA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4B7415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29寸条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形</w:t>
            </w:r>
            <w:r>
              <w:rPr>
                <w:rFonts w:hint="eastAsia"/>
                <w:b w:val="0"/>
                <w:color w:val="000000"/>
                <w:sz w:val="16"/>
                <w:lang w:eastAsia="zh-CN"/>
              </w:rPr>
              <w:t>终端</w:t>
            </w:r>
          </w:p>
        </w:tc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0B51F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270—320mm</w:t>
            </w:r>
          </w:p>
        </w:tc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9B1CF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约1200mm</w:t>
            </w:r>
          </w:p>
        </w:tc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74AA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约1500mm</w:t>
            </w:r>
          </w:p>
        </w:tc>
      </w:tr>
      <w:tr w14:paraId="20C5B1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4362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43寸常规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终端</w:t>
            </w:r>
          </w:p>
        </w:tc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438E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580—650mm</w:t>
            </w:r>
          </w:p>
        </w:tc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820D4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约1500mm</w:t>
            </w:r>
          </w:p>
        </w:tc>
        <w:tc>
          <w:tcPr>
            <w:tcW w:w="24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88EA5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约1800mm</w:t>
            </w:r>
          </w:p>
        </w:tc>
      </w:tr>
      <w:tr w14:paraId="54CD7D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FDF572">
            <w:pPr>
              <w:spacing w:after="0" w:line="276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43寸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超长</w:t>
            </w: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形终端</w:t>
            </w:r>
          </w:p>
        </w:tc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08F69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270—320mm</w:t>
            </w:r>
          </w:p>
        </w:tc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92465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约1200mm</w:t>
            </w:r>
          </w:p>
        </w:tc>
        <w:tc>
          <w:tcPr>
            <w:tcW w:w="248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F7F2E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约1500mm</w:t>
            </w:r>
          </w:p>
        </w:tc>
      </w:tr>
    </w:tbl>
    <w:p w14:paraId="27ECD1A8">
      <w:pPr>
        <w:spacing w:after="0"/>
      </w:pPr>
    </w:p>
    <w:p w14:paraId="0B2C27FD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如体验者身后仍需保留通行路线，应在上述深度之外增加通道宽度，通行空间不得计入体验净深度。以上数值用于方案阶段，结构冻结前应通过1:1模型和目标用户测试进行验证。</w:t>
      </w:r>
    </w:p>
    <w:p w14:paraId="6EAC67CF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P29-01｜成人与青少年侧视人机图</w:t>
      </w:r>
      <w:r>
        <w:rPr>
          <w:rFonts w:ascii="微软雅黑" w:hAnsi="微软雅黑" w:eastAsia="微软雅黑"/>
          <w:i/>
          <w:color w:val="686868"/>
          <w:sz w:val="17"/>
        </w:rPr>
        <w:t>标出20°、950—1050mm、自然触达弧、观看距离和900/1200mm体验净深度。</w:t>
      </w:r>
    </w:p>
    <w:p w14:paraId="68848458">
      <w:r>
        <w:br w:type="page"/>
      </w:r>
    </w:p>
    <w:p w14:paraId="291CDBE1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P30</w:t>
      </w:r>
      <w:r>
        <w:rPr>
          <w:rFonts w:ascii="微软雅黑" w:hAnsi="微软雅黑" w:eastAsia="微软雅黑"/>
          <w:b/>
          <w:color w:val="000000"/>
          <w:sz w:val="21"/>
        </w:rPr>
        <w:t xml:space="preserve">  安装和使用建议</w:t>
      </w:r>
    </w:p>
    <w:p w14:paraId="205796C1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安装与使用</w:t>
      </w:r>
    </w:p>
    <w:p w14:paraId="03B6C771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安装建议</w:t>
      </w:r>
    </w:p>
    <w:p w14:paraId="1C75061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根据墙体、桌体、护栏和支架条件确认承重及固定方式。</w:t>
      </w:r>
    </w:p>
    <w:p w14:paraId="0948B29A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提前预留电源、网络、声音和外设线路，避免明线跨越观众区域。</w:t>
      </w:r>
    </w:p>
    <w:p w14:paraId="615057D7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保留散热、空气流动、检修和部件更换空间。</w:t>
      </w:r>
    </w:p>
    <w:p w14:paraId="76670F66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斜面、桌面和移动方案应防倾覆、防夹手并控制玻璃受力。</w:t>
      </w:r>
    </w:p>
    <w:p w14:paraId="51B9A95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多屏方案统一安装基准、屏间距离、亮度和内容同步逻辑。</w:t>
      </w:r>
    </w:p>
    <w:p w14:paraId="3EDADCD6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使用建议</w:t>
      </w:r>
    </w:p>
    <w:p w14:paraId="5F86816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避免正对强光、高反射材料和观众主要视线中的眩光源。</w:t>
      </w:r>
    </w:p>
    <w:p w14:paraId="3FCEEC68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保持操作区、通道、消防和疏散空间畅通。</w:t>
      </w:r>
    </w:p>
    <w:p w14:paraId="668C8AD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使用适合玻璃和外壳表面的工具清洁，避免液体进入接口和缝隙。</w:t>
      </w:r>
    </w:p>
    <w:p w14:paraId="1C703A1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不在屏面和外壳上放置重物，不撞击或倚靠终端。</w:t>
      </w:r>
    </w:p>
    <w:p w14:paraId="40B75211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多人界面保留旁观可读性，避免单一弹窗覆盖整个画面。</w:t>
      </w:r>
    </w:p>
    <w:p w14:paraId="10810E58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P30-01｜五类安装方式与使用提示</w:t>
      </w:r>
    </w:p>
    <w:p w14:paraId="0F0D8F5A">
      <w:r>
        <w:br w:type="page"/>
      </w:r>
    </w:p>
    <w:p w14:paraId="3B39229F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P31</w:t>
      </w:r>
      <w:r>
        <w:rPr>
          <w:rFonts w:ascii="微软雅黑" w:hAnsi="微软雅黑" w:eastAsia="微软雅黑"/>
          <w:b/>
          <w:color w:val="000000"/>
          <w:sz w:val="21"/>
        </w:rPr>
        <w:t xml:space="preserve">  电气与安全说明</w:t>
      </w:r>
    </w:p>
    <w:p w14:paraId="793E8448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电气与安全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51B55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6055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6746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公开说明</w:t>
            </w:r>
          </w:p>
        </w:tc>
      </w:tr>
      <w:tr w14:paraId="3C5D2D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FE419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电源输入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0912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以对应产品铭牌和项目交付配置为准</w:t>
            </w:r>
          </w:p>
        </w:tc>
      </w:tr>
      <w:tr w14:paraId="369146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39DF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额定电压、电流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ABE3E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正式版按四款整机实测值列出</w:t>
            </w:r>
          </w:p>
        </w:tc>
      </w:tr>
      <w:tr w14:paraId="62B7F4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5D66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典型、峰值和待机功率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C825E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正式版按标准配置与实测状态列出</w:t>
            </w:r>
          </w:p>
        </w:tc>
      </w:tr>
      <w:tr w14:paraId="61207C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7B84E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接地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8B88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金属外壳及安装结构按项目电气要求可靠接地</w:t>
            </w:r>
          </w:p>
        </w:tc>
      </w:tr>
      <w:tr w14:paraId="342649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AEFF4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电源余量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55F1C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增加功放、灯光、传感器等外设时重新核算</w:t>
            </w:r>
          </w:p>
        </w:tc>
      </w:tr>
    </w:tbl>
    <w:p w14:paraId="4AE3C4DC">
      <w:pPr>
        <w:spacing w:after="0"/>
      </w:pPr>
    </w:p>
    <w:p w14:paraId="54631453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安全事项</w:t>
      </w:r>
    </w:p>
    <w:p w14:paraId="3811D408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由专业人员安装、拆卸和维护。</w:t>
      </w:r>
    </w:p>
    <w:p w14:paraId="54757267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禁止带电拆装屏幕、主控、电源、触摸和外接设备。</w:t>
      </w:r>
    </w:p>
    <w:p w14:paraId="3DC0C88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电源线与弱电、音频和高速信号线分开布置。</w:t>
      </w:r>
    </w:p>
    <w:p w14:paraId="5317BAD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线缆应固定，并采取防拉脱、防磨损和防夹措施。</w:t>
      </w:r>
    </w:p>
    <w:p w14:paraId="421F773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不遮挡散热口，不在密闭空间中无条件长时间运行。</w:t>
      </w:r>
    </w:p>
    <w:p w14:paraId="4C6EA91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出现异味、异常发热、频繁重启或显示异常时立即停用。</w:t>
      </w:r>
    </w:p>
    <w:p w14:paraId="2E150005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P31-01｜安全图标与空间剖面</w:t>
      </w:r>
    </w:p>
    <w:p w14:paraId="64038ADF">
      <w:r>
        <w:br w:type="page"/>
      </w:r>
    </w:p>
    <w:p w14:paraId="4CCE5941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P32</w:t>
      </w:r>
      <w:r>
        <w:rPr>
          <w:rFonts w:ascii="微软雅黑" w:hAnsi="微软雅黑" w:eastAsia="微软雅黑"/>
          <w:b/>
          <w:color w:val="000000"/>
          <w:sz w:val="21"/>
        </w:rPr>
        <w:t xml:space="preserve">  压力与可靠性测试</w:t>
      </w:r>
    </w:p>
    <w:p w14:paraId="53434A0A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环境与机械可靠性测试</w:t>
      </w:r>
    </w:p>
    <w:p w14:paraId="4694CA6B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终端在进入展厅长期运行前，应根据整机结构、安装方式和项目环境完成机械、环境与耐久性验证。测试对象应为标准配置整机或与交付状态一致的样机，测试条件、判定标准和报告编号纳入产品档案。</w:t>
      </w:r>
    </w:p>
    <w:p w14:paraId="4E22BA28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已确认测试指标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5B5194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7EC42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测试项目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CF6F3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测试条件或等级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95ACE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验收要求</w:t>
            </w:r>
          </w:p>
        </w:tc>
      </w:tr>
      <w:tr w14:paraId="1B31E4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F13BC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盖板玻璃抗冲击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233EB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落球测试等级IK08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2C655C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测试后盖板无影响安全和正常使用的破损，触摸与显示功能正常</w:t>
            </w:r>
          </w:p>
        </w:tc>
      </w:tr>
      <w:tr w14:paraId="071B2D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6235A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盖板表面硬度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7F802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7H铅笔，载荷500g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0790C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盖板表面无刮伤</w:t>
            </w:r>
          </w:p>
        </w:tc>
      </w:tr>
      <w:tr w14:paraId="0E7913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BF06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工作温度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DEDC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-20℃—60℃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248B6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在规定条件下保持显示、触摸和系统运行功能</w:t>
            </w:r>
          </w:p>
        </w:tc>
      </w:tr>
      <w:tr w14:paraId="2BA37A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7C7B9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储存温度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C8338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-20℃—60℃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4368F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恢复至常温后，外观、显示、触摸和系统功能正常</w:t>
            </w:r>
          </w:p>
        </w:tc>
      </w:tr>
    </w:tbl>
    <w:p w14:paraId="39DB0B41">
      <w:pPr>
        <w:spacing w:after="0"/>
      </w:pPr>
    </w:p>
    <w:p w14:paraId="1C39C15C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工程验证预留项目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632F3E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EDE6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测试项目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8B2B6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建议验证内容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E1A42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测试条件与验收要求</w:t>
            </w:r>
          </w:p>
        </w:tc>
      </w:tr>
      <w:tr w14:paraId="754944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34849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高低温循环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3563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多次温度循环后的结构、显示、触摸与启动状态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F932D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  <w:tr w14:paraId="5292CE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050BD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恒定湿热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F0720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湿热环境中的绝缘、腐蚀、显示与触摸稳定性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B359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  <w:tr w14:paraId="255115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1418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振动与运输模拟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19760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包装运输、搬运及安装过程中的结构与连接可靠性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2CF4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  <w:tr w14:paraId="4D8EDD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97CEA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静电抗扰度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5EF1E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屏面、金属外壳和外露接口的接触及空气放电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6235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  <w:tr w14:paraId="69F6CF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D8E93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连续运行老化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55C8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常亮播放、交互应用和外接设备的持续运行稳定性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94D8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  <w:tr w14:paraId="3CFC58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A1655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电源循环与断电恢复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8D178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反复开关机、异常断电及恢复后的自动启动和数据完整性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BF6E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  <w:tr w14:paraId="4CCD66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61ACE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触摸与接口耐久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BAB1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高频触摸、USB或其他维护接口的插拔与固定可靠性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EBF29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待工程测试后填写</w:t>
            </w:r>
          </w:p>
        </w:tc>
      </w:tr>
    </w:tbl>
    <w:p w14:paraId="7453C66B">
      <w:pPr>
        <w:spacing w:after="0"/>
      </w:pPr>
    </w:p>
    <w:p w14:paraId="506C05F0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上述预留项目在完成样机测试前不得表述为已验证能力。正式发布时，应补充适用机型、测试条件、样品数量、判定标准、测试日期和报告编号。</w:t>
      </w:r>
    </w:p>
    <w:p w14:paraId="1C66A5EC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P32-01｜可靠性测试项目图</w:t>
      </w:r>
      <w:r>
        <w:rPr>
          <w:rFonts w:ascii="微软雅黑" w:hAnsi="微软雅黑" w:eastAsia="微软雅黑"/>
          <w:i/>
          <w:color w:val="686868"/>
          <w:sz w:val="17"/>
        </w:rPr>
        <w:t>以整机为中心，分组表现落球、铅笔硬度、温度循环、湿热、振动、静电、连续运行和电源循环测试。</w:t>
      </w:r>
    </w:p>
    <w:p w14:paraId="18F87D7F">
      <w:r>
        <w:br w:type="page"/>
      </w:r>
    </w:p>
    <w:p w14:paraId="71D53B36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P33</w:t>
      </w:r>
      <w:r>
        <w:rPr>
          <w:rFonts w:ascii="微软雅黑" w:hAnsi="微软雅黑" w:eastAsia="微软雅黑"/>
          <w:b/>
          <w:color w:val="000000"/>
          <w:sz w:val="21"/>
        </w:rPr>
        <w:t xml:space="preserve">  内容更新与日常维护</w:t>
      </w:r>
    </w:p>
    <w:p w14:paraId="6082A282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内容更新与维护</w:t>
      </w:r>
    </w:p>
    <w:p w14:paraId="5450B814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内容和数据更新</w:t>
      </w:r>
    </w:p>
    <w:p w14:paraId="4024E955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使用经过确认的U盘、TF卡或网络方式导入内容。</w:t>
      </w:r>
    </w:p>
    <w:p w14:paraId="79FA981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内容包注明名称、版本、适用机型和发布日期。</w:t>
      </w:r>
    </w:p>
    <w:p w14:paraId="707D537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更新前备份当前有效版本，更新后检查图文、视频、三维、触摸和多语言。</w:t>
      </w:r>
    </w:p>
    <w:p w14:paraId="7CDEE1B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记录系统、应用、内容和终端配置之间的对应关系。</w:t>
      </w:r>
    </w:p>
    <w:p w14:paraId="74982C09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不在开放期间执行未经验证的升级。</w:t>
      </w:r>
    </w:p>
    <w:p w14:paraId="3D979999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日常巡检</w:t>
      </w:r>
    </w:p>
    <w:p w14:paraId="73A44CBE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检查显示、触摸、声音、网络和自动启动。</w:t>
      </w:r>
    </w:p>
    <w:p w14:paraId="554CF514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检查异常发热、重启、异响及内容卡顿。</w:t>
      </w:r>
    </w:p>
    <w:p w14:paraId="32983361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检查支架、紧固件、护栏连接和线缆。</w:t>
      </w:r>
    </w:p>
    <w:p w14:paraId="474A135B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检查内容版本、系统时间和设备状态。</w:t>
      </w:r>
    </w:p>
    <w:p w14:paraId="340BAF07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清洁玻璃、外壳和通风区域。</w:t>
      </w:r>
    </w:p>
    <w:p w14:paraId="51261CE5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设备发生异常时，应记录发生时间、异常现象、当前页面和操作步骤，并按照维护说明执行重启或恢复。未经授权，不得拆机或修改系统关键设置。</w:t>
      </w:r>
    </w:p>
    <w:p w14:paraId="01517AE4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P33-01｜更新流程与巡检清单</w:t>
      </w:r>
    </w:p>
    <w:p w14:paraId="6C164220">
      <w:r>
        <w:br w:type="page"/>
      </w:r>
    </w:p>
    <w:p w14:paraId="5075134D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P34</w:t>
      </w:r>
      <w:r>
        <w:rPr>
          <w:rFonts w:ascii="微软雅黑" w:hAnsi="微软雅黑" w:eastAsia="微软雅黑"/>
          <w:b/>
          <w:color w:val="000000"/>
          <w:sz w:val="21"/>
        </w:rPr>
        <w:t xml:space="preserve">  质量验证与项目验收</w:t>
      </w:r>
    </w:p>
    <w:p w14:paraId="00C11CC8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质量验证与验收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11033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50C4E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验收类别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4BE9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建议检查内容</w:t>
            </w:r>
          </w:p>
        </w:tc>
      </w:tr>
      <w:tr w14:paraId="13765E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6F08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外观结构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967B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外壳、玻璃、安装件、缝隙和表面质量</w:t>
            </w:r>
          </w:p>
        </w:tc>
      </w:tr>
      <w:tr w14:paraId="4B9791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D228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显示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3DE09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分辨率、画面完整性、坏点、亮度、色彩和长时间播放</w:t>
            </w:r>
          </w:p>
        </w:tc>
      </w:tr>
      <w:tr w14:paraId="46D09F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72DA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触摸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D747A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点击、滑动、边缘、缩放、旋转和最多10点触摸</w:t>
            </w:r>
          </w:p>
        </w:tc>
      </w:tr>
      <w:tr w14:paraId="360BA0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3F2F1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基础应用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BCDBC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视频、图文、多图、查询、三维、常亮展示和导视</w:t>
            </w:r>
          </w:p>
        </w:tc>
      </w:tr>
      <w:tr w14:paraId="3A1EBA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B0D68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数据与版本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9B06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系统、应用、内容、配置和发布记录一致</w:t>
            </w:r>
          </w:p>
        </w:tc>
      </w:tr>
      <w:tr w14:paraId="2E3DCE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9F4C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网络接口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F6F4C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网口、Wi-Fi、USB、音频和约定通信接口</w:t>
            </w:r>
          </w:p>
        </w:tc>
      </w:tr>
      <w:tr w14:paraId="47F266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E5B01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外接硬件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781C0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旋钮、按钮、摄像头、扫码、读卡和传感器</w:t>
            </w:r>
          </w:p>
        </w:tc>
      </w:tr>
      <w:tr w14:paraId="4CDEC6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6EB17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稳定运行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016CC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冷启动、反复开关、断电恢复、定时和连续播放</w:t>
            </w:r>
          </w:p>
        </w:tc>
      </w:tr>
      <w:tr w14:paraId="55385E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628CD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安装安全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B403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固定、承重、防倾覆、走线、接地、散热和检修</w:t>
            </w:r>
          </w:p>
        </w:tc>
      </w:tr>
    </w:tbl>
    <w:p w14:paraId="191C257F">
      <w:pPr>
        <w:spacing w:after="0"/>
      </w:pPr>
    </w:p>
    <w:p w14:paraId="5C7D982F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如项目需要特定IP等级、防尘防水、ESD、环境温度或其他可靠性要求，应在项目启动阶段明确适用标准、测试条件和验收依据。</w:t>
      </w:r>
    </w:p>
    <w:p w14:paraId="5B0698E8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P34-01｜验收九宫格与版本链路</w:t>
      </w:r>
    </w:p>
    <w:p w14:paraId="6623A9D8">
      <w:r>
        <w:br w:type="page"/>
      </w:r>
    </w:p>
    <w:p w14:paraId="5C7CAF6D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P35</w:t>
      </w:r>
      <w:r>
        <w:rPr>
          <w:rFonts w:ascii="微软雅黑" w:hAnsi="微软雅黑" w:eastAsia="微软雅黑"/>
          <w:b/>
          <w:color w:val="000000"/>
          <w:sz w:val="21"/>
        </w:rPr>
        <w:t xml:space="preserve">  交付、质保与服务边界</w:t>
      </w:r>
    </w:p>
    <w:p w14:paraId="471FB2C2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交付质保与服务边界</w:t>
      </w:r>
    </w:p>
    <w:p w14:paraId="729FF37E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标准交付内容</w:t>
      </w:r>
    </w:p>
    <w:p w14:paraId="62D8EC4C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经确认的终端设备及选配硬件。</w:t>
      </w:r>
    </w:p>
    <w:p w14:paraId="5A2182F3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对应电源线、安装附件和约定线缆。</w:t>
      </w:r>
    </w:p>
    <w:p w14:paraId="122BDC6D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OpenHarmony系统和基础应用。</w:t>
      </w:r>
    </w:p>
    <w:p w14:paraId="73D93387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已确认的内容包或演示内容。</w:t>
      </w:r>
    </w:p>
    <w:p w14:paraId="40AB2430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使用、安全和基础维护说明。</w:t>
      </w:r>
    </w:p>
    <w:p w14:paraId="1EE0B24E">
      <w:pPr>
        <w:pStyle w:val="16"/>
        <w:spacing w:after="60"/>
        <w:ind w:left="397" w:hanging="170"/>
      </w:pPr>
      <w:r>
        <w:rPr>
          <w:rFonts w:ascii="微软雅黑" w:hAnsi="微软雅黑" w:eastAsia="微软雅黑"/>
          <w:i w:val="0"/>
          <w:color w:val="000000"/>
          <w:sz w:val="19"/>
        </w:rPr>
        <w:t>产品配置单、版本记录和验收文件。</w:t>
      </w:r>
    </w:p>
    <w:p w14:paraId="7D372D9D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标准交付流程</w:t>
      </w:r>
    </w:p>
    <w:p w14:paraId="2D948C0E">
      <w:pPr>
        <w:spacing w:before="60" w:after="140"/>
        <w:ind w:left="340"/>
      </w:pPr>
      <w:r>
        <w:rPr>
          <w:rFonts w:ascii="Consolas" w:hAnsi="Consolas" w:eastAsia="Consolas"/>
          <w:color w:val="343434"/>
          <w:sz w:val="17"/>
        </w:rPr>
        <w:t>需求与选型确认</w:t>
      </w:r>
      <w:r>
        <w:br w:type="textWrapping"/>
      </w:r>
      <w:r>
        <w:rPr>
          <w:rFonts w:ascii="Consolas" w:hAnsi="Consolas" w:eastAsia="Consolas"/>
          <w:color w:val="343434"/>
          <w:sz w:val="17"/>
        </w:rPr>
        <w:t>→ 配置和安装条件确认</w:t>
      </w:r>
      <w:r>
        <w:br w:type="textWrapping"/>
      </w:r>
      <w:r>
        <w:rPr>
          <w:rFonts w:ascii="Consolas" w:hAnsi="Consolas" w:eastAsia="Consolas"/>
          <w:color w:val="343434"/>
          <w:sz w:val="17"/>
        </w:rPr>
        <w:t>→ 生产与系统部署</w:t>
      </w:r>
      <w:r>
        <w:br w:type="textWrapping"/>
      </w:r>
      <w:r>
        <w:rPr>
          <w:rFonts w:ascii="Consolas" w:hAnsi="Consolas" w:eastAsia="Consolas"/>
          <w:color w:val="343434"/>
          <w:sz w:val="17"/>
        </w:rPr>
        <w:t>→ 出厂检查</w:t>
      </w:r>
      <w:r>
        <w:br w:type="textWrapping"/>
      </w:r>
      <w:r>
        <w:rPr>
          <w:rFonts w:ascii="Consolas" w:hAnsi="Consolas" w:eastAsia="Consolas"/>
          <w:color w:val="343434"/>
          <w:sz w:val="17"/>
        </w:rPr>
        <w:t>→ 运输和现场安装</w:t>
      </w:r>
      <w:r>
        <w:br w:type="textWrapping"/>
      </w:r>
      <w:r>
        <w:rPr>
          <w:rFonts w:ascii="Consolas" w:hAnsi="Consolas" w:eastAsia="Consolas"/>
          <w:color w:val="343434"/>
          <w:sz w:val="17"/>
        </w:rPr>
        <w:t>→ 内容与功能验收</w:t>
      </w:r>
      <w:r>
        <w:br w:type="textWrapping"/>
      </w:r>
      <w:r>
        <w:rPr>
          <w:rFonts w:ascii="Consolas" w:hAnsi="Consolas" w:eastAsia="Consolas"/>
          <w:color w:val="343434"/>
          <w:sz w:val="17"/>
        </w:rPr>
        <w:t>→ 质保与运维</w:t>
      </w:r>
    </w:p>
    <w:p w14:paraId="4344133B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交付周期与质保</w:t>
      </w:r>
    </w:p>
    <w:p w14:paraId="20BF045C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交付周期和质保期限依据最终产品政策确定。定制外观、特殊尺寸、互动程序、外接硬件和现场实施的周期及服务边界，应在项目合同或配置确认文件中另行约定。</w:t>
      </w:r>
    </w:p>
    <w:p w14:paraId="5A0A9E3B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产品价格不在本白皮书中列示，由独立报价表管理。</w:t>
      </w:r>
    </w:p>
    <w:p w14:paraId="301C0F02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P35-01｜交付全流程与交付物组合图</w:t>
      </w:r>
    </w:p>
    <w:p w14:paraId="1CEB3644">
      <w:r>
        <w:br w:type="page"/>
      </w:r>
    </w:p>
    <w:p w14:paraId="2C0A4F6B">
      <w:pPr>
        <w:keepNext/>
        <w:spacing w:after="160"/>
      </w:pPr>
      <w:r>
        <w:rPr>
          <w:rFonts w:ascii="微软雅黑" w:hAnsi="微软雅黑" w:eastAsia="微软雅黑"/>
          <w:b/>
          <w:color w:val="686868"/>
          <w:sz w:val="17"/>
        </w:rPr>
        <w:t>P36</w:t>
      </w:r>
      <w:r>
        <w:rPr>
          <w:rFonts w:ascii="微软雅黑" w:hAnsi="微软雅黑" w:eastAsia="微软雅黑"/>
          <w:b/>
          <w:color w:val="000000"/>
          <w:sz w:val="21"/>
        </w:rPr>
        <w:t xml:space="preserve">  产品型号、版本与出版信息</w:t>
      </w:r>
    </w:p>
    <w:p w14:paraId="4CAD9E1B">
      <w:pPr>
        <w:pStyle w:val="3"/>
      </w:pPr>
      <w:r>
        <w:rPr>
          <w:rFonts w:ascii="微软雅黑" w:hAnsi="微软雅黑" w:eastAsia="微软雅黑"/>
          <w:i w:val="0"/>
          <w:color w:val="000000"/>
          <w:sz w:val="40"/>
        </w:rPr>
        <w:t>型号与版本管理</w:t>
      </w:r>
    </w:p>
    <w:p w14:paraId="1822A3AD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建议型号结构：</w:t>
      </w:r>
    </w:p>
    <w:p w14:paraId="1A96F306">
      <w:pPr>
        <w:spacing w:before="60" w:after="140"/>
        <w:ind w:left="340"/>
      </w:pPr>
      <w:r>
        <w:rPr>
          <w:rFonts w:ascii="Consolas" w:hAnsi="Consolas" w:eastAsia="Consolas"/>
          <w:color w:val="343434"/>
          <w:sz w:val="17"/>
        </w:rPr>
        <w:t>产品族前缀 - 显示尺寸 - 产品形态 - 分辨率等级 - 产品版本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250046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F68A4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EB08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建议表达</w:t>
            </w:r>
          </w:p>
        </w:tc>
        <w:tc>
          <w:tcPr>
            <w:tcW w:w="3307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4A281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36EF2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48C4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产品族前缀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56BAB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待正式冻结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2F34D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文博交互信息终端统一标识</w:t>
            </w:r>
          </w:p>
        </w:tc>
      </w:tr>
      <w:tr w14:paraId="5B758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994D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显示尺寸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8C462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215 / 290 / 430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9751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对应21.5、29和43英寸</w:t>
            </w:r>
          </w:p>
        </w:tc>
      </w:tr>
      <w:tr w14:paraId="1932D6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0E5E9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产品形态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E274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 / B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2CE4DA">
            <w:pPr>
              <w:spacing w:after="0" w:line="276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S为常规</w:t>
            </w:r>
            <w:r>
              <w:rPr>
                <w:rFonts w:hint="eastAsia"/>
                <w:b w:val="0"/>
                <w:color w:val="000000"/>
                <w:sz w:val="17"/>
                <w:lang w:eastAsia="zh-CN"/>
              </w:rPr>
              <w:t>终端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，B为条</w:t>
            </w:r>
            <w:r>
              <w:rPr>
                <w:rFonts w:hint="eastAsia"/>
                <w:b w:val="0"/>
                <w:color w:val="000000"/>
                <w:sz w:val="17"/>
                <w:lang w:eastAsia="zh-CN"/>
              </w:rPr>
              <w:t>终端</w:t>
            </w:r>
          </w:p>
        </w:tc>
      </w:tr>
      <w:tr w14:paraId="19C840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F254A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分辨率等级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8EF97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2K / 4K</w:t>
            </w:r>
          </w:p>
        </w:tc>
        <w:tc>
          <w:tcPr>
            <w:tcW w:w="3307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3A2A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表示产品显示层级</w:t>
            </w:r>
          </w:p>
        </w:tc>
      </w:tr>
      <w:tr w14:paraId="29804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FCFB3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产品版本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F9B3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 / B / C</w:t>
            </w:r>
          </w:p>
        </w:tc>
        <w:tc>
          <w:tcPr>
            <w:tcW w:w="33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9A2F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结构、电气或关键配置变化时递增</w:t>
            </w:r>
          </w:p>
        </w:tc>
      </w:tr>
    </w:tbl>
    <w:p w14:paraId="4EF0D605">
      <w:pPr>
        <w:spacing w:after="0"/>
      </w:pPr>
    </w:p>
    <w:p w14:paraId="62F70C4A">
      <w:pPr>
        <w:ind w:firstLineChars="200"/>
      </w:pPr>
      <w:r>
        <w:rPr>
          <w:rFonts w:ascii="微软雅黑" w:hAnsi="微软雅黑" w:eastAsia="微软雅黑"/>
          <w:i w:val="0"/>
          <w:color w:val="000000"/>
          <w:sz w:val="20"/>
        </w:rPr>
        <w:t>内存、存储、系统镜像、CMF和项目加配不纳入主型号编码，由项目配置单记录和管理。</w:t>
      </w:r>
    </w:p>
    <w:p w14:paraId="47FDB5D6">
      <w:pPr>
        <w:pStyle w:val="4"/>
      </w:pPr>
      <w:r>
        <w:rPr>
          <w:rFonts w:ascii="微软雅黑" w:hAnsi="微软雅黑" w:eastAsia="微软雅黑"/>
          <w:i w:val="0"/>
          <w:color w:val="000000"/>
          <w:sz w:val="23"/>
        </w:rPr>
        <w:t>出版信息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73CC7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9467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4961" w:type="dxa"/>
            <w:shd w:val="clear" w:color="auto" w:fill="34343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ACDCF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34FF88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E1B54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文档名称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916D4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文博交互信息终端产品族白皮书</w:t>
            </w:r>
          </w:p>
        </w:tc>
      </w:tr>
      <w:tr w14:paraId="57F062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21BA2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文档版本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765D8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V1</w:t>
            </w:r>
          </w:p>
        </w:tc>
      </w:tr>
      <w:tr w14:paraId="0A8C7F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B11C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编辑者与批准人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F553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用户本人</w:t>
            </w:r>
          </w:p>
        </w:tc>
      </w:tr>
      <w:tr w14:paraId="7DC920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F1F98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编制日期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92DF5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2026年10月</w:t>
            </w:r>
          </w:p>
        </w:tc>
      </w:tr>
      <w:tr w14:paraId="0DA933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EE42F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适用产品</w:t>
            </w:r>
          </w:p>
        </w:tc>
        <w:tc>
          <w:tcPr>
            <w:tcW w:w="49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03E4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四款文博交互信息终端标准产品</w:t>
            </w:r>
          </w:p>
        </w:tc>
      </w:tr>
      <w:tr w14:paraId="0F804A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34910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公开属性</w:t>
            </w:r>
          </w:p>
        </w:tc>
        <w:tc>
          <w:tcPr>
            <w:tcW w:w="4961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86FD5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可公开传播</w:t>
            </w:r>
          </w:p>
        </w:tc>
      </w:tr>
    </w:tbl>
    <w:p w14:paraId="28716519">
      <w:pPr>
        <w:spacing w:after="0"/>
      </w:pPr>
    </w:p>
    <w:p w14:paraId="4602E66B">
      <w:pPr>
        <w:keepLines/>
        <w:spacing w:before="120" w:after="140"/>
        <w:ind w:left="255"/>
      </w:pPr>
      <w:r>
        <w:rPr>
          <w:rFonts w:ascii="微软雅黑" w:hAnsi="微软雅黑" w:eastAsia="微软雅黑"/>
          <w:b/>
          <w:i/>
          <w:color w:val="686868"/>
          <w:sz w:val="17"/>
        </w:rPr>
        <w:t>推荐图片位 P36-01｜型号拆解与版本记录图</w:t>
      </w:r>
    </w:p>
    <w:sectPr>
      <w:headerReference r:id="rId5" w:type="default"/>
      <w:footerReference r:id="rId6" w:type="default"/>
      <w:pgSz w:w="11906" w:h="16838"/>
      <w:pgMar w:top="964" w:right="992" w:bottom="907" w:left="992" w:header="454" w:footer="42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hogokuboso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Barbarell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rbarello">
    <w:panose1 w:val="02000400000000000000"/>
    <w:charset w:val="00"/>
    <w:family w:val="auto"/>
    <w:pitch w:val="default"/>
    <w:sig w:usb0="80000027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hogokuboso Gothic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82E07">
    <w:pPr>
      <w:pStyle w:val="24"/>
      <w:jc w:val="center"/>
    </w:pPr>
    <w:r>
      <w:rPr>
        <w:rFonts w:ascii="微软雅黑" w:hAnsi="微软雅黑" w:eastAsia="微软雅黑"/>
        <w:color w:val="686868"/>
        <w:sz w:val="16"/>
      </w:rPr>
      <w:fldChar w:fldCharType="begin"/>
    </w:r>
    <w:r>
      <w:rPr>
        <w:rFonts w:ascii="微软雅黑" w:hAnsi="微软雅黑" w:eastAsia="微软雅黑"/>
        <w:color w:val="686868"/>
        <w:sz w:val="16"/>
      </w:rPr>
      <w:instrText xml:space="preserve">PAGE</w:instrText>
    </w:r>
    <w:r>
      <w:rPr>
        <w:rFonts w:ascii="微软雅黑" w:hAnsi="微软雅黑" w:eastAsia="微软雅黑"/>
        <w:color w:val="686868"/>
        <w:sz w:val="16"/>
      </w:rPr>
      <w:fldChar w:fldCharType="separate"/>
    </w:r>
    <w:r>
      <w:rPr>
        <w:rFonts w:ascii="微软雅黑" w:hAnsi="微软雅黑" w:eastAsia="微软雅黑"/>
        <w:color w:val="686868"/>
        <w:sz w:val="16"/>
      </w:rPr>
      <w:t>1</w:t>
    </w:r>
    <w:r>
      <w:rPr>
        <w:rFonts w:ascii="微软雅黑" w:hAnsi="微软雅黑" w:eastAsia="微软雅黑"/>
        <w:color w:val="6868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7" w:lineRule="auto"/>
      </w:pPr>
      <w:r>
        <w:separator/>
      </w:r>
    </w:p>
  </w:footnote>
  <w:footnote w:type="continuationSeparator" w:id="1">
    <w:p>
      <w:pPr>
        <w:spacing w:before="0" w:after="0" w:line="31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F7DBA">
    <w:pPr>
      <w:pStyle w:val="25"/>
      <w:jc w:val="right"/>
    </w:pPr>
    <w:r>
      <w:rPr>
        <w:rFonts w:ascii="微软雅黑" w:hAnsi="微软雅黑" w:eastAsia="微软雅黑"/>
        <w:color w:val="686868"/>
        <w:sz w:val="15"/>
      </w:rPr>
      <w:t>文博交互信息终端产品族  系列化解决方案手册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834CB"/>
    <w:rsid w:val="0639341C"/>
    <w:rsid w:val="18FC2E6D"/>
    <w:rsid w:val="37FE4B29"/>
    <w:rsid w:val="5530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7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40"/>
      <w:outlineLvl w:val="0"/>
    </w:pPr>
    <w:rPr>
      <w:rFonts w:asciiTheme="majorHAnsi" w:hAnsiTheme="majorHAnsi" w:eastAsiaTheme="majorEastAsia" w:cstheme="majorBidi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3817</Words>
  <Characters>4380</Characters>
  <Lines>0</Lines>
  <Paragraphs>0</Paragraphs>
  <TotalTime>3</TotalTime>
  <ScaleCrop>false</ScaleCrop>
  <LinksUpToDate>false</LinksUpToDate>
  <CharactersWithSpaces>4468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Sunyu</dc:creator>
  <dc:description>generated by python-docx</dc:description>
  <cp:keywords>文博 交互信息终端 产品族 白皮书</cp:keywords>
  <cp:lastModifiedBy>Sunyu</cp:lastModifiedBy>
  <dcterms:modified xsi:type="dcterms:W3CDTF">2026-10-16T09:06:49Z</dcterms:modified>
  <dc:subject>系列化解决方案手册</dc:subject>
  <dc:title>文博交互信息终端产品族白皮书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eyJoZGlkIjoiN2I5MmVkNzAxOTNlMTI2YjVkY2Q3OTIwODA1OTg3Y2IiLCJ1c2VySWQiOiIxMTM3OTE4NTY3In0=</vt:lpwstr>
  </property>
  <property fmtid="{D5CDD505-2E9C-101B-9397-08002B2CF9AE}" pid="3" name="KSOProductBuildVer">
    <vt:lpwstr>2052-12.1.0.25225</vt:lpwstr>
  </property>
  <property fmtid="{D5CDD505-2E9C-101B-9397-08002B2CF9AE}" pid="4" name="ICV">
    <vt:lpwstr>9BA6184DBA544AACB6EBB5AF52A8DD74_12</vt:lpwstr>
  </property>
</Properties>
</file>